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444D3" w14:textId="3FFB84DC" w:rsidR="00F92D9F" w:rsidRPr="003248C5" w:rsidRDefault="00446710" w:rsidP="00F92D9F">
      <w:bookmarkStart w:id="0" w:name="_Toc102014803"/>
      <w:r w:rsidRPr="003248C5">
        <w:rPr>
          <w:noProof/>
        </w:rPr>
        <mc:AlternateContent>
          <mc:Choice Requires="wps">
            <w:drawing>
              <wp:anchor distT="0" distB="0" distL="114300" distR="114300" simplePos="0" relativeHeight="251668480" behindDoc="0" locked="0" layoutInCell="1" allowOverlap="1" wp14:anchorId="180B3387" wp14:editId="66616AC9">
                <wp:simplePos x="0" y="0"/>
                <wp:positionH relativeFrom="column">
                  <wp:posOffset>1828800</wp:posOffset>
                </wp:positionH>
                <wp:positionV relativeFrom="paragraph">
                  <wp:posOffset>-571500</wp:posOffset>
                </wp:positionV>
                <wp:extent cx="19431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5A8472" w14:textId="332773D2" w:rsidR="00225BAC" w:rsidRDefault="00225BAC">
                            <w:r>
                              <w:rPr>
                                <w:noProof/>
                              </w:rPr>
                              <w:drawing>
                                <wp:inline distT="0" distB="0" distL="0" distR="0" wp14:anchorId="1E5910CB" wp14:editId="79F50B04">
                                  <wp:extent cx="1417743" cy="1417743"/>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743" cy="1417743"/>
                                          </a:xfrm>
                                          <a:prstGeom prst="rect">
                                            <a:avLst/>
                                          </a:prstGeom>
                                          <a:noFill/>
                                          <a:ln>
                                            <a:noFill/>
                                          </a:ln>
                                        </pic:spPr>
                                      </pic:pic>
                                    </a:graphicData>
                                  </a:graphic>
                                </wp:inline>
                              </w:drawing>
                            </w:r>
                            <w:r w:rsidRPr="007515B1" w:rsidDel="007515B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B3387" id="_x0000_t202" coordsize="21600,21600" o:spt="202" path="m,l,21600r21600,l21600,xe">
                <v:stroke joinstyle="miter"/>
                <v:path gradientshapeok="t" o:connecttype="rect"/>
              </v:shapetype>
              <v:shape id="Text Box 20" o:spid="_x0000_s1026" type="#_x0000_t202" style="position:absolute;margin-left:2in;margin-top:-45pt;width:153pt;height:2in;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" filled="f" stroked="f">
                <v:textbox>
                  <w:txbxContent>
                    <w:p w14:paraId="265A8472" w14:textId="332773D2" w:rsidR="00225BAC" w:rsidRDefault="00225BAC">
                      <w:r>
                        <w:rPr>
                          <w:noProof/>
                        </w:rPr>
                        <w:drawing>
                          <wp:inline distT="0" distB="0" distL="0" distR="0" wp14:anchorId="1E5910CB" wp14:editId="79F50B04">
                            <wp:extent cx="1417743" cy="1417743"/>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743" cy="1417743"/>
                                    </a:xfrm>
                                    <a:prstGeom prst="rect">
                                      <a:avLst/>
                                    </a:prstGeom>
                                    <a:noFill/>
                                    <a:ln>
                                      <a:noFill/>
                                    </a:ln>
                                  </pic:spPr>
                                </pic:pic>
                              </a:graphicData>
                            </a:graphic>
                          </wp:inline>
                        </w:drawing>
                      </w:r>
                      <w:r w:rsidRPr="007515B1" w:rsidDel="007515B1">
                        <w:t xml:space="preserve"> </w:t>
                      </w:r>
                    </w:p>
                  </w:txbxContent>
                </v:textbox>
                <w10:wrap type="square"/>
              </v:shape>
            </w:pict>
          </mc:Fallback>
        </mc:AlternateContent>
      </w:r>
      <w:r w:rsidRPr="003248C5">
        <w:rPr>
          <w:noProof/>
        </w:rPr>
        <mc:AlternateContent>
          <mc:Choice Requires="wps">
            <w:drawing>
              <wp:anchor distT="0" distB="0" distL="114300" distR="114300" simplePos="0" relativeHeight="251664384" behindDoc="0" locked="0" layoutInCell="1" allowOverlap="1" wp14:anchorId="33C94566" wp14:editId="63B4778E">
                <wp:simplePos x="0" y="0"/>
                <wp:positionH relativeFrom="column">
                  <wp:posOffset>-1027430</wp:posOffset>
                </wp:positionH>
                <wp:positionV relativeFrom="paragraph">
                  <wp:posOffset>-495935</wp:posOffset>
                </wp:positionV>
                <wp:extent cx="1605915" cy="1867535"/>
                <wp:effectExtent l="0" t="0" r="0" b="0"/>
                <wp:wrapTight wrapText="bothSides">
                  <wp:wrapPolygon edited="0">
                    <wp:start x="336" y="294"/>
                    <wp:lineTo x="336" y="20858"/>
                    <wp:lineTo x="20852" y="20858"/>
                    <wp:lineTo x="20852" y="294"/>
                    <wp:lineTo x="336" y="294"/>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867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D01902" w14:textId="77777777" w:rsidR="00225BAC" w:rsidRDefault="00225BAC" w:rsidP="00F92D9F">
                            <w:r>
                              <w:rPr>
                                <w:rFonts w:ascii="Calibri" w:hAnsi="Calibri"/>
                                <w:noProof/>
                              </w:rPr>
                              <w:drawing>
                                <wp:inline distT="0" distB="0" distL="0" distR="0" wp14:anchorId="352CFA1A" wp14:editId="27331458">
                                  <wp:extent cx="1413934" cy="1684655"/>
                                  <wp:effectExtent l="0" t="0" r="8890" b="0"/>
                                  <wp:docPr id="9"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ort-GEF logo colored NOTAG transparent"/>
                                          <pic:cNvPicPr>
                                            <a:picLocks noChangeAspect="1" noChangeArrowheads="1"/>
                                          </pic:cNvPicPr>
                                        </pic:nvPicPr>
                                        <pic:blipFill rotWithShape="1">
                                          <a:blip r:embed="rId9">
                                            <a:extLst>
                                              <a:ext uri="{28A0092B-C50C-407E-A947-70E740481C1C}">
                                                <a14:useLocalDpi xmlns:a14="http://schemas.microsoft.com/office/drawing/2010/main" val="0"/>
                                              </a:ext>
                                            </a:extLst>
                                          </a:blip>
                                          <a:srcRect r="1779"/>
                                          <a:stretch/>
                                        </pic:blipFill>
                                        <pic:spPr bwMode="auto">
                                          <a:xfrm>
                                            <a:off x="0" y="0"/>
                                            <a:ext cx="1413934" cy="16846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C94566" id="Text Box 26" o:spid="_x0000_s1027" type="#_x0000_t202" style="position:absolute;margin-left:-80.9pt;margin-top:-39.05pt;width:126.45pt;height:147.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" filled="f" stroked="f">
                <v:textbox style="mso-fit-shape-to-text:t" inset=",7.2pt,,7.2pt">
                  <w:txbxContent>
                    <w:p w14:paraId="64D01902" w14:textId="77777777" w:rsidR="00225BAC" w:rsidRDefault="00225BAC" w:rsidP="00F92D9F">
                      <w:r>
                        <w:rPr>
                          <w:rFonts w:ascii="Calibri" w:hAnsi="Calibri"/>
                          <w:noProof/>
                        </w:rPr>
                        <w:drawing>
                          <wp:inline distT="0" distB="0" distL="0" distR="0" wp14:anchorId="352CFA1A" wp14:editId="27331458">
                            <wp:extent cx="1413934" cy="1684655"/>
                            <wp:effectExtent l="0" t="0" r="8890" b="0"/>
                            <wp:docPr id="9"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ort-GEF logo colored NOTAG transparent"/>
                                    <pic:cNvPicPr>
                                      <a:picLocks noChangeAspect="1" noChangeArrowheads="1"/>
                                    </pic:cNvPicPr>
                                  </pic:nvPicPr>
                                  <pic:blipFill rotWithShape="1">
                                    <a:blip r:embed="rId9">
                                      <a:extLst>
                                        <a:ext uri="{28A0092B-C50C-407E-A947-70E740481C1C}">
                                          <a14:useLocalDpi xmlns:a14="http://schemas.microsoft.com/office/drawing/2010/main" val="0"/>
                                        </a:ext>
                                      </a:extLst>
                                    </a:blip>
                                    <a:srcRect r="1779"/>
                                    <a:stretch/>
                                  </pic:blipFill>
                                  <pic:spPr bwMode="auto">
                                    <a:xfrm>
                                      <a:off x="0" y="0"/>
                                      <a:ext cx="1413934" cy="16846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ight"/>
              </v:shape>
            </w:pict>
          </mc:Fallback>
        </mc:AlternateContent>
      </w:r>
      <w:r w:rsidRPr="003248C5">
        <w:rPr>
          <w:noProof/>
        </w:rPr>
        <mc:AlternateContent>
          <mc:Choice Requires="wps">
            <w:drawing>
              <wp:anchor distT="0" distB="0" distL="114300" distR="114300" simplePos="0" relativeHeight="251660288" behindDoc="0" locked="0" layoutInCell="1" allowOverlap="1" wp14:anchorId="07423CE2" wp14:editId="2F24C46A">
                <wp:simplePos x="0" y="0"/>
                <wp:positionH relativeFrom="column">
                  <wp:posOffset>5372100</wp:posOffset>
                </wp:positionH>
                <wp:positionV relativeFrom="paragraph">
                  <wp:posOffset>-457200</wp:posOffset>
                </wp:positionV>
                <wp:extent cx="914400" cy="1600200"/>
                <wp:effectExtent l="0" t="0" r="0"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D696CD" w14:textId="77777777" w:rsidR="00225BAC" w:rsidRDefault="00225BAC" w:rsidP="00F92D9F">
                            <w:r>
                              <w:rPr>
                                <w:noProof/>
                              </w:rPr>
                              <w:drawing>
                                <wp:inline distT="0" distB="0" distL="0" distR="0" wp14:anchorId="66277DAD" wp14:editId="140D3070">
                                  <wp:extent cx="744855" cy="1456055"/>
                                  <wp:effectExtent l="0" t="0" r="0" b="0"/>
                                  <wp:docPr id="19" name="Picture 19" descr="Description: 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est2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1456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3CE2" id="Text Box 3" o:spid="_x0000_s1028" type="#_x0000_t202" style="position:absolute;margin-left:423pt;margin-top:-36pt;width:1in;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" filled="f" stroked="f">
                <v:path arrowok="t"/>
                <v:textbox>
                  <w:txbxContent>
                    <w:p w14:paraId="01D696CD" w14:textId="77777777" w:rsidR="00225BAC" w:rsidRDefault="00225BAC" w:rsidP="00F92D9F">
                      <w:r>
                        <w:rPr>
                          <w:noProof/>
                        </w:rPr>
                        <w:drawing>
                          <wp:inline distT="0" distB="0" distL="0" distR="0" wp14:anchorId="66277DAD" wp14:editId="140D3070">
                            <wp:extent cx="744855" cy="1456055"/>
                            <wp:effectExtent l="0" t="0" r="0" b="0"/>
                            <wp:docPr id="19" name="Picture 19" descr="Description: 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est2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1456055"/>
                                    </a:xfrm>
                                    <a:prstGeom prst="rect">
                                      <a:avLst/>
                                    </a:prstGeom>
                                    <a:noFill/>
                                    <a:ln>
                                      <a:noFill/>
                                    </a:ln>
                                  </pic:spPr>
                                </pic:pic>
                              </a:graphicData>
                            </a:graphic>
                          </wp:inline>
                        </w:drawing>
                      </w:r>
                    </w:p>
                  </w:txbxContent>
                </v:textbox>
                <w10:wrap type="square"/>
              </v:shape>
            </w:pict>
          </mc:Fallback>
        </mc:AlternateContent>
      </w:r>
      <w:r w:rsidR="00501C62" w:rsidRPr="003248C5">
        <w:rPr>
          <w:noProof/>
        </w:rPr>
        <mc:AlternateContent>
          <mc:Choice Requires="wps">
            <w:drawing>
              <wp:anchor distT="0" distB="0" distL="114300" distR="114300" simplePos="0" relativeHeight="251662336" behindDoc="0" locked="0" layoutInCell="1" allowOverlap="1" wp14:anchorId="5A32AEFA" wp14:editId="6086A4AC">
                <wp:simplePos x="0" y="0"/>
                <wp:positionH relativeFrom="column">
                  <wp:posOffset>4343400</wp:posOffset>
                </wp:positionH>
                <wp:positionV relativeFrom="paragraph">
                  <wp:posOffset>-755015</wp:posOffset>
                </wp:positionV>
                <wp:extent cx="1143000" cy="12573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B060F7" w14:textId="77777777" w:rsidR="00225BAC" w:rsidRDefault="00225BAC" w:rsidP="00F92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AEFA" id="Text Box 27" o:spid="_x0000_s1029" type="#_x0000_t202" style="position:absolute;margin-left:342pt;margin-top:-59.45pt;width:90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" filled="f" stroked="f">
                <v:path arrowok="t"/>
                <v:textbox>
                  <w:txbxContent>
                    <w:p w14:paraId="55B060F7" w14:textId="77777777" w:rsidR="00225BAC" w:rsidRDefault="00225BAC" w:rsidP="00F92D9F"/>
                  </w:txbxContent>
                </v:textbox>
                <w10:wrap type="square"/>
              </v:shape>
            </w:pict>
          </mc:Fallback>
        </mc:AlternateContent>
      </w:r>
      <w:r w:rsidR="00501C62" w:rsidRPr="003248C5">
        <w:rPr>
          <w:noProof/>
        </w:rPr>
        <mc:AlternateContent>
          <mc:Choice Requires="wps">
            <w:drawing>
              <wp:anchor distT="0" distB="0" distL="114300" distR="114300" simplePos="0" relativeHeight="251658240" behindDoc="0" locked="0" layoutInCell="1" allowOverlap="1" wp14:anchorId="41C129DC" wp14:editId="2A6FBD48">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388E729" w14:textId="77777777" w:rsidR="00225BAC" w:rsidRDefault="00225BAC" w:rsidP="00F92D9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C129DC" id="Text Box 28" o:spid="_x0000_s1030" type="#_x0000_t202" style="position:absolute;margin-left:225pt;margin-top:-59.45pt;width:23.45pt;height:2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" filled="f" stroked="f">
                <v:textbox style="mso-fit-shape-to-text:t" inset=",7.2pt,,7.2pt">
                  <w:txbxContent>
                    <w:p w14:paraId="3388E729" w14:textId="77777777" w:rsidR="00225BAC" w:rsidRDefault="00225BAC" w:rsidP="00F92D9F"/>
                  </w:txbxContent>
                </v:textbox>
                <w10:wrap type="tight"/>
              </v:shape>
            </w:pict>
          </mc:Fallback>
        </mc:AlternateContent>
      </w:r>
    </w:p>
    <w:p w14:paraId="0E50FCC4" w14:textId="77777777" w:rsidR="00BC5E1D" w:rsidRPr="003248C5" w:rsidRDefault="00501C62" w:rsidP="00F337F7">
      <w:r w:rsidRPr="003248C5">
        <w:rPr>
          <w:noProof/>
        </w:rPr>
        <mc:AlternateContent>
          <mc:Choice Requires="wps">
            <w:drawing>
              <wp:anchor distT="0" distB="0" distL="114300" distR="114300" simplePos="0" relativeHeight="251652096" behindDoc="0" locked="0" layoutInCell="1" allowOverlap="1" wp14:anchorId="1BBD3D43" wp14:editId="45E3FF78">
                <wp:simplePos x="0" y="0"/>
                <wp:positionH relativeFrom="column">
                  <wp:posOffset>4655185</wp:posOffset>
                </wp:positionH>
                <wp:positionV relativeFrom="paragraph">
                  <wp:posOffset>251460</wp:posOffset>
                </wp:positionV>
                <wp:extent cx="914400" cy="373380"/>
                <wp:effectExtent l="0" t="0" r="0" b="762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7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5313EA" w14:textId="77777777" w:rsidR="00225BAC" w:rsidRDefault="00225BAC" w:rsidP="00BC5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3D43" id="Text Box 13" o:spid="_x0000_s1031" type="#_x0000_t202" style="position:absolute;margin-left:366.55pt;margin-top:19.8pt;width:1in;height: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" filled="f" stroked="f">
                <v:path arrowok="t"/>
                <v:textbox>
                  <w:txbxContent>
                    <w:p w14:paraId="235313EA" w14:textId="77777777" w:rsidR="00225BAC" w:rsidRDefault="00225BAC" w:rsidP="00BC5E1D"/>
                  </w:txbxContent>
                </v:textbox>
                <w10:wrap type="square"/>
              </v:shape>
            </w:pict>
          </mc:Fallback>
        </mc:AlternateContent>
      </w:r>
    </w:p>
    <w:p w14:paraId="53FDAD54" w14:textId="5B2D717A" w:rsidR="00BC5E1D" w:rsidRPr="003248C5" w:rsidRDefault="00BC5E1D" w:rsidP="00F337F7"/>
    <w:p w14:paraId="45EF4199" w14:textId="77777777" w:rsidR="00BC5E1D" w:rsidRPr="003248C5" w:rsidRDefault="00BC5E1D" w:rsidP="00F337F7"/>
    <w:p w14:paraId="06B47715" w14:textId="77777777" w:rsidR="00935CE8" w:rsidRPr="003248C5" w:rsidRDefault="00935CE8" w:rsidP="00F337F7"/>
    <w:p w14:paraId="59138351" w14:textId="77777777" w:rsidR="00446710" w:rsidRPr="003248C5" w:rsidRDefault="00446710" w:rsidP="00935CE8">
      <w:pPr>
        <w:pStyle w:val="Titlepage1"/>
        <w:spacing w:before="120" w:after="120"/>
        <w:ind w:left="720"/>
        <w:rPr>
          <w:rFonts w:ascii="Devanagari Sangam MN" w:eastAsia="MS Gothic" w:hAnsi="Devanagari Sangam MN"/>
          <w:b w:val="0"/>
          <w:bCs/>
          <w:kern w:val="32"/>
          <w:sz w:val="32"/>
          <w:szCs w:val="32"/>
          <w:lang w:val="en-GB" w:eastAsia="da-DK"/>
        </w:rPr>
      </w:pPr>
    </w:p>
    <w:p w14:paraId="5CA1904B" w14:textId="77777777" w:rsidR="00446710" w:rsidRPr="003248C5" w:rsidRDefault="00446710" w:rsidP="00935CE8">
      <w:pPr>
        <w:pStyle w:val="Titlepage1"/>
        <w:spacing w:before="120" w:after="120"/>
        <w:ind w:left="720"/>
        <w:rPr>
          <w:rFonts w:ascii="Devanagari Sangam MN" w:eastAsia="MS Gothic" w:hAnsi="Devanagari Sangam MN"/>
          <w:b w:val="0"/>
          <w:bCs/>
          <w:kern w:val="32"/>
          <w:sz w:val="32"/>
          <w:szCs w:val="32"/>
          <w:lang w:val="en-GB" w:eastAsia="da-DK"/>
        </w:rPr>
      </w:pPr>
    </w:p>
    <w:p w14:paraId="544914B4" w14:textId="77777777" w:rsidR="00935CE8" w:rsidRPr="003248C5" w:rsidRDefault="00935CE8" w:rsidP="00935CE8">
      <w:pPr>
        <w:pStyle w:val="Titlepage1"/>
        <w:spacing w:before="120" w:after="120"/>
        <w:ind w:left="720"/>
        <w:rPr>
          <w:rFonts w:ascii="Devanagari Sangam MN" w:eastAsia="MS Gothic" w:hAnsi="Devanagari Sangam MN"/>
          <w:b w:val="0"/>
          <w:bCs/>
          <w:kern w:val="32"/>
          <w:sz w:val="32"/>
          <w:szCs w:val="32"/>
          <w:lang w:val="en-GB" w:eastAsia="da-DK"/>
        </w:rPr>
      </w:pPr>
      <w:r w:rsidRPr="003248C5">
        <w:rPr>
          <w:rFonts w:ascii="Devanagari Sangam MN" w:eastAsia="MS Gothic" w:hAnsi="Devanagari Sangam MN"/>
          <w:b w:val="0"/>
          <w:bCs/>
          <w:kern w:val="32"/>
          <w:sz w:val="32"/>
          <w:szCs w:val="32"/>
          <w:lang w:val="en-GB" w:eastAsia="da-DK"/>
        </w:rPr>
        <w:t xml:space="preserve">Terminal Evaluation (TE) Report of the project </w:t>
      </w:r>
    </w:p>
    <w:p w14:paraId="0E89ECBA" w14:textId="6C001252" w:rsidR="00446710" w:rsidRPr="003248C5" w:rsidRDefault="00935CE8" w:rsidP="00446710">
      <w:pPr>
        <w:pStyle w:val="Titlepage1"/>
        <w:spacing w:before="120" w:after="120"/>
        <w:rPr>
          <w:rFonts w:ascii="Devanagari Sangam MN" w:eastAsia="MS Gothic" w:hAnsi="Devanagari Sangam MN"/>
          <w:b w:val="0"/>
          <w:bCs/>
          <w:i/>
          <w:kern w:val="32"/>
          <w:sz w:val="32"/>
          <w:szCs w:val="32"/>
          <w:lang w:val="en-GB" w:eastAsia="da-DK"/>
        </w:rPr>
      </w:pPr>
      <w:r w:rsidRPr="003248C5">
        <w:rPr>
          <w:rFonts w:ascii="Devanagari Sangam MN" w:eastAsia="MS Gothic" w:hAnsi="Devanagari Sangam MN"/>
          <w:b w:val="0"/>
          <w:bCs/>
          <w:i/>
          <w:kern w:val="32"/>
          <w:sz w:val="32"/>
          <w:szCs w:val="32"/>
          <w:lang w:val="en-GB" w:eastAsia="da-DK"/>
        </w:rPr>
        <w:t>“</w:t>
      </w:r>
      <w:r w:rsidR="00446710" w:rsidRPr="003248C5">
        <w:rPr>
          <w:rFonts w:ascii="Devanagari Sangam MN" w:eastAsia="MS Gothic" w:hAnsi="Devanagari Sangam MN"/>
          <w:b w:val="0"/>
          <w:bCs/>
          <w:i/>
          <w:kern w:val="32"/>
          <w:sz w:val="32"/>
          <w:szCs w:val="32"/>
          <w:lang w:val="en-GB" w:eastAsia="da-DK"/>
        </w:rPr>
        <w:t>Management and Disposal of PCBs in Kyrgyzstan”</w:t>
      </w:r>
    </w:p>
    <w:p w14:paraId="03F339C1" w14:textId="59CBD63D" w:rsidR="00935CE8" w:rsidRPr="003248C5" w:rsidRDefault="00F27B4F" w:rsidP="007C6E02">
      <w:pPr>
        <w:ind w:left="630"/>
        <w:jc w:val="right"/>
        <w:rPr>
          <w:rFonts w:ascii="Devanagari Sangam MN" w:hAnsi="Devanagari Sangam MN"/>
          <w:b/>
          <w:sz w:val="20"/>
          <w:szCs w:val="20"/>
        </w:rPr>
      </w:pPr>
      <w:r w:rsidRPr="003248C5">
        <w:rPr>
          <w:rFonts w:ascii="Devanagari Sangam MN" w:hAnsi="Devanagari Sangam MN"/>
          <w:b/>
          <w:noProof/>
          <w:sz w:val="20"/>
          <w:szCs w:val="20"/>
        </w:rPr>
        <mc:AlternateContent>
          <mc:Choice Requires="wps">
            <w:drawing>
              <wp:anchor distT="0" distB="0" distL="114300" distR="114300" simplePos="0" relativeHeight="251666432" behindDoc="0" locked="0" layoutInCell="1" allowOverlap="1" wp14:anchorId="56CC670C" wp14:editId="0135B176">
                <wp:simplePos x="0" y="0"/>
                <wp:positionH relativeFrom="column">
                  <wp:posOffset>342900</wp:posOffset>
                </wp:positionH>
                <wp:positionV relativeFrom="paragraph">
                  <wp:posOffset>165100</wp:posOffset>
                </wp:positionV>
                <wp:extent cx="5143500" cy="358457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584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BA1B5" w14:textId="47605B24" w:rsidR="00225BAC" w:rsidRDefault="00225BAC">
                            <w:r>
                              <w:rPr>
                                <w:noProof/>
                              </w:rPr>
                              <w:drawing>
                                <wp:inline distT="0" distB="0" distL="0" distR="0" wp14:anchorId="56955BA1" wp14:editId="45FE6DB7">
                                  <wp:extent cx="4822402" cy="3424137"/>
                                  <wp:effectExtent l="25400" t="25400" r="29210" b="304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1 at 11.40.42 AM.png"/>
                                          <pic:cNvPicPr/>
                                        </pic:nvPicPr>
                                        <pic:blipFill>
                                          <a:blip r:embed="rId11">
                                            <a:extLst>
                                              <a:ext uri="{28A0092B-C50C-407E-A947-70E740481C1C}">
                                                <a14:useLocalDpi xmlns:a14="http://schemas.microsoft.com/office/drawing/2010/main" val="0"/>
                                              </a:ext>
                                            </a:extLst>
                                          </a:blip>
                                          <a:stretch>
                                            <a:fillRect/>
                                          </a:stretch>
                                        </pic:blipFill>
                                        <pic:spPr>
                                          <a:xfrm>
                                            <a:off x="0" y="0"/>
                                            <a:ext cx="4822402" cy="3424137"/>
                                          </a:xfrm>
                                          <a:prstGeom prst="rect">
                                            <a:avLst/>
                                          </a:prstGeom>
                                          <a:ln>
                                            <a:solidFill>
                                              <a:schemeClr val="accent1">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C670C" id="Text Box 22" o:spid="_x0000_s1032" type="#_x0000_t202" style="position:absolute;left:0;text-align:left;margin-left:27pt;margin-top:13pt;width:405pt;height:28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" filled="f" stroked="f">
                <v:path arrowok="t"/>
                <v:textbox>
                  <w:txbxContent>
                    <w:p w14:paraId="512BA1B5" w14:textId="47605B24" w:rsidR="00225BAC" w:rsidRDefault="00225BAC">
                      <w:r>
                        <w:rPr>
                          <w:noProof/>
                        </w:rPr>
                        <w:drawing>
                          <wp:inline distT="0" distB="0" distL="0" distR="0" wp14:anchorId="56955BA1" wp14:editId="45FE6DB7">
                            <wp:extent cx="4822402" cy="3424137"/>
                            <wp:effectExtent l="25400" t="25400" r="29210" b="304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1 at 11.40.42 AM.png"/>
                                    <pic:cNvPicPr/>
                                  </pic:nvPicPr>
                                  <pic:blipFill>
                                    <a:blip r:embed="rId11">
                                      <a:extLst>
                                        <a:ext uri="{28A0092B-C50C-407E-A947-70E740481C1C}">
                                          <a14:useLocalDpi xmlns:a14="http://schemas.microsoft.com/office/drawing/2010/main" val="0"/>
                                        </a:ext>
                                      </a:extLst>
                                    </a:blip>
                                    <a:stretch>
                                      <a:fillRect/>
                                    </a:stretch>
                                  </pic:blipFill>
                                  <pic:spPr>
                                    <a:xfrm>
                                      <a:off x="0" y="0"/>
                                      <a:ext cx="4822402" cy="3424137"/>
                                    </a:xfrm>
                                    <a:prstGeom prst="rect">
                                      <a:avLst/>
                                    </a:prstGeom>
                                    <a:ln>
                                      <a:solidFill>
                                        <a:schemeClr val="accent1">
                                          <a:lumMod val="75000"/>
                                        </a:schemeClr>
                                      </a:solidFill>
                                    </a:ln>
                                  </pic:spPr>
                                </pic:pic>
                              </a:graphicData>
                            </a:graphic>
                          </wp:inline>
                        </w:drawing>
                      </w:r>
                    </w:p>
                  </w:txbxContent>
                </v:textbox>
                <w10:wrap type="square"/>
              </v:shape>
            </w:pict>
          </mc:Fallback>
        </mc:AlternateContent>
      </w:r>
    </w:p>
    <w:p w14:paraId="21CD3644"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58A7895F"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2E4DE3F8"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7D2F6E7E"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1FAEC9F7"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0F86DBAE"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43A6589C"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5FA22D90"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6BBAE5CB"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7C0E9FF1" w14:textId="77777777" w:rsidR="00F27B4F" w:rsidRPr="003248C5" w:rsidRDefault="00F27B4F" w:rsidP="007C6E02">
      <w:pPr>
        <w:pStyle w:val="Titlepage1"/>
        <w:spacing w:before="120" w:after="120"/>
        <w:ind w:left="720"/>
        <w:rPr>
          <w:rFonts w:ascii="Devanagari Sangam MN" w:eastAsia="MS Gothic" w:hAnsi="Devanagari Sangam MN"/>
          <w:b w:val="0"/>
          <w:bCs/>
          <w:kern w:val="32"/>
          <w:sz w:val="32"/>
          <w:szCs w:val="32"/>
          <w:lang w:val="en-GB" w:eastAsia="da-DK"/>
        </w:rPr>
      </w:pPr>
    </w:p>
    <w:p w14:paraId="67CE0D6B" w14:textId="3B7ACD63" w:rsidR="007C6E02" w:rsidRPr="003248C5" w:rsidRDefault="007C6E02" w:rsidP="007C6E02">
      <w:pPr>
        <w:pStyle w:val="Titlepage1"/>
        <w:spacing w:before="120" w:after="120"/>
        <w:ind w:left="720"/>
        <w:rPr>
          <w:rFonts w:ascii="Devanagari Sangam MN" w:eastAsia="MS Gothic" w:hAnsi="Devanagari Sangam MN"/>
          <w:b w:val="0"/>
          <w:bCs/>
          <w:kern w:val="32"/>
          <w:sz w:val="32"/>
          <w:szCs w:val="32"/>
          <w:lang w:val="en-GB" w:eastAsia="da-DK"/>
        </w:rPr>
      </w:pPr>
      <w:r w:rsidRPr="003248C5">
        <w:rPr>
          <w:rFonts w:ascii="Devanagari Sangam MN" w:eastAsia="MS Gothic" w:hAnsi="Devanagari Sangam MN"/>
          <w:b w:val="0"/>
          <w:bCs/>
          <w:kern w:val="32"/>
          <w:sz w:val="32"/>
          <w:szCs w:val="32"/>
          <w:lang w:val="en-GB" w:eastAsia="da-DK"/>
        </w:rPr>
        <w:t xml:space="preserve">GEF Project ID: </w:t>
      </w:r>
      <w:r w:rsidR="001477D8" w:rsidRPr="003248C5">
        <w:rPr>
          <w:rFonts w:ascii="Devanagari Sangam MN" w:eastAsia="MS Gothic" w:hAnsi="Devanagari Sangam MN"/>
          <w:b w:val="0"/>
          <w:bCs/>
          <w:kern w:val="32"/>
          <w:sz w:val="32"/>
          <w:szCs w:val="32"/>
          <w:lang w:val="en-GB" w:eastAsia="da-DK"/>
        </w:rPr>
        <w:t>3528</w:t>
      </w:r>
    </w:p>
    <w:p w14:paraId="66E59EDB" w14:textId="6A1E79D2" w:rsidR="007C6E02" w:rsidRPr="003248C5" w:rsidRDefault="007C6E02" w:rsidP="007C6E02">
      <w:pPr>
        <w:pStyle w:val="Titlepage1"/>
        <w:spacing w:before="120" w:after="120"/>
        <w:ind w:left="720"/>
        <w:rPr>
          <w:rFonts w:ascii="Devanagari Sangam MN" w:eastAsia="MS Gothic" w:hAnsi="Devanagari Sangam MN"/>
          <w:b w:val="0"/>
          <w:bCs/>
          <w:kern w:val="32"/>
          <w:sz w:val="32"/>
          <w:szCs w:val="32"/>
          <w:lang w:val="en-GB" w:eastAsia="da-DK"/>
        </w:rPr>
      </w:pPr>
      <w:r w:rsidRPr="003248C5">
        <w:rPr>
          <w:rFonts w:ascii="Devanagari Sangam MN" w:eastAsia="MS Gothic" w:hAnsi="Devanagari Sangam MN"/>
          <w:b w:val="0"/>
          <w:bCs/>
          <w:kern w:val="32"/>
          <w:sz w:val="32"/>
          <w:szCs w:val="32"/>
          <w:lang w:val="en-GB" w:eastAsia="da-DK"/>
        </w:rPr>
        <w:t xml:space="preserve">UNDP PIMS Number: </w:t>
      </w:r>
      <w:r w:rsidR="00446710" w:rsidRPr="003248C5">
        <w:rPr>
          <w:rFonts w:ascii="Devanagari Sangam MN" w:eastAsia="MS Gothic" w:hAnsi="Devanagari Sangam MN"/>
          <w:b w:val="0"/>
          <w:bCs/>
          <w:kern w:val="32"/>
          <w:sz w:val="32"/>
          <w:szCs w:val="32"/>
          <w:lang w:val="en-GB" w:eastAsia="da-DK"/>
        </w:rPr>
        <w:t>4101</w:t>
      </w:r>
    </w:p>
    <w:p w14:paraId="76688C2D" w14:textId="77777777" w:rsidR="00935CE8" w:rsidRPr="003248C5" w:rsidRDefault="00935CE8" w:rsidP="00935CE8">
      <w:pPr>
        <w:jc w:val="right"/>
        <w:rPr>
          <w:rFonts w:ascii="Devanagari Sangam MN" w:hAnsi="Devanagari Sangam MN"/>
          <w:b/>
          <w:sz w:val="20"/>
          <w:szCs w:val="20"/>
        </w:rPr>
      </w:pPr>
    </w:p>
    <w:p w14:paraId="23D69EAC" w14:textId="77777777" w:rsidR="00935CE8" w:rsidRPr="003248C5" w:rsidRDefault="00935CE8" w:rsidP="00935CE8">
      <w:pPr>
        <w:rPr>
          <w:rFonts w:ascii="Devanagari Sangam MN" w:hAnsi="Devanagari Sangam MN"/>
          <w:b/>
          <w:sz w:val="20"/>
          <w:szCs w:val="20"/>
        </w:rPr>
      </w:pPr>
      <w:r w:rsidRPr="003248C5">
        <w:rPr>
          <w:rFonts w:ascii="Devanagari Sangam MN" w:hAnsi="Devanagari Sangam MN"/>
          <w:b/>
          <w:sz w:val="20"/>
          <w:szCs w:val="20"/>
        </w:rPr>
        <w:t>Prepared by:</w:t>
      </w:r>
    </w:p>
    <w:p w14:paraId="2AC77E4F" w14:textId="092FDA62" w:rsidR="00935CE8" w:rsidRPr="003248C5" w:rsidRDefault="00935CE8" w:rsidP="00446710">
      <w:pPr>
        <w:pStyle w:val="Titlepage3"/>
        <w:jc w:val="left"/>
        <w:rPr>
          <w:rFonts w:ascii="Devanagari Sangam MN" w:hAnsi="Devanagari Sangam MN"/>
          <w:sz w:val="20"/>
          <w:szCs w:val="20"/>
        </w:rPr>
      </w:pPr>
      <w:r w:rsidRPr="003248C5">
        <w:rPr>
          <w:rFonts w:ascii="Devanagari Sangam MN" w:hAnsi="Devanagari Sangam MN"/>
          <w:sz w:val="20"/>
          <w:szCs w:val="20"/>
        </w:rPr>
        <w:t>Ms. Hilda van der Veen</w:t>
      </w:r>
      <w:r w:rsidR="007C6E02" w:rsidRPr="003248C5">
        <w:rPr>
          <w:rFonts w:ascii="Devanagari Sangam MN" w:hAnsi="Devanagari Sangam MN"/>
          <w:sz w:val="20"/>
          <w:szCs w:val="20"/>
        </w:rPr>
        <w:t xml:space="preserve"> (</w:t>
      </w:r>
      <w:hyperlink r:id="rId12" w:history="1">
        <w:r w:rsidRPr="003248C5">
          <w:rPr>
            <w:rStyle w:val="Hyperlink"/>
            <w:rFonts w:ascii="Devanagari Sangam MN" w:hAnsi="Devanagari Sangam MN"/>
            <w:color w:val="auto"/>
            <w:sz w:val="20"/>
            <w:szCs w:val="20"/>
          </w:rPr>
          <w:t>vanderveen.hilda@gmail.com</w:t>
        </w:r>
      </w:hyperlink>
      <w:r w:rsidRPr="003248C5">
        <w:rPr>
          <w:rFonts w:ascii="Devanagari Sangam MN" w:hAnsi="Devanagari Sangam MN"/>
          <w:sz w:val="20"/>
          <w:szCs w:val="20"/>
        </w:rPr>
        <w:t xml:space="preserve">)  </w:t>
      </w:r>
    </w:p>
    <w:p w14:paraId="42457770" w14:textId="77777777" w:rsidR="00935CE8" w:rsidRPr="003248C5" w:rsidRDefault="00935CE8" w:rsidP="00935CE8">
      <w:pPr>
        <w:pStyle w:val="Titlepage3"/>
        <w:rPr>
          <w:rFonts w:ascii="Devanagari Sangam MN" w:hAnsi="Devanagari Sangam MN"/>
          <w:sz w:val="28"/>
          <w:szCs w:val="28"/>
        </w:rPr>
      </w:pPr>
    </w:p>
    <w:p w14:paraId="7E03DC40" w14:textId="0B92FFBB" w:rsidR="00935CE8" w:rsidRPr="003248C5" w:rsidRDefault="00935CE8" w:rsidP="00935CE8">
      <w:pPr>
        <w:pStyle w:val="Titlepage3"/>
        <w:rPr>
          <w:rFonts w:ascii="Devanagari Sangam MN" w:hAnsi="Devanagari Sangam MN"/>
          <w:i/>
        </w:rPr>
      </w:pPr>
      <w:r w:rsidRPr="003248C5">
        <w:rPr>
          <w:rFonts w:ascii="Devanagari Sangam MN" w:hAnsi="Devanagari Sangam MN"/>
          <w:sz w:val="28"/>
          <w:szCs w:val="28"/>
        </w:rPr>
        <w:tab/>
      </w:r>
      <w:r w:rsidRPr="003248C5">
        <w:rPr>
          <w:rFonts w:ascii="Devanagari Sangam MN" w:hAnsi="Devanagari Sangam MN"/>
          <w:sz w:val="28"/>
          <w:szCs w:val="28"/>
        </w:rPr>
        <w:tab/>
      </w:r>
      <w:r w:rsidRPr="003248C5">
        <w:rPr>
          <w:rFonts w:ascii="Devanagari Sangam MN" w:hAnsi="Devanagari Sangam MN"/>
          <w:sz w:val="28"/>
          <w:szCs w:val="28"/>
        </w:rPr>
        <w:tab/>
      </w:r>
      <w:r w:rsidRPr="003248C5">
        <w:rPr>
          <w:rFonts w:ascii="Devanagari Sangam MN" w:hAnsi="Devanagari Sangam MN"/>
          <w:sz w:val="28"/>
          <w:szCs w:val="28"/>
        </w:rPr>
        <w:tab/>
      </w:r>
      <w:r w:rsidRPr="003248C5">
        <w:rPr>
          <w:rFonts w:ascii="Devanagari Sangam MN" w:hAnsi="Devanagari Sangam MN"/>
          <w:sz w:val="28"/>
          <w:szCs w:val="28"/>
        </w:rPr>
        <w:tab/>
      </w:r>
      <w:r w:rsidRPr="003248C5">
        <w:rPr>
          <w:rFonts w:ascii="Devanagari Sangam MN" w:hAnsi="Devanagari Sangam MN"/>
          <w:i/>
        </w:rPr>
        <w:tab/>
      </w:r>
      <w:r w:rsidR="00FC24B3" w:rsidRPr="003248C5">
        <w:rPr>
          <w:rFonts w:ascii="Devanagari Sangam MN" w:hAnsi="Devanagari Sangam MN"/>
          <w:i/>
        </w:rPr>
        <w:t>November</w:t>
      </w:r>
      <w:r w:rsidRPr="003248C5">
        <w:rPr>
          <w:rFonts w:ascii="Devanagari Sangam MN" w:hAnsi="Devanagari Sangam MN"/>
          <w:i/>
        </w:rPr>
        <w:t>, 2015</w:t>
      </w:r>
    </w:p>
    <w:p w14:paraId="752577E9" w14:textId="77777777" w:rsidR="008C20F9" w:rsidRPr="003248C5" w:rsidRDefault="00501C62" w:rsidP="00935CE8">
      <w:pPr>
        <w:rPr>
          <w:rFonts w:ascii="Calibri" w:hAnsi="Calibri"/>
          <w:sz w:val="22"/>
          <w:szCs w:val="22"/>
          <w:lang w:val="en-CA"/>
        </w:rPr>
      </w:pPr>
      <w:r w:rsidRPr="003248C5">
        <w:rPr>
          <w:noProof/>
        </w:rPr>
        <mc:AlternateContent>
          <mc:Choice Requires="wps">
            <w:drawing>
              <wp:anchor distT="0" distB="0" distL="114300" distR="114300" simplePos="0" relativeHeight="251648000" behindDoc="0" locked="0" layoutInCell="1" allowOverlap="1" wp14:anchorId="074A1865" wp14:editId="40969ECD">
                <wp:simplePos x="0" y="0"/>
                <wp:positionH relativeFrom="column">
                  <wp:posOffset>-1027430</wp:posOffset>
                </wp:positionH>
                <wp:positionV relativeFrom="paragraph">
                  <wp:posOffset>-913130</wp:posOffset>
                </wp:positionV>
                <wp:extent cx="297815" cy="358140"/>
                <wp:effectExtent l="0" t="0" r="0" b="0"/>
                <wp:wrapTight wrapText="bothSides">
                  <wp:wrapPolygon edited="0">
                    <wp:start x="3264" y="61"/>
                    <wp:lineTo x="3264" y="21527"/>
                    <wp:lineTo x="16322" y="21527"/>
                    <wp:lineTo x="16322" y="61"/>
                    <wp:lineTo x="3264" y="61"/>
                  </wp:wrapPolygon>
                </wp:wrapTight>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862B4E" w14:textId="77777777" w:rsidR="00225BAC" w:rsidRDefault="00225BAC" w:rsidP="00F337F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A1865" id="Text Box 8" o:spid="_x0000_s1033" type="#_x0000_t202" style="position:absolute;margin-left:-80.9pt;margin-top:-71.9pt;width:23.45pt;height:28.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" filled="f" stroked="f">
                <v:textbox style="mso-fit-shape-to-text:t" inset=",7.2pt,,7.2pt">
                  <w:txbxContent>
                    <w:p w14:paraId="7B862B4E" w14:textId="77777777" w:rsidR="00225BAC" w:rsidRDefault="00225BAC" w:rsidP="00F337F7"/>
                  </w:txbxContent>
                </v:textbox>
                <w10:wrap type="tight"/>
              </v:shape>
            </w:pict>
          </mc:Fallback>
        </mc:AlternateContent>
      </w:r>
      <w:r w:rsidRPr="003248C5">
        <w:rPr>
          <w:noProof/>
        </w:rPr>
        <mc:AlternateContent>
          <mc:Choice Requires="wps">
            <w:drawing>
              <wp:anchor distT="0" distB="0" distL="114300" distR="114300" simplePos="0" relativeHeight="251656192" behindDoc="0" locked="0" layoutInCell="1" allowOverlap="1" wp14:anchorId="6D56FC95" wp14:editId="3D24BF5D">
                <wp:simplePos x="0" y="0"/>
                <wp:positionH relativeFrom="column">
                  <wp:posOffset>-1027430</wp:posOffset>
                </wp:positionH>
                <wp:positionV relativeFrom="paragraph">
                  <wp:posOffset>-913130</wp:posOffset>
                </wp:positionV>
                <wp:extent cx="297815" cy="358140"/>
                <wp:effectExtent l="0" t="0" r="0" b="0"/>
                <wp:wrapTight wrapText="bothSides">
                  <wp:wrapPolygon edited="0">
                    <wp:start x="3264" y="61"/>
                    <wp:lineTo x="3264" y="21527"/>
                    <wp:lineTo x="16322" y="21527"/>
                    <wp:lineTo x="16322" y="61"/>
                    <wp:lineTo x="3264" y="61"/>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16E10D" w14:textId="77777777" w:rsidR="00225BAC" w:rsidRDefault="00225BAC" w:rsidP="00BC5E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6FC95" id="Text Box 7" o:spid="_x0000_s1034" type="#_x0000_t202" style="position:absolute;margin-left:-80.9pt;margin-top:-71.9pt;width:23.45pt;height:28.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" filled="f" stroked="f">
                <v:textbox style="mso-fit-shape-to-text:t" inset=",7.2pt,,7.2pt">
                  <w:txbxContent>
                    <w:p w14:paraId="3B16E10D" w14:textId="77777777" w:rsidR="00225BAC" w:rsidRDefault="00225BAC" w:rsidP="00BC5E1D"/>
                  </w:txbxContent>
                </v:textbox>
                <w10:wrap type="tight"/>
              </v:shape>
            </w:pict>
          </mc:Fallback>
        </mc:AlternateContent>
      </w:r>
      <w:r w:rsidRPr="003248C5">
        <w:rPr>
          <w:noProof/>
        </w:rPr>
        <mc:AlternateContent>
          <mc:Choice Requires="wps">
            <w:drawing>
              <wp:anchor distT="0" distB="0" distL="114300" distR="114300" simplePos="0" relativeHeight="251654144" behindDoc="0" locked="0" layoutInCell="1" allowOverlap="1" wp14:anchorId="45CE2787" wp14:editId="10CF5098">
                <wp:simplePos x="0" y="0"/>
                <wp:positionH relativeFrom="column">
                  <wp:posOffset>4343400</wp:posOffset>
                </wp:positionH>
                <wp:positionV relativeFrom="paragraph">
                  <wp:posOffset>-755015</wp:posOffset>
                </wp:positionV>
                <wp:extent cx="1143000" cy="1257300"/>
                <wp:effectExtent l="0" t="0" r="0" b="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3746FA" w14:textId="77777777" w:rsidR="00225BAC" w:rsidRDefault="00225BAC" w:rsidP="00BC5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2787" id="Text Box 9" o:spid="_x0000_s1035" type="#_x0000_t202" style="position:absolute;margin-left:342pt;margin-top:-59.45pt;width:90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" filled="f" stroked="f">
                <v:path arrowok="t"/>
                <v:textbox>
                  <w:txbxContent>
                    <w:p w14:paraId="4A3746FA" w14:textId="77777777" w:rsidR="00225BAC" w:rsidRDefault="00225BAC" w:rsidP="00BC5E1D"/>
                  </w:txbxContent>
                </v:textbox>
                <w10:wrap type="square"/>
              </v:shape>
            </w:pict>
          </mc:Fallback>
        </mc:AlternateContent>
      </w:r>
      <w:r w:rsidRPr="003248C5">
        <w:rPr>
          <w:noProof/>
        </w:rPr>
        <mc:AlternateContent>
          <mc:Choice Requires="wps">
            <w:drawing>
              <wp:anchor distT="0" distB="0" distL="114300" distR="114300" simplePos="0" relativeHeight="251650048" behindDoc="0" locked="0" layoutInCell="1" allowOverlap="1" wp14:anchorId="7C5395EE" wp14:editId="2DABCCF0">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06D0192" w14:textId="77777777" w:rsidR="00225BAC" w:rsidRDefault="00225BAC" w:rsidP="00BC5E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395EE" id="Text Box 18" o:spid="_x0000_s1036" type="#_x0000_t202" style="position:absolute;margin-left:225pt;margin-top:-59.45pt;width:23.45pt;height:28.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" filled="f" stroked="f">
                <v:textbox style="mso-fit-shape-to-text:t" inset=",7.2pt,,7.2pt">
                  <w:txbxContent>
                    <w:p w14:paraId="406D0192" w14:textId="77777777" w:rsidR="00225BAC" w:rsidRDefault="00225BAC" w:rsidP="00BC5E1D"/>
                  </w:txbxContent>
                </v:textbox>
                <w10:wrap type="tight"/>
              </v:shape>
            </w:pict>
          </mc:Fallback>
        </mc:AlternateContent>
      </w:r>
      <w:r w:rsidRPr="003248C5">
        <w:rPr>
          <w:noProof/>
        </w:rPr>
        <mc:AlternateContent>
          <mc:Choice Requires="wps">
            <w:drawing>
              <wp:anchor distT="0" distB="0" distL="114300" distR="114300" simplePos="0" relativeHeight="251645952" behindDoc="0" locked="0" layoutInCell="1" allowOverlap="1" wp14:anchorId="32E1E83B" wp14:editId="1F96FF7E">
                <wp:simplePos x="0" y="0"/>
                <wp:positionH relativeFrom="column">
                  <wp:posOffset>2857500</wp:posOffset>
                </wp:positionH>
                <wp:positionV relativeFrom="paragraph">
                  <wp:posOffset>-755015</wp:posOffset>
                </wp:positionV>
                <wp:extent cx="297815" cy="358140"/>
                <wp:effectExtent l="0" t="0" r="0" b="0"/>
                <wp:wrapTight wrapText="bothSides">
                  <wp:wrapPolygon edited="0">
                    <wp:start x="3264" y="61"/>
                    <wp:lineTo x="3264" y="21527"/>
                    <wp:lineTo x="16322" y="21527"/>
                    <wp:lineTo x="16322" y="61"/>
                    <wp:lineTo x="3264" y="61"/>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AE3799E" w14:textId="77777777" w:rsidR="00225BAC" w:rsidRDefault="00225BAC" w:rsidP="00F337F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1E83B" id="Text Box 67" o:spid="_x0000_s1037" type="#_x0000_t202" style="position:absolute;margin-left:225pt;margin-top:-59.45pt;width:23.45pt;height:28.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" filled="f" stroked="f">
                <v:textbox style="mso-fit-shape-to-text:t" inset=",7.2pt,,7.2pt">
                  <w:txbxContent>
                    <w:p w14:paraId="6AE3799E" w14:textId="77777777" w:rsidR="00225BAC" w:rsidRDefault="00225BAC" w:rsidP="00F337F7"/>
                  </w:txbxContent>
                </v:textbox>
                <w10:wrap type="tight"/>
              </v:shape>
            </w:pict>
          </mc:Fallback>
        </mc:AlternateContent>
      </w:r>
    </w:p>
    <w:p w14:paraId="5D6389B7" w14:textId="77777777" w:rsidR="004C5DFC" w:rsidRPr="003248C5" w:rsidRDefault="004C5DFC" w:rsidP="00A71832">
      <w:pPr>
        <w:jc w:val="both"/>
        <w:rPr>
          <w:rFonts w:ascii="Calibri" w:hAnsi="Calibri"/>
          <w:sz w:val="22"/>
          <w:szCs w:val="22"/>
          <w:lang w:val="en-CA"/>
        </w:rPr>
      </w:pPr>
    </w:p>
    <w:p w14:paraId="081989CD" w14:textId="77777777" w:rsidR="00446710" w:rsidRPr="003248C5" w:rsidRDefault="00446710" w:rsidP="00A71832">
      <w:pPr>
        <w:jc w:val="both"/>
        <w:rPr>
          <w:rFonts w:ascii="Calibri" w:hAnsi="Calibri"/>
          <w:sz w:val="22"/>
          <w:szCs w:val="22"/>
          <w:lang w:val="en-CA"/>
        </w:rPr>
      </w:pPr>
    </w:p>
    <w:p w14:paraId="56C82496" w14:textId="77777777" w:rsidR="00446710" w:rsidRDefault="00446710" w:rsidP="00A71832">
      <w:pPr>
        <w:jc w:val="both"/>
        <w:rPr>
          <w:rFonts w:ascii="Calibri" w:hAnsi="Calibri"/>
          <w:sz w:val="22"/>
          <w:szCs w:val="22"/>
          <w:lang w:val="en-CA"/>
        </w:rPr>
      </w:pPr>
    </w:p>
    <w:p w14:paraId="0EE9E76C" w14:textId="77777777" w:rsidR="00C219A3" w:rsidRDefault="00C219A3" w:rsidP="00A71832">
      <w:pPr>
        <w:jc w:val="both"/>
        <w:rPr>
          <w:rFonts w:ascii="Calibri" w:hAnsi="Calibri"/>
          <w:sz w:val="22"/>
          <w:szCs w:val="22"/>
          <w:lang w:val="en-CA"/>
        </w:rPr>
      </w:pPr>
    </w:p>
    <w:p w14:paraId="3E5FE025" w14:textId="77777777" w:rsidR="00C219A3" w:rsidRDefault="00C219A3" w:rsidP="00A71832">
      <w:pPr>
        <w:jc w:val="both"/>
        <w:rPr>
          <w:rFonts w:ascii="Calibri" w:hAnsi="Calibri"/>
          <w:sz w:val="22"/>
          <w:szCs w:val="22"/>
          <w:lang w:val="en-CA"/>
        </w:rPr>
      </w:pPr>
    </w:p>
    <w:p w14:paraId="7F26B0F9" w14:textId="77777777" w:rsidR="00C219A3" w:rsidRDefault="00C219A3" w:rsidP="00A71832">
      <w:pPr>
        <w:jc w:val="both"/>
        <w:rPr>
          <w:rFonts w:ascii="Calibri" w:hAnsi="Calibri"/>
          <w:sz w:val="22"/>
          <w:szCs w:val="22"/>
          <w:lang w:val="en-CA"/>
        </w:rPr>
      </w:pPr>
    </w:p>
    <w:p w14:paraId="0A602FE1" w14:textId="77777777" w:rsidR="00C219A3" w:rsidRDefault="00C219A3" w:rsidP="00A71832">
      <w:pPr>
        <w:jc w:val="both"/>
        <w:rPr>
          <w:rFonts w:ascii="Calibri" w:hAnsi="Calibri"/>
          <w:sz w:val="22"/>
          <w:szCs w:val="22"/>
          <w:lang w:val="en-CA"/>
        </w:rPr>
      </w:pPr>
    </w:p>
    <w:p w14:paraId="2719821D" w14:textId="77777777" w:rsidR="00C219A3" w:rsidRPr="003248C5" w:rsidRDefault="00C219A3" w:rsidP="00A71832">
      <w:pPr>
        <w:jc w:val="both"/>
        <w:rPr>
          <w:rFonts w:ascii="Calibri" w:hAnsi="Calibri"/>
          <w:sz w:val="22"/>
          <w:szCs w:val="22"/>
          <w:lang w:val="en-CA"/>
        </w:rPr>
      </w:pPr>
    </w:p>
    <w:p w14:paraId="39761ECE" w14:textId="7EC98510" w:rsidR="00A71832" w:rsidRPr="003248C5" w:rsidRDefault="000928E6" w:rsidP="002D2F5B">
      <w:pPr>
        <w:jc w:val="both"/>
        <w:rPr>
          <w:rFonts w:ascii="Calibri" w:hAnsi="Calibri"/>
          <w:sz w:val="22"/>
          <w:szCs w:val="22"/>
          <w:lang w:val="en-CA"/>
        </w:rPr>
      </w:pPr>
      <w:r w:rsidRPr="003248C5">
        <w:rPr>
          <w:rFonts w:ascii="Calibri" w:hAnsi="Calibri"/>
          <w:sz w:val="22"/>
          <w:szCs w:val="22"/>
          <w:lang w:val="en-CA"/>
        </w:rPr>
        <w:lastRenderedPageBreak/>
        <w:t xml:space="preserve">This </w:t>
      </w:r>
      <w:r w:rsidR="00442A96" w:rsidRPr="003248C5">
        <w:rPr>
          <w:rFonts w:ascii="Calibri" w:hAnsi="Calibri"/>
          <w:sz w:val="22"/>
          <w:szCs w:val="22"/>
          <w:lang w:val="en-CA"/>
        </w:rPr>
        <w:t>r</w:t>
      </w:r>
      <w:r w:rsidRPr="003248C5">
        <w:rPr>
          <w:rFonts w:ascii="Calibri" w:hAnsi="Calibri"/>
          <w:sz w:val="22"/>
          <w:szCs w:val="22"/>
          <w:lang w:val="en-CA"/>
        </w:rPr>
        <w:t xml:space="preserve">eport </w:t>
      </w:r>
      <w:r w:rsidR="00442A96" w:rsidRPr="003248C5">
        <w:rPr>
          <w:rFonts w:ascii="Calibri" w:hAnsi="Calibri"/>
          <w:sz w:val="22"/>
          <w:szCs w:val="22"/>
          <w:lang w:val="en-CA"/>
        </w:rPr>
        <w:t>includes the findings of the Terminal Evaluation</w:t>
      </w:r>
      <w:r w:rsidR="008512CD" w:rsidRPr="003248C5">
        <w:rPr>
          <w:rFonts w:ascii="Calibri" w:hAnsi="Calibri"/>
          <w:sz w:val="22"/>
          <w:szCs w:val="22"/>
          <w:lang w:val="en-CA"/>
        </w:rPr>
        <w:t xml:space="preserve"> (TE)</w:t>
      </w:r>
      <w:r w:rsidR="00442A96" w:rsidRPr="003248C5">
        <w:rPr>
          <w:rFonts w:ascii="Calibri" w:hAnsi="Calibri"/>
          <w:sz w:val="22"/>
          <w:szCs w:val="22"/>
          <w:lang w:val="en-CA"/>
        </w:rPr>
        <w:t xml:space="preserve"> of </w:t>
      </w:r>
      <w:r w:rsidR="00CE624C" w:rsidRPr="003248C5">
        <w:rPr>
          <w:rFonts w:ascii="Calibri" w:hAnsi="Calibri"/>
          <w:sz w:val="22"/>
          <w:szCs w:val="22"/>
          <w:lang w:val="en-CA"/>
        </w:rPr>
        <w:t xml:space="preserve">the </w:t>
      </w:r>
      <w:r w:rsidR="00442A96" w:rsidRPr="003248C5">
        <w:rPr>
          <w:rFonts w:ascii="Calibri" w:hAnsi="Calibri"/>
          <w:sz w:val="22"/>
          <w:szCs w:val="22"/>
          <w:lang w:val="en-CA"/>
        </w:rPr>
        <w:t>Global Environment Facility</w:t>
      </w:r>
      <w:r w:rsidR="008512CD" w:rsidRPr="003248C5">
        <w:rPr>
          <w:rFonts w:ascii="Calibri" w:hAnsi="Calibri"/>
          <w:sz w:val="22"/>
          <w:szCs w:val="22"/>
          <w:lang w:val="en-CA"/>
        </w:rPr>
        <w:t xml:space="preserve"> (GEF)</w:t>
      </w:r>
      <w:r w:rsidR="00CE624C" w:rsidRPr="003248C5">
        <w:rPr>
          <w:rFonts w:ascii="Calibri" w:hAnsi="Calibri"/>
          <w:sz w:val="22"/>
          <w:szCs w:val="22"/>
          <w:lang w:val="en-CA"/>
        </w:rPr>
        <w:t xml:space="preserve"> </w:t>
      </w:r>
      <w:r w:rsidR="00442A96" w:rsidRPr="003248C5">
        <w:rPr>
          <w:rFonts w:ascii="Calibri" w:hAnsi="Calibri"/>
          <w:sz w:val="22"/>
          <w:szCs w:val="22"/>
          <w:lang w:val="en-CA"/>
        </w:rPr>
        <w:t>funded p</w:t>
      </w:r>
      <w:r w:rsidR="00CE624C" w:rsidRPr="003248C5">
        <w:rPr>
          <w:rFonts w:ascii="Calibri" w:hAnsi="Calibri"/>
          <w:sz w:val="22"/>
          <w:szCs w:val="22"/>
          <w:lang w:val="en-CA"/>
        </w:rPr>
        <w:t xml:space="preserve">roject </w:t>
      </w:r>
      <w:r w:rsidR="00CE624C" w:rsidRPr="003248C5">
        <w:rPr>
          <w:rFonts w:ascii="Calibri" w:hAnsi="Calibri"/>
          <w:sz w:val="22"/>
          <w:szCs w:val="22"/>
        </w:rPr>
        <w:t>“</w:t>
      </w:r>
      <w:r w:rsidR="002D2F5B" w:rsidRPr="003248C5">
        <w:rPr>
          <w:rFonts w:ascii="Calibri" w:hAnsi="Calibri"/>
          <w:i/>
          <w:sz w:val="22"/>
          <w:szCs w:val="22"/>
        </w:rPr>
        <w:t>Management and Disposal of PCBs in Kyrgyzstan</w:t>
      </w:r>
      <w:r w:rsidR="00CE624C" w:rsidRPr="003248C5">
        <w:rPr>
          <w:rFonts w:ascii="Calibri" w:hAnsi="Calibri"/>
          <w:i/>
          <w:sz w:val="22"/>
          <w:szCs w:val="22"/>
        </w:rPr>
        <w:t>” (GEF project ID:</w:t>
      </w:r>
      <w:r w:rsidR="00B549A4" w:rsidRPr="003248C5">
        <w:rPr>
          <w:rFonts w:ascii="Calibri" w:hAnsi="Calibri"/>
          <w:i/>
          <w:sz w:val="22"/>
          <w:szCs w:val="22"/>
        </w:rPr>
        <w:t xml:space="preserve"> </w:t>
      </w:r>
      <w:r w:rsidR="001477D8" w:rsidRPr="003248C5">
        <w:rPr>
          <w:rFonts w:ascii="Calibri" w:hAnsi="Calibri"/>
          <w:i/>
          <w:sz w:val="22"/>
          <w:szCs w:val="22"/>
        </w:rPr>
        <w:t>3528</w:t>
      </w:r>
      <w:r w:rsidR="00A71832" w:rsidRPr="003248C5">
        <w:rPr>
          <w:rFonts w:ascii="Calibri" w:hAnsi="Calibri"/>
          <w:i/>
          <w:sz w:val="22"/>
          <w:szCs w:val="22"/>
        </w:rPr>
        <w:t xml:space="preserve">; </w:t>
      </w:r>
      <w:r w:rsidR="00B549A4" w:rsidRPr="003248C5">
        <w:rPr>
          <w:rFonts w:ascii="Calibri" w:hAnsi="Calibri"/>
          <w:i/>
          <w:sz w:val="22"/>
          <w:szCs w:val="22"/>
        </w:rPr>
        <w:t xml:space="preserve">UNDP PIMS Number: </w:t>
      </w:r>
      <w:r w:rsidR="002D2F5B" w:rsidRPr="003248C5">
        <w:rPr>
          <w:rFonts w:ascii="Calibri" w:hAnsi="Calibri"/>
          <w:i/>
          <w:sz w:val="22"/>
          <w:szCs w:val="22"/>
        </w:rPr>
        <w:t>4101</w:t>
      </w:r>
      <w:r w:rsidR="00CE624C" w:rsidRPr="003248C5">
        <w:rPr>
          <w:rFonts w:ascii="Calibri" w:hAnsi="Calibri"/>
          <w:i/>
          <w:sz w:val="22"/>
          <w:szCs w:val="22"/>
        </w:rPr>
        <w:t>)</w:t>
      </w:r>
      <w:r w:rsidR="00CE624C" w:rsidRPr="003248C5">
        <w:rPr>
          <w:rFonts w:ascii="Calibri" w:hAnsi="Calibri"/>
          <w:sz w:val="22"/>
          <w:szCs w:val="22"/>
          <w:lang w:val="en-CA"/>
        </w:rPr>
        <w:t xml:space="preserve"> </w:t>
      </w:r>
      <w:r w:rsidR="00442A96" w:rsidRPr="003248C5">
        <w:rPr>
          <w:rFonts w:ascii="Calibri" w:hAnsi="Calibri"/>
          <w:sz w:val="22"/>
          <w:szCs w:val="22"/>
          <w:lang w:val="en-CA"/>
        </w:rPr>
        <w:t xml:space="preserve">which started implementation </w:t>
      </w:r>
      <w:r w:rsidR="00CE624C" w:rsidRPr="003248C5">
        <w:rPr>
          <w:rFonts w:ascii="Calibri" w:hAnsi="Calibri"/>
          <w:sz w:val="22"/>
          <w:szCs w:val="22"/>
          <w:lang w:val="en-CA"/>
        </w:rPr>
        <w:t xml:space="preserve">in the </w:t>
      </w:r>
      <w:r w:rsidR="002D2F5B" w:rsidRPr="003248C5">
        <w:rPr>
          <w:rFonts w:ascii="Calibri" w:hAnsi="Calibri"/>
          <w:sz w:val="22"/>
          <w:szCs w:val="22"/>
          <w:lang w:val="en-CA"/>
        </w:rPr>
        <w:t xml:space="preserve">Kyrgyz Republic </w:t>
      </w:r>
      <w:r w:rsidR="00442A96" w:rsidRPr="003248C5">
        <w:rPr>
          <w:rFonts w:ascii="Calibri" w:hAnsi="Calibri"/>
          <w:sz w:val="22"/>
          <w:szCs w:val="22"/>
          <w:lang w:val="en-CA"/>
        </w:rPr>
        <w:t>(“</w:t>
      </w:r>
      <w:r w:rsidR="002D2F5B" w:rsidRPr="003248C5">
        <w:rPr>
          <w:rFonts w:ascii="Calibri" w:hAnsi="Calibri"/>
          <w:sz w:val="22"/>
          <w:szCs w:val="22"/>
          <w:lang w:val="en-CA"/>
        </w:rPr>
        <w:t>Kyrgyzstan</w:t>
      </w:r>
      <w:r w:rsidR="00442A96" w:rsidRPr="003248C5">
        <w:rPr>
          <w:rFonts w:ascii="Calibri" w:hAnsi="Calibri"/>
          <w:sz w:val="22"/>
          <w:szCs w:val="22"/>
          <w:lang w:val="en-CA"/>
        </w:rPr>
        <w:t xml:space="preserve">”) in </w:t>
      </w:r>
      <w:r w:rsidR="002D2F5B" w:rsidRPr="003248C5">
        <w:rPr>
          <w:rFonts w:ascii="Calibri" w:hAnsi="Calibri"/>
          <w:sz w:val="22"/>
          <w:szCs w:val="22"/>
          <w:lang w:val="en-CA"/>
        </w:rPr>
        <w:t>May</w:t>
      </w:r>
      <w:r w:rsidR="00B549A4" w:rsidRPr="003248C5">
        <w:rPr>
          <w:rFonts w:ascii="Calibri" w:hAnsi="Calibri"/>
          <w:sz w:val="22"/>
          <w:szCs w:val="22"/>
          <w:lang w:val="en-CA"/>
        </w:rPr>
        <w:t xml:space="preserve"> 2010</w:t>
      </w:r>
      <w:r w:rsidR="00442A96" w:rsidRPr="003248C5">
        <w:rPr>
          <w:rFonts w:ascii="Calibri" w:hAnsi="Calibri"/>
          <w:sz w:val="22"/>
          <w:szCs w:val="22"/>
          <w:lang w:val="en-CA"/>
        </w:rPr>
        <w:t xml:space="preserve">. The project </w:t>
      </w:r>
      <w:r w:rsidR="002D2F5B" w:rsidRPr="003248C5">
        <w:rPr>
          <w:rFonts w:ascii="Calibri" w:hAnsi="Calibri"/>
          <w:sz w:val="22"/>
          <w:szCs w:val="22"/>
          <w:lang w:val="en-CA"/>
        </w:rPr>
        <w:t>was</w:t>
      </w:r>
      <w:r w:rsidR="008512CD" w:rsidRPr="003248C5">
        <w:rPr>
          <w:rFonts w:ascii="Calibri" w:hAnsi="Calibri"/>
          <w:sz w:val="22"/>
          <w:szCs w:val="22"/>
          <w:lang w:val="en-CA"/>
        </w:rPr>
        <w:t xml:space="preserve"> being</w:t>
      </w:r>
      <w:r w:rsidR="00442A96" w:rsidRPr="003248C5">
        <w:rPr>
          <w:rFonts w:ascii="Calibri" w:hAnsi="Calibri"/>
          <w:sz w:val="22"/>
          <w:szCs w:val="22"/>
          <w:lang w:val="en-CA"/>
        </w:rPr>
        <w:t xml:space="preserve"> implemented by the United Nations Devel</w:t>
      </w:r>
      <w:r w:rsidR="008512CD" w:rsidRPr="003248C5">
        <w:rPr>
          <w:rFonts w:ascii="Calibri" w:hAnsi="Calibri"/>
          <w:sz w:val="22"/>
          <w:szCs w:val="22"/>
          <w:lang w:val="en-CA"/>
        </w:rPr>
        <w:t>opment Programme (UNDP)</w:t>
      </w:r>
      <w:r w:rsidR="00A71832" w:rsidRPr="003248C5">
        <w:rPr>
          <w:rFonts w:ascii="Calibri" w:hAnsi="Calibri"/>
          <w:sz w:val="22"/>
          <w:szCs w:val="22"/>
          <w:lang w:val="en-CA"/>
        </w:rPr>
        <w:t xml:space="preserve">. </w:t>
      </w:r>
      <w:r w:rsidR="00A71832" w:rsidRPr="003248C5">
        <w:rPr>
          <w:rFonts w:ascii="Calibri" w:hAnsi="Calibri"/>
          <w:sz w:val="22"/>
          <w:szCs w:val="22"/>
        </w:rPr>
        <w:t xml:space="preserve">The project’s Executing Agency/Implementing Partner role </w:t>
      </w:r>
      <w:r w:rsidR="002D2F5B" w:rsidRPr="003248C5">
        <w:rPr>
          <w:rFonts w:ascii="Calibri" w:hAnsi="Calibri"/>
          <w:sz w:val="22"/>
          <w:szCs w:val="22"/>
        </w:rPr>
        <w:t>was</w:t>
      </w:r>
      <w:r w:rsidR="00A71832" w:rsidRPr="003248C5">
        <w:rPr>
          <w:rFonts w:ascii="Calibri" w:hAnsi="Calibri"/>
          <w:sz w:val="22"/>
          <w:szCs w:val="22"/>
        </w:rPr>
        <w:t xml:space="preserve"> assumed by the Ministry of </w:t>
      </w:r>
      <w:r w:rsidR="002D2F5B" w:rsidRPr="003248C5">
        <w:rPr>
          <w:rFonts w:ascii="Calibri" w:hAnsi="Calibri"/>
          <w:sz w:val="22"/>
          <w:szCs w:val="22"/>
        </w:rPr>
        <w:t>Energy</w:t>
      </w:r>
      <w:r w:rsidR="00407EC6" w:rsidRPr="003248C5">
        <w:rPr>
          <w:rFonts w:ascii="Calibri" w:hAnsi="Calibri"/>
          <w:sz w:val="22"/>
          <w:szCs w:val="22"/>
        </w:rPr>
        <w:t xml:space="preserve"> and Industry</w:t>
      </w:r>
      <w:r w:rsidR="00A71832" w:rsidRPr="003248C5">
        <w:rPr>
          <w:rFonts w:ascii="Calibri" w:hAnsi="Calibri"/>
          <w:sz w:val="22"/>
          <w:szCs w:val="22"/>
          <w:lang w:val="en-CA"/>
        </w:rPr>
        <w:t>.</w:t>
      </w:r>
      <w:r w:rsidR="002D2F5B" w:rsidRPr="003248C5">
        <w:rPr>
          <w:rFonts w:ascii="Calibri" w:hAnsi="Calibri"/>
          <w:sz w:val="22"/>
          <w:szCs w:val="22"/>
          <w:lang w:val="en-CA"/>
        </w:rPr>
        <w:t xml:space="preserve"> The project was executed following established UNDP Direct Implementation Modality (DIM) procedures.</w:t>
      </w:r>
    </w:p>
    <w:p w14:paraId="074543D7" w14:textId="77777777" w:rsidR="00E12D52" w:rsidRPr="003248C5" w:rsidRDefault="00E12D52" w:rsidP="002D2F5B">
      <w:pPr>
        <w:jc w:val="both"/>
        <w:rPr>
          <w:rFonts w:ascii="Calibri" w:hAnsi="Calibri"/>
          <w:sz w:val="22"/>
          <w:szCs w:val="22"/>
          <w:lang w:val="en-CA"/>
        </w:rPr>
      </w:pPr>
    </w:p>
    <w:p w14:paraId="172594C6" w14:textId="366B3075" w:rsidR="00E12D52" w:rsidRPr="003248C5" w:rsidRDefault="00E12D52" w:rsidP="00E12D52">
      <w:pPr>
        <w:jc w:val="both"/>
        <w:rPr>
          <w:rFonts w:asciiTheme="majorHAnsi" w:hAnsiTheme="majorHAnsi"/>
          <w:sz w:val="22"/>
          <w:szCs w:val="22"/>
        </w:rPr>
      </w:pPr>
      <w:r w:rsidRPr="003248C5">
        <w:rPr>
          <w:rFonts w:asciiTheme="majorHAnsi" w:hAnsiTheme="majorHAnsi"/>
          <w:sz w:val="22"/>
          <w:szCs w:val="22"/>
        </w:rPr>
        <w:t xml:space="preserve">The objective and outcomes of the project contributed towards the Strategic Objective of GEF-4 for Persistent Organic Pollutants focal area (C.31.10) which sets the long term impact of GEF interventions as the protection of human health and environment by assisting countries to reduce and eliminate production, use and releases of POPs, consequently to contribute generally to capacity development for the sound management of chemicals. The project outcomes and activities explicitly supported the GEF-4 </w:t>
      </w:r>
      <w:r w:rsidRPr="003248C5">
        <w:rPr>
          <w:rFonts w:asciiTheme="majorHAnsi" w:hAnsiTheme="majorHAnsi"/>
          <w:i/>
          <w:sz w:val="22"/>
          <w:szCs w:val="22"/>
        </w:rPr>
        <w:t>Strategic Objective 1: Strengthening Capacity for NIP Development and Implementation</w:t>
      </w:r>
      <w:r w:rsidRPr="003248C5">
        <w:rPr>
          <w:rFonts w:asciiTheme="majorHAnsi" w:hAnsiTheme="majorHAnsi"/>
          <w:sz w:val="22"/>
          <w:szCs w:val="22"/>
        </w:rPr>
        <w:t xml:space="preserve">; and GEF-4 </w:t>
      </w:r>
      <w:r w:rsidRPr="003248C5">
        <w:rPr>
          <w:rFonts w:asciiTheme="majorHAnsi" w:hAnsiTheme="majorHAnsi"/>
          <w:i/>
          <w:sz w:val="22"/>
          <w:szCs w:val="22"/>
        </w:rPr>
        <w:t>Strategic Objective 2: Partnering in Investments for NIP Implementation of POPs Focal Area Strategy for Persistent Organic Pollutants</w:t>
      </w:r>
      <w:r w:rsidRPr="003248C5">
        <w:rPr>
          <w:rFonts w:asciiTheme="majorHAnsi" w:hAnsiTheme="majorHAnsi"/>
          <w:sz w:val="22"/>
          <w:szCs w:val="22"/>
        </w:rPr>
        <w:t xml:space="preserve">. </w:t>
      </w:r>
    </w:p>
    <w:p w14:paraId="038893BD" w14:textId="77777777" w:rsidR="00A71832" w:rsidRPr="003248C5" w:rsidRDefault="00A71832" w:rsidP="00707AA6">
      <w:pPr>
        <w:jc w:val="both"/>
        <w:rPr>
          <w:rFonts w:ascii="Calibri" w:hAnsi="Calibri"/>
          <w:i/>
          <w:sz w:val="22"/>
          <w:szCs w:val="22"/>
        </w:rPr>
      </w:pPr>
    </w:p>
    <w:p w14:paraId="29987767" w14:textId="26D6AF67" w:rsidR="00CE624C" w:rsidRPr="003248C5" w:rsidRDefault="008512CD" w:rsidP="000928E6">
      <w:pPr>
        <w:widowControl/>
        <w:tabs>
          <w:tab w:val="left" w:pos="-720"/>
          <w:tab w:val="left" w:pos="567"/>
        </w:tabs>
        <w:jc w:val="both"/>
        <w:rPr>
          <w:rFonts w:ascii="Calibri" w:hAnsi="Calibri"/>
          <w:sz w:val="22"/>
          <w:szCs w:val="22"/>
          <w:lang w:val="en-CA"/>
        </w:rPr>
      </w:pPr>
      <w:r w:rsidRPr="003248C5">
        <w:rPr>
          <w:rFonts w:ascii="Calibri" w:hAnsi="Calibri"/>
          <w:sz w:val="22"/>
          <w:szCs w:val="22"/>
          <w:lang w:val="en-CA"/>
        </w:rPr>
        <w:t xml:space="preserve">The TE report </w:t>
      </w:r>
      <w:r w:rsidR="000928E6" w:rsidRPr="003248C5">
        <w:rPr>
          <w:rFonts w:ascii="Calibri" w:hAnsi="Calibri"/>
          <w:sz w:val="22"/>
          <w:szCs w:val="22"/>
          <w:lang w:val="en-CA"/>
        </w:rPr>
        <w:t>has been prepared by</w:t>
      </w:r>
      <w:r w:rsidR="006965DF" w:rsidRPr="003248C5">
        <w:rPr>
          <w:rFonts w:ascii="Calibri" w:hAnsi="Calibri"/>
          <w:sz w:val="22"/>
          <w:szCs w:val="22"/>
          <w:lang w:val="en-CA"/>
        </w:rPr>
        <w:t xml:space="preserve"> M</w:t>
      </w:r>
      <w:r w:rsidR="000928E6" w:rsidRPr="003248C5">
        <w:rPr>
          <w:rFonts w:ascii="Calibri" w:hAnsi="Calibri"/>
          <w:sz w:val="22"/>
          <w:szCs w:val="22"/>
          <w:lang w:val="en-CA"/>
        </w:rPr>
        <w:t>s. Hilda van der Veen</w:t>
      </w:r>
      <w:r w:rsidR="00CE624C" w:rsidRPr="003248C5">
        <w:rPr>
          <w:rFonts w:ascii="Calibri" w:hAnsi="Calibri"/>
          <w:sz w:val="22"/>
          <w:szCs w:val="22"/>
          <w:lang w:val="en-CA"/>
        </w:rPr>
        <w:t xml:space="preserve">. The Terminal Evaluation was carried out </w:t>
      </w:r>
      <w:r w:rsidRPr="003248C5">
        <w:rPr>
          <w:rFonts w:ascii="Calibri" w:hAnsi="Calibri"/>
          <w:sz w:val="22"/>
          <w:szCs w:val="22"/>
          <w:lang w:val="en-CA"/>
        </w:rPr>
        <w:t>during the</w:t>
      </w:r>
      <w:r w:rsidR="00CE624C" w:rsidRPr="003248C5">
        <w:rPr>
          <w:rFonts w:ascii="Calibri" w:hAnsi="Calibri"/>
          <w:sz w:val="22"/>
          <w:szCs w:val="22"/>
          <w:lang w:val="en-CA"/>
        </w:rPr>
        <w:t xml:space="preserve"> period </w:t>
      </w:r>
      <w:r w:rsidR="002D2F5B" w:rsidRPr="003248C5">
        <w:rPr>
          <w:rFonts w:ascii="Calibri" w:hAnsi="Calibri"/>
          <w:sz w:val="22"/>
          <w:szCs w:val="22"/>
          <w:lang w:val="en-CA"/>
        </w:rPr>
        <w:t>10 June</w:t>
      </w:r>
      <w:r w:rsidR="008A0112" w:rsidRPr="003248C5">
        <w:rPr>
          <w:rFonts w:ascii="Calibri" w:hAnsi="Calibri"/>
          <w:sz w:val="22"/>
          <w:szCs w:val="22"/>
          <w:lang w:val="en-CA"/>
        </w:rPr>
        <w:t xml:space="preserve"> 2015</w:t>
      </w:r>
      <w:r w:rsidR="002D2F5B" w:rsidRPr="003248C5">
        <w:rPr>
          <w:rFonts w:ascii="Calibri" w:hAnsi="Calibri"/>
          <w:sz w:val="22"/>
          <w:szCs w:val="22"/>
          <w:lang w:val="en-CA"/>
        </w:rPr>
        <w:t xml:space="preserve"> – 31 July 2015</w:t>
      </w:r>
      <w:r w:rsidR="00CE624C" w:rsidRPr="003248C5">
        <w:rPr>
          <w:rFonts w:ascii="Calibri" w:hAnsi="Calibri"/>
          <w:sz w:val="22"/>
          <w:szCs w:val="22"/>
          <w:lang w:val="en-CA"/>
        </w:rPr>
        <w:t xml:space="preserve">. </w:t>
      </w:r>
      <w:r w:rsidRPr="003248C5">
        <w:rPr>
          <w:rFonts w:ascii="Calibri" w:hAnsi="Calibri"/>
          <w:sz w:val="22"/>
          <w:szCs w:val="22"/>
          <w:lang w:val="en-CA"/>
        </w:rPr>
        <w:t xml:space="preserve">A TE mission was undertaken from </w:t>
      </w:r>
      <w:r w:rsidR="00255FC6" w:rsidRPr="003248C5">
        <w:rPr>
          <w:rFonts w:ascii="Calibri" w:hAnsi="Calibri"/>
          <w:sz w:val="22"/>
          <w:szCs w:val="22"/>
          <w:lang w:val="en-CA"/>
        </w:rPr>
        <w:t>12 - 16</w:t>
      </w:r>
      <w:r w:rsidR="006965DF" w:rsidRPr="003248C5">
        <w:rPr>
          <w:rFonts w:ascii="Calibri" w:hAnsi="Calibri"/>
          <w:sz w:val="22"/>
          <w:szCs w:val="22"/>
          <w:lang w:val="en-CA"/>
        </w:rPr>
        <w:t xml:space="preserve"> </w:t>
      </w:r>
      <w:r w:rsidR="00255FC6" w:rsidRPr="003248C5">
        <w:rPr>
          <w:rFonts w:ascii="Calibri" w:hAnsi="Calibri"/>
          <w:sz w:val="22"/>
          <w:szCs w:val="22"/>
          <w:lang w:val="en-CA"/>
        </w:rPr>
        <w:t>July 2015</w:t>
      </w:r>
      <w:r w:rsidR="006965DF" w:rsidRPr="003248C5">
        <w:rPr>
          <w:rFonts w:ascii="Calibri" w:hAnsi="Calibri"/>
          <w:sz w:val="22"/>
          <w:szCs w:val="22"/>
          <w:lang w:val="en-CA"/>
        </w:rPr>
        <w:t xml:space="preserve"> </w:t>
      </w:r>
      <w:r w:rsidRPr="003248C5">
        <w:rPr>
          <w:rFonts w:ascii="Calibri" w:hAnsi="Calibri"/>
          <w:sz w:val="22"/>
          <w:szCs w:val="22"/>
          <w:lang w:val="en-CA"/>
        </w:rPr>
        <w:t xml:space="preserve">during which meetings were held with project partners as well as beneficiaries and </w:t>
      </w:r>
      <w:r w:rsidR="00255FC6" w:rsidRPr="003248C5">
        <w:rPr>
          <w:rFonts w:ascii="Calibri" w:hAnsi="Calibri"/>
          <w:sz w:val="22"/>
          <w:szCs w:val="22"/>
          <w:lang w:val="en-CA"/>
        </w:rPr>
        <w:t>a field visit</w:t>
      </w:r>
      <w:r w:rsidRPr="003248C5">
        <w:rPr>
          <w:rFonts w:ascii="Calibri" w:hAnsi="Calibri"/>
          <w:sz w:val="22"/>
          <w:szCs w:val="22"/>
          <w:lang w:val="en-CA"/>
        </w:rPr>
        <w:t xml:space="preserve"> </w:t>
      </w:r>
      <w:r w:rsidR="00255FC6" w:rsidRPr="003248C5">
        <w:rPr>
          <w:rFonts w:ascii="Calibri" w:hAnsi="Calibri"/>
          <w:sz w:val="22"/>
          <w:szCs w:val="22"/>
          <w:lang w:val="en-CA"/>
        </w:rPr>
        <w:t>was</w:t>
      </w:r>
      <w:r w:rsidRPr="003248C5">
        <w:rPr>
          <w:rFonts w:ascii="Calibri" w:hAnsi="Calibri"/>
          <w:sz w:val="22"/>
          <w:szCs w:val="22"/>
          <w:lang w:val="en-CA"/>
        </w:rPr>
        <w:t xml:space="preserve"> made to </w:t>
      </w:r>
      <w:r w:rsidR="00255FC6" w:rsidRPr="003248C5">
        <w:rPr>
          <w:rFonts w:ascii="Calibri" w:hAnsi="Calibri"/>
          <w:sz w:val="22"/>
          <w:szCs w:val="22"/>
          <w:lang w:val="en-CA"/>
        </w:rPr>
        <w:t>project site</w:t>
      </w:r>
      <w:r w:rsidR="00D26529" w:rsidRPr="003248C5">
        <w:rPr>
          <w:rFonts w:ascii="Calibri" w:hAnsi="Calibri"/>
          <w:sz w:val="22"/>
          <w:szCs w:val="22"/>
          <w:lang w:val="en-CA"/>
        </w:rPr>
        <w:t xml:space="preserve"> (see Annex</w:t>
      </w:r>
      <w:r w:rsidR="009F720A" w:rsidRPr="003248C5">
        <w:rPr>
          <w:rFonts w:ascii="Calibri" w:hAnsi="Calibri"/>
          <w:sz w:val="22"/>
          <w:szCs w:val="22"/>
          <w:lang w:val="en-CA"/>
        </w:rPr>
        <w:t xml:space="preserve"> II</w:t>
      </w:r>
      <w:r w:rsidR="00D26529" w:rsidRPr="003248C5">
        <w:rPr>
          <w:rFonts w:ascii="Calibri" w:hAnsi="Calibri"/>
          <w:sz w:val="22"/>
          <w:szCs w:val="22"/>
          <w:lang w:val="en-CA"/>
        </w:rPr>
        <w:t>)</w:t>
      </w:r>
      <w:r w:rsidRPr="003248C5">
        <w:rPr>
          <w:rFonts w:ascii="Calibri" w:hAnsi="Calibri"/>
          <w:sz w:val="22"/>
          <w:szCs w:val="22"/>
          <w:lang w:val="en-CA"/>
        </w:rPr>
        <w:t xml:space="preserve">. </w:t>
      </w:r>
    </w:p>
    <w:p w14:paraId="592977AB" w14:textId="77777777" w:rsidR="008512CD" w:rsidRPr="003248C5" w:rsidRDefault="008512CD" w:rsidP="000928E6">
      <w:pPr>
        <w:widowControl/>
        <w:tabs>
          <w:tab w:val="left" w:pos="-720"/>
          <w:tab w:val="left" w:pos="567"/>
        </w:tabs>
        <w:jc w:val="both"/>
        <w:rPr>
          <w:rFonts w:ascii="Calibri" w:hAnsi="Calibri"/>
          <w:sz w:val="22"/>
          <w:szCs w:val="22"/>
          <w:lang w:val="en-CA"/>
        </w:rPr>
      </w:pPr>
    </w:p>
    <w:p w14:paraId="26E0BF61" w14:textId="4878BD38" w:rsidR="008512CD" w:rsidRPr="003248C5" w:rsidRDefault="008512CD" w:rsidP="000928E6">
      <w:pPr>
        <w:widowControl/>
        <w:tabs>
          <w:tab w:val="left" w:pos="-720"/>
          <w:tab w:val="left" w:pos="567"/>
        </w:tabs>
        <w:jc w:val="both"/>
        <w:rPr>
          <w:rFonts w:ascii="Calibri" w:hAnsi="Calibri"/>
          <w:sz w:val="22"/>
          <w:szCs w:val="22"/>
          <w:lang w:val="en-CA"/>
        </w:rPr>
      </w:pPr>
      <w:r w:rsidRPr="003248C5">
        <w:rPr>
          <w:rFonts w:ascii="Calibri" w:hAnsi="Calibri"/>
          <w:sz w:val="22"/>
          <w:szCs w:val="22"/>
          <w:lang w:val="en-CA"/>
        </w:rPr>
        <w:t>The evaluat</w:t>
      </w:r>
      <w:r w:rsidR="006965DF" w:rsidRPr="003248C5">
        <w:rPr>
          <w:rFonts w:ascii="Calibri" w:hAnsi="Calibri"/>
          <w:sz w:val="22"/>
          <w:szCs w:val="22"/>
          <w:lang w:val="en-CA"/>
        </w:rPr>
        <w:t>ion mission team consisted of M</w:t>
      </w:r>
      <w:r w:rsidRPr="003248C5">
        <w:rPr>
          <w:rFonts w:ascii="Calibri" w:hAnsi="Calibri"/>
          <w:sz w:val="22"/>
          <w:szCs w:val="22"/>
          <w:lang w:val="en-CA"/>
        </w:rPr>
        <w:t>s. Hilda</w:t>
      </w:r>
      <w:r w:rsidR="00A10092" w:rsidRPr="003248C5">
        <w:rPr>
          <w:rFonts w:ascii="Calibri" w:hAnsi="Calibri"/>
          <w:sz w:val="22"/>
          <w:szCs w:val="22"/>
          <w:lang w:val="en-CA"/>
        </w:rPr>
        <w:t xml:space="preserve"> van der Veen (TE Team Leader) </w:t>
      </w:r>
      <w:r w:rsidRPr="003248C5">
        <w:rPr>
          <w:rFonts w:ascii="Calibri" w:hAnsi="Calibri"/>
          <w:sz w:val="22"/>
          <w:szCs w:val="22"/>
          <w:lang w:val="en-CA"/>
        </w:rPr>
        <w:t xml:space="preserve">who </w:t>
      </w:r>
      <w:r w:rsidR="00255FC6" w:rsidRPr="003248C5">
        <w:rPr>
          <w:rFonts w:ascii="Calibri" w:hAnsi="Calibri"/>
          <w:sz w:val="22"/>
          <w:szCs w:val="22"/>
          <w:lang w:val="en-CA"/>
        </w:rPr>
        <w:t xml:space="preserve">was </w:t>
      </w:r>
      <w:r w:rsidR="00A10092" w:rsidRPr="003248C5">
        <w:rPr>
          <w:rFonts w:ascii="Calibri" w:hAnsi="Calibri"/>
          <w:sz w:val="22"/>
          <w:szCs w:val="22"/>
          <w:lang w:val="en-CA"/>
        </w:rPr>
        <w:t>accompanied</w:t>
      </w:r>
      <w:r w:rsidRPr="003248C5">
        <w:rPr>
          <w:rFonts w:ascii="Calibri" w:hAnsi="Calibri"/>
          <w:sz w:val="22"/>
          <w:szCs w:val="22"/>
          <w:lang w:val="en-CA"/>
        </w:rPr>
        <w:t xml:space="preserve"> to meetings and field visits</w:t>
      </w:r>
      <w:r w:rsidR="00E71691" w:rsidRPr="003248C5">
        <w:rPr>
          <w:rFonts w:ascii="Calibri" w:hAnsi="Calibri"/>
          <w:sz w:val="22"/>
          <w:szCs w:val="22"/>
          <w:lang w:val="en-CA"/>
        </w:rPr>
        <w:t xml:space="preserve"> by </w:t>
      </w:r>
      <w:r w:rsidR="00255FC6" w:rsidRPr="003248C5">
        <w:rPr>
          <w:rFonts w:ascii="Calibri" w:hAnsi="Calibri"/>
          <w:sz w:val="22"/>
          <w:szCs w:val="22"/>
          <w:lang w:val="en-CA"/>
        </w:rPr>
        <w:t xml:space="preserve">the translator (Mr. </w:t>
      </w:r>
      <w:proofErr w:type="spellStart"/>
      <w:r w:rsidR="00255FC6" w:rsidRPr="003248C5">
        <w:rPr>
          <w:rFonts w:ascii="Calibri" w:hAnsi="Calibri"/>
          <w:sz w:val="22"/>
          <w:szCs w:val="22"/>
          <w:lang w:val="en-CA"/>
        </w:rPr>
        <w:t>Jodat</w:t>
      </w:r>
      <w:proofErr w:type="spellEnd"/>
      <w:r w:rsidR="00255FC6" w:rsidRPr="003248C5">
        <w:rPr>
          <w:rFonts w:ascii="Calibri" w:hAnsi="Calibri"/>
          <w:sz w:val="22"/>
          <w:szCs w:val="22"/>
          <w:lang w:val="en-CA"/>
        </w:rPr>
        <w:t xml:space="preserve"> </w:t>
      </w:r>
      <w:proofErr w:type="spellStart"/>
      <w:r w:rsidR="00255FC6" w:rsidRPr="003248C5">
        <w:rPr>
          <w:rFonts w:ascii="Calibri" w:hAnsi="Calibri"/>
          <w:sz w:val="22"/>
          <w:szCs w:val="22"/>
          <w:lang w:val="en-CA"/>
        </w:rPr>
        <w:t>Murataliev</w:t>
      </w:r>
      <w:proofErr w:type="spellEnd"/>
      <w:r w:rsidR="00255FC6" w:rsidRPr="003248C5">
        <w:rPr>
          <w:rFonts w:ascii="Calibri" w:hAnsi="Calibri"/>
          <w:sz w:val="22"/>
          <w:szCs w:val="22"/>
          <w:lang w:val="en-CA"/>
        </w:rPr>
        <w:t xml:space="preserve">). During the field visit Ms. Hilda van der Veen, in addition to the translator, was also </w:t>
      </w:r>
      <w:r w:rsidR="00A12378" w:rsidRPr="003248C5">
        <w:rPr>
          <w:rFonts w:ascii="Calibri" w:hAnsi="Calibri"/>
          <w:sz w:val="22"/>
          <w:szCs w:val="22"/>
          <w:lang w:val="en-CA"/>
        </w:rPr>
        <w:t>accompanied</w:t>
      </w:r>
      <w:r w:rsidR="00255FC6" w:rsidRPr="003248C5">
        <w:rPr>
          <w:rFonts w:ascii="Calibri" w:hAnsi="Calibri"/>
          <w:sz w:val="22"/>
          <w:szCs w:val="22"/>
          <w:lang w:val="en-CA"/>
        </w:rPr>
        <w:t xml:space="preserve"> by the </w:t>
      </w:r>
      <w:r w:rsidR="009955F8" w:rsidRPr="003248C5">
        <w:rPr>
          <w:rFonts w:ascii="Calibri" w:hAnsi="Calibri"/>
          <w:sz w:val="22"/>
          <w:szCs w:val="22"/>
          <w:lang w:val="en-CA"/>
        </w:rPr>
        <w:t xml:space="preserve">Environment and Energy Dimension Chief of the Project </w:t>
      </w:r>
      <w:r w:rsidR="004A38A0" w:rsidRPr="003248C5">
        <w:rPr>
          <w:rFonts w:ascii="Calibri" w:hAnsi="Calibri"/>
          <w:sz w:val="22"/>
          <w:szCs w:val="22"/>
          <w:lang w:val="en-CA"/>
        </w:rPr>
        <w:t xml:space="preserve">Management </w:t>
      </w:r>
      <w:r w:rsidR="009955F8" w:rsidRPr="003248C5">
        <w:rPr>
          <w:rFonts w:ascii="Calibri" w:hAnsi="Calibri"/>
          <w:sz w:val="22"/>
          <w:szCs w:val="22"/>
          <w:lang w:val="en-CA"/>
        </w:rPr>
        <w:t xml:space="preserve">Unit – PMU </w:t>
      </w:r>
      <w:r w:rsidR="00255FC6" w:rsidRPr="003248C5">
        <w:rPr>
          <w:rFonts w:ascii="Calibri" w:hAnsi="Calibri"/>
          <w:sz w:val="22"/>
          <w:szCs w:val="22"/>
          <w:lang w:val="en-CA"/>
        </w:rPr>
        <w:t>(Mr. Kumar Kylychev).</w:t>
      </w:r>
    </w:p>
    <w:p w14:paraId="171AA111" w14:textId="77777777" w:rsidR="00CE624C" w:rsidRPr="003248C5" w:rsidRDefault="00CE624C" w:rsidP="000928E6">
      <w:pPr>
        <w:widowControl/>
        <w:tabs>
          <w:tab w:val="left" w:pos="-720"/>
          <w:tab w:val="left" w:pos="567"/>
        </w:tabs>
        <w:jc w:val="both"/>
        <w:rPr>
          <w:rFonts w:ascii="Calibri" w:hAnsi="Calibri"/>
          <w:sz w:val="22"/>
          <w:szCs w:val="22"/>
          <w:lang w:val="en-CA"/>
        </w:rPr>
      </w:pPr>
    </w:p>
    <w:p w14:paraId="30F839CA" w14:textId="77777777" w:rsidR="00C219A3" w:rsidRPr="003248C5" w:rsidRDefault="00C219A3" w:rsidP="000928E6">
      <w:pPr>
        <w:widowControl/>
        <w:tabs>
          <w:tab w:val="left" w:pos="-720"/>
          <w:tab w:val="left" w:pos="567"/>
        </w:tabs>
        <w:jc w:val="both"/>
        <w:rPr>
          <w:rFonts w:ascii="Calibri" w:hAnsi="Calibri"/>
          <w:sz w:val="22"/>
          <w:szCs w:val="22"/>
          <w:lang w:val="en-CA"/>
        </w:rPr>
      </w:pPr>
    </w:p>
    <w:p w14:paraId="1251A6C4" w14:textId="77777777" w:rsidR="00FB1A9A" w:rsidRPr="003248C5" w:rsidRDefault="00FB1A9A" w:rsidP="00D26529">
      <w:pPr>
        <w:pStyle w:val="TOCHeading"/>
        <w:rPr>
          <w:color w:val="auto"/>
        </w:rPr>
      </w:pPr>
    </w:p>
    <w:p w14:paraId="6EA3C066" w14:textId="77777777" w:rsidR="00D26529" w:rsidRPr="003248C5" w:rsidRDefault="000928E6" w:rsidP="00D26529">
      <w:pPr>
        <w:pStyle w:val="TOCHeading"/>
        <w:rPr>
          <w:color w:val="auto"/>
        </w:rPr>
      </w:pPr>
      <w:r w:rsidRPr="003248C5">
        <w:rPr>
          <w:color w:val="auto"/>
        </w:rPr>
        <w:t>Acknowledgements</w:t>
      </w:r>
    </w:p>
    <w:p w14:paraId="1B1909C9" w14:textId="42C3D3F5" w:rsidR="00FF227A" w:rsidRPr="003248C5" w:rsidRDefault="00A12378" w:rsidP="00FF227A">
      <w:pPr>
        <w:jc w:val="both"/>
        <w:rPr>
          <w:rFonts w:ascii="Calibri" w:hAnsi="Calibri"/>
          <w:sz w:val="22"/>
          <w:szCs w:val="22"/>
          <w:lang w:val="en-CA"/>
        </w:rPr>
      </w:pPr>
      <w:r w:rsidRPr="003248C5">
        <w:rPr>
          <w:rFonts w:ascii="Calibri" w:hAnsi="Calibri"/>
          <w:sz w:val="22"/>
          <w:szCs w:val="22"/>
          <w:lang w:val="en-CA"/>
        </w:rPr>
        <w:t>The evaluator</w:t>
      </w:r>
      <w:r w:rsidR="00FF227A" w:rsidRPr="003248C5">
        <w:rPr>
          <w:rFonts w:ascii="Calibri" w:hAnsi="Calibri"/>
          <w:sz w:val="22"/>
          <w:szCs w:val="22"/>
          <w:lang w:val="en-CA"/>
        </w:rPr>
        <w:t xml:space="preserve"> wish</w:t>
      </w:r>
      <w:r w:rsidRPr="003248C5">
        <w:rPr>
          <w:rFonts w:ascii="Calibri" w:hAnsi="Calibri"/>
          <w:sz w:val="22"/>
          <w:szCs w:val="22"/>
          <w:lang w:val="en-CA"/>
        </w:rPr>
        <w:t>es</w:t>
      </w:r>
      <w:r w:rsidR="00FF227A" w:rsidRPr="003248C5">
        <w:rPr>
          <w:rFonts w:ascii="Calibri" w:hAnsi="Calibri"/>
          <w:sz w:val="22"/>
          <w:szCs w:val="22"/>
          <w:lang w:val="en-CA"/>
        </w:rPr>
        <w:t xml:space="preserve"> to extend special thanks to all entities and individuals in the various cities and </w:t>
      </w:r>
      <w:r w:rsidR="00E71691" w:rsidRPr="003248C5">
        <w:rPr>
          <w:rFonts w:ascii="Calibri" w:hAnsi="Calibri"/>
          <w:sz w:val="22"/>
          <w:szCs w:val="22"/>
          <w:lang w:val="en-CA"/>
        </w:rPr>
        <w:t>Oblasts</w:t>
      </w:r>
      <w:r w:rsidR="00FF227A" w:rsidRPr="003248C5">
        <w:rPr>
          <w:rFonts w:ascii="Calibri" w:hAnsi="Calibri"/>
          <w:sz w:val="22"/>
          <w:szCs w:val="22"/>
          <w:lang w:val="en-CA"/>
        </w:rPr>
        <w:t xml:space="preserve"> of </w:t>
      </w:r>
      <w:r w:rsidR="00E71691" w:rsidRPr="003248C5">
        <w:rPr>
          <w:rFonts w:ascii="Calibri" w:hAnsi="Calibri"/>
          <w:sz w:val="22"/>
          <w:szCs w:val="22"/>
          <w:lang w:val="en-CA"/>
        </w:rPr>
        <w:t xml:space="preserve">the </w:t>
      </w:r>
      <w:r w:rsidRPr="003248C5">
        <w:rPr>
          <w:rFonts w:ascii="Calibri" w:hAnsi="Calibri"/>
          <w:sz w:val="22"/>
          <w:szCs w:val="22"/>
          <w:lang w:val="en-CA"/>
        </w:rPr>
        <w:t xml:space="preserve">Kyrgyz Republic </w:t>
      </w:r>
      <w:r w:rsidR="00FF227A" w:rsidRPr="003248C5">
        <w:rPr>
          <w:rFonts w:ascii="Calibri" w:hAnsi="Calibri"/>
          <w:sz w:val="22"/>
          <w:szCs w:val="22"/>
          <w:lang w:val="en-CA"/>
        </w:rPr>
        <w:t>who made themselves available for discussions and interviews during the course of the Terminal Evaluation mission</w:t>
      </w:r>
      <w:r w:rsidR="004023C7" w:rsidRPr="003248C5">
        <w:rPr>
          <w:rFonts w:ascii="Calibri" w:hAnsi="Calibri"/>
          <w:sz w:val="22"/>
          <w:szCs w:val="22"/>
          <w:lang w:val="en-CA"/>
        </w:rPr>
        <w:t xml:space="preserve"> that took place</w:t>
      </w:r>
      <w:r w:rsidR="00FF227A" w:rsidRPr="003248C5">
        <w:rPr>
          <w:rFonts w:ascii="Calibri" w:hAnsi="Calibri"/>
          <w:sz w:val="22"/>
          <w:szCs w:val="22"/>
          <w:lang w:val="en-CA"/>
        </w:rPr>
        <w:t xml:space="preserve"> </w:t>
      </w:r>
      <w:r w:rsidR="0087667B" w:rsidRPr="003248C5">
        <w:rPr>
          <w:rFonts w:ascii="Calibri" w:hAnsi="Calibri"/>
          <w:sz w:val="22"/>
          <w:szCs w:val="22"/>
          <w:lang w:val="en-CA"/>
        </w:rPr>
        <w:t xml:space="preserve">from </w:t>
      </w:r>
      <w:r w:rsidRPr="003248C5">
        <w:rPr>
          <w:rFonts w:ascii="Calibri" w:hAnsi="Calibri"/>
          <w:sz w:val="22"/>
          <w:szCs w:val="22"/>
          <w:lang w:val="en-CA"/>
        </w:rPr>
        <w:t>12 – 16 July 2015</w:t>
      </w:r>
      <w:r w:rsidR="00FF227A" w:rsidRPr="003248C5">
        <w:rPr>
          <w:rFonts w:ascii="Calibri" w:hAnsi="Calibri"/>
          <w:sz w:val="22"/>
          <w:szCs w:val="22"/>
          <w:lang w:val="en-CA"/>
        </w:rPr>
        <w:t xml:space="preserve">, and value their continuous cooperation and assistance during subsequent contacts for clarifications and/or additional information. </w:t>
      </w:r>
    </w:p>
    <w:p w14:paraId="2A9919E5" w14:textId="77777777" w:rsidR="00FF227A" w:rsidRPr="003248C5" w:rsidRDefault="00FF227A" w:rsidP="00FF227A">
      <w:pPr>
        <w:jc w:val="both"/>
        <w:rPr>
          <w:rFonts w:ascii="Calibri" w:hAnsi="Calibri"/>
          <w:sz w:val="22"/>
          <w:szCs w:val="22"/>
          <w:lang w:val="en-CA"/>
        </w:rPr>
      </w:pPr>
    </w:p>
    <w:p w14:paraId="33E94D41" w14:textId="77777777" w:rsidR="00FD02EF" w:rsidRPr="003248C5" w:rsidRDefault="00FF227A" w:rsidP="00F3786F">
      <w:pPr>
        <w:jc w:val="both"/>
        <w:rPr>
          <w:rFonts w:ascii="Calibri" w:hAnsi="Calibri"/>
          <w:sz w:val="22"/>
          <w:szCs w:val="22"/>
          <w:lang w:val="en-CA"/>
        </w:rPr>
      </w:pPr>
      <w:r w:rsidRPr="003248C5">
        <w:rPr>
          <w:rFonts w:ascii="Calibri" w:hAnsi="Calibri"/>
          <w:sz w:val="22"/>
          <w:szCs w:val="22"/>
          <w:lang w:val="en-CA"/>
        </w:rPr>
        <w:t>The evaluators also like to extend special appreciation to the Project</w:t>
      </w:r>
      <w:r w:rsidR="00E554A5" w:rsidRPr="003248C5">
        <w:rPr>
          <w:rFonts w:ascii="Calibri" w:hAnsi="Calibri"/>
          <w:sz w:val="22"/>
          <w:szCs w:val="22"/>
          <w:lang w:val="en-CA"/>
        </w:rPr>
        <w:t>’s</w:t>
      </w:r>
      <w:r w:rsidRPr="003248C5">
        <w:rPr>
          <w:rFonts w:ascii="Calibri" w:hAnsi="Calibri"/>
          <w:sz w:val="22"/>
          <w:szCs w:val="22"/>
          <w:lang w:val="en-CA"/>
        </w:rPr>
        <w:t xml:space="preserve"> Management </w:t>
      </w:r>
      <w:r w:rsidR="00A12378" w:rsidRPr="003248C5">
        <w:rPr>
          <w:rFonts w:ascii="Calibri" w:hAnsi="Calibri"/>
          <w:sz w:val="22"/>
          <w:szCs w:val="22"/>
          <w:lang w:val="en-CA"/>
        </w:rPr>
        <w:t>Unit (PMU)</w:t>
      </w:r>
      <w:r w:rsidRPr="003248C5">
        <w:rPr>
          <w:rFonts w:ascii="Calibri" w:hAnsi="Calibri"/>
          <w:sz w:val="22"/>
          <w:szCs w:val="22"/>
          <w:lang w:val="en-CA"/>
        </w:rPr>
        <w:t xml:space="preserve"> for their cooperation in preparing </w:t>
      </w:r>
      <w:r w:rsidR="00A12378" w:rsidRPr="003248C5">
        <w:rPr>
          <w:rFonts w:ascii="Calibri" w:hAnsi="Calibri"/>
          <w:sz w:val="22"/>
          <w:szCs w:val="22"/>
          <w:lang w:val="en-CA"/>
        </w:rPr>
        <w:t>the</w:t>
      </w:r>
      <w:r w:rsidRPr="003248C5">
        <w:rPr>
          <w:rFonts w:ascii="Calibri" w:hAnsi="Calibri"/>
          <w:sz w:val="22"/>
          <w:szCs w:val="22"/>
          <w:lang w:val="en-CA"/>
        </w:rPr>
        <w:t xml:space="preserve"> itinerary</w:t>
      </w:r>
      <w:r w:rsidR="00A12378" w:rsidRPr="003248C5">
        <w:rPr>
          <w:rFonts w:ascii="Calibri" w:hAnsi="Calibri"/>
          <w:sz w:val="22"/>
          <w:szCs w:val="22"/>
          <w:lang w:val="en-CA"/>
        </w:rPr>
        <w:t xml:space="preserve"> and mission agenda</w:t>
      </w:r>
      <w:r w:rsidRPr="003248C5">
        <w:rPr>
          <w:rFonts w:ascii="Calibri" w:hAnsi="Calibri"/>
          <w:sz w:val="22"/>
          <w:szCs w:val="22"/>
          <w:lang w:val="en-CA"/>
        </w:rPr>
        <w:t xml:space="preserve"> for the evaluation mission, arranging for discussions and interviews with a large number of project partners and </w:t>
      </w:r>
      <w:r w:rsidR="00A12378" w:rsidRPr="003248C5">
        <w:rPr>
          <w:rFonts w:ascii="Calibri" w:hAnsi="Calibri"/>
          <w:sz w:val="22"/>
          <w:szCs w:val="22"/>
          <w:lang w:val="en-CA"/>
        </w:rPr>
        <w:t>a field visit</w:t>
      </w:r>
      <w:r w:rsidRPr="003248C5">
        <w:rPr>
          <w:rFonts w:ascii="Calibri" w:hAnsi="Calibri"/>
          <w:sz w:val="22"/>
          <w:szCs w:val="22"/>
          <w:lang w:val="en-CA"/>
        </w:rPr>
        <w:t xml:space="preserve"> to </w:t>
      </w:r>
      <w:r w:rsidR="00A12378" w:rsidRPr="003248C5">
        <w:rPr>
          <w:rFonts w:ascii="Calibri" w:hAnsi="Calibri"/>
          <w:sz w:val="22"/>
          <w:szCs w:val="22"/>
          <w:lang w:val="en-CA"/>
        </w:rPr>
        <w:t xml:space="preserve">a </w:t>
      </w:r>
      <w:r w:rsidRPr="003248C5">
        <w:rPr>
          <w:rFonts w:ascii="Calibri" w:hAnsi="Calibri"/>
          <w:sz w:val="22"/>
          <w:szCs w:val="22"/>
          <w:lang w:val="en-CA"/>
        </w:rPr>
        <w:t xml:space="preserve">project </w:t>
      </w:r>
      <w:r w:rsidR="00A12378" w:rsidRPr="003248C5">
        <w:rPr>
          <w:rFonts w:ascii="Calibri" w:hAnsi="Calibri"/>
          <w:sz w:val="22"/>
          <w:szCs w:val="22"/>
          <w:lang w:val="en-CA"/>
        </w:rPr>
        <w:t xml:space="preserve">site, which was </w:t>
      </w:r>
      <w:r w:rsidRPr="003248C5">
        <w:rPr>
          <w:rFonts w:ascii="Calibri" w:hAnsi="Calibri"/>
          <w:sz w:val="22"/>
          <w:szCs w:val="22"/>
          <w:lang w:val="en-CA"/>
        </w:rPr>
        <w:t xml:space="preserve">representative of the phase in which the project </w:t>
      </w:r>
      <w:r w:rsidR="00A12378" w:rsidRPr="003248C5">
        <w:rPr>
          <w:rFonts w:ascii="Calibri" w:hAnsi="Calibri"/>
          <w:sz w:val="22"/>
          <w:szCs w:val="22"/>
          <w:lang w:val="en-CA"/>
        </w:rPr>
        <w:t>found itself at the end of project’s implementation</w:t>
      </w:r>
      <w:r w:rsidRPr="003248C5">
        <w:rPr>
          <w:rFonts w:ascii="Calibri" w:hAnsi="Calibri"/>
          <w:sz w:val="22"/>
          <w:szCs w:val="22"/>
          <w:lang w:val="en-CA"/>
        </w:rPr>
        <w:t>. All of these efforts facilitated an efficient and thorough evaluation mission.</w:t>
      </w:r>
      <w:bookmarkStart w:id="1" w:name="_Toc299122847"/>
      <w:bookmarkStart w:id="2" w:name="_Toc299122869"/>
      <w:bookmarkStart w:id="3" w:name="_Toc299126633"/>
      <w:bookmarkStart w:id="4" w:name="_Toc299133057"/>
      <w:bookmarkStart w:id="5" w:name="_Toc321341567"/>
    </w:p>
    <w:p w14:paraId="41057554" w14:textId="77777777" w:rsidR="00FD02EF" w:rsidRPr="003248C5" w:rsidRDefault="00FD02EF" w:rsidP="00F3786F">
      <w:pPr>
        <w:jc w:val="both"/>
        <w:rPr>
          <w:rFonts w:ascii="Calibri" w:hAnsi="Calibri"/>
          <w:sz w:val="22"/>
          <w:szCs w:val="22"/>
          <w:lang w:val="en-CA"/>
        </w:rPr>
      </w:pPr>
    </w:p>
    <w:p w14:paraId="0972EFB6" w14:textId="77777777" w:rsidR="00FD02EF" w:rsidRPr="003248C5" w:rsidRDefault="00FD02EF" w:rsidP="00F3786F">
      <w:pPr>
        <w:jc w:val="both"/>
        <w:rPr>
          <w:rFonts w:ascii="Calibri" w:hAnsi="Calibri"/>
          <w:sz w:val="22"/>
          <w:szCs w:val="22"/>
          <w:lang w:val="en-CA"/>
        </w:rPr>
      </w:pPr>
    </w:p>
    <w:p w14:paraId="1962C494" w14:textId="77777777" w:rsidR="00FD02EF" w:rsidRPr="003248C5" w:rsidRDefault="00FD02EF" w:rsidP="00FD02EF">
      <w:pPr>
        <w:pStyle w:val="TOCHeading"/>
        <w:rPr>
          <w:color w:val="auto"/>
        </w:rPr>
      </w:pPr>
      <w:r w:rsidRPr="003248C5">
        <w:rPr>
          <w:color w:val="auto"/>
        </w:rPr>
        <w:t>DISCLAIMER</w:t>
      </w:r>
    </w:p>
    <w:p w14:paraId="7D1C22BA" w14:textId="77777777" w:rsidR="00FD02EF" w:rsidRPr="003248C5" w:rsidRDefault="00FD02EF" w:rsidP="00FD02EF">
      <w:pPr>
        <w:jc w:val="center"/>
        <w:rPr>
          <w:sz w:val="22"/>
          <w:lang w:val="en-CA"/>
        </w:rPr>
      </w:pPr>
    </w:p>
    <w:p w14:paraId="3B6D25EB" w14:textId="77777777" w:rsidR="00FD02EF" w:rsidRDefault="00FD02EF" w:rsidP="00FD02EF">
      <w:pPr>
        <w:jc w:val="both"/>
        <w:rPr>
          <w:rFonts w:ascii="Calibri" w:hAnsi="Calibri"/>
          <w:sz w:val="22"/>
          <w:szCs w:val="22"/>
          <w:lang w:val="en-CA"/>
        </w:rPr>
      </w:pPr>
      <w:r w:rsidRPr="003248C5">
        <w:rPr>
          <w:rFonts w:ascii="Calibri" w:hAnsi="Calibri"/>
          <w:sz w:val="22"/>
          <w:szCs w:val="22"/>
          <w:lang w:val="en-CA"/>
        </w:rPr>
        <w:t>This report is the work of independent consultants and does not necessarily represent the views, or policy, or intentions of the United Nations Development Programme (UNDP).</w:t>
      </w:r>
    </w:p>
    <w:p w14:paraId="21696481" w14:textId="77777777" w:rsidR="00490DC8" w:rsidRPr="003248C5" w:rsidRDefault="00490DC8" w:rsidP="00FD02EF">
      <w:pPr>
        <w:jc w:val="both"/>
        <w:rPr>
          <w:rFonts w:ascii="Calibri" w:hAnsi="Calibri"/>
          <w:sz w:val="22"/>
          <w:szCs w:val="22"/>
          <w:lang w:val="en-CA"/>
        </w:rPr>
      </w:pPr>
    </w:p>
    <w:sdt>
      <w:sdtPr>
        <w:rPr>
          <w:rFonts w:ascii="Times New Roman" w:eastAsia="Times New Roman" w:hAnsi="Times New Roman"/>
          <w:caps w:val="0"/>
          <w:color w:val="auto"/>
          <w:spacing w:val="0"/>
          <w:sz w:val="24"/>
          <w:szCs w:val="24"/>
        </w:rPr>
        <w:id w:val="1654174440"/>
        <w:docPartObj>
          <w:docPartGallery w:val="Table of Contents"/>
          <w:docPartUnique/>
        </w:docPartObj>
      </w:sdtPr>
      <w:sdtEndPr>
        <w:rPr>
          <w:rFonts w:asciiTheme="majorHAnsi" w:hAnsiTheme="majorHAnsi"/>
          <w:b/>
          <w:bCs/>
          <w:noProof/>
        </w:rPr>
      </w:sdtEndPr>
      <w:sdtContent>
        <w:p w14:paraId="19EEFF18" w14:textId="77777777" w:rsidR="00462188" w:rsidRPr="003248C5" w:rsidRDefault="00462188">
          <w:pPr>
            <w:pStyle w:val="TOCHeading"/>
            <w:rPr>
              <w:color w:val="auto"/>
            </w:rPr>
          </w:pPr>
          <w:r w:rsidRPr="003248C5">
            <w:rPr>
              <w:color w:val="auto"/>
            </w:rPr>
            <w:t>Table of Contents</w:t>
          </w:r>
        </w:p>
        <w:p w14:paraId="0211141A" w14:textId="77777777" w:rsidR="001D41F2" w:rsidRPr="001D41F2" w:rsidRDefault="00C0233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b w:val="0"/>
            </w:rPr>
            <w:fldChar w:fldCharType="begin"/>
          </w:r>
          <w:r w:rsidR="00462188" w:rsidRPr="001D41F2">
            <w:rPr>
              <w:rFonts w:asciiTheme="majorHAnsi" w:hAnsiTheme="majorHAnsi"/>
            </w:rPr>
            <w:instrText xml:space="preserve"> TOC \o "1-3" \h \z \u </w:instrText>
          </w:r>
          <w:r w:rsidRPr="001D41F2">
            <w:rPr>
              <w:rFonts w:asciiTheme="majorHAnsi" w:hAnsiTheme="majorHAnsi"/>
              <w:b w:val="0"/>
            </w:rPr>
            <w:fldChar w:fldCharType="separate"/>
          </w:r>
          <w:r w:rsidR="001D41F2" w:rsidRPr="001D41F2">
            <w:rPr>
              <w:rFonts w:asciiTheme="majorHAnsi" w:eastAsia="MS Gothic" w:hAnsiTheme="majorHAnsi"/>
              <w:noProof/>
            </w:rPr>
            <w:t>ACRONYMS AND ABBREVIATIONS</w:t>
          </w:r>
          <w:r w:rsidR="001D41F2" w:rsidRPr="001D41F2">
            <w:rPr>
              <w:rFonts w:asciiTheme="majorHAnsi" w:hAnsiTheme="majorHAnsi"/>
              <w:noProof/>
            </w:rPr>
            <w:tab/>
          </w:r>
          <w:r w:rsidR="001D41F2" w:rsidRPr="001D41F2">
            <w:rPr>
              <w:rFonts w:asciiTheme="majorHAnsi" w:hAnsiTheme="majorHAnsi"/>
              <w:noProof/>
            </w:rPr>
            <w:fldChar w:fldCharType="begin"/>
          </w:r>
          <w:r w:rsidR="001D41F2" w:rsidRPr="001D41F2">
            <w:rPr>
              <w:rFonts w:asciiTheme="majorHAnsi" w:hAnsiTheme="majorHAnsi"/>
              <w:noProof/>
            </w:rPr>
            <w:instrText xml:space="preserve"> PAGEREF _Toc310594913 \h </w:instrText>
          </w:r>
          <w:r w:rsidR="001D41F2" w:rsidRPr="001D41F2">
            <w:rPr>
              <w:rFonts w:asciiTheme="majorHAnsi" w:hAnsiTheme="majorHAnsi"/>
              <w:noProof/>
            </w:rPr>
          </w:r>
          <w:r w:rsidR="001D41F2" w:rsidRPr="001D41F2">
            <w:rPr>
              <w:rFonts w:asciiTheme="majorHAnsi" w:hAnsiTheme="majorHAnsi"/>
              <w:noProof/>
            </w:rPr>
            <w:fldChar w:fldCharType="separate"/>
          </w:r>
          <w:r w:rsidR="00225BAC">
            <w:rPr>
              <w:rFonts w:asciiTheme="majorHAnsi" w:hAnsiTheme="majorHAnsi"/>
              <w:noProof/>
            </w:rPr>
            <w:t>v</w:t>
          </w:r>
          <w:r w:rsidR="001D41F2" w:rsidRPr="001D41F2">
            <w:rPr>
              <w:rFonts w:asciiTheme="majorHAnsi" w:hAnsiTheme="majorHAnsi"/>
              <w:noProof/>
            </w:rPr>
            <w:fldChar w:fldCharType="end"/>
          </w:r>
        </w:p>
        <w:p w14:paraId="643CE5C3"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eastAsia="MS Gothic" w:hAnsiTheme="majorHAnsi"/>
              <w:noProof/>
            </w:rPr>
            <w:t>EXECUTIVE SUMMARY</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vii</w:t>
          </w:r>
          <w:r w:rsidRPr="001D41F2">
            <w:rPr>
              <w:rFonts w:asciiTheme="majorHAnsi" w:hAnsiTheme="majorHAnsi"/>
              <w:noProof/>
            </w:rPr>
            <w:fldChar w:fldCharType="end"/>
          </w:r>
        </w:p>
        <w:p w14:paraId="0F474C27"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eastAsia="MS Gothic" w:hAnsiTheme="majorHAnsi"/>
              <w:noProof/>
            </w:rPr>
            <w:t>1. INTRODUCTION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w:t>
          </w:r>
          <w:r w:rsidRPr="001D41F2">
            <w:rPr>
              <w:rFonts w:asciiTheme="majorHAnsi" w:hAnsiTheme="majorHAnsi"/>
              <w:noProof/>
            </w:rPr>
            <w:fldChar w:fldCharType="end"/>
          </w:r>
        </w:p>
        <w:p w14:paraId="3D412446"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hAnsiTheme="majorHAnsi"/>
              <w:noProof/>
            </w:rPr>
            <w:t>Purpose of the Evaluation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w:t>
          </w:r>
          <w:r w:rsidRPr="001D41F2">
            <w:rPr>
              <w:rFonts w:asciiTheme="majorHAnsi" w:hAnsiTheme="majorHAnsi"/>
              <w:noProof/>
            </w:rPr>
            <w:fldChar w:fldCharType="end"/>
          </w:r>
        </w:p>
        <w:p w14:paraId="07195C70"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hAnsiTheme="majorHAnsi"/>
              <w:noProof/>
            </w:rPr>
            <w:t>Scope &amp; Methodology</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w:t>
          </w:r>
          <w:r w:rsidRPr="001D41F2">
            <w:rPr>
              <w:rFonts w:asciiTheme="majorHAnsi" w:hAnsiTheme="majorHAnsi"/>
              <w:noProof/>
            </w:rPr>
            <w:fldChar w:fldCharType="end"/>
          </w:r>
        </w:p>
        <w:p w14:paraId="72FBE158"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hAnsiTheme="majorHAnsi"/>
              <w:noProof/>
            </w:rPr>
            <w:t>Constraints and Limitations of the Evaluation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4</w:t>
          </w:r>
          <w:r w:rsidRPr="001D41F2">
            <w:rPr>
              <w:rFonts w:asciiTheme="majorHAnsi" w:hAnsiTheme="majorHAnsi"/>
              <w:noProof/>
            </w:rPr>
            <w:fldChar w:fldCharType="end"/>
          </w:r>
        </w:p>
        <w:p w14:paraId="4400D0B3"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hAnsiTheme="majorHAnsi"/>
              <w:noProof/>
            </w:rPr>
            <w:t>Structure of the Evaluation Report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_Toc310594919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5</w:t>
          </w:r>
          <w:r w:rsidRPr="001D41F2">
            <w:rPr>
              <w:rFonts w:asciiTheme="majorHAnsi" w:hAnsiTheme="majorHAnsi"/>
              <w:noProof/>
            </w:rPr>
            <w:fldChar w:fldCharType="end"/>
          </w:r>
        </w:p>
        <w:p w14:paraId="6E5333DF"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eastAsia="MS Gothic" w:hAnsiTheme="majorHAnsi"/>
              <w:noProof/>
            </w:rPr>
            <w:t>2. PROJECT DESCRIPTION AND DEVELOPMENT CONTEXT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_Toc310594920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w:t>
          </w:r>
          <w:r w:rsidRPr="001D41F2">
            <w:rPr>
              <w:rFonts w:asciiTheme="majorHAnsi" w:hAnsiTheme="majorHAnsi"/>
              <w:noProof/>
            </w:rPr>
            <w:fldChar w:fldCharType="end"/>
          </w:r>
        </w:p>
        <w:p w14:paraId="08F9F1D8"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2.1 Project start and duration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_Toc310594921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w:t>
          </w:r>
          <w:r w:rsidRPr="001D41F2">
            <w:rPr>
              <w:rFonts w:asciiTheme="majorHAnsi" w:hAnsiTheme="majorHAnsi"/>
              <w:noProof/>
            </w:rPr>
            <w:fldChar w:fldCharType="end"/>
          </w:r>
        </w:p>
        <w:p w14:paraId="77BF9A72"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2.2 Problems that the project sought to address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_Toc310594922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w:t>
          </w:r>
          <w:r w:rsidRPr="001D41F2">
            <w:rPr>
              <w:rFonts w:asciiTheme="majorHAnsi" w:hAnsiTheme="majorHAnsi"/>
              <w:noProof/>
            </w:rPr>
            <w:fldChar w:fldCharType="end"/>
          </w:r>
        </w:p>
        <w:p w14:paraId="0C950359"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2.3 Immediate and development objectives of the project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_Toc310594923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8</w:t>
          </w:r>
          <w:r w:rsidRPr="001D41F2">
            <w:rPr>
              <w:rFonts w:asciiTheme="majorHAnsi" w:hAnsiTheme="majorHAnsi"/>
              <w:noProof/>
            </w:rPr>
            <w:fldChar w:fldCharType="end"/>
          </w:r>
        </w:p>
        <w:p w14:paraId="4BAE3197"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2.4 Baseline Indicators Established</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8</w:t>
          </w:r>
          <w:r w:rsidRPr="001D41F2">
            <w:rPr>
              <w:rFonts w:asciiTheme="majorHAnsi" w:hAnsiTheme="majorHAnsi"/>
              <w:noProof/>
            </w:rPr>
            <w:fldChar w:fldCharType="end"/>
          </w:r>
        </w:p>
        <w:p w14:paraId="74B159E6"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2.5 Main Stakeholders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9</w:t>
          </w:r>
          <w:r w:rsidRPr="001D41F2">
            <w:rPr>
              <w:rFonts w:asciiTheme="majorHAnsi" w:hAnsiTheme="majorHAnsi"/>
              <w:noProof/>
            </w:rPr>
            <w:fldChar w:fldCharType="end"/>
          </w:r>
        </w:p>
        <w:p w14:paraId="52D2C9E9"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2.6 Expected Results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9</w:t>
          </w:r>
          <w:r w:rsidRPr="001D41F2">
            <w:rPr>
              <w:rFonts w:asciiTheme="majorHAnsi" w:hAnsiTheme="majorHAnsi"/>
              <w:noProof/>
            </w:rPr>
            <w:fldChar w:fldCharType="end"/>
          </w:r>
        </w:p>
        <w:p w14:paraId="7B98C522"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eastAsia="MS Gothic" w:hAnsiTheme="majorHAnsi"/>
              <w:noProof/>
            </w:rPr>
            <w:t>3. FINDINGS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10</w:t>
          </w:r>
          <w:r w:rsidRPr="001D41F2">
            <w:rPr>
              <w:rFonts w:asciiTheme="majorHAnsi" w:hAnsiTheme="majorHAnsi"/>
              <w:noProof/>
            </w:rPr>
            <w:fldChar w:fldCharType="end"/>
          </w:r>
        </w:p>
        <w:p w14:paraId="2ECFB339"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3.1 Project Design / Formulation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10</w:t>
          </w:r>
          <w:r w:rsidRPr="001D41F2">
            <w:rPr>
              <w:rFonts w:asciiTheme="majorHAnsi" w:hAnsiTheme="majorHAnsi"/>
              <w:noProof/>
            </w:rPr>
            <w:fldChar w:fldCharType="end"/>
          </w:r>
        </w:p>
        <w:p w14:paraId="711B4D92"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3.1.1 Analysis of Project Logical Framework (PLF)</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_Toc310594929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10</w:t>
          </w:r>
          <w:r w:rsidRPr="001D41F2">
            <w:rPr>
              <w:rFonts w:asciiTheme="majorHAnsi" w:hAnsiTheme="majorHAnsi"/>
              <w:noProof/>
            </w:rPr>
            <w:fldChar w:fldCharType="end"/>
          </w:r>
        </w:p>
        <w:p w14:paraId="3F7BDF43"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3.1.2 Assumptions and Risks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_Toc310594930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11</w:t>
          </w:r>
          <w:r w:rsidRPr="001D41F2">
            <w:rPr>
              <w:rFonts w:asciiTheme="majorHAnsi" w:hAnsiTheme="majorHAnsi"/>
              <w:noProof/>
            </w:rPr>
            <w:fldChar w:fldCharType="end"/>
          </w:r>
        </w:p>
        <w:p w14:paraId="0E30E5AF"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3.1.3 Lessons from other relevant projects incorporated into project design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_Toc310594931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12</w:t>
          </w:r>
          <w:r w:rsidRPr="001D41F2">
            <w:rPr>
              <w:rFonts w:asciiTheme="majorHAnsi" w:hAnsiTheme="majorHAnsi"/>
              <w:noProof/>
            </w:rPr>
            <w:fldChar w:fldCharType="end"/>
          </w:r>
        </w:p>
        <w:p w14:paraId="04E823F9"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3.1.4 Planned stakeholder participation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_Toc310594932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w:t>
          </w:r>
          <w:r w:rsidRPr="001D41F2">
            <w:rPr>
              <w:rFonts w:asciiTheme="majorHAnsi" w:hAnsiTheme="majorHAnsi"/>
              <w:noProof/>
            </w:rPr>
            <w:fldChar w:fldCharType="end"/>
          </w:r>
        </w:p>
        <w:p w14:paraId="58B8C02D"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3.1.5 Replication approach</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_Toc310594933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w:t>
          </w:r>
          <w:r w:rsidRPr="001D41F2">
            <w:rPr>
              <w:rFonts w:asciiTheme="majorHAnsi" w:hAnsiTheme="majorHAnsi"/>
              <w:noProof/>
            </w:rPr>
            <w:fldChar w:fldCharType="end"/>
          </w:r>
        </w:p>
        <w:p w14:paraId="42B16B72"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3.1.6 UNDP comparative advantage</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14</w:t>
          </w:r>
          <w:r w:rsidRPr="001D41F2">
            <w:rPr>
              <w:rFonts w:asciiTheme="majorHAnsi" w:hAnsiTheme="majorHAnsi"/>
              <w:noProof/>
            </w:rPr>
            <w:fldChar w:fldCharType="end"/>
          </w:r>
        </w:p>
        <w:p w14:paraId="2B73B9E0"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3.1.7 Linkages between the project and other interventions within the sector</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15</w:t>
          </w:r>
          <w:r w:rsidRPr="001D41F2">
            <w:rPr>
              <w:rFonts w:asciiTheme="majorHAnsi" w:hAnsiTheme="majorHAnsi"/>
              <w:noProof/>
            </w:rPr>
            <w:fldChar w:fldCharType="end"/>
          </w:r>
        </w:p>
        <w:p w14:paraId="11AE8877"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3.1.8 Management arrangements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16</w:t>
          </w:r>
          <w:r w:rsidRPr="001D41F2">
            <w:rPr>
              <w:rFonts w:asciiTheme="majorHAnsi" w:hAnsiTheme="majorHAnsi"/>
              <w:noProof/>
            </w:rPr>
            <w:fldChar w:fldCharType="end"/>
          </w:r>
        </w:p>
        <w:p w14:paraId="6FB5F8A5" w14:textId="77777777" w:rsidR="001D41F2" w:rsidRPr="001D41F2" w:rsidRDefault="001D41F2">
          <w:pPr>
            <w:pStyle w:val="TOC2"/>
            <w:tabs>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3.2 Project Implementation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18</w:t>
          </w:r>
          <w:r w:rsidRPr="001D41F2">
            <w:rPr>
              <w:rFonts w:asciiTheme="majorHAnsi" w:hAnsiTheme="majorHAnsi"/>
              <w:noProof/>
            </w:rPr>
            <w:fldChar w:fldCharType="end"/>
          </w:r>
        </w:p>
        <w:p w14:paraId="3310D3B8"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3.2.1 Adaptive management (changes to the project design and project outputs during implementation)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18</w:t>
          </w:r>
          <w:r w:rsidRPr="001D41F2">
            <w:rPr>
              <w:rFonts w:asciiTheme="majorHAnsi" w:hAnsiTheme="majorHAnsi"/>
              <w:noProof/>
            </w:rPr>
            <w:fldChar w:fldCharType="end"/>
          </w:r>
        </w:p>
        <w:p w14:paraId="27970466"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3.2.2 Partnership arrangements (with relevant stakeholders involved in the country/region)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_Toc310594939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20</w:t>
          </w:r>
          <w:r w:rsidRPr="001D41F2">
            <w:rPr>
              <w:rFonts w:asciiTheme="majorHAnsi" w:hAnsiTheme="majorHAnsi"/>
              <w:noProof/>
            </w:rPr>
            <w:fldChar w:fldCharType="end"/>
          </w:r>
        </w:p>
        <w:p w14:paraId="67908CA0"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3.2.3 Feedback from M&amp;E activities used for adaptive management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_Toc310594940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20</w:t>
          </w:r>
          <w:r w:rsidRPr="001D41F2">
            <w:rPr>
              <w:rFonts w:asciiTheme="majorHAnsi" w:hAnsiTheme="majorHAnsi"/>
              <w:noProof/>
            </w:rPr>
            <w:fldChar w:fldCharType="end"/>
          </w:r>
        </w:p>
        <w:p w14:paraId="2F6FD295"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3.2.4 Project Finance</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_Toc310594941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23</w:t>
          </w:r>
          <w:r w:rsidRPr="001D41F2">
            <w:rPr>
              <w:rFonts w:asciiTheme="majorHAnsi" w:hAnsiTheme="majorHAnsi"/>
              <w:noProof/>
            </w:rPr>
            <w:fldChar w:fldCharType="end"/>
          </w:r>
        </w:p>
        <w:p w14:paraId="6FEE6CA7"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 xml:space="preserve">3.2.5 Monitoring and evaluation: design at entry and implementation </w:t>
          </w:r>
          <w:r w:rsidRPr="001D41F2">
            <w:rPr>
              <w:rFonts w:asciiTheme="majorHAnsi" w:hAnsiTheme="majorHAnsi"/>
              <w:b/>
              <w:noProof/>
            </w:rPr>
            <w: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_Toc310594942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27</w:t>
          </w:r>
          <w:r w:rsidRPr="001D41F2">
            <w:rPr>
              <w:rFonts w:asciiTheme="majorHAnsi" w:hAnsiTheme="majorHAnsi"/>
              <w:noProof/>
            </w:rPr>
            <w:fldChar w:fldCharType="end"/>
          </w:r>
        </w:p>
        <w:p w14:paraId="6C8B4F70" w14:textId="77777777" w:rsidR="00B22998" w:rsidRDefault="001D41F2">
          <w:pPr>
            <w:pStyle w:val="TOC3"/>
            <w:tabs>
              <w:tab w:val="right" w:pos="9345"/>
            </w:tabs>
            <w:rPr>
              <w:rFonts w:asciiTheme="majorHAnsi" w:hAnsiTheme="majorHAnsi"/>
              <w:noProof/>
            </w:rPr>
          </w:pPr>
          <w:r w:rsidRPr="001D41F2">
            <w:rPr>
              <w:rFonts w:asciiTheme="majorHAnsi" w:hAnsiTheme="majorHAnsi"/>
              <w:noProof/>
            </w:rPr>
            <w:t xml:space="preserve">3.2.6 UNDP and Implementing Partner implementation / execution </w:t>
          </w:r>
          <w:r w:rsidRPr="001D41F2">
            <w:rPr>
              <w:rFonts w:asciiTheme="majorHAnsi" w:hAnsiTheme="majorHAnsi"/>
              <w:b/>
              <w:noProof/>
            </w:rPr>
            <w:t>(MS)</w:t>
          </w:r>
          <w:r w:rsidRPr="001D41F2">
            <w:rPr>
              <w:rFonts w:asciiTheme="majorHAnsi" w:hAnsiTheme="majorHAnsi"/>
              <w:noProof/>
            </w:rPr>
            <w:t>, coordination, and operational issues</w:t>
          </w:r>
        </w:p>
        <w:p w14:paraId="28CB2A4C" w14:textId="3773614B"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_Toc310594943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29</w:t>
          </w:r>
          <w:r w:rsidRPr="001D41F2">
            <w:rPr>
              <w:rFonts w:asciiTheme="majorHAnsi" w:hAnsiTheme="majorHAnsi"/>
              <w:noProof/>
            </w:rPr>
            <w:fldChar w:fldCharType="end"/>
          </w:r>
        </w:p>
        <w:p w14:paraId="1522612E" w14:textId="77777777" w:rsidR="001D41F2" w:rsidRPr="001D41F2" w:rsidRDefault="001D41F2">
          <w:pPr>
            <w:pStyle w:val="TOC2"/>
            <w:tabs>
              <w:tab w:val="left" w:pos="552"/>
              <w:tab w:val="right" w:pos="9345"/>
            </w:tabs>
            <w:rPr>
              <w:rFonts w:asciiTheme="majorHAnsi" w:eastAsiaTheme="minorEastAsia" w:hAnsiTheme="majorHAnsi" w:cstheme="minorBidi"/>
              <w:b w:val="0"/>
              <w:smallCaps w:val="0"/>
              <w:noProof/>
              <w:sz w:val="24"/>
              <w:szCs w:val="24"/>
              <w:lang w:eastAsia="ja-JP"/>
            </w:rPr>
          </w:pPr>
          <w:r w:rsidRPr="001D41F2">
            <w:rPr>
              <w:rFonts w:asciiTheme="majorHAnsi" w:eastAsia="MS Gothic" w:hAnsiTheme="majorHAnsi"/>
              <w:noProof/>
            </w:rPr>
            <w:t>3.3</w:t>
          </w:r>
          <w:r w:rsidRPr="001D41F2">
            <w:rPr>
              <w:rFonts w:asciiTheme="majorHAnsi" w:eastAsiaTheme="minorEastAsia" w:hAnsiTheme="majorHAnsi" w:cstheme="minorBidi"/>
              <w:b w:val="0"/>
              <w:smallCaps w:val="0"/>
              <w:noProof/>
              <w:sz w:val="24"/>
              <w:szCs w:val="24"/>
              <w:lang w:eastAsia="ja-JP"/>
            </w:rPr>
            <w:tab/>
          </w:r>
          <w:r w:rsidRPr="001D41F2">
            <w:rPr>
              <w:rFonts w:asciiTheme="majorHAnsi" w:eastAsia="MS Gothic" w:hAnsiTheme="majorHAnsi"/>
              <w:noProof/>
            </w:rPr>
            <w:t>Project Results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32</w:t>
          </w:r>
          <w:r w:rsidRPr="001D41F2">
            <w:rPr>
              <w:rFonts w:asciiTheme="majorHAnsi" w:hAnsiTheme="majorHAnsi"/>
              <w:noProof/>
            </w:rPr>
            <w:fldChar w:fldCharType="end"/>
          </w:r>
        </w:p>
        <w:p w14:paraId="62F6E4B2"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b/>
              <w:noProof/>
            </w:rPr>
            <w:t xml:space="preserve">Outcome 1(a): </w:t>
          </w:r>
          <w:r w:rsidRPr="001D41F2">
            <w:rPr>
              <w:rFonts w:asciiTheme="majorHAnsi" w:hAnsiTheme="majorHAnsi"/>
              <w:noProof/>
            </w:rPr>
            <w:t>Comprehensive identification of PCB in the country including in-service electrical equipment, PCB stockpiles/wastes and potentially PCB contaminated sites maintained</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34</w:t>
          </w:r>
          <w:r w:rsidRPr="001D41F2">
            <w:rPr>
              <w:rFonts w:asciiTheme="majorHAnsi" w:hAnsiTheme="majorHAnsi"/>
              <w:noProof/>
            </w:rPr>
            <w:fldChar w:fldCharType="end"/>
          </w:r>
        </w:p>
        <w:p w14:paraId="34B06957"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 xml:space="preserve">3.3.1 Overall results (attainment of objectives) </w:t>
          </w:r>
          <w:r w:rsidRPr="001D41F2">
            <w:rPr>
              <w:rFonts w:asciiTheme="majorHAnsi" w:hAnsiTheme="majorHAnsi"/>
              <w:b/>
              <w:noProof/>
            </w:rPr>
            <w:t>(MU)</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60</w:t>
          </w:r>
          <w:r w:rsidRPr="001D41F2">
            <w:rPr>
              <w:rFonts w:asciiTheme="majorHAnsi" w:hAnsiTheme="majorHAnsi"/>
              <w:noProof/>
            </w:rPr>
            <w:fldChar w:fldCharType="end"/>
          </w:r>
        </w:p>
        <w:p w14:paraId="6EC5FEED"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 xml:space="preserve">3.3.2 Relevance (Relevant) </w:t>
          </w:r>
          <w:r w:rsidRPr="001D41F2">
            <w:rPr>
              <w:rFonts w:asciiTheme="majorHAnsi" w:hAnsiTheme="majorHAnsi"/>
              <w:b/>
              <w:noProof/>
            </w:rPr>
            <w:t>(R)</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61</w:t>
          </w:r>
          <w:r w:rsidRPr="001D41F2">
            <w:rPr>
              <w:rFonts w:asciiTheme="majorHAnsi" w:hAnsiTheme="majorHAnsi"/>
              <w:noProof/>
            </w:rPr>
            <w:fldChar w:fldCharType="end"/>
          </w:r>
        </w:p>
        <w:p w14:paraId="3CD1BF83"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 xml:space="preserve">3.3.3 Effectiveness </w:t>
          </w:r>
          <w:r w:rsidRPr="001D41F2">
            <w:rPr>
              <w:rFonts w:asciiTheme="majorHAnsi" w:hAnsiTheme="majorHAnsi"/>
              <w:b/>
              <w:noProof/>
            </w:rPr>
            <w:t>(MU)</w:t>
          </w:r>
          <w:r w:rsidRPr="001D41F2">
            <w:rPr>
              <w:rFonts w:asciiTheme="majorHAnsi" w:hAnsiTheme="majorHAnsi"/>
              <w:noProof/>
            </w:rPr>
            <w:t xml:space="preserve"> &amp;</w:t>
          </w:r>
          <w:r w:rsidRPr="001D41F2">
            <w:rPr>
              <w:rFonts w:asciiTheme="majorHAnsi" w:hAnsiTheme="majorHAnsi"/>
              <w:b/>
              <w:noProof/>
            </w:rPr>
            <w:t xml:space="preserve"> </w:t>
          </w:r>
          <w:r w:rsidRPr="001D41F2">
            <w:rPr>
              <w:rFonts w:asciiTheme="majorHAnsi" w:hAnsiTheme="majorHAnsi"/>
              <w:noProof/>
            </w:rPr>
            <w:t xml:space="preserve">Efficiency </w:t>
          </w:r>
          <w:r w:rsidRPr="001D41F2">
            <w:rPr>
              <w:rFonts w:asciiTheme="majorHAnsi" w:hAnsiTheme="majorHAnsi"/>
              <w:b/>
              <w:noProof/>
            </w:rPr>
            <w:t>(MU)</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63</w:t>
          </w:r>
          <w:r w:rsidRPr="001D41F2">
            <w:rPr>
              <w:rFonts w:asciiTheme="majorHAnsi" w:hAnsiTheme="majorHAnsi"/>
              <w:noProof/>
            </w:rPr>
            <w:fldChar w:fldCharType="end"/>
          </w:r>
        </w:p>
        <w:p w14:paraId="55ACD057"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3.3.5 Country Ownership</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_Toc310594949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65</w:t>
          </w:r>
          <w:r w:rsidRPr="001D41F2">
            <w:rPr>
              <w:rFonts w:asciiTheme="majorHAnsi" w:hAnsiTheme="majorHAnsi"/>
              <w:noProof/>
            </w:rPr>
            <w:fldChar w:fldCharType="end"/>
          </w:r>
        </w:p>
        <w:p w14:paraId="61C18BF2"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3.3.6 Mainstreaming</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_Toc310594950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67</w:t>
          </w:r>
          <w:r w:rsidRPr="001D41F2">
            <w:rPr>
              <w:rFonts w:asciiTheme="majorHAnsi" w:hAnsiTheme="majorHAnsi"/>
              <w:noProof/>
            </w:rPr>
            <w:fldChar w:fldCharType="end"/>
          </w:r>
        </w:p>
        <w:p w14:paraId="5922A3CC"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eastAsia="SimSun" w:hAnsiTheme="majorHAnsi"/>
              <w:noProof/>
              <w:lang w:eastAsia="zh-CN"/>
            </w:rPr>
            <w:t xml:space="preserve">3.3.7 </w:t>
          </w:r>
          <w:r w:rsidRPr="001D41F2">
            <w:rPr>
              <w:rFonts w:asciiTheme="majorHAnsi" w:hAnsiTheme="majorHAnsi"/>
              <w:noProof/>
            </w:rPr>
            <w:t xml:space="preserve">Sustainability </w:t>
          </w:r>
          <w:r w:rsidRPr="001D41F2">
            <w:rPr>
              <w:rFonts w:asciiTheme="majorHAnsi" w:hAnsiTheme="majorHAnsi"/>
              <w:b/>
              <w:noProof/>
            </w:rPr>
            <w:t>(MU)</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_Toc310594951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69</w:t>
          </w:r>
          <w:r w:rsidRPr="001D41F2">
            <w:rPr>
              <w:rFonts w:asciiTheme="majorHAnsi" w:hAnsiTheme="majorHAnsi"/>
              <w:noProof/>
            </w:rPr>
            <w:fldChar w:fldCharType="end"/>
          </w:r>
        </w:p>
        <w:p w14:paraId="20F29DA1" w14:textId="77777777" w:rsidR="001D41F2" w:rsidRPr="001D41F2" w:rsidRDefault="001D41F2">
          <w:pPr>
            <w:pStyle w:val="TOC3"/>
            <w:tabs>
              <w:tab w:val="right" w:pos="9345"/>
            </w:tabs>
            <w:rPr>
              <w:rFonts w:asciiTheme="majorHAnsi" w:eastAsiaTheme="minorEastAsia" w:hAnsiTheme="majorHAnsi" w:cstheme="minorBidi"/>
              <w:smallCaps w:val="0"/>
              <w:noProof/>
              <w:sz w:val="24"/>
              <w:szCs w:val="24"/>
              <w:lang w:eastAsia="ja-JP"/>
            </w:rPr>
          </w:pPr>
          <w:r w:rsidRPr="001D41F2">
            <w:rPr>
              <w:rFonts w:asciiTheme="majorHAnsi" w:hAnsiTheme="majorHAnsi"/>
              <w:noProof/>
            </w:rPr>
            <w:t>3.3.8 Impact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_Toc310594952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71</w:t>
          </w:r>
          <w:r w:rsidRPr="001D41F2">
            <w:rPr>
              <w:rFonts w:asciiTheme="majorHAnsi" w:hAnsiTheme="majorHAnsi"/>
              <w:noProof/>
            </w:rPr>
            <w:fldChar w:fldCharType="end"/>
          </w:r>
        </w:p>
        <w:p w14:paraId="1695FF22"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eastAsia="MS Gothic" w:hAnsiTheme="majorHAnsi"/>
              <w:noProof/>
            </w:rPr>
            <w:t>4. CONCLUSIONS, RECOMMENDATIONS &amp; LESSONS Learned</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_Toc310594953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73</w:t>
          </w:r>
          <w:r w:rsidRPr="001D41F2">
            <w:rPr>
              <w:rFonts w:asciiTheme="majorHAnsi" w:hAnsiTheme="majorHAnsi"/>
              <w:noProof/>
            </w:rPr>
            <w:fldChar w:fldCharType="end"/>
          </w:r>
        </w:p>
        <w:p w14:paraId="1369866F"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I: TERMINAL EVALUATION TERMS OF REFERENCE</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88</w:t>
          </w:r>
          <w:r w:rsidRPr="001D41F2">
            <w:rPr>
              <w:rFonts w:asciiTheme="majorHAnsi" w:hAnsiTheme="majorHAnsi"/>
              <w:noProof/>
            </w:rPr>
            <w:fldChar w:fldCharType="end"/>
          </w:r>
        </w:p>
        <w:p w14:paraId="525703F3"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lastRenderedPageBreak/>
            <w:t>ANNEX II – REVISED PROJECT LOGICAL FRAMEWORK</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110</w:t>
          </w:r>
          <w:r w:rsidRPr="001D41F2">
            <w:rPr>
              <w:rFonts w:asciiTheme="majorHAnsi" w:hAnsiTheme="majorHAnsi"/>
              <w:noProof/>
            </w:rPr>
            <w:fldChar w:fldCharType="end"/>
          </w:r>
        </w:p>
        <w:p w14:paraId="6F3F60E2"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III: ITINERARY &amp; LIST OF ORGANIZATIONS, ENTITIES AND INDIVIDUALS INTERVIEWED</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119</w:t>
          </w:r>
          <w:r w:rsidRPr="001D41F2">
            <w:rPr>
              <w:rFonts w:asciiTheme="majorHAnsi" w:hAnsiTheme="majorHAnsi"/>
              <w:noProof/>
            </w:rPr>
            <w:fldChar w:fldCharType="end"/>
          </w:r>
        </w:p>
        <w:p w14:paraId="6D74B59C"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IV: SUMMARY OF FIELD VISITS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122</w:t>
          </w:r>
          <w:r w:rsidRPr="001D41F2">
            <w:rPr>
              <w:rFonts w:asciiTheme="majorHAnsi" w:hAnsiTheme="majorHAnsi"/>
              <w:noProof/>
            </w:rPr>
            <w:fldChar w:fldCharType="end"/>
          </w:r>
        </w:p>
        <w:p w14:paraId="31681716"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V: LIST OF DOCUMENTS REVIEWED</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124</w:t>
          </w:r>
          <w:r w:rsidRPr="001D41F2">
            <w:rPr>
              <w:rFonts w:asciiTheme="majorHAnsi" w:hAnsiTheme="majorHAnsi"/>
              <w:noProof/>
            </w:rPr>
            <w:fldChar w:fldCharType="end"/>
          </w:r>
        </w:p>
        <w:p w14:paraId="014A72C0"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VI: EVALUATION QUESTION MATRIX</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_Toc310594959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125</w:t>
          </w:r>
          <w:r w:rsidRPr="001D41F2">
            <w:rPr>
              <w:rFonts w:asciiTheme="majorHAnsi" w:hAnsiTheme="majorHAnsi"/>
              <w:noProof/>
            </w:rPr>
            <w:fldChar w:fldCharType="end"/>
          </w:r>
        </w:p>
        <w:p w14:paraId="2020D55E"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VII: Questionnaire used and summary of results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_Toc310594960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130</w:t>
          </w:r>
          <w:r w:rsidRPr="001D41F2">
            <w:rPr>
              <w:rFonts w:asciiTheme="majorHAnsi" w:hAnsiTheme="majorHAnsi"/>
              <w:noProof/>
            </w:rPr>
            <w:fldChar w:fldCharType="end"/>
          </w:r>
        </w:p>
        <w:p w14:paraId="26A631AC"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VIII: EVALUATION CONSULTANT CODE OF CONDUCT AGREEMENT FORM – Mrs. Hilda van der Veen</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_Toc310594961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133</w:t>
          </w:r>
          <w:r w:rsidRPr="001D41F2">
            <w:rPr>
              <w:rFonts w:asciiTheme="majorHAnsi" w:hAnsiTheme="majorHAnsi"/>
              <w:noProof/>
            </w:rPr>
            <w:fldChar w:fldCharType="end"/>
          </w:r>
        </w:p>
        <w:p w14:paraId="50CC4D24"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IX: REPORT CLEARANCE FORM</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_Toc310594962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134</w:t>
          </w:r>
          <w:r w:rsidRPr="001D41F2">
            <w:rPr>
              <w:rFonts w:asciiTheme="majorHAnsi" w:hAnsiTheme="majorHAnsi"/>
              <w:noProof/>
            </w:rPr>
            <w:fldChar w:fldCharType="end"/>
          </w:r>
        </w:p>
        <w:p w14:paraId="48B8425F"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 RATING SCALES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_Toc310594963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135</w:t>
          </w:r>
          <w:r w:rsidRPr="001D41F2">
            <w:rPr>
              <w:rFonts w:asciiTheme="majorHAnsi" w:hAnsiTheme="majorHAnsi"/>
              <w:noProof/>
            </w:rPr>
            <w:fldChar w:fldCharType="end"/>
          </w:r>
        </w:p>
        <w:p w14:paraId="5FD7020A"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XI: National and International Experts engaged by the project</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_Toc310594964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136</w:t>
          </w:r>
          <w:r w:rsidRPr="001D41F2">
            <w:rPr>
              <w:rFonts w:asciiTheme="majorHAnsi" w:hAnsiTheme="majorHAnsi"/>
              <w:noProof/>
            </w:rPr>
            <w:fldChar w:fldCharType="end"/>
          </w:r>
        </w:p>
        <w:p w14:paraId="56761711"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XII: List of Project Partners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_Toc310594965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138</w:t>
          </w:r>
          <w:r w:rsidRPr="001D41F2">
            <w:rPr>
              <w:rFonts w:asciiTheme="majorHAnsi" w:hAnsiTheme="majorHAnsi"/>
              <w:noProof/>
            </w:rPr>
            <w:fldChar w:fldCharType="end"/>
          </w:r>
        </w:p>
        <w:p w14:paraId="0B5FD46D"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XIII: Changes made to the project design and outputs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_Toc310594966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140</w:t>
          </w:r>
          <w:r w:rsidRPr="001D41F2">
            <w:rPr>
              <w:rFonts w:asciiTheme="majorHAnsi" w:hAnsiTheme="majorHAnsi"/>
              <w:noProof/>
            </w:rPr>
            <w:fldChar w:fldCharType="end"/>
          </w:r>
        </w:p>
        <w:p w14:paraId="766506A0"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XIV: Results of 2</w:t>
          </w:r>
          <w:r w:rsidRPr="001D41F2">
            <w:rPr>
              <w:rFonts w:asciiTheme="majorHAnsi" w:hAnsiTheme="majorHAnsi"/>
              <w:noProof/>
              <w:vertAlign w:val="superscript"/>
            </w:rPr>
            <w:t>nd</w:t>
          </w:r>
          <w:r w:rsidRPr="001D41F2">
            <w:rPr>
              <w:rFonts w:asciiTheme="majorHAnsi" w:hAnsiTheme="majorHAnsi"/>
              <w:noProof/>
            </w:rPr>
            <w:t xml:space="preserve"> phase of PCB Inventory</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_Toc310594967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142</w:t>
          </w:r>
          <w:r w:rsidRPr="001D41F2">
            <w:rPr>
              <w:rFonts w:asciiTheme="majorHAnsi" w:hAnsiTheme="majorHAnsi"/>
              <w:noProof/>
            </w:rPr>
            <w:fldChar w:fldCharType="end"/>
          </w:r>
        </w:p>
        <w:p w14:paraId="1CBC2EB3" w14:textId="77777777" w:rsidR="001D41F2" w:rsidRPr="001D41F2" w:rsidRDefault="001D41F2">
          <w:pPr>
            <w:pStyle w:val="TOC1"/>
            <w:tabs>
              <w:tab w:val="right" w:pos="9345"/>
            </w:tabs>
            <w:rPr>
              <w:rFonts w:asciiTheme="majorHAnsi" w:eastAsiaTheme="minorEastAsia" w:hAnsiTheme="majorHAnsi" w:cstheme="minorBidi"/>
              <w:b w:val="0"/>
              <w:caps w:val="0"/>
              <w:noProof/>
              <w:sz w:val="24"/>
              <w:szCs w:val="24"/>
              <w:u w:val="none"/>
              <w:lang w:eastAsia="ja-JP"/>
            </w:rPr>
          </w:pPr>
          <w:r w:rsidRPr="001D41F2">
            <w:rPr>
              <w:rFonts w:asciiTheme="majorHAnsi" w:hAnsiTheme="majorHAnsi"/>
              <w:noProof/>
            </w:rPr>
            <w:t>ANNEX XV: MANAGEMENT RESPONSES</w:t>
          </w:r>
          <w:r w:rsidRPr="001D41F2">
            <w:rPr>
              <w:rFonts w:asciiTheme="majorHAnsi" w:hAnsiTheme="majorHAnsi"/>
              <w:noProof/>
            </w:rPr>
            <w:tab/>
          </w:r>
          <w:r w:rsidRPr="001D41F2">
            <w:rPr>
              <w:rFonts w:asciiTheme="majorHAnsi" w:hAnsiTheme="majorHAnsi"/>
              <w:noProof/>
            </w:rPr>
            <w:fldChar w:fldCharType="begin"/>
          </w:r>
          <w:r w:rsidRPr="001D41F2">
            <w:rPr>
              <w:rFonts w:asciiTheme="majorHAnsi" w:hAnsiTheme="majorHAnsi"/>
              <w:noProof/>
            </w:rPr>
            <w:instrText xml:space="preserve"> PAGEREF _Toc310594968 \h </w:instrText>
          </w:r>
          <w:r w:rsidRPr="001D41F2">
            <w:rPr>
              <w:rFonts w:asciiTheme="majorHAnsi" w:hAnsiTheme="majorHAnsi"/>
              <w:noProof/>
            </w:rPr>
          </w:r>
          <w:r w:rsidRPr="001D41F2">
            <w:rPr>
              <w:rFonts w:asciiTheme="majorHAnsi" w:hAnsiTheme="majorHAnsi"/>
              <w:noProof/>
            </w:rPr>
            <w:fldChar w:fldCharType="separate"/>
          </w:r>
          <w:r w:rsidR="00225BAC">
            <w:rPr>
              <w:rFonts w:asciiTheme="majorHAnsi" w:hAnsiTheme="majorHAnsi"/>
              <w:noProof/>
            </w:rPr>
            <w:t>146</w:t>
          </w:r>
          <w:r w:rsidRPr="001D41F2">
            <w:rPr>
              <w:rFonts w:asciiTheme="majorHAnsi" w:hAnsiTheme="majorHAnsi"/>
              <w:noProof/>
            </w:rPr>
            <w:fldChar w:fldCharType="end"/>
          </w:r>
        </w:p>
        <w:p w14:paraId="3CAA1555" w14:textId="77777777" w:rsidR="00462188" w:rsidRPr="003248C5" w:rsidRDefault="00C02332">
          <w:pPr>
            <w:rPr>
              <w:rFonts w:asciiTheme="majorHAnsi" w:hAnsiTheme="majorHAnsi"/>
            </w:rPr>
          </w:pPr>
          <w:r w:rsidRPr="001D41F2">
            <w:rPr>
              <w:rFonts w:asciiTheme="majorHAnsi" w:hAnsiTheme="majorHAnsi"/>
              <w:b/>
              <w:bCs/>
              <w:noProof/>
              <w:sz w:val="22"/>
              <w:szCs w:val="22"/>
            </w:rPr>
            <w:fldChar w:fldCharType="end"/>
          </w:r>
        </w:p>
      </w:sdtContent>
    </w:sdt>
    <w:p w14:paraId="0328ADC8" w14:textId="77777777" w:rsidR="007F039A" w:rsidRPr="003248C5" w:rsidRDefault="00C02332">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sz w:val="20"/>
          <w:szCs w:val="20"/>
        </w:rPr>
        <w:fldChar w:fldCharType="begin"/>
      </w:r>
      <w:r w:rsidR="005E31E2" w:rsidRPr="003248C5">
        <w:rPr>
          <w:rFonts w:asciiTheme="majorHAnsi" w:hAnsiTheme="majorHAnsi"/>
          <w:sz w:val="20"/>
          <w:szCs w:val="20"/>
        </w:rPr>
        <w:instrText xml:space="preserve"> TOC \c "Table" </w:instrText>
      </w:r>
      <w:r w:rsidRPr="003248C5">
        <w:rPr>
          <w:rFonts w:asciiTheme="majorHAnsi" w:hAnsiTheme="majorHAnsi"/>
          <w:sz w:val="20"/>
          <w:szCs w:val="20"/>
        </w:rPr>
        <w:fldChar w:fldCharType="separate"/>
      </w:r>
      <w:r w:rsidR="007F039A" w:rsidRPr="003248C5">
        <w:rPr>
          <w:rFonts w:asciiTheme="majorHAnsi" w:hAnsiTheme="majorHAnsi"/>
          <w:noProof/>
          <w:sz w:val="20"/>
          <w:szCs w:val="20"/>
        </w:rPr>
        <w:t>Table 1:</w:t>
      </w:r>
      <w:r w:rsidR="007F039A" w:rsidRPr="003248C5">
        <w:rPr>
          <w:rFonts w:asciiTheme="majorHAnsi" w:hAnsiTheme="majorHAnsi"/>
          <w:i/>
          <w:noProof/>
          <w:sz w:val="20"/>
          <w:szCs w:val="20"/>
        </w:rPr>
        <w:t xml:space="preserve"> </w:t>
      </w:r>
      <w:r w:rsidR="007F039A" w:rsidRPr="003248C5">
        <w:rPr>
          <w:rFonts w:asciiTheme="majorHAnsi" w:hAnsiTheme="majorHAnsi"/>
          <w:noProof/>
          <w:sz w:val="20"/>
          <w:szCs w:val="20"/>
        </w:rPr>
        <w:t>Project Summary Table</w:t>
      </w:r>
      <w:r w:rsidR="007F039A" w:rsidRPr="003248C5">
        <w:rPr>
          <w:rFonts w:asciiTheme="majorHAnsi" w:hAnsiTheme="majorHAnsi"/>
          <w:noProof/>
          <w:sz w:val="20"/>
          <w:szCs w:val="20"/>
        </w:rPr>
        <w:tab/>
      </w:r>
      <w:r w:rsidR="007F039A" w:rsidRPr="003248C5">
        <w:rPr>
          <w:rFonts w:asciiTheme="majorHAnsi" w:hAnsiTheme="majorHAnsi"/>
          <w:noProof/>
          <w:sz w:val="20"/>
          <w:szCs w:val="20"/>
        </w:rPr>
        <w:fldChar w:fldCharType="begin"/>
      </w:r>
      <w:r w:rsidR="007F039A" w:rsidRPr="003248C5">
        <w:rPr>
          <w:rFonts w:asciiTheme="majorHAnsi" w:hAnsiTheme="majorHAnsi"/>
          <w:noProof/>
          <w:sz w:val="20"/>
          <w:szCs w:val="20"/>
        </w:rPr>
        <w:instrText xml:space="preserve"> PAGEREF _Toc310593958 \h </w:instrText>
      </w:r>
      <w:r w:rsidR="007F039A" w:rsidRPr="003248C5">
        <w:rPr>
          <w:rFonts w:asciiTheme="majorHAnsi" w:hAnsiTheme="majorHAnsi"/>
          <w:noProof/>
          <w:sz w:val="20"/>
          <w:szCs w:val="20"/>
        </w:rPr>
      </w:r>
      <w:r w:rsidR="007F039A" w:rsidRPr="003248C5">
        <w:rPr>
          <w:rFonts w:asciiTheme="majorHAnsi" w:hAnsiTheme="majorHAnsi"/>
          <w:noProof/>
          <w:sz w:val="20"/>
          <w:szCs w:val="20"/>
        </w:rPr>
        <w:fldChar w:fldCharType="separate"/>
      </w:r>
      <w:r w:rsidR="00225BAC">
        <w:rPr>
          <w:rFonts w:asciiTheme="majorHAnsi" w:hAnsiTheme="majorHAnsi"/>
          <w:noProof/>
          <w:sz w:val="20"/>
          <w:szCs w:val="20"/>
        </w:rPr>
        <w:t>vii</w:t>
      </w:r>
      <w:r w:rsidR="007F039A" w:rsidRPr="003248C5">
        <w:rPr>
          <w:rFonts w:asciiTheme="majorHAnsi" w:hAnsiTheme="majorHAnsi"/>
          <w:noProof/>
          <w:sz w:val="20"/>
          <w:szCs w:val="20"/>
        </w:rPr>
        <w:fldChar w:fldCharType="end"/>
      </w:r>
    </w:p>
    <w:p w14:paraId="4A9F8A87"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b/>
          <w:noProof/>
          <w:sz w:val="20"/>
          <w:szCs w:val="20"/>
        </w:rPr>
        <w:t xml:space="preserve">Table 2: </w:t>
      </w:r>
      <w:r w:rsidRPr="003248C5">
        <w:rPr>
          <w:rFonts w:asciiTheme="majorHAnsi" w:hAnsiTheme="majorHAnsi"/>
          <w:noProof/>
          <w:sz w:val="20"/>
          <w:szCs w:val="20"/>
        </w:rPr>
        <w:t>Evaluation Rating</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_Toc310593959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viii</w:t>
      </w:r>
      <w:r w:rsidRPr="003248C5">
        <w:rPr>
          <w:rFonts w:asciiTheme="majorHAnsi" w:hAnsiTheme="majorHAnsi"/>
          <w:noProof/>
          <w:sz w:val="20"/>
          <w:szCs w:val="20"/>
        </w:rPr>
        <w:fldChar w:fldCharType="end"/>
      </w:r>
    </w:p>
    <w:p w14:paraId="659231B6"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3: Project Conclusions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_Toc310593960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xi</w:t>
      </w:r>
      <w:r w:rsidRPr="003248C5">
        <w:rPr>
          <w:rFonts w:asciiTheme="majorHAnsi" w:hAnsiTheme="majorHAnsi"/>
          <w:noProof/>
          <w:sz w:val="20"/>
          <w:szCs w:val="20"/>
        </w:rPr>
        <w:fldChar w:fldCharType="end"/>
      </w:r>
    </w:p>
    <w:p w14:paraId="348A0DB3"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lang w:val="en-CA"/>
        </w:rPr>
        <w:t>Table 4</w:t>
      </w:r>
      <w:r w:rsidRPr="003248C5">
        <w:rPr>
          <w:rFonts w:asciiTheme="majorHAnsi" w:hAnsiTheme="majorHAnsi"/>
          <w:noProof/>
          <w:sz w:val="20"/>
          <w:szCs w:val="20"/>
        </w:rPr>
        <w:t xml:space="preserve">: </w:t>
      </w:r>
      <w:r w:rsidRPr="003248C5">
        <w:rPr>
          <w:rFonts w:asciiTheme="majorHAnsi" w:hAnsiTheme="majorHAnsi"/>
          <w:noProof/>
          <w:sz w:val="20"/>
          <w:szCs w:val="20"/>
          <w:lang w:val="en-CA"/>
        </w:rPr>
        <w:t>Steps in the Terminal Evaluation</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_Toc310593961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3</w:t>
      </w:r>
      <w:r w:rsidRPr="003248C5">
        <w:rPr>
          <w:rFonts w:asciiTheme="majorHAnsi" w:hAnsiTheme="majorHAnsi"/>
          <w:noProof/>
          <w:sz w:val="20"/>
          <w:szCs w:val="20"/>
        </w:rPr>
        <w:fldChar w:fldCharType="end"/>
      </w:r>
    </w:p>
    <w:p w14:paraId="2F3C6C29"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5: Project Baseline Indicators and Project Expected Targets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_Toc310593962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9</w:t>
      </w:r>
      <w:r w:rsidRPr="003248C5">
        <w:rPr>
          <w:rFonts w:asciiTheme="majorHAnsi" w:hAnsiTheme="majorHAnsi"/>
          <w:noProof/>
          <w:sz w:val="20"/>
          <w:szCs w:val="20"/>
        </w:rPr>
        <w:fldChar w:fldCharType="end"/>
      </w:r>
    </w:p>
    <w:p w14:paraId="3C0E3C75"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Global Environmental Benefits to be derived from the Project</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_Toc310593963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10</w:t>
      </w:r>
      <w:r w:rsidRPr="003248C5">
        <w:rPr>
          <w:rFonts w:asciiTheme="majorHAnsi" w:hAnsiTheme="majorHAnsi"/>
          <w:noProof/>
          <w:sz w:val="20"/>
          <w:szCs w:val="20"/>
        </w:rPr>
        <w:fldChar w:fldCharType="end"/>
      </w:r>
    </w:p>
    <w:p w14:paraId="09322CFF"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6: Changes made to the project design and outputs during implementation</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_Toc310593964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18</w:t>
      </w:r>
      <w:r w:rsidRPr="003248C5">
        <w:rPr>
          <w:rFonts w:asciiTheme="majorHAnsi" w:hAnsiTheme="majorHAnsi"/>
          <w:noProof/>
          <w:sz w:val="20"/>
          <w:szCs w:val="20"/>
        </w:rPr>
        <w:fldChar w:fldCharType="end"/>
      </w:r>
    </w:p>
    <w:p w14:paraId="64F4F9F7"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7: MTE Recommendations and Project Response</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_Toc310593965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21</w:t>
      </w:r>
      <w:r w:rsidRPr="003248C5">
        <w:rPr>
          <w:rFonts w:asciiTheme="majorHAnsi" w:hAnsiTheme="majorHAnsi"/>
          <w:noProof/>
          <w:sz w:val="20"/>
          <w:szCs w:val="20"/>
        </w:rPr>
        <w:fldChar w:fldCharType="end"/>
      </w:r>
    </w:p>
    <w:p w14:paraId="252675F0"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8: </w:t>
      </w:r>
      <w:r w:rsidRPr="003248C5">
        <w:rPr>
          <w:rFonts w:asciiTheme="majorHAnsi" w:hAnsiTheme="majorHAnsi"/>
          <w:noProof/>
          <w:sz w:val="20"/>
          <w:szCs w:val="20"/>
          <w:lang w:val="en-CA"/>
        </w:rPr>
        <w:t>Planned / Actual C</w:t>
      </w:r>
      <w:r w:rsidRPr="003248C5">
        <w:rPr>
          <w:rFonts w:asciiTheme="majorHAnsi" w:hAnsiTheme="majorHAnsi"/>
          <w:noProof/>
          <w:sz w:val="20"/>
          <w:szCs w:val="20"/>
        </w:rPr>
        <w:t>o-financing raised over the duration of the project</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_Toc310593966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24</w:t>
      </w:r>
      <w:r w:rsidRPr="003248C5">
        <w:rPr>
          <w:rFonts w:asciiTheme="majorHAnsi" w:hAnsiTheme="majorHAnsi"/>
          <w:noProof/>
          <w:sz w:val="20"/>
          <w:szCs w:val="20"/>
        </w:rPr>
        <w:fldChar w:fldCharType="end"/>
      </w:r>
    </w:p>
    <w:p w14:paraId="4F873FAB"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10: </w:t>
      </w:r>
      <w:r w:rsidRPr="003248C5">
        <w:rPr>
          <w:rFonts w:asciiTheme="majorHAnsi" w:hAnsiTheme="majorHAnsi"/>
          <w:noProof/>
          <w:sz w:val="20"/>
          <w:szCs w:val="20"/>
          <w:lang w:val="en-CA"/>
        </w:rPr>
        <w:t>Project Monitoring and Evaluation Tools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_Toc310593967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27</w:t>
      </w:r>
      <w:r w:rsidRPr="003248C5">
        <w:rPr>
          <w:rFonts w:asciiTheme="majorHAnsi" w:hAnsiTheme="majorHAnsi"/>
          <w:noProof/>
          <w:sz w:val="20"/>
          <w:szCs w:val="20"/>
        </w:rPr>
        <w:fldChar w:fldCharType="end"/>
      </w:r>
    </w:p>
    <w:p w14:paraId="12A267E7"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11: </w:t>
      </w:r>
      <w:r w:rsidRPr="003248C5">
        <w:rPr>
          <w:rFonts w:asciiTheme="majorHAnsi" w:hAnsiTheme="majorHAnsi"/>
          <w:noProof/>
          <w:sz w:val="20"/>
          <w:szCs w:val="20"/>
          <w:lang w:val="en-CA"/>
        </w:rPr>
        <w:t>Project Achievements by project outcome</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_Toc310593968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32</w:t>
      </w:r>
      <w:r w:rsidRPr="003248C5">
        <w:rPr>
          <w:rFonts w:asciiTheme="majorHAnsi" w:hAnsiTheme="majorHAnsi"/>
          <w:noProof/>
          <w:sz w:val="20"/>
          <w:szCs w:val="20"/>
        </w:rPr>
        <w:fldChar w:fldCharType="end"/>
      </w:r>
    </w:p>
    <w:p w14:paraId="7B78C827"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12: </w:t>
      </w:r>
      <w:r w:rsidRPr="003248C5">
        <w:rPr>
          <w:rFonts w:asciiTheme="majorHAnsi" w:hAnsiTheme="majorHAnsi"/>
          <w:noProof/>
          <w:sz w:val="20"/>
          <w:szCs w:val="20"/>
          <w:lang w:val="en-CA"/>
        </w:rPr>
        <w:t xml:space="preserve">Overview of inventory results at different project stages </w:t>
      </w:r>
      <w:r w:rsidRPr="003248C5">
        <w:rPr>
          <w:rFonts w:asciiTheme="majorHAnsi" w:hAnsiTheme="majorHAnsi"/>
          <w:i/>
          <w:noProof/>
          <w:sz w:val="20"/>
          <w:szCs w:val="20"/>
          <w:lang w:val="en-CA"/>
        </w:rPr>
        <w:t>(NIP, PPG, MTE and TE)</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_Toc310593969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43</w:t>
      </w:r>
      <w:r w:rsidRPr="003248C5">
        <w:rPr>
          <w:rFonts w:asciiTheme="majorHAnsi" w:hAnsiTheme="majorHAnsi"/>
          <w:noProof/>
          <w:sz w:val="20"/>
          <w:szCs w:val="20"/>
        </w:rPr>
        <w:fldChar w:fldCharType="end"/>
      </w:r>
    </w:p>
    <w:p w14:paraId="63A38C0F"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13: </w:t>
      </w:r>
      <w:r w:rsidRPr="003248C5">
        <w:rPr>
          <w:rFonts w:asciiTheme="majorHAnsi" w:eastAsia="MS Mincho" w:hAnsiTheme="majorHAnsi"/>
          <w:iCs/>
          <w:noProof/>
          <w:sz w:val="20"/>
          <w:szCs w:val="20"/>
        </w:rPr>
        <w:t>Project Workshops and Gender Distribution</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_Toc310593970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47</w:t>
      </w:r>
      <w:r w:rsidRPr="003248C5">
        <w:rPr>
          <w:rFonts w:asciiTheme="majorHAnsi" w:hAnsiTheme="majorHAnsi"/>
          <w:noProof/>
          <w:sz w:val="20"/>
          <w:szCs w:val="20"/>
        </w:rPr>
        <w:fldChar w:fldCharType="end"/>
      </w:r>
    </w:p>
    <w:p w14:paraId="1440FA16"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14: Cost estimates provided by the companies participating in the international bidding (November 2014)</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_Toc310593971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58</w:t>
      </w:r>
      <w:r w:rsidRPr="003248C5">
        <w:rPr>
          <w:rFonts w:asciiTheme="majorHAnsi" w:hAnsiTheme="majorHAnsi"/>
          <w:noProof/>
          <w:sz w:val="20"/>
          <w:szCs w:val="20"/>
        </w:rPr>
        <w:fldChar w:fldCharType="end"/>
      </w:r>
    </w:p>
    <w:p w14:paraId="1BC6E148"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15: Project Objectives and Proof of their Attainment</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_Toc310593972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60</w:t>
      </w:r>
      <w:r w:rsidRPr="003248C5">
        <w:rPr>
          <w:rFonts w:asciiTheme="majorHAnsi" w:hAnsiTheme="majorHAnsi"/>
          <w:noProof/>
          <w:sz w:val="20"/>
          <w:szCs w:val="20"/>
        </w:rPr>
        <w:fldChar w:fldCharType="end"/>
      </w:r>
    </w:p>
    <w:p w14:paraId="37BD3EFB"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16:</w:t>
      </w:r>
      <w:r w:rsidRPr="003248C5">
        <w:rPr>
          <w:rFonts w:asciiTheme="majorHAnsi" w:hAnsiTheme="majorHAnsi"/>
          <w:iCs/>
          <w:noProof/>
          <w:sz w:val="20"/>
          <w:szCs w:val="20"/>
        </w:rPr>
        <w:t xml:space="preserve"> PCB activities as outlined in NIP and as addressed in the PCB project proposal (underlined)</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_Toc310593973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62</w:t>
      </w:r>
      <w:r w:rsidRPr="003248C5">
        <w:rPr>
          <w:rFonts w:asciiTheme="majorHAnsi" w:hAnsiTheme="majorHAnsi"/>
          <w:noProof/>
          <w:sz w:val="20"/>
          <w:szCs w:val="20"/>
        </w:rPr>
        <w:fldChar w:fldCharType="end"/>
      </w:r>
    </w:p>
    <w:p w14:paraId="7225E305"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17: Overview of PCB and SMC related priorities mainstreaming in national planning documents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_Toc310593974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67</w:t>
      </w:r>
      <w:r w:rsidRPr="003248C5">
        <w:rPr>
          <w:rFonts w:asciiTheme="majorHAnsi" w:hAnsiTheme="majorHAnsi"/>
          <w:noProof/>
          <w:sz w:val="20"/>
          <w:szCs w:val="20"/>
        </w:rPr>
        <w:fldChar w:fldCharType="end"/>
      </w:r>
    </w:p>
    <w:p w14:paraId="32832DBB"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18: Project Sustainability Ratings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_Toc310593975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69</w:t>
      </w:r>
      <w:r w:rsidRPr="003248C5">
        <w:rPr>
          <w:rFonts w:asciiTheme="majorHAnsi" w:hAnsiTheme="majorHAnsi"/>
          <w:noProof/>
          <w:sz w:val="20"/>
          <w:szCs w:val="20"/>
        </w:rPr>
        <w:fldChar w:fldCharType="end"/>
      </w:r>
    </w:p>
    <w:p w14:paraId="6D7E1C99"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19: Selected GEF tracking Tool indicators – </w:t>
      </w:r>
      <w:r w:rsidRPr="003248C5">
        <w:rPr>
          <w:rFonts w:asciiTheme="majorHAnsi" w:hAnsiTheme="majorHAnsi"/>
          <w:i/>
          <w:noProof/>
          <w:sz w:val="20"/>
          <w:szCs w:val="20"/>
        </w:rPr>
        <w:t>Part I</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_Toc310593976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74</w:t>
      </w:r>
      <w:r w:rsidRPr="003248C5">
        <w:rPr>
          <w:rFonts w:asciiTheme="majorHAnsi" w:hAnsiTheme="majorHAnsi"/>
          <w:noProof/>
          <w:sz w:val="20"/>
          <w:szCs w:val="20"/>
        </w:rPr>
        <w:fldChar w:fldCharType="end"/>
      </w:r>
    </w:p>
    <w:p w14:paraId="1A1C063B"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20: Selected GEF tracking Tool indicators – </w:t>
      </w:r>
      <w:r w:rsidRPr="003248C5">
        <w:rPr>
          <w:rFonts w:asciiTheme="majorHAnsi" w:hAnsiTheme="majorHAnsi"/>
          <w:i/>
          <w:noProof/>
          <w:sz w:val="20"/>
          <w:szCs w:val="20"/>
        </w:rPr>
        <w:t>Part II</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_Toc310593977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75</w:t>
      </w:r>
      <w:r w:rsidRPr="003248C5">
        <w:rPr>
          <w:rFonts w:asciiTheme="majorHAnsi" w:hAnsiTheme="majorHAnsi"/>
          <w:noProof/>
          <w:sz w:val="20"/>
          <w:szCs w:val="20"/>
        </w:rPr>
        <w:fldChar w:fldCharType="end"/>
      </w:r>
    </w:p>
    <w:p w14:paraId="4027C798"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 xml:space="preserve">Table 21: Selected GEF tracking Tool indicators – </w:t>
      </w:r>
      <w:r w:rsidRPr="003248C5">
        <w:rPr>
          <w:rFonts w:asciiTheme="majorHAnsi" w:hAnsiTheme="majorHAnsi"/>
          <w:i/>
          <w:noProof/>
          <w:sz w:val="20"/>
          <w:szCs w:val="20"/>
        </w:rPr>
        <w:t>Part III</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_Toc310593978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76</w:t>
      </w:r>
      <w:r w:rsidRPr="003248C5">
        <w:rPr>
          <w:rFonts w:asciiTheme="majorHAnsi" w:hAnsiTheme="majorHAnsi"/>
          <w:noProof/>
          <w:sz w:val="20"/>
          <w:szCs w:val="20"/>
        </w:rPr>
        <w:fldChar w:fldCharType="end"/>
      </w:r>
    </w:p>
    <w:p w14:paraId="5120FAF8"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22</w:t>
      </w:r>
      <w:r w:rsidRPr="003248C5">
        <w:rPr>
          <w:rFonts w:asciiTheme="majorHAnsi" w:hAnsiTheme="majorHAnsi"/>
          <w:noProof/>
          <w:sz w:val="20"/>
          <w:szCs w:val="20"/>
          <w:lang w:val="en-CA"/>
        </w:rPr>
        <w:t>: Project Conclusions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_Toc310593979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80</w:t>
      </w:r>
      <w:r w:rsidRPr="003248C5">
        <w:rPr>
          <w:rFonts w:asciiTheme="majorHAnsi" w:hAnsiTheme="majorHAnsi"/>
          <w:noProof/>
          <w:sz w:val="20"/>
          <w:szCs w:val="20"/>
        </w:rPr>
        <w:fldChar w:fldCharType="end"/>
      </w:r>
    </w:p>
    <w:p w14:paraId="7948D362"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23</w:t>
      </w:r>
      <w:r w:rsidRPr="003248C5">
        <w:rPr>
          <w:rFonts w:asciiTheme="majorHAnsi" w:hAnsiTheme="majorHAnsi"/>
          <w:b/>
          <w:noProof/>
          <w:sz w:val="20"/>
          <w:szCs w:val="20"/>
        </w:rPr>
        <w:t xml:space="preserve">: </w:t>
      </w:r>
      <w:r w:rsidRPr="003248C5">
        <w:rPr>
          <w:rFonts w:asciiTheme="majorHAnsi" w:hAnsiTheme="majorHAnsi"/>
          <w:noProof/>
          <w:sz w:val="20"/>
          <w:szCs w:val="20"/>
        </w:rPr>
        <w:t>Itinerary for Final Evaluation Mission of the UNDP/GEF Project “</w:t>
      </w:r>
      <w:r w:rsidRPr="003248C5">
        <w:rPr>
          <w:rFonts w:asciiTheme="majorHAnsi" w:hAnsiTheme="majorHAnsi"/>
          <w:i/>
          <w:noProof/>
          <w:sz w:val="20"/>
          <w:szCs w:val="20"/>
        </w:rPr>
        <w:t>Management and Disposal of PCBs in Kyrgyzstan</w:t>
      </w:r>
      <w:r w:rsidRPr="003248C5">
        <w:rPr>
          <w:rFonts w:asciiTheme="majorHAnsi" w:hAnsiTheme="majorHAnsi"/>
          <w:noProof/>
          <w:sz w:val="20"/>
          <w:szCs w:val="20"/>
        </w:rPr>
        <w:t>” 12 – 16 July, 2015, Kyrgyzstan</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_Toc310593980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119</w:t>
      </w:r>
      <w:r w:rsidRPr="003248C5">
        <w:rPr>
          <w:rFonts w:asciiTheme="majorHAnsi" w:hAnsiTheme="majorHAnsi"/>
          <w:noProof/>
          <w:sz w:val="20"/>
          <w:szCs w:val="20"/>
        </w:rPr>
        <w:fldChar w:fldCharType="end"/>
      </w:r>
    </w:p>
    <w:p w14:paraId="79E247E4"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lang w:val="en-CA"/>
        </w:rPr>
        <w:t xml:space="preserve">Table 24: </w:t>
      </w:r>
      <w:r w:rsidRPr="003248C5">
        <w:rPr>
          <w:rFonts w:asciiTheme="majorHAnsi" w:hAnsiTheme="majorHAnsi"/>
          <w:noProof/>
          <w:sz w:val="20"/>
          <w:szCs w:val="20"/>
        </w:rPr>
        <w:t>National and International Experts recruited to provide TA</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_Toc310593981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136</w:t>
      </w:r>
      <w:r w:rsidRPr="003248C5">
        <w:rPr>
          <w:rFonts w:asciiTheme="majorHAnsi" w:hAnsiTheme="majorHAnsi"/>
          <w:noProof/>
          <w:sz w:val="20"/>
          <w:szCs w:val="20"/>
        </w:rPr>
        <w:fldChar w:fldCharType="end"/>
      </w:r>
    </w:p>
    <w:p w14:paraId="78ECE83E" w14:textId="77777777" w:rsidR="007F039A" w:rsidRPr="003248C5" w:rsidRDefault="007F039A">
      <w:pPr>
        <w:pStyle w:val="TableofFigures"/>
        <w:tabs>
          <w:tab w:val="right" w:leader="dot" w:pos="9345"/>
        </w:tabs>
        <w:rPr>
          <w:rFonts w:asciiTheme="majorHAnsi" w:eastAsiaTheme="minorEastAsia" w:hAnsiTheme="majorHAnsi" w:cstheme="minorBidi"/>
          <w:noProof/>
          <w:sz w:val="20"/>
          <w:szCs w:val="20"/>
          <w:lang w:eastAsia="ja-JP"/>
        </w:rPr>
      </w:pPr>
      <w:r w:rsidRPr="003248C5">
        <w:rPr>
          <w:rFonts w:asciiTheme="majorHAnsi" w:hAnsiTheme="majorHAnsi"/>
          <w:noProof/>
          <w:sz w:val="20"/>
          <w:szCs w:val="20"/>
        </w:rPr>
        <w:t>Table 25: List of Project Partners</w:t>
      </w:r>
      <w:r w:rsidRPr="003248C5">
        <w:rPr>
          <w:rFonts w:asciiTheme="majorHAnsi" w:hAnsiTheme="majorHAnsi"/>
          <w:noProof/>
          <w:sz w:val="20"/>
          <w:szCs w:val="20"/>
        </w:rPr>
        <w:tab/>
      </w:r>
      <w:r w:rsidRPr="003248C5">
        <w:rPr>
          <w:rFonts w:asciiTheme="majorHAnsi" w:hAnsiTheme="majorHAnsi"/>
          <w:noProof/>
          <w:sz w:val="20"/>
          <w:szCs w:val="20"/>
        </w:rPr>
        <w:fldChar w:fldCharType="begin"/>
      </w:r>
      <w:r w:rsidRPr="003248C5">
        <w:rPr>
          <w:rFonts w:asciiTheme="majorHAnsi" w:hAnsiTheme="majorHAnsi"/>
          <w:noProof/>
          <w:sz w:val="20"/>
          <w:szCs w:val="20"/>
        </w:rPr>
        <w:instrText xml:space="preserve"> PAGEREF _Toc310593982 \h </w:instrText>
      </w:r>
      <w:r w:rsidRPr="003248C5">
        <w:rPr>
          <w:rFonts w:asciiTheme="majorHAnsi" w:hAnsiTheme="majorHAnsi"/>
          <w:noProof/>
          <w:sz w:val="20"/>
          <w:szCs w:val="20"/>
        </w:rPr>
      </w:r>
      <w:r w:rsidRPr="003248C5">
        <w:rPr>
          <w:rFonts w:asciiTheme="majorHAnsi" w:hAnsiTheme="majorHAnsi"/>
          <w:noProof/>
          <w:sz w:val="20"/>
          <w:szCs w:val="20"/>
        </w:rPr>
        <w:fldChar w:fldCharType="separate"/>
      </w:r>
      <w:r w:rsidR="00225BAC">
        <w:rPr>
          <w:rFonts w:asciiTheme="majorHAnsi" w:hAnsiTheme="majorHAnsi"/>
          <w:noProof/>
          <w:sz w:val="20"/>
          <w:szCs w:val="20"/>
        </w:rPr>
        <w:t>138</w:t>
      </w:r>
      <w:r w:rsidRPr="003248C5">
        <w:rPr>
          <w:rFonts w:asciiTheme="majorHAnsi" w:hAnsiTheme="majorHAnsi"/>
          <w:noProof/>
          <w:sz w:val="20"/>
          <w:szCs w:val="20"/>
        </w:rPr>
        <w:fldChar w:fldCharType="end"/>
      </w:r>
    </w:p>
    <w:p w14:paraId="2B2CD196" w14:textId="0A9D13E0" w:rsidR="00207419" w:rsidRPr="003248C5" w:rsidRDefault="00C02332" w:rsidP="009F66AD">
      <w:pPr>
        <w:pStyle w:val="Heading1"/>
        <w:rPr>
          <w:color w:val="auto"/>
        </w:rPr>
      </w:pPr>
      <w:r w:rsidRPr="003248C5">
        <w:rPr>
          <w:rFonts w:asciiTheme="majorHAnsi" w:hAnsiTheme="majorHAnsi"/>
          <w:color w:val="auto"/>
          <w:sz w:val="20"/>
          <w:szCs w:val="20"/>
        </w:rPr>
        <w:lastRenderedPageBreak/>
        <w:fldChar w:fldCharType="end"/>
      </w:r>
      <w:bookmarkStart w:id="6" w:name="_Toc283849544"/>
      <w:bookmarkStart w:id="7" w:name="_Toc310594913"/>
      <w:r w:rsidR="00207419" w:rsidRPr="003248C5">
        <w:rPr>
          <w:rFonts w:eastAsia="MS Gothic"/>
          <w:color w:val="auto"/>
        </w:rPr>
        <w:t>ACRONYMS AND ABBREVIATIONS</w:t>
      </w:r>
      <w:bookmarkEnd w:id="6"/>
      <w:bookmarkEnd w:id="7"/>
    </w:p>
    <w:p w14:paraId="717131BE" w14:textId="77777777" w:rsidR="00207419" w:rsidRPr="003248C5" w:rsidRDefault="00207419" w:rsidP="00207419">
      <w:pPr>
        <w:rPr>
          <w:rFonts w:eastAsia="MS Mincho"/>
        </w:rPr>
      </w:pPr>
    </w:p>
    <w:p w14:paraId="53319081"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APR </w:t>
      </w:r>
      <w:r w:rsidRPr="003248C5">
        <w:rPr>
          <w:rFonts w:asciiTheme="majorHAnsi" w:hAnsiTheme="majorHAnsi"/>
          <w:sz w:val="22"/>
          <w:szCs w:val="22"/>
          <w:lang w:val="en-CA"/>
        </w:rPr>
        <w:tab/>
      </w:r>
      <w:r w:rsidRPr="003248C5">
        <w:rPr>
          <w:rFonts w:asciiTheme="majorHAnsi" w:hAnsiTheme="majorHAnsi"/>
          <w:sz w:val="22"/>
          <w:szCs w:val="22"/>
          <w:lang w:val="en-CA"/>
        </w:rPr>
        <w:tab/>
        <w:t>Annual Project Report</w:t>
      </w:r>
    </w:p>
    <w:p w14:paraId="2F817FD4"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AWP </w:t>
      </w:r>
      <w:r w:rsidRPr="003248C5">
        <w:rPr>
          <w:rFonts w:asciiTheme="majorHAnsi" w:hAnsiTheme="majorHAnsi"/>
          <w:sz w:val="22"/>
          <w:szCs w:val="22"/>
          <w:lang w:val="en-CA"/>
        </w:rPr>
        <w:tab/>
      </w:r>
      <w:r w:rsidRPr="003248C5">
        <w:rPr>
          <w:rFonts w:asciiTheme="majorHAnsi" w:hAnsiTheme="majorHAnsi"/>
          <w:sz w:val="22"/>
          <w:szCs w:val="22"/>
          <w:lang w:val="en-CA"/>
        </w:rPr>
        <w:tab/>
        <w:t>Annual Work Plan</w:t>
      </w:r>
    </w:p>
    <w:p w14:paraId="444BA4F1" w14:textId="77777777" w:rsidR="00F92F1F" w:rsidRPr="003248C5" w:rsidRDefault="00F92F1F" w:rsidP="00F92F1F">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rPr>
        <w:t xml:space="preserve">BEP/BAT </w:t>
      </w:r>
      <w:r w:rsidRPr="003248C5">
        <w:rPr>
          <w:rFonts w:asciiTheme="majorHAnsi" w:hAnsiTheme="majorHAnsi" w:cs="Arial"/>
          <w:sz w:val="22"/>
          <w:szCs w:val="22"/>
        </w:rPr>
        <w:tab/>
        <w:t>Best Environmental Practice and Best Available Technologies</w:t>
      </w:r>
    </w:p>
    <w:p w14:paraId="2503882B"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CDR </w:t>
      </w:r>
      <w:r w:rsidRPr="003248C5">
        <w:rPr>
          <w:rFonts w:asciiTheme="majorHAnsi" w:hAnsiTheme="majorHAnsi" w:cs="Arial"/>
          <w:sz w:val="22"/>
          <w:szCs w:val="22"/>
        </w:rPr>
        <w:tab/>
        <w:t>Combined Delivery Report</w:t>
      </w:r>
    </w:p>
    <w:p w14:paraId="138BB290"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CEIT </w:t>
      </w:r>
      <w:r w:rsidRPr="003248C5">
        <w:rPr>
          <w:rFonts w:asciiTheme="majorHAnsi" w:hAnsiTheme="majorHAnsi" w:cs="Arial"/>
          <w:sz w:val="22"/>
          <w:szCs w:val="22"/>
        </w:rPr>
        <w:tab/>
        <w:t>Countries with Economies in Transition</w:t>
      </w:r>
    </w:p>
    <w:p w14:paraId="714E0917"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CPAP </w:t>
      </w:r>
      <w:r w:rsidRPr="003248C5">
        <w:rPr>
          <w:rFonts w:asciiTheme="majorHAnsi" w:hAnsiTheme="majorHAnsi" w:cs="Arial"/>
          <w:sz w:val="22"/>
          <w:szCs w:val="22"/>
        </w:rPr>
        <w:tab/>
        <w:t xml:space="preserve">Country </w:t>
      </w:r>
      <w:proofErr w:type="spellStart"/>
      <w:r w:rsidRPr="003248C5">
        <w:rPr>
          <w:rFonts w:asciiTheme="majorHAnsi" w:hAnsiTheme="majorHAnsi" w:cs="Arial"/>
          <w:sz w:val="22"/>
          <w:szCs w:val="22"/>
        </w:rPr>
        <w:t>Programme</w:t>
      </w:r>
      <w:proofErr w:type="spellEnd"/>
      <w:r w:rsidRPr="003248C5">
        <w:rPr>
          <w:rFonts w:asciiTheme="majorHAnsi" w:hAnsiTheme="majorHAnsi" w:cs="Arial"/>
          <w:sz w:val="22"/>
          <w:szCs w:val="22"/>
        </w:rPr>
        <w:t xml:space="preserve"> Action Plan</w:t>
      </w:r>
    </w:p>
    <w:p w14:paraId="59BF9BD5"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CPD </w:t>
      </w:r>
      <w:r w:rsidRPr="003248C5">
        <w:rPr>
          <w:rFonts w:asciiTheme="majorHAnsi" w:hAnsiTheme="majorHAnsi" w:cs="Arial"/>
          <w:sz w:val="22"/>
          <w:szCs w:val="22"/>
        </w:rPr>
        <w:tab/>
        <w:t xml:space="preserve">Country </w:t>
      </w:r>
      <w:proofErr w:type="spellStart"/>
      <w:r w:rsidRPr="003248C5">
        <w:rPr>
          <w:rFonts w:asciiTheme="majorHAnsi" w:hAnsiTheme="majorHAnsi" w:cs="Arial"/>
          <w:sz w:val="22"/>
          <w:szCs w:val="22"/>
        </w:rPr>
        <w:t>Programme</w:t>
      </w:r>
      <w:proofErr w:type="spellEnd"/>
      <w:r w:rsidRPr="003248C5">
        <w:rPr>
          <w:rFonts w:asciiTheme="majorHAnsi" w:hAnsiTheme="majorHAnsi" w:cs="Arial"/>
          <w:sz w:val="22"/>
          <w:szCs w:val="22"/>
        </w:rPr>
        <w:t xml:space="preserve"> Document</w:t>
      </w:r>
    </w:p>
    <w:p w14:paraId="1611AF20"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CO </w:t>
      </w:r>
      <w:r w:rsidRPr="003248C5">
        <w:rPr>
          <w:rFonts w:asciiTheme="majorHAnsi" w:hAnsiTheme="majorHAnsi"/>
          <w:sz w:val="22"/>
          <w:szCs w:val="22"/>
          <w:lang w:val="en-CA"/>
        </w:rPr>
        <w:tab/>
      </w:r>
      <w:r w:rsidRPr="003248C5">
        <w:rPr>
          <w:rFonts w:asciiTheme="majorHAnsi" w:hAnsiTheme="majorHAnsi"/>
          <w:sz w:val="22"/>
          <w:szCs w:val="22"/>
          <w:lang w:val="en-CA"/>
        </w:rPr>
        <w:tab/>
        <w:t>Country Office</w:t>
      </w:r>
    </w:p>
    <w:p w14:paraId="072B0844"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DIM</w:t>
      </w:r>
      <w:r w:rsidRPr="003248C5">
        <w:rPr>
          <w:rFonts w:asciiTheme="majorHAnsi" w:hAnsiTheme="majorHAnsi" w:cs="Arial"/>
          <w:sz w:val="22"/>
          <w:szCs w:val="22"/>
        </w:rPr>
        <w:tab/>
        <w:t>Direct Implementation Modality</w:t>
      </w:r>
    </w:p>
    <w:p w14:paraId="3F782090"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GEF </w:t>
      </w:r>
      <w:r w:rsidRPr="003248C5">
        <w:rPr>
          <w:rFonts w:asciiTheme="majorHAnsi" w:hAnsiTheme="majorHAnsi"/>
          <w:sz w:val="22"/>
          <w:szCs w:val="22"/>
          <w:lang w:val="en-CA"/>
        </w:rPr>
        <w:tab/>
      </w:r>
      <w:r w:rsidRPr="003248C5">
        <w:rPr>
          <w:rFonts w:asciiTheme="majorHAnsi" w:hAnsiTheme="majorHAnsi"/>
          <w:sz w:val="22"/>
          <w:szCs w:val="22"/>
          <w:lang w:val="en-CA"/>
        </w:rPr>
        <w:tab/>
        <w:t>Global Environment Facility</w:t>
      </w:r>
    </w:p>
    <w:p w14:paraId="41BC59A3"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ERC</w:t>
      </w:r>
      <w:r w:rsidRPr="003248C5">
        <w:rPr>
          <w:rFonts w:asciiTheme="majorHAnsi" w:hAnsiTheme="majorHAnsi" w:cs="Arial"/>
          <w:sz w:val="22"/>
          <w:szCs w:val="22"/>
        </w:rPr>
        <w:tab/>
        <w:t>Evaluation Resource Center</w:t>
      </w:r>
    </w:p>
    <w:p w14:paraId="71C78FFD"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FAO </w:t>
      </w:r>
      <w:r w:rsidRPr="003248C5">
        <w:rPr>
          <w:rFonts w:asciiTheme="majorHAnsi" w:hAnsiTheme="majorHAnsi" w:cs="Arial"/>
          <w:sz w:val="22"/>
          <w:szCs w:val="22"/>
        </w:rPr>
        <w:tab/>
        <w:t>Food and Agriculture Organization</w:t>
      </w:r>
    </w:p>
    <w:p w14:paraId="18E8BD1F" w14:textId="63EDD18B" w:rsidR="00F92F1F" w:rsidRPr="003248C5" w:rsidRDefault="00F92F1F" w:rsidP="00F92F1F">
      <w:pPr>
        <w:jc w:val="both"/>
        <w:rPr>
          <w:rFonts w:asciiTheme="majorHAnsi" w:hAnsiTheme="majorHAnsi" w:cs="Arial"/>
          <w:sz w:val="22"/>
          <w:szCs w:val="22"/>
        </w:rPr>
      </w:pPr>
      <w:r w:rsidRPr="003248C5">
        <w:rPr>
          <w:rFonts w:asciiTheme="majorHAnsi" w:hAnsiTheme="majorHAnsi" w:cs="Arial"/>
          <w:sz w:val="22"/>
          <w:szCs w:val="22"/>
        </w:rPr>
        <w:t>FTP</w:t>
      </w:r>
      <w:r w:rsidRPr="003248C5">
        <w:rPr>
          <w:rFonts w:asciiTheme="majorHAnsi" w:hAnsiTheme="majorHAnsi" w:cs="Arial"/>
          <w:sz w:val="22"/>
          <w:szCs w:val="22"/>
        </w:rPr>
        <w:tab/>
      </w:r>
      <w:r w:rsidRPr="003248C5">
        <w:rPr>
          <w:rFonts w:asciiTheme="majorHAnsi" w:hAnsiTheme="majorHAnsi" w:cs="Arial"/>
          <w:sz w:val="22"/>
          <w:szCs w:val="22"/>
        </w:rPr>
        <w:tab/>
        <w:t>Fast Track Procedures</w:t>
      </w:r>
    </w:p>
    <w:p w14:paraId="21088E96"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GDP </w:t>
      </w:r>
      <w:r w:rsidRPr="003248C5">
        <w:rPr>
          <w:rFonts w:asciiTheme="majorHAnsi" w:hAnsiTheme="majorHAnsi" w:cs="Arial"/>
          <w:sz w:val="22"/>
          <w:szCs w:val="22"/>
        </w:rPr>
        <w:tab/>
        <w:t>Gross Domestic Product</w:t>
      </w:r>
    </w:p>
    <w:p w14:paraId="6052C7B6"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HQ </w:t>
      </w:r>
      <w:r w:rsidRPr="003248C5">
        <w:rPr>
          <w:rFonts w:asciiTheme="majorHAnsi" w:hAnsiTheme="majorHAnsi" w:cs="Arial"/>
          <w:sz w:val="22"/>
          <w:szCs w:val="22"/>
        </w:rPr>
        <w:tab/>
        <w:t>Headquarters</w:t>
      </w:r>
    </w:p>
    <w:p w14:paraId="7E860827"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IA </w:t>
      </w:r>
      <w:r w:rsidRPr="003248C5">
        <w:rPr>
          <w:rFonts w:asciiTheme="majorHAnsi" w:hAnsiTheme="majorHAnsi"/>
          <w:sz w:val="22"/>
          <w:szCs w:val="22"/>
          <w:lang w:val="en-CA"/>
        </w:rPr>
        <w:tab/>
      </w:r>
      <w:r w:rsidRPr="003248C5">
        <w:rPr>
          <w:rFonts w:asciiTheme="majorHAnsi" w:hAnsiTheme="majorHAnsi"/>
          <w:sz w:val="22"/>
          <w:szCs w:val="22"/>
          <w:lang w:val="en-CA"/>
        </w:rPr>
        <w:tab/>
        <w:t>Implementing Agencies</w:t>
      </w:r>
    </w:p>
    <w:p w14:paraId="76F3CA2F"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IR </w:t>
      </w:r>
      <w:r w:rsidRPr="003248C5">
        <w:rPr>
          <w:rFonts w:asciiTheme="majorHAnsi" w:hAnsiTheme="majorHAnsi"/>
          <w:sz w:val="22"/>
          <w:szCs w:val="22"/>
          <w:lang w:val="en-CA"/>
        </w:rPr>
        <w:tab/>
      </w:r>
      <w:r w:rsidRPr="003248C5">
        <w:rPr>
          <w:rFonts w:asciiTheme="majorHAnsi" w:hAnsiTheme="majorHAnsi"/>
          <w:sz w:val="22"/>
          <w:szCs w:val="22"/>
          <w:lang w:val="en-CA"/>
        </w:rPr>
        <w:tab/>
        <w:t>Inception Report</w:t>
      </w:r>
    </w:p>
    <w:p w14:paraId="01A05D65"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IW </w:t>
      </w:r>
      <w:r w:rsidRPr="003248C5">
        <w:rPr>
          <w:rFonts w:asciiTheme="majorHAnsi" w:hAnsiTheme="majorHAnsi"/>
          <w:sz w:val="22"/>
          <w:szCs w:val="22"/>
          <w:lang w:val="en-CA"/>
        </w:rPr>
        <w:tab/>
      </w:r>
      <w:r w:rsidRPr="003248C5">
        <w:rPr>
          <w:rFonts w:asciiTheme="majorHAnsi" w:hAnsiTheme="majorHAnsi"/>
          <w:sz w:val="22"/>
          <w:szCs w:val="22"/>
          <w:lang w:val="en-CA"/>
        </w:rPr>
        <w:tab/>
        <w:t>Inception Workshop</w:t>
      </w:r>
    </w:p>
    <w:p w14:paraId="1729249F"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KR </w:t>
      </w:r>
      <w:r w:rsidRPr="003248C5">
        <w:rPr>
          <w:rFonts w:asciiTheme="majorHAnsi" w:hAnsiTheme="majorHAnsi" w:cs="Arial"/>
          <w:sz w:val="22"/>
          <w:szCs w:val="22"/>
        </w:rPr>
        <w:tab/>
        <w:t>Kyrgyz Republic</w:t>
      </w:r>
    </w:p>
    <w:p w14:paraId="002BA9F6" w14:textId="643FDD51" w:rsidR="00D946A3" w:rsidRPr="003248C5" w:rsidRDefault="008862BA" w:rsidP="00207419">
      <w:pPr>
        <w:jc w:val="both"/>
        <w:rPr>
          <w:rFonts w:asciiTheme="majorHAnsi" w:hAnsiTheme="majorHAnsi"/>
          <w:sz w:val="22"/>
          <w:szCs w:val="22"/>
          <w:lang w:val="en-CA"/>
        </w:rPr>
      </w:pPr>
      <w:r w:rsidRPr="003248C5">
        <w:rPr>
          <w:rFonts w:asciiTheme="majorHAnsi" w:hAnsiTheme="majorHAnsi"/>
          <w:sz w:val="22"/>
          <w:szCs w:val="22"/>
          <w:lang w:val="en-CA"/>
        </w:rPr>
        <w:t>LCM</w:t>
      </w:r>
      <w:r w:rsidRPr="003248C5">
        <w:rPr>
          <w:rFonts w:asciiTheme="majorHAnsi" w:hAnsiTheme="majorHAnsi"/>
          <w:sz w:val="22"/>
          <w:szCs w:val="22"/>
          <w:lang w:val="en-CA"/>
        </w:rPr>
        <w:tab/>
        <w:t xml:space="preserve"> </w:t>
      </w:r>
      <w:r w:rsidRPr="003248C5">
        <w:rPr>
          <w:rFonts w:asciiTheme="majorHAnsi" w:hAnsiTheme="majorHAnsi"/>
          <w:sz w:val="22"/>
          <w:szCs w:val="22"/>
          <w:lang w:val="en-CA"/>
        </w:rPr>
        <w:tab/>
      </w:r>
      <w:r w:rsidR="00D946A3" w:rsidRPr="003248C5">
        <w:rPr>
          <w:rFonts w:asciiTheme="majorHAnsi" w:hAnsiTheme="majorHAnsi"/>
          <w:sz w:val="22"/>
          <w:szCs w:val="22"/>
          <w:lang w:val="en-CA"/>
        </w:rPr>
        <w:t>Life-Cycle Management</w:t>
      </w:r>
    </w:p>
    <w:p w14:paraId="28438EE8"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LSGB</w:t>
      </w:r>
      <w:r w:rsidRPr="003248C5">
        <w:rPr>
          <w:rFonts w:asciiTheme="majorHAnsi" w:hAnsiTheme="majorHAnsi" w:cs="Arial"/>
          <w:sz w:val="22"/>
          <w:szCs w:val="22"/>
        </w:rPr>
        <w:tab/>
        <w:t>Local Self Governance Bodies</w:t>
      </w:r>
    </w:p>
    <w:p w14:paraId="2623F3AC"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M&amp;E </w:t>
      </w:r>
      <w:r w:rsidRPr="003248C5">
        <w:rPr>
          <w:rFonts w:asciiTheme="majorHAnsi" w:hAnsiTheme="majorHAnsi"/>
          <w:sz w:val="22"/>
          <w:szCs w:val="22"/>
          <w:lang w:val="en-CA"/>
        </w:rPr>
        <w:tab/>
      </w:r>
      <w:r w:rsidRPr="003248C5">
        <w:rPr>
          <w:rFonts w:asciiTheme="majorHAnsi" w:hAnsiTheme="majorHAnsi"/>
          <w:sz w:val="22"/>
          <w:szCs w:val="22"/>
          <w:lang w:val="en-CA"/>
        </w:rPr>
        <w:tab/>
        <w:t>Monitoring &amp; Evaluation</w:t>
      </w:r>
    </w:p>
    <w:p w14:paraId="5FC9A41E" w14:textId="77777777" w:rsidR="00F92F1F" w:rsidRPr="003248C5" w:rsidRDefault="00F92F1F" w:rsidP="00F92F1F">
      <w:pPr>
        <w:tabs>
          <w:tab w:val="left" w:pos="1418"/>
        </w:tabs>
        <w:rPr>
          <w:rFonts w:asciiTheme="majorHAnsi" w:hAnsiTheme="majorHAnsi" w:cs="Arial"/>
          <w:sz w:val="22"/>
          <w:szCs w:val="22"/>
        </w:rPr>
      </w:pPr>
      <w:r w:rsidRPr="003248C5">
        <w:rPr>
          <w:rFonts w:asciiTheme="majorHAnsi" w:hAnsiTheme="majorHAnsi" w:cs="Arial"/>
          <w:sz w:val="22"/>
          <w:szCs w:val="22"/>
        </w:rPr>
        <w:t xml:space="preserve">MEA </w:t>
      </w:r>
      <w:r w:rsidRPr="003248C5">
        <w:rPr>
          <w:rFonts w:asciiTheme="majorHAnsi" w:hAnsiTheme="majorHAnsi" w:cs="Arial"/>
          <w:sz w:val="22"/>
          <w:szCs w:val="22"/>
        </w:rPr>
        <w:tab/>
        <w:t>Multilateral Environmental Agreement</w:t>
      </w:r>
    </w:p>
    <w:p w14:paraId="55AA00F8" w14:textId="77777777" w:rsidR="00F92F1F" w:rsidRPr="003248C5" w:rsidRDefault="00F92F1F" w:rsidP="00F92F1F">
      <w:pPr>
        <w:rPr>
          <w:rFonts w:asciiTheme="majorHAnsi" w:hAnsiTheme="majorHAnsi" w:cs="Arial"/>
          <w:sz w:val="22"/>
          <w:szCs w:val="22"/>
        </w:rPr>
      </w:pPr>
      <w:r w:rsidRPr="003248C5">
        <w:rPr>
          <w:rFonts w:asciiTheme="majorHAnsi" w:hAnsiTheme="majorHAnsi" w:cs="Arial"/>
          <w:sz w:val="22"/>
          <w:szCs w:val="22"/>
        </w:rPr>
        <w:t>MES</w:t>
      </w:r>
      <w:r w:rsidRPr="003248C5">
        <w:rPr>
          <w:rFonts w:asciiTheme="majorHAnsi" w:hAnsiTheme="majorHAnsi" w:cs="Arial"/>
          <w:sz w:val="22"/>
          <w:szCs w:val="22"/>
        </w:rPr>
        <w:tab/>
      </w:r>
      <w:r w:rsidRPr="003248C5">
        <w:rPr>
          <w:rFonts w:asciiTheme="majorHAnsi" w:hAnsiTheme="majorHAnsi" w:cs="Arial"/>
          <w:sz w:val="22"/>
          <w:szCs w:val="22"/>
        </w:rPr>
        <w:tab/>
        <w:t>Ministry of Emergency Situations of the Kyrgyz Republic</w:t>
      </w:r>
    </w:p>
    <w:p w14:paraId="75F3FD69" w14:textId="39B61A1D" w:rsidR="00F92F1F" w:rsidRPr="003248C5" w:rsidRDefault="00F92F1F" w:rsidP="00F92F1F">
      <w:pPr>
        <w:tabs>
          <w:tab w:val="left" w:pos="1440"/>
        </w:tabs>
        <w:ind w:left="900" w:hanging="900"/>
        <w:rPr>
          <w:rFonts w:asciiTheme="majorHAnsi" w:hAnsiTheme="majorHAnsi" w:cs="Arial"/>
          <w:sz w:val="22"/>
          <w:szCs w:val="22"/>
        </w:rPr>
      </w:pPr>
      <w:proofErr w:type="spellStart"/>
      <w:r w:rsidRPr="003248C5">
        <w:rPr>
          <w:rFonts w:asciiTheme="majorHAnsi" w:hAnsiTheme="majorHAnsi" w:cs="Arial"/>
          <w:sz w:val="22"/>
          <w:szCs w:val="22"/>
        </w:rPr>
        <w:t>MoE</w:t>
      </w:r>
      <w:proofErr w:type="spellEnd"/>
      <w:r w:rsidRPr="003248C5">
        <w:rPr>
          <w:rFonts w:asciiTheme="majorHAnsi" w:hAnsiTheme="majorHAnsi" w:cs="Arial"/>
          <w:sz w:val="22"/>
          <w:szCs w:val="22"/>
        </w:rPr>
        <w:tab/>
      </w:r>
      <w:r w:rsidRPr="003248C5">
        <w:rPr>
          <w:rFonts w:asciiTheme="majorHAnsi" w:hAnsiTheme="majorHAnsi" w:cs="Arial"/>
          <w:sz w:val="22"/>
          <w:szCs w:val="22"/>
        </w:rPr>
        <w:tab/>
        <w:t>Ministry of Energy and Industry of the Kyrgyz Republic</w:t>
      </w:r>
    </w:p>
    <w:p w14:paraId="2C4DA4C0" w14:textId="77777777" w:rsidR="00F92F1F" w:rsidRPr="003248C5" w:rsidRDefault="00F92F1F" w:rsidP="00F92F1F">
      <w:pPr>
        <w:tabs>
          <w:tab w:val="left" w:pos="1440"/>
        </w:tabs>
        <w:ind w:left="900" w:hanging="900"/>
        <w:rPr>
          <w:rFonts w:asciiTheme="majorHAnsi" w:hAnsiTheme="majorHAnsi" w:cs="Arial"/>
          <w:sz w:val="22"/>
          <w:szCs w:val="22"/>
        </w:rPr>
      </w:pPr>
      <w:proofErr w:type="spellStart"/>
      <w:r w:rsidRPr="003248C5">
        <w:rPr>
          <w:rFonts w:asciiTheme="majorHAnsi" w:hAnsiTheme="majorHAnsi" w:cs="Arial"/>
          <w:sz w:val="22"/>
          <w:szCs w:val="22"/>
        </w:rPr>
        <w:t>MoH</w:t>
      </w:r>
      <w:proofErr w:type="spellEnd"/>
      <w:r w:rsidRPr="003248C5">
        <w:rPr>
          <w:rFonts w:asciiTheme="majorHAnsi" w:hAnsiTheme="majorHAnsi" w:cs="Arial"/>
          <w:sz w:val="22"/>
          <w:szCs w:val="22"/>
        </w:rPr>
        <w:tab/>
      </w:r>
      <w:r w:rsidRPr="003248C5">
        <w:rPr>
          <w:rFonts w:asciiTheme="majorHAnsi" w:hAnsiTheme="majorHAnsi" w:cs="Arial"/>
          <w:sz w:val="22"/>
          <w:szCs w:val="22"/>
        </w:rPr>
        <w:tab/>
        <w:t>Ministry of Health of the Kyrgyz Republic</w:t>
      </w:r>
    </w:p>
    <w:p w14:paraId="7FCE8007" w14:textId="77777777" w:rsidR="000023D4" w:rsidRPr="003248C5" w:rsidRDefault="000023D4"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MOU</w:t>
      </w:r>
      <w:r w:rsidRPr="003248C5">
        <w:rPr>
          <w:rFonts w:asciiTheme="majorHAnsi" w:hAnsiTheme="majorHAnsi" w:cs="Arial"/>
          <w:sz w:val="22"/>
          <w:szCs w:val="22"/>
          <w:lang w:val="en-CA"/>
        </w:rPr>
        <w:tab/>
        <w:t xml:space="preserve">Memorandum </w:t>
      </w:r>
      <w:proofErr w:type="gramStart"/>
      <w:r w:rsidRPr="003248C5">
        <w:rPr>
          <w:rFonts w:asciiTheme="majorHAnsi" w:hAnsiTheme="majorHAnsi" w:cs="Arial"/>
          <w:sz w:val="22"/>
          <w:szCs w:val="22"/>
          <w:lang w:val="en-CA"/>
        </w:rPr>
        <w:t>Of</w:t>
      </w:r>
      <w:proofErr w:type="gramEnd"/>
      <w:r w:rsidRPr="003248C5">
        <w:rPr>
          <w:rFonts w:asciiTheme="majorHAnsi" w:hAnsiTheme="majorHAnsi" w:cs="Arial"/>
          <w:sz w:val="22"/>
          <w:szCs w:val="22"/>
          <w:lang w:val="en-CA"/>
        </w:rPr>
        <w:t xml:space="preserve"> Understanding</w:t>
      </w:r>
    </w:p>
    <w:p w14:paraId="0724B09D" w14:textId="77777777" w:rsidR="00F92F1F" w:rsidRPr="003248C5" w:rsidRDefault="00F92F1F" w:rsidP="00F92F1F">
      <w:pPr>
        <w:tabs>
          <w:tab w:val="left" w:pos="1440"/>
        </w:tabs>
        <w:ind w:left="900" w:hanging="900"/>
        <w:rPr>
          <w:rFonts w:asciiTheme="majorHAnsi" w:hAnsiTheme="majorHAnsi" w:cs="Arial"/>
          <w:sz w:val="22"/>
          <w:szCs w:val="22"/>
        </w:rPr>
      </w:pPr>
      <w:r w:rsidRPr="003248C5">
        <w:rPr>
          <w:rFonts w:asciiTheme="majorHAnsi" w:hAnsiTheme="majorHAnsi" w:cs="Arial"/>
          <w:sz w:val="22"/>
          <w:szCs w:val="22"/>
        </w:rPr>
        <w:t>MPU</w:t>
      </w:r>
      <w:r w:rsidRPr="003248C5">
        <w:rPr>
          <w:rFonts w:asciiTheme="majorHAnsi" w:hAnsiTheme="majorHAnsi" w:cs="Arial"/>
          <w:sz w:val="22"/>
          <w:szCs w:val="22"/>
        </w:rPr>
        <w:tab/>
      </w:r>
      <w:r w:rsidRPr="003248C5">
        <w:rPr>
          <w:rFonts w:asciiTheme="majorHAnsi" w:hAnsiTheme="majorHAnsi" w:cs="Arial"/>
          <w:sz w:val="22"/>
          <w:szCs w:val="22"/>
        </w:rPr>
        <w:tab/>
        <w:t>Montreal Protocol Unit</w:t>
      </w:r>
    </w:p>
    <w:p w14:paraId="73C98DF8" w14:textId="77777777" w:rsidR="004459EE" w:rsidRPr="003248C5" w:rsidRDefault="004459EE" w:rsidP="004459EE">
      <w:pPr>
        <w:rPr>
          <w:rFonts w:asciiTheme="majorHAnsi" w:eastAsia="MS Mincho" w:hAnsiTheme="majorHAnsi" w:cs="Cambria"/>
          <w:sz w:val="22"/>
          <w:szCs w:val="22"/>
        </w:rPr>
      </w:pPr>
      <w:r w:rsidRPr="003248C5">
        <w:rPr>
          <w:rFonts w:asciiTheme="majorHAnsi" w:eastAsia="MS Mincho" w:hAnsiTheme="majorHAnsi" w:cs="Cambria"/>
          <w:sz w:val="22"/>
          <w:szCs w:val="22"/>
        </w:rPr>
        <w:t>MSP</w:t>
      </w:r>
      <w:r w:rsidRPr="003248C5">
        <w:rPr>
          <w:rFonts w:asciiTheme="majorHAnsi" w:eastAsia="MS Mincho" w:hAnsiTheme="majorHAnsi" w:cs="Cambria"/>
          <w:sz w:val="22"/>
          <w:szCs w:val="22"/>
        </w:rPr>
        <w:tab/>
      </w:r>
      <w:r w:rsidRPr="003248C5">
        <w:rPr>
          <w:rFonts w:asciiTheme="majorHAnsi" w:eastAsia="MS Mincho" w:hAnsiTheme="majorHAnsi" w:cs="Cambria"/>
          <w:sz w:val="22"/>
          <w:szCs w:val="22"/>
        </w:rPr>
        <w:tab/>
        <w:t xml:space="preserve">Medium Sized Project  </w:t>
      </w:r>
    </w:p>
    <w:p w14:paraId="16585E21"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MT </w:t>
      </w:r>
      <w:r w:rsidRPr="003248C5">
        <w:rPr>
          <w:rFonts w:asciiTheme="majorHAnsi" w:hAnsiTheme="majorHAnsi"/>
          <w:sz w:val="22"/>
          <w:szCs w:val="22"/>
          <w:lang w:val="en-CA"/>
        </w:rPr>
        <w:tab/>
      </w:r>
      <w:r w:rsidRPr="003248C5">
        <w:rPr>
          <w:rFonts w:asciiTheme="majorHAnsi" w:hAnsiTheme="majorHAnsi"/>
          <w:sz w:val="22"/>
          <w:szCs w:val="22"/>
          <w:lang w:val="en-CA"/>
        </w:rPr>
        <w:tab/>
        <w:t>Metric ton</w:t>
      </w:r>
    </w:p>
    <w:p w14:paraId="571FD55A" w14:textId="77777777" w:rsidR="004459EE" w:rsidRPr="003248C5" w:rsidRDefault="004459EE" w:rsidP="00207419">
      <w:pPr>
        <w:jc w:val="both"/>
        <w:rPr>
          <w:rFonts w:asciiTheme="majorHAnsi" w:hAnsiTheme="majorHAnsi"/>
          <w:sz w:val="22"/>
          <w:szCs w:val="22"/>
          <w:lang w:val="en-CA"/>
        </w:rPr>
      </w:pPr>
      <w:r w:rsidRPr="003248C5">
        <w:rPr>
          <w:rFonts w:asciiTheme="majorHAnsi" w:hAnsiTheme="majorHAnsi"/>
          <w:sz w:val="22"/>
          <w:szCs w:val="22"/>
          <w:lang w:val="en-CA"/>
        </w:rPr>
        <w:t>MTE</w:t>
      </w:r>
      <w:r w:rsidRPr="003248C5">
        <w:rPr>
          <w:rFonts w:asciiTheme="majorHAnsi" w:hAnsiTheme="majorHAnsi"/>
          <w:sz w:val="22"/>
          <w:szCs w:val="22"/>
          <w:lang w:val="en-CA"/>
        </w:rPr>
        <w:tab/>
      </w:r>
      <w:r w:rsidRPr="003248C5">
        <w:rPr>
          <w:rFonts w:asciiTheme="majorHAnsi" w:hAnsiTheme="majorHAnsi"/>
          <w:sz w:val="22"/>
          <w:szCs w:val="22"/>
          <w:lang w:val="en-CA"/>
        </w:rPr>
        <w:tab/>
        <w:t>Mid-Term Evaluation</w:t>
      </w:r>
    </w:p>
    <w:p w14:paraId="56DC512C"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NEAP </w:t>
      </w:r>
      <w:r w:rsidRPr="003248C5">
        <w:rPr>
          <w:rFonts w:asciiTheme="majorHAnsi" w:hAnsiTheme="majorHAnsi" w:cs="Arial"/>
          <w:sz w:val="22"/>
          <w:szCs w:val="22"/>
        </w:rPr>
        <w:tab/>
        <w:t>National Environmental Action Plan</w:t>
      </w:r>
    </w:p>
    <w:p w14:paraId="7B48D4D4" w14:textId="77777777" w:rsidR="004459EE" w:rsidRPr="003248C5" w:rsidRDefault="004459EE" w:rsidP="00207419">
      <w:pPr>
        <w:jc w:val="both"/>
        <w:rPr>
          <w:rFonts w:asciiTheme="majorHAnsi" w:hAnsiTheme="majorHAnsi"/>
          <w:sz w:val="22"/>
          <w:szCs w:val="22"/>
          <w:lang w:val="en-CA"/>
        </w:rPr>
      </w:pPr>
      <w:r w:rsidRPr="003248C5">
        <w:rPr>
          <w:rFonts w:asciiTheme="majorHAnsi" w:hAnsiTheme="majorHAnsi"/>
          <w:sz w:val="22"/>
          <w:szCs w:val="22"/>
          <w:lang w:val="en-CA"/>
        </w:rPr>
        <w:t>NGO</w:t>
      </w:r>
      <w:r w:rsidRPr="003248C5">
        <w:rPr>
          <w:rFonts w:asciiTheme="majorHAnsi" w:hAnsiTheme="majorHAnsi"/>
          <w:sz w:val="22"/>
          <w:szCs w:val="22"/>
          <w:lang w:val="en-CA"/>
        </w:rPr>
        <w:tab/>
      </w:r>
      <w:r w:rsidRPr="003248C5">
        <w:rPr>
          <w:rFonts w:asciiTheme="majorHAnsi" w:hAnsiTheme="majorHAnsi"/>
          <w:sz w:val="22"/>
          <w:szCs w:val="22"/>
          <w:lang w:val="en-CA"/>
        </w:rPr>
        <w:tab/>
        <w:t>Non-Governmental Organization</w:t>
      </w:r>
    </w:p>
    <w:p w14:paraId="3419C1E0" w14:textId="77777777" w:rsidR="004459EE" w:rsidRPr="003248C5" w:rsidRDefault="004459EE" w:rsidP="00207419">
      <w:pPr>
        <w:jc w:val="both"/>
        <w:rPr>
          <w:rFonts w:asciiTheme="majorHAnsi" w:hAnsiTheme="majorHAnsi"/>
          <w:sz w:val="22"/>
          <w:szCs w:val="22"/>
          <w:lang w:val="en-CA"/>
        </w:rPr>
      </w:pPr>
      <w:r w:rsidRPr="003248C5">
        <w:rPr>
          <w:rFonts w:asciiTheme="majorHAnsi" w:hAnsiTheme="majorHAnsi"/>
          <w:sz w:val="22"/>
          <w:szCs w:val="22"/>
          <w:lang w:val="en-CA"/>
        </w:rPr>
        <w:t>NIM</w:t>
      </w:r>
      <w:r w:rsidRPr="003248C5">
        <w:rPr>
          <w:rFonts w:asciiTheme="majorHAnsi" w:hAnsiTheme="majorHAnsi"/>
          <w:sz w:val="22"/>
          <w:szCs w:val="22"/>
          <w:lang w:val="en-CA"/>
        </w:rPr>
        <w:tab/>
      </w:r>
      <w:r w:rsidRPr="003248C5">
        <w:rPr>
          <w:rFonts w:asciiTheme="majorHAnsi" w:hAnsiTheme="majorHAnsi"/>
          <w:sz w:val="22"/>
          <w:szCs w:val="22"/>
          <w:lang w:val="en-CA"/>
        </w:rPr>
        <w:tab/>
        <w:t>National Implementation Modality</w:t>
      </w:r>
    </w:p>
    <w:p w14:paraId="5B2F87C3" w14:textId="563CD7DA"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NIP </w:t>
      </w:r>
      <w:r w:rsidRPr="003248C5">
        <w:rPr>
          <w:rFonts w:asciiTheme="majorHAnsi" w:hAnsiTheme="majorHAnsi"/>
          <w:sz w:val="22"/>
          <w:szCs w:val="22"/>
          <w:lang w:val="en-CA"/>
        </w:rPr>
        <w:tab/>
      </w:r>
      <w:r w:rsidRPr="003248C5">
        <w:rPr>
          <w:rFonts w:asciiTheme="majorHAnsi" w:hAnsiTheme="majorHAnsi"/>
          <w:sz w:val="22"/>
          <w:szCs w:val="22"/>
          <w:lang w:val="en-CA"/>
        </w:rPr>
        <w:tab/>
        <w:t>National Implementation Plan</w:t>
      </w:r>
      <w:r w:rsidR="000023D4" w:rsidRPr="003248C5">
        <w:rPr>
          <w:rFonts w:asciiTheme="majorHAnsi" w:hAnsiTheme="majorHAnsi"/>
          <w:sz w:val="22"/>
          <w:szCs w:val="22"/>
          <w:lang w:val="en-CA"/>
        </w:rPr>
        <w:t xml:space="preserve"> for the Stockholm Convention</w:t>
      </w:r>
    </w:p>
    <w:p w14:paraId="45932DEA" w14:textId="77777777" w:rsidR="000023D4" w:rsidRPr="003248C5" w:rsidRDefault="004459EE" w:rsidP="004459EE">
      <w:pPr>
        <w:rPr>
          <w:rFonts w:asciiTheme="majorHAnsi" w:eastAsia="MS Mincho" w:hAnsiTheme="majorHAnsi" w:cs="Cambria"/>
          <w:sz w:val="22"/>
          <w:szCs w:val="22"/>
        </w:rPr>
      </w:pPr>
      <w:r w:rsidRPr="003248C5">
        <w:rPr>
          <w:rFonts w:asciiTheme="majorHAnsi" w:eastAsia="MS Mincho" w:hAnsiTheme="majorHAnsi" w:cs="Cambria"/>
          <w:sz w:val="22"/>
          <w:szCs w:val="22"/>
        </w:rPr>
        <w:t xml:space="preserve">NPD </w:t>
      </w:r>
      <w:r w:rsidRPr="003248C5">
        <w:rPr>
          <w:rFonts w:asciiTheme="majorHAnsi" w:eastAsia="MS Mincho" w:hAnsiTheme="majorHAnsi" w:cs="Cambria"/>
          <w:sz w:val="22"/>
          <w:szCs w:val="22"/>
        </w:rPr>
        <w:tab/>
      </w:r>
      <w:r w:rsidRPr="003248C5">
        <w:rPr>
          <w:rFonts w:asciiTheme="majorHAnsi" w:eastAsia="MS Mincho" w:hAnsiTheme="majorHAnsi" w:cs="Cambria"/>
          <w:sz w:val="22"/>
          <w:szCs w:val="22"/>
        </w:rPr>
        <w:tab/>
        <w:t>National Project Director</w:t>
      </w:r>
    </w:p>
    <w:p w14:paraId="76BF0EFB"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OFP </w:t>
      </w:r>
      <w:r w:rsidRPr="003248C5">
        <w:rPr>
          <w:rFonts w:asciiTheme="majorHAnsi" w:hAnsiTheme="majorHAnsi" w:cs="Arial"/>
          <w:sz w:val="22"/>
          <w:szCs w:val="22"/>
        </w:rPr>
        <w:tab/>
        <w:t>Operational Focal Point</w:t>
      </w:r>
    </w:p>
    <w:p w14:paraId="24199FB7"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OP </w:t>
      </w:r>
      <w:r w:rsidRPr="003248C5">
        <w:rPr>
          <w:rFonts w:asciiTheme="majorHAnsi" w:hAnsiTheme="majorHAnsi"/>
          <w:sz w:val="22"/>
          <w:szCs w:val="22"/>
          <w:lang w:val="en-CA"/>
        </w:rPr>
        <w:tab/>
      </w:r>
      <w:r w:rsidRPr="003248C5">
        <w:rPr>
          <w:rFonts w:asciiTheme="majorHAnsi" w:hAnsiTheme="majorHAnsi"/>
          <w:sz w:val="22"/>
          <w:szCs w:val="22"/>
          <w:lang w:val="en-CA"/>
        </w:rPr>
        <w:tab/>
        <w:t>Operational Program</w:t>
      </w:r>
    </w:p>
    <w:p w14:paraId="0610FB76" w14:textId="77777777" w:rsidR="00D946A3" w:rsidRPr="003248C5" w:rsidRDefault="00D946A3" w:rsidP="00207419">
      <w:pPr>
        <w:jc w:val="both"/>
        <w:rPr>
          <w:rFonts w:asciiTheme="majorHAnsi" w:hAnsiTheme="majorHAnsi"/>
          <w:sz w:val="22"/>
          <w:szCs w:val="22"/>
        </w:rPr>
      </w:pPr>
      <w:r w:rsidRPr="003248C5">
        <w:rPr>
          <w:rFonts w:asciiTheme="majorHAnsi" w:hAnsiTheme="majorHAnsi"/>
          <w:sz w:val="22"/>
          <w:szCs w:val="22"/>
          <w:lang w:val="en-CA"/>
        </w:rPr>
        <w:t>OVI</w:t>
      </w:r>
      <w:r w:rsidRPr="003248C5">
        <w:rPr>
          <w:rFonts w:asciiTheme="majorHAnsi" w:hAnsiTheme="majorHAnsi"/>
          <w:sz w:val="22"/>
          <w:szCs w:val="22"/>
          <w:lang w:val="en-CA"/>
        </w:rPr>
        <w:tab/>
      </w:r>
      <w:r w:rsidRPr="003248C5">
        <w:rPr>
          <w:rFonts w:asciiTheme="majorHAnsi" w:hAnsiTheme="majorHAnsi"/>
          <w:sz w:val="22"/>
          <w:szCs w:val="22"/>
          <w:lang w:val="en-CA"/>
        </w:rPr>
        <w:tab/>
      </w:r>
      <w:r w:rsidR="00E212A7" w:rsidRPr="003248C5">
        <w:rPr>
          <w:rFonts w:asciiTheme="majorHAnsi" w:hAnsiTheme="majorHAnsi"/>
          <w:sz w:val="22"/>
          <w:szCs w:val="22"/>
        </w:rPr>
        <w:t>Objectively Verifiable Indicators</w:t>
      </w:r>
    </w:p>
    <w:p w14:paraId="5F2938B5"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PB</w:t>
      </w:r>
      <w:r w:rsidRPr="003248C5">
        <w:rPr>
          <w:rFonts w:asciiTheme="majorHAnsi" w:hAnsiTheme="majorHAnsi" w:cs="Arial"/>
          <w:sz w:val="22"/>
          <w:szCs w:val="22"/>
        </w:rPr>
        <w:tab/>
        <w:t>Project Board</w:t>
      </w:r>
    </w:p>
    <w:p w14:paraId="2A64A318"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PBM </w:t>
      </w:r>
      <w:r w:rsidRPr="003248C5">
        <w:rPr>
          <w:rFonts w:asciiTheme="majorHAnsi" w:hAnsiTheme="majorHAnsi" w:cs="Arial"/>
          <w:sz w:val="22"/>
          <w:szCs w:val="22"/>
        </w:rPr>
        <w:tab/>
        <w:t>Project Board Meeting</w:t>
      </w:r>
    </w:p>
    <w:p w14:paraId="548B9863" w14:textId="77777777" w:rsidR="004459EE" w:rsidRPr="003248C5" w:rsidRDefault="004459EE" w:rsidP="004459EE">
      <w:pPr>
        <w:rPr>
          <w:rFonts w:asciiTheme="majorHAnsi" w:eastAsia="MS Mincho" w:hAnsiTheme="majorHAnsi" w:cs="Cambria"/>
          <w:sz w:val="22"/>
          <w:szCs w:val="22"/>
        </w:rPr>
      </w:pPr>
      <w:r w:rsidRPr="003248C5">
        <w:rPr>
          <w:rFonts w:asciiTheme="majorHAnsi" w:eastAsia="MS Mincho" w:hAnsiTheme="majorHAnsi" w:cs="Cambria"/>
          <w:sz w:val="22"/>
          <w:szCs w:val="22"/>
        </w:rPr>
        <w:t xml:space="preserve">PCB </w:t>
      </w:r>
      <w:r w:rsidRPr="003248C5">
        <w:rPr>
          <w:rFonts w:asciiTheme="majorHAnsi" w:eastAsia="MS Mincho" w:hAnsiTheme="majorHAnsi" w:cs="Cambria"/>
          <w:sz w:val="22"/>
          <w:szCs w:val="22"/>
        </w:rPr>
        <w:tab/>
      </w:r>
      <w:r w:rsidRPr="003248C5">
        <w:rPr>
          <w:rFonts w:asciiTheme="majorHAnsi" w:eastAsia="MS Mincho" w:hAnsiTheme="majorHAnsi" w:cs="Cambria"/>
          <w:sz w:val="22"/>
          <w:szCs w:val="22"/>
        </w:rPr>
        <w:tab/>
        <w:t xml:space="preserve">Polychlorinated Biphenyls </w:t>
      </w:r>
    </w:p>
    <w:p w14:paraId="451A0989"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PIC </w:t>
      </w:r>
      <w:r w:rsidRPr="003248C5">
        <w:rPr>
          <w:rFonts w:asciiTheme="majorHAnsi" w:hAnsiTheme="majorHAnsi" w:cs="Arial"/>
          <w:sz w:val="22"/>
          <w:szCs w:val="22"/>
        </w:rPr>
        <w:tab/>
        <w:t>Prior Informed Consent</w:t>
      </w:r>
    </w:p>
    <w:p w14:paraId="0A61E27D"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PIR </w:t>
      </w:r>
      <w:r w:rsidRPr="003248C5">
        <w:rPr>
          <w:rFonts w:asciiTheme="majorHAnsi" w:hAnsiTheme="majorHAnsi"/>
          <w:sz w:val="22"/>
          <w:szCs w:val="22"/>
          <w:lang w:val="en-CA"/>
        </w:rPr>
        <w:tab/>
      </w:r>
      <w:r w:rsidRPr="003248C5">
        <w:rPr>
          <w:rFonts w:asciiTheme="majorHAnsi" w:hAnsiTheme="majorHAnsi"/>
          <w:sz w:val="22"/>
          <w:szCs w:val="22"/>
          <w:lang w:val="en-CA"/>
        </w:rPr>
        <w:tab/>
        <w:t>Project Implementation Review</w:t>
      </w:r>
    </w:p>
    <w:p w14:paraId="36C5653A"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PMU </w:t>
      </w:r>
      <w:r w:rsidRPr="003248C5">
        <w:rPr>
          <w:rFonts w:asciiTheme="majorHAnsi" w:hAnsiTheme="majorHAnsi" w:cs="Arial"/>
          <w:sz w:val="22"/>
          <w:szCs w:val="22"/>
        </w:rPr>
        <w:tab/>
      </w:r>
      <w:proofErr w:type="spellStart"/>
      <w:r w:rsidRPr="003248C5">
        <w:rPr>
          <w:rFonts w:asciiTheme="majorHAnsi" w:hAnsiTheme="majorHAnsi" w:cs="Arial"/>
          <w:sz w:val="22"/>
          <w:szCs w:val="22"/>
        </w:rPr>
        <w:t>Programme</w:t>
      </w:r>
      <w:proofErr w:type="spellEnd"/>
      <w:r w:rsidRPr="003248C5">
        <w:rPr>
          <w:rFonts w:asciiTheme="majorHAnsi" w:hAnsiTheme="majorHAnsi" w:cs="Arial"/>
          <w:sz w:val="22"/>
          <w:szCs w:val="22"/>
        </w:rPr>
        <w:t xml:space="preserve"> Management Unit</w:t>
      </w:r>
    </w:p>
    <w:p w14:paraId="683A84B0"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POP</w:t>
      </w:r>
      <w:r w:rsidR="004459EE" w:rsidRPr="003248C5">
        <w:rPr>
          <w:rFonts w:asciiTheme="majorHAnsi" w:hAnsiTheme="majorHAnsi"/>
          <w:sz w:val="22"/>
          <w:szCs w:val="22"/>
          <w:lang w:val="en-CA"/>
        </w:rPr>
        <w:t>s</w:t>
      </w:r>
      <w:r w:rsidRPr="003248C5">
        <w:rPr>
          <w:rFonts w:asciiTheme="majorHAnsi" w:hAnsiTheme="majorHAnsi"/>
          <w:sz w:val="22"/>
          <w:szCs w:val="22"/>
          <w:lang w:val="en-CA"/>
        </w:rPr>
        <w:t xml:space="preserve"> </w:t>
      </w:r>
      <w:r w:rsidRPr="003248C5">
        <w:rPr>
          <w:rFonts w:asciiTheme="majorHAnsi" w:hAnsiTheme="majorHAnsi"/>
          <w:sz w:val="22"/>
          <w:szCs w:val="22"/>
          <w:lang w:val="en-CA"/>
        </w:rPr>
        <w:tab/>
      </w:r>
      <w:r w:rsidRPr="003248C5">
        <w:rPr>
          <w:rFonts w:asciiTheme="majorHAnsi" w:hAnsiTheme="majorHAnsi"/>
          <w:sz w:val="22"/>
          <w:szCs w:val="22"/>
          <w:lang w:val="en-CA"/>
        </w:rPr>
        <w:tab/>
        <w:t>Persistent Organic Pollutant</w:t>
      </w:r>
      <w:r w:rsidR="004459EE" w:rsidRPr="003248C5">
        <w:rPr>
          <w:rFonts w:asciiTheme="majorHAnsi" w:hAnsiTheme="majorHAnsi"/>
          <w:sz w:val="22"/>
          <w:szCs w:val="22"/>
          <w:lang w:val="en-CA"/>
        </w:rPr>
        <w:t>s</w:t>
      </w:r>
    </w:p>
    <w:p w14:paraId="28014561" w14:textId="77777777" w:rsidR="00E212A7" w:rsidRPr="003248C5" w:rsidRDefault="00E212A7" w:rsidP="00207419">
      <w:pPr>
        <w:jc w:val="both"/>
        <w:rPr>
          <w:rFonts w:asciiTheme="majorHAnsi" w:hAnsiTheme="majorHAnsi"/>
          <w:sz w:val="22"/>
          <w:szCs w:val="22"/>
          <w:lang w:val="en-CA"/>
        </w:rPr>
      </w:pPr>
      <w:r w:rsidRPr="003248C5">
        <w:rPr>
          <w:rFonts w:asciiTheme="majorHAnsi" w:hAnsiTheme="majorHAnsi"/>
          <w:sz w:val="22"/>
          <w:szCs w:val="22"/>
          <w:lang w:val="en-CA"/>
        </w:rPr>
        <w:t>PPE</w:t>
      </w:r>
      <w:r w:rsidRPr="003248C5">
        <w:rPr>
          <w:rFonts w:asciiTheme="majorHAnsi" w:hAnsiTheme="majorHAnsi"/>
          <w:sz w:val="22"/>
          <w:szCs w:val="22"/>
          <w:lang w:val="en-CA"/>
        </w:rPr>
        <w:tab/>
      </w:r>
      <w:r w:rsidRPr="003248C5">
        <w:rPr>
          <w:rFonts w:asciiTheme="majorHAnsi" w:hAnsiTheme="majorHAnsi"/>
          <w:sz w:val="22"/>
          <w:szCs w:val="22"/>
          <w:lang w:val="en-CA"/>
        </w:rPr>
        <w:tab/>
        <w:t>Personal Protection Equipment</w:t>
      </w:r>
    </w:p>
    <w:p w14:paraId="53CF743A" w14:textId="77777777" w:rsidR="004459EE" w:rsidRPr="003248C5" w:rsidRDefault="004459EE" w:rsidP="004459EE">
      <w:pPr>
        <w:rPr>
          <w:rFonts w:asciiTheme="majorHAnsi" w:eastAsia="MS Mincho" w:hAnsiTheme="majorHAnsi" w:cs="Cambria"/>
          <w:sz w:val="22"/>
          <w:szCs w:val="22"/>
        </w:rPr>
      </w:pPr>
      <w:r w:rsidRPr="003248C5">
        <w:rPr>
          <w:rFonts w:asciiTheme="majorHAnsi" w:eastAsia="MS Mincho" w:hAnsiTheme="majorHAnsi" w:cs="Cambria"/>
          <w:sz w:val="22"/>
          <w:szCs w:val="22"/>
        </w:rPr>
        <w:t xml:space="preserve">PPG </w:t>
      </w:r>
      <w:r w:rsidRPr="003248C5">
        <w:rPr>
          <w:rFonts w:asciiTheme="majorHAnsi" w:eastAsia="MS Mincho" w:hAnsiTheme="majorHAnsi" w:cs="Cambria"/>
          <w:sz w:val="22"/>
          <w:szCs w:val="22"/>
        </w:rPr>
        <w:tab/>
      </w:r>
      <w:r w:rsidRPr="003248C5">
        <w:rPr>
          <w:rFonts w:asciiTheme="majorHAnsi" w:eastAsia="MS Mincho" w:hAnsiTheme="majorHAnsi" w:cs="Cambria"/>
          <w:sz w:val="22"/>
          <w:szCs w:val="22"/>
        </w:rPr>
        <w:tab/>
        <w:t xml:space="preserve">Project Preparation Phase </w:t>
      </w:r>
    </w:p>
    <w:p w14:paraId="58AAB4AD" w14:textId="77777777" w:rsidR="00207419" w:rsidRPr="003248C5" w:rsidRDefault="00207419" w:rsidP="00207419">
      <w:pPr>
        <w:jc w:val="both"/>
        <w:rPr>
          <w:rFonts w:asciiTheme="majorHAnsi" w:hAnsiTheme="majorHAnsi"/>
          <w:sz w:val="22"/>
          <w:szCs w:val="22"/>
          <w:lang w:val="en-CA"/>
        </w:rPr>
      </w:pPr>
      <w:proofErr w:type="spellStart"/>
      <w:r w:rsidRPr="003248C5">
        <w:rPr>
          <w:rFonts w:asciiTheme="majorHAnsi" w:hAnsiTheme="majorHAnsi"/>
          <w:sz w:val="22"/>
          <w:szCs w:val="22"/>
          <w:lang w:val="en-CA"/>
        </w:rPr>
        <w:t>ProDoc</w:t>
      </w:r>
      <w:proofErr w:type="spellEnd"/>
      <w:r w:rsidRPr="003248C5">
        <w:rPr>
          <w:rFonts w:asciiTheme="majorHAnsi" w:hAnsiTheme="majorHAnsi"/>
          <w:sz w:val="22"/>
          <w:szCs w:val="22"/>
          <w:lang w:val="en-CA"/>
        </w:rPr>
        <w:t xml:space="preserve"> </w:t>
      </w:r>
      <w:r w:rsidRPr="003248C5">
        <w:rPr>
          <w:rFonts w:asciiTheme="majorHAnsi" w:hAnsiTheme="majorHAnsi"/>
          <w:sz w:val="22"/>
          <w:szCs w:val="22"/>
          <w:lang w:val="en-CA"/>
        </w:rPr>
        <w:tab/>
      </w:r>
      <w:r w:rsidRPr="003248C5">
        <w:rPr>
          <w:rFonts w:asciiTheme="majorHAnsi" w:hAnsiTheme="majorHAnsi"/>
          <w:sz w:val="22"/>
          <w:szCs w:val="22"/>
          <w:lang w:val="en-CA"/>
        </w:rPr>
        <w:tab/>
        <w:t>Project Document</w:t>
      </w:r>
    </w:p>
    <w:p w14:paraId="4B67CA4E" w14:textId="67C8F5C4" w:rsidR="007D2E61" w:rsidRPr="003248C5" w:rsidRDefault="007D2E61" w:rsidP="00207419">
      <w:pPr>
        <w:jc w:val="both"/>
        <w:rPr>
          <w:rFonts w:asciiTheme="majorHAnsi" w:hAnsiTheme="majorHAnsi"/>
          <w:sz w:val="22"/>
          <w:szCs w:val="22"/>
          <w:lang w:val="en-CA"/>
        </w:rPr>
      </w:pPr>
      <w:r w:rsidRPr="003248C5">
        <w:rPr>
          <w:rFonts w:asciiTheme="majorHAnsi" w:hAnsiTheme="majorHAnsi"/>
          <w:sz w:val="22"/>
          <w:szCs w:val="22"/>
          <w:lang w:val="en-CA"/>
        </w:rPr>
        <w:t>PRF</w:t>
      </w:r>
      <w:r w:rsidRPr="003248C5">
        <w:rPr>
          <w:rFonts w:asciiTheme="majorHAnsi" w:hAnsiTheme="majorHAnsi"/>
          <w:sz w:val="22"/>
          <w:szCs w:val="22"/>
          <w:lang w:val="en-CA"/>
        </w:rPr>
        <w:tab/>
      </w:r>
      <w:r w:rsidRPr="003248C5">
        <w:rPr>
          <w:rFonts w:asciiTheme="majorHAnsi" w:hAnsiTheme="majorHAnsi"/>
          <w:sz w:val="22"/>
          <w:szCs w:val="22"/>
          <w:lang w:val="en-CA"/>
        </w:rPr>
        <w:tab/>
        <w:t>Project Results Framework</w:t>
      </w:r>
    </w:p>
    <w:p w14:paraId="1E4D3A11" w14:textId="77777777" w:rsidR="000023D4" w:rsidRPr="003248C5" w:rsidRDefault="000023D4"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RACP</w:t>
      </w:r>
      <w:r w:rsidRPr="003248C5">
        <w:rPr>
          <w:rFonts w:asciiTheme="majorHAnsi" w:hAnsiTheme="majorHAnsi" w:cs="Arial"/>
          <w:sz w:val="22"/>
          <w:szCs w:val="22"/>
          <w:lang w:val="en-CA"/>
        </w:rPr>
        <w:tab/>
        <w:t>Regional Assets and Contracts Procurement Committee</w:t>
      </w:r>
    </w:p>
    <w:p w14:paraId="34F566BA" w14:textId="77777777" w:rsidR="000023D4" w:rsidRPr="003248C5" w:rsidRDefault="000023D4"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lastRenderedPageBreak/>
        <w:t>RBEC</w:t>
      </w:r>
      <w:r w:rsidRPr="003248C5">
        <w:rPr>
          <w:rFonts w:asciiTheme="majorHAnsi" w:hAnsiTheme="majorHAnsi" w:cs="Arial"/>
          <w:sz w:val="22"/>
          <w:szCs w:val="22"/>
          <w:lang w:val="en-CA"/>
        </w:rPr>
        <w:tab/>
        <w:t>Regional Bureau for Europe and the Commonwealth of Independent States</w:t>
      </w:r>
    </w:p>
    <w:p w14:paraId="4572B50D" w14:textId="77777777"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 xml:space="preserve">RCU </w:t>
      </w:r>
      <w:r w:rsidRPr="003248C5">
        <w:rPr>
          <w:rFonts w:asciiTheme="majorHAnsi" w:hAnsiTheme="majorHAnsi" w:cs="Arial"/>
          <w:sz w:val="22"/>
          <w:szCs w:val="22"/>
        </w:rPr>
        <w:tab/>
        <w:t>Regional Coordination Unit</w:t>
      </w:r>
    </w:p>
    <w:p w14:paraId="5C989880" w14:textId="5CF91C65" w:rsidR="000023D4" w:rsidRPr="003248C5" w:rsidRDefault="000023D4" w:rsidP="000023D4">
      <w:pPr>
        <w:tabs>
          <w:tab w:val="left" w:pos="1418"/>
        </w:tabs>
        <w:rPr>
          <w:rFonts w:asciiTheme="majorHAnsi" w:hAnsiTheme="majorHAnsi" w:cs="Arial"/>
          <w:sz w:val="22"/>
          <w:szCs w:val="22"/>
        </w:rPr>
      </w:pPr>
      <w:r w:rsidRPr="003248C5">
        <w:rPr>
          <w:rFonts w:asciiTheme="majorHAnsi" w:hAnsiTheme="majorHAnsi" w:cs="Arial"/>
          <w:sz w:val="22"/>
          <w:szCs w:val="22"/>
        </w:rPr>
        <w:t>RECETOX</w:t>
      </w:r>
      <w:r w:rsidRPr="003248C5">
        <w:rPr>
          <w:rFonts w:asciiTheme="majorHAnsi" w:hAnsiTheme="majorHAnsi" w:cs="Arial"/>
          <w:sz w:val="22"/>
          <w:szCs w:val="22"/>
        </w:rPr>
        <w:tab/>
      </w:r>
      <w:r w:rsidR="002C0F3E" w:rsidRPr="003248C5">
        <w:rPr>
          <w:rFonts w:asciiTheme="majorHAnsi" w:hAnsiTheme="majorHAnsi" w:cs="Arial"/>
          <w:sz w:val="22"/>
          <w:szCs w:val="22"/>
        </w:rPr>
        <w:t xml:space="preserve">Czech Republic </w:t>
      </w:r>
      <w:r w:rsidRPr="003248C5">
        <w:rPr>
          <w:rFonts w:asciiTheme="majorHAnsi" w:hAnsiTheme="majorHAnsi" w:cs="Arial"/>
          <w:sz w:val="22"/>
          <w:szCs w:val="22"/>
        </w:rPr>
        <w:t>Research Centre for Toxic Compounds in the Environment</w:t>
      </w:r>
      <w:r w:rsidR="002C0F3E" w:rsidRPr="003248C5">
        <w:rPr>
          <w:rFonts w:asciiTheme="majorHAnsi" w:hAnsiTheme="majorHAnsi" w:cs="Arial"/>
          <w:sz w:val="22"/>
          <w:szCs w:val="22"/>
        </w:rPr>
        <w:t xml:space="preserve"> </w:t>
      </w:r>
    </w:p>
    <w:p w14:paraId="651F4C1A" w14:textId="77777777" w:rsidR="000023D4" w:rsidRPr="003248C5" w:rsidRDefault="000023D4" w:rsidP="000023D4">
      <w:pPr>
        <w:tabs>
          <w:tab w:val="left" w:pos="1418"/>
        </w:tabs>
        <w:ind w:left="1418" w:hanging="1418"/>
        <w:rPr>
          <w:rFonts w:asciiTheme="majorHAnsi" w:hAnsiTheme="majorHAnsi" w:cs="Arial"/>
          <w:sz w:val="22"/>
          <w:szCs w:val="22"/>
        </w:rPr>
      </w:pPr>
      <w:r w:rsidRPr="003248C5">
        <w:rPr>
          <w:rFonts w:asciiTheme="majorHAnsi" w:hAnsiTheme="majorHAnsi" w:cs="Arial"/>
          <w:sz w:val="22"/>
          <w:szCs w:val="22"/>
        </w:rPr>
        <w:t>RRF</w:t>
      </w:r>
      <w:r w:rsidRPr="003248C5">
        <w:rPr>
          <w:rFonts w:asciiTheme="majorHAnsi" w:hAnsiTheme="majorHAnsi" w:cs="Arial"/>
          <w:sz w:val="22"/>
          <w:szCs w:val="22"/>
        </w:rPr>
        <w:tab/>
        <w:t>Results and Resources Framework</w:t>
      </w:r>
    </w:p>
    <w:p w14:paraId="7CB766F8" w14:textId="77777777" w:rsidR="000023D4" w:rsidRPr="003248C5" w:rsidRDefault="000023D4"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 xml:space="preserve">SAICM </w:t>
      </w:r>
      <w:r w:rsidRPr="003248C5">
        <w:rPr>
          <w:rFonts w:asciiTheme="majorHAnsi" w:hAnsiTheme="majorHAnsi" w:cs="Arial"/>
          <w:sz w:val="22"/>
          <w:szCs w:val="22"/>
          <w:lang w:val="en-CA"/>
        </w:rPr>
        <w:tab/>
        <w:t>Strategic Approach to International Chemicals Management</w:t>
      </w:r>
    </w:p>
    <w:p w14:paraId="7DB60842" w14:textId="77777777" w:rsidR="007D2E61" w:rsidRPr="003248C5" w:rsidRDefault="007D2E61" w:rsidP="007D2E61">
      <w:pPr>
        <w:tabs>
          <w:tab w:val="left" w:pos="1418"/>
        </w:tabs>
        <w:rPr>
          <w:rFonts w:asciiTheme="majorHAnsi" w:hAnsiTheme="majorHAnsi" w:cs="Arial"/>
          <w:sz w:val="22"/>
          <w:szCs w:val="22"/>
        </w:rPr>
      </w:pPr>
      <w:r w:rsidRPr="003248C5">
        <w:rPr>
          <w:rFonts w:asciiTheme="majorHAnsi" w:hAnsiTheme="majorHAnsi" w:cs="Arial"/>
          <w:sz w:val="22"/>
          <w:szCs w:val="22"/>
        </w:rPr>
        <w:t xml:space="preserve">SAEPF </w:t>
      </w:r>
      <w:r w:rsidRPr="003248C5">
        <w:rPr>
          <w:rFonts w:asciiTheme="majorHAnsi" w:hAnsiTheme="majorHAnsi" w:cs="Arial"/>
          <w:sz w:val="22"/>
          <w:szCs w:val="22"/>
        </w:rPr>
        <w:tab/>
        <w:t xml:space="preserve">State Agency on Environment Protection and Forestry under the Government of the KR </w:t>
      </w:r>
    </w:p>
    <w:p w14:paraId="27E2485C"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SC </w:t>
      </w:r>
      <w:r w:rsidRPr="003248C5">
        <w:rPr>
          <w:rFonts w:asciiTheme="majorHAnsi" w:hAnsiTheme="majorHAnsi"/>
          <w:sz w:val="22"/>
          <w:szCs w:val="22"/>
          <w:lang w:val="en-CA"/>
        </w:rPr>
        <w:tab/>
      </w:r>
      <w:r w:rsidRPr="003248C5">
        <w:rPr>
          <w:rFonts w:asciiTheme="majorHAnsi" w:hAnsiTheme="majorHAnsi"/>
          <w:sz w:val="22"/>
          <w:szCs w:val="22"/>
          <w:lang w:val="en-CA"/>
        </w:rPr>
        <w:tab/>
        <w:t>Steering Committee</w:t>
      </w:r>
    </w:p>
    <w:p w14:paraId="30C4AB66" w14:textId="77777777" w:rsidR="000023D4" w:rsidRPr="003248C5" w:rsidRDefault="000023D4"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SC</w:t>
      </w:r>
      <w:r w:rsidRPr="003248C5">
        <w:rPr>
          <w:rFonts w:asciiTheme="majorHAnsi" w:hAnsiTheme="majorHAnsi" w:cs="Arial"/>
          <w:sz w:val="22"/>
          <w:szCs w:val="22"/>
          <w:lang w:val="en-CA"/>
        </w:rPr>
        <w:tab/>
        <w:t>Stockholm Convention</w:t>
      </w:r>
    </w:p>
    <w:p w14:paraId="48A25DD8" w14:textId="09A625B4" w:rsidR="00B72B70" w:rsidRPr="003248C5" w:rsidRDefault="00B72B70" w:rsidP="000023D4">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SES</w:t>
      </w:r>
      <w:r w:rsidRPr="003248C5">
        <w:rPr>
          <w:rFonts w:asciiTheme="majorHAnsi" w:hAnsiTheme="majorHAnsi" w:cs="Arial"/>
          <w:sz w:val="22"/>
          <w:szCs w:val="22"/>
          <w:lang w:val="en-CA"/>
        </w:rPr>
        <w:tab/>
        <w:t xml:space="preserve">State Sanitary and Epidemiological Control Department </w:t>
      </w:r>
    </w:p>
    <w:p w14:paraId="62B7B34D" w14:textId="40811AB5" w:rsidR="00CE6973" w:rsidRPr="003248C5" w:rsidRDefault="000023D4" w:rsidP="00CE6973">
      <w:pPr>
        <w:ind w:left="1440" w:hanging="1440"/>
        <w:rPr>
          <w:rFonts w:asciiTheme="majorHAnsi" w:hAnsiTheme="majorHAnsi"/>
          <w:sz w:val="22"/>
          <w:szCs w:val="22"/>
        </w:rPr>
      </w:pPr>
      <w:r w:rsidRPr="003248C5">
        <w:rPr>
          <w:rFonts w:asciiTheme="majorHAnsi" w:hAnsiTheme="majorHAnsi" w:cs="Arial"/>
          <w:sz w:val="22"/>
          <w:szCs w:val="22"/>
          <w:lang w:val="en-CA"/>
        </w:rPr>
        <w:t>SIETS</w:t>
      </w:r>
      <w:r w:rsidR="00CE6973" w:rsidRPr="003248C5">
        <w:rPr>
          <w:rFonts w:asciiTheme="majorHAnsi" w:hAnsiTheme="majorHAnsi" w:cs="Arial"/>
          <w:sz w:val="22"/>
          <w:szCs w:val="22"/>
          <w:lang w:val="en-CA"/>
        </w:rPr>
        <w:tab/>
      </w:r>
      <w:r w:rsidR="00CE6973" w:rsidRPr="003248C5">
        <w:rPr>
          <w:rFonts w:asciiTheme="majorHAnsi" w:hAnsiTheme="majorHAnsi"/>
          <w:sz w:val="22"/>
          <w:szCs w:val="22"/>
        </w:rPr>
        <w:t>State Inspection on Environmental and Technical Safety (SIETS) under the Government of the Kyrgyz Republic</w:t>
      </w:r>
    </w:p>
    <w:p w14:paraId="47839A2D" w14:textId="77777777" w:rsidR="008862BA" w:rsidRPr="003248C5" w:rsidRDefault="008862BA" w:rsidP="008862BA">
      <w:pPr>
        <w:tabs>
          <w:tab w:val="left" w:pos="1418"/>
        </w:tabs>
        <w:ind w:left="1440" w:hanging="1440"/>
        <w:rPr>
          <w:rFonts w:asciiTheme="majorHAnsi" w:hAnsiTheme="majorHAnsi" w:cs="Arial"/>
          <w:sz w:val="22"/>
          <w:szCs w:val="22"/>
        </w:rPr>
      </w:pPr>
      <w:r w:rsidRPr="003248C5">
        <w:rPr>
          <w:rFonts w:asciiTheme="majorHAnsi" w:hAnsiTheme="majorHAnsi" w:cs="Arial"/>
          <w:sz w:val="22"/>
          <w:szCs w:val="22"/>
        </w:rPr>
        <w:t>SWOT</w:t>
      </w:r>
      <w:r w:rsidRPr="003248C5">
        <w:rPr>
          <w:rFonts w:asciiTheme="majorHAnsi" w:hAnsiTheme="majorHAnsi" w:cs="Arial"/>
          <w:sz w:val="22"/>
          <w:szCs w:val="22"/>
        </w:rPr>
        <w:tab/>
        <w:t xml:space="preserve">Strengths, Weaknesses, Opportunities and Threats </w:t>
      </w:r>
    </w:p>
    <w:p w14:paraId="2EFEC066" w14:textId="77777777" w:rsidR="004459EE" w:rsidRPr="003248C5" w:rsidRDefault="004459EE" w:rsidP="00207419">
      <w:pPr>
        <w:jc w:val="both"/>
        <w:rPr>
          <w:rFonts w:asciiTheme="majorHAnsi" w:hAnsiTheme="majorHAnsi"/>
          <w:sz w:val="22"/>
          <w:szCs w:val="22"/>
          <w:lang w:val="en-CA"/>
        </w:rPr>
      </w:pPr>
      <w:r w:rsidRPr="003248C5">
        <w:rPr>
          <w:rFonts w:asciiTheme="majorHAnsi" w:hAnsiTheme="majorHAnsi"/>
          <w:sz w:val="22"/>
          <w:szCs w:val="22"/>
          <w:lang w:val="en-CA"/>
        </w:rPr>
        <w:t>TE</w:t>
      </w:r>
      <w:r w:rsidRPr="003248C5">
        <w:rPr>
          <w:rFonts w:asciiTheme="majorHAnsi" w:hAnsiTheme="majorHAnsi"/>
          <w:sz w:val="22"/>
          <w:szCs w:val="22"/>
          <w:lang w:val="en-CA"/>
        </w:rPr>
        <w:tab/>
      </w:r>
      <w:r w:rsidRPr="003248C5">
        <w:rPr>
          <w:rFonts w:asciiTheme="majorHAnsi" w:hAnsiTheme="majorHAnsi"/>
          <w:sz w:val="22"/>
          <w:szCs w:val="22"/>
          <w:lang w:val="en-CA"/>
        </w:rPr>
        <w:tab/>
        <w:t>Terminal Evaluation</w:t>
      </w:r>
    </w:p>
    <w:p w14:paraId="40DC1A6F" w14:textId="56EEE9AB" w:rsidR="008862BA" w:rsidRPr="003248C5" w:rsidRDefault="008862BA" w:rsidP="00207419">
      <w:pPr>
        <w:jc w:val="both"/>
        <w:rPr>
          <w:rFonts w:asciiTheme="majorHAnsi" w:hAnsiTheme="majorHAnsi"/>
          <w:sz w:val="22"/>
          <w:szCs w:val="22"/>
          <w:lang w:val="en-CA"/>
        </w:rPr>
      </w:pPr>
      <w:r w:rsidRPr="003248C5">
        <w:rPr>
          <w:rFonts w:asciiTheme="majorHAnsi" w:hAnsiTheme="majorHAnsi"/>
          <w:sz w:val="22"/>
          <w:szCs w:val="22"/>
          <w:lang w:val="en-CA"/>
        </w:rPr>
        <w:t>TOR</w:t>
      </w:r>
      <w:r w:rsidRPr="003248C5">
        <w:rPr>
          <w:rFonts w:asciiTheme="majorHAnsi" w:hAnsiTheme="majorHAnsi"/>
          <w:sz w:val="22"/>
          <w:szCs w:val="22"/>
          <w:lang w:val="en-CA"/>
        </w:rPr>
        <w:tab/>
      </w:r>
      <w:r w:rsidRPr="003248C5">
        <w:rPr>
          <w:rFonts w:asciiTheme="majorHAnsi" w:hAnsiTheme="majorHAnsi"/>
          <w:sz w:val="22"/>
          <w:szCs w:val="22"/>
          <w:lang w:val="en-CA"/>
        </w:rPr>
        <w:tab/>
        <w:t>Terms of Reference</w:t>
      </w:r>
    </w:p>
    <w:p w14:paraId="7E27CDC3"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UN </w:t>
      </w:r>
      <w:r w:rsidRPr="003248C5">
        <w:rPr>
          <w:rFonts w:asciiTheme="majorHAnsi" w:hAnsiTheme="majorHAnsi"/>
          <w:sz w:val="22"/>
          <w:szCs w:val="22"/>
          <w:lang w:val="en-CA"/>
        </w:rPr>
        <w:tab/>
      </w:r>
      <w:r w:rsidRPr="003248C5">
        <w:rPr>
          <w:rFonts w:asciiTheme="majorHAnsi" w:hAnsiTheme="majorHAnsi"/>
          <w:sz w:val="22"/>
          <w:szCs w:val="22"/>
          <w:lang w:val="en-CA"/>
        </w:rPr>
        <w:tab/>
        <w:t>United Nations</w:t>
      </w:r>
    </w:p>
    <w:p w14:paraId="31A3E641" w14:textId="011A522F" w:rsidR="008862BA" w:rsidRPr="003248C5" w:rsidRDefault="008862BA" w:rsidP="00207419">
      <w:pPr>
        <w:jc w:val="both"/>
        <w:rPr>
          <w:rFonts w:asciiTheme="majorHAnsi" w:hAnsiTheme="majorHAnsi"/>
          <w:sz w:val="22"/>
          <w:szCs w:val="22"/>
          <w:lang w:val="en-CA"/>
        </w:rPr>
      </w:pPr>
      <w:r w:rsidRPr="003248C5">
        <w:rPr>
          <w:rFonts w:asciiTheme="majorHAnsi" w:hAnsiTheme="majorHAnsi" w:cs="Arial"/>
          <w:sz w:val="22"/>
          <w:szCs w:val="22"/>
          <w:lang w:val="en-CA"/>
        </w:rPr>
        <w:t>UNDAF</w:t>
      </w:r>
      <w:r w:rsidRPr="003248C5">
        <w:rPr>
          <w:rFonts w:asciiTheme="majorHAnsi" w:hAnsiTheme="majorHAnsi" w:cs="Arial"/>
          <w:sz w:val="22"/>
          <w:szCs w:val="22"/>
          <w:lang w:val="en-CA"/>
        </w:rPr>
        <w:tab/>
      </w:r>
      <w:r w:rsidRPr="003248C5">
        <w:rPr>
          <w:rFonts w:asciiTheme="majorHAnsi" w:hAnsiTheme="majorHAnsi" w:cs="Arial"/>
          <w:sz w:val="22"/>
          <w:szCs w:val="22"/>
          <w:lang w:val="en-CA"/>
        </w:rPr>
        <w:tab/>
        <w:t>United Nations Development Assistance Framework</w:t>
      </w:r>
    </w:p>
    <w:p w14:paraId="580DA155"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UNDP </w:t>
      </w:r>
      <w:r w:rsidRPr="003248C5">
        <w:rPr>
          <w:rFonts w:asciiTheme="majorHAnsi" w:hAnsiTheme="majorHAnsi"/>
          <w:sz w:val="22"/>
          <w:szCs w:val="22"/>
          <w:lang w:val="en-CA"/>
        </w:rPr>
        <w:tab/>
      </w:r>
      <w:r w:rsidRPr="003248C5">
        <w:rPr>
          <w:rFonts w:asciiTheme="majorHAnsi" w:hAnsiTheme="majorHAnsi"/>
          <w:sz w:val="22"/>
          <w:szCs w:val="22"/>
          <w:lang w:val="en-CA"/>
        </w:rPr>
        <w:tab/>
        <w:t>United Nations Development Programme</w:t>
      </w:r>
    </w:p>
    <w:p w14:paraId="1DF31E83"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UNDP-CO </w:t>
      </w:r>
      <w:r w:rsidRPr="003248C5">
        <w:rPr>
          <w:rFonts w:asciiTheme="majorHAnsi" w:hAnsiTheme="majorHAnsi"/>
          <w:sz w:val="22"/>
          <w:szCs w:val="22"/>
          <w:lang w:val="en-CA"/>
        </w:rPr>
        <w:tab/>
        <w:t>United Nations Development Programme Country Office</w:t>
      </w:r>
    </w:p>
    <w:p w14:paraId="12E638E5"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UNDP-GEF </w:t>
      </w:r>
      <w:r w:rsidRPr="003248C5">
        <w:rPr>
          <w:rFonts w:asciiTheme="majorHAnsi" w:hAnsiTheme="majorHAnsi"/>
          <w:sz w:val="22"/>
          <w:szCs w:val="22"/>
          <w:lang w:val="en-CA"/>
        </w:rPr>
        <w:tab/>
        <w:t>Global Environment Facility, United Nations Development Programme</w:t>
      </w:r>
    </w:p>
    <w:p w14:paraId="3CA2F4C0" w14:textId="77777777" w:rsidR="008862BA" w:rsidRPr="003248C5" w:rsidRDefault="008862BA" w:rsidP="008862BA">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UNEP</w:t>
      </w:r>
      <w:r w:rsidRPr="003248C5">
        <w:rPr>
          <w:rFonts w:asciiTheme="majorHAnsi" w:hAnsiTheme="majorHAnsi" w:cs="Arial"/>
          <w:sz w:val="22"/>
          <w:szCs w:val="22"/>
          <w:lang w:val="en-CA"/>
        </w:rPr>
        <w:tab/>
        <w:t>United Nations Environment Programme</w:t>
      </w:r>
    </w:p>
    <w:p w14:paraId="2521709A" w14:textId="77777777" w:rsidR="00207419" w:rsidRPr="003248C5" w:rsidRDefault="00207419" w:rsidP="00207419">
      <w:pPr>
        <w:jc w:val="both"/>
        <w:rPr>
          <w:rFonts w:asciiTheme="majorHAnsi" w:hAnsiTheme="majorHAnsi"/>
          <w:sz w:val="22"/>
          <w:szCs w:val="22"/>
          <w:lang w:val="en-CA"/>
        </w:rPr>
      </w:pPr>
      <w:r w:rsidRPr="003248C5">
        <w:rPr>
          <w:rFonts w:asciiTheme="majorHAnsi" w:hAnsiTheme="majorHAnsi"/>
          <w:sz w:val="22"/>
          <w:szCs w:val="22"/>
          <w:lang w:val="en-CA"/>
        </w:rPr>
        <w:t xml:space="preserve">USD </w:t>
      </w:r>
      <w:r w:rsidRPr="003248C5">
        <w:rPr>
          <w:rFonts w:asciiTheme="majorHAnsi" w:hAnsiTheme="majorHAnsi"/>
          <w:sz w:val="22"/>
          <w:szCs w:val="22"/>
          <w:lang w:val="en-CA"/>
        </w:rPr>
        <w:tab/>
      </w:r>
      <w:r w:rsidRPr="003248C5">
        <w:rPr>
          <w:rFonts w:asciiTheme="majorHAnsi" w:hAnsiTheme="majorHAnsi"/>
          <w:sz w:val="22"/>
          <w:szCs w:val="22"/>
          <w:lang w:val="en-CA"/>
        </w:rPr>
        <w:tab/>
        <w:t>United States Dollar</w:t>
      </w:r>
    </w:p>
    <w:p w14:paraId="6D269E16" w14:textId="77777777" w:rsidR="008862BA" w:rsidRPr="003248C5" w:rsidRDefault="008862BA" w:rsidP="008862BA">
      <w:pPr>
        <w:widowControl/>
        <w:tabs>
          <w:tab w:val="left" w:pos="-720"/>
          <w:tab w:val="left" w:pos="1418"/>
        </w:tabs>
        <w:jc w:val="both"/>
        <w:rPr>
          <w:rFonts w:asciiTheme="majorHAnsi" w:hAnsiTheme="majorHAnsi" w:cs="Arial"/>
          <w:sz w:val="22"/>
          <w:szCs w:val="22"/>
          <w:lang w:val="en-CA"/>
        </w:rPr>
      </w:pPr>
      <w:r w:rsidRPr="003248C5">
        <w:rPr>
          <w:rFonts w:asciiTheme="majorHAnsi" w:hAnsiTheme="majorHAnsi" w:cs="Arial"/>
          <w:sz w:val="22"/>
          <w:szCs w:val="22"/>
          <w:lang w:val="en-CA"/>
        </w:rPr>
        <w:t>USSR</w:t>
      </w:r>
      <w:r w:rsidRPr="003248C5">
        <w:rPr>
          <w:rFonts w:asciiTheme="majorHAnsi" w:hAnsiTheme="majorHAnsi" w:cs="Arial"/>
          <w:sz w:val="22"/>
          <w:szCs w:val="22"/>
          <w:lang w:val="en-CA"/>
        </w:rPr>
        <w:tab/>
        <w:t>Union of Soviet Socialist Republics</w:t>
      </w:r>
    </w:p>
    <w:p w14:paraId="1CE08A4E" w14:textId="77777777" w:rsidR="008862BA" w:rsidRPr="003248C5" w:rsidRDefault="008862BA" w:rsidP="00207419">
      <w:pPr>
        <w:jc w:val="both"/>
        <w:rPr>
          <w:rFonts w:asciiTheme="majorHAnsi" w:hAnsiTheme="majorHAnsi"/>
          <w:sz w:val="22"/>
          <w:szCs w:val="22"/>
          <w:lang w:val="en-CA"/>
        </w:rPr>
      </w:pPr>
    </w:p>
    <w:p w14:paraId="0EE97B65" w14:textId="77777777" w:rsidR="00D605FA" w:rsidRPr="003248C5" w:rsidRDefault="00D605FA" w:rsidP="00207419">
      <w:pPr>
        <w:jc w:val="both"/>
        <w:rPr>
          <w:rFonts w:ascii="Calibri" w:hAnsi="Calibri"/>
          <w:sz w:val="22"/>
          <w:szCs w:val="22"/>
          <w:lang w:val="en-CA"/>
        </w:rPr>
      </w:pPr>
    </w:p>
    <w:p w14:paraId="2B76B46F" w14:textId="77777777" w:rsidR="008862BA" w:rsidRPr="003248C5" w:rsidRDefault="008862BA" w:rsidP="00604D92">
      <w:pPr>
        <w:pStyle w:val="Heading1"/>
        <w:rPr>
          <w:rFonts w:eastAsia="MS Gothic"/>
          <w:color w:val="auto"/>
        </w:rPr>
      </w:pPr>
      <w:bookmarkStart w:id="8" w:name="_Toc263502043"/>
      <w:bookmarkStart w:id="9" w:name="_Toc283849545"/>
      <w:r w:rsidRPr="003248C5">
        <w:rPr>
          <w:rFonts w:eastAsia="MS Gothic"/>
          <w:color w:val="auto"/>
        </w:rPr>
        <w:br w:type="page"/>
      </w:r>
    </w:p>
    <w:p w14:paraId="32D98B75" w14:textId="0DF92E6D" w:rsidR="005F77DE" w:rsidRPr="003248C5" w:rsidRDefault="00604D92" w:rsidP="00604D92">
      <w:pPr>
        <w:pStyle w:val="Heading1"/>
        <w:rPr>
          <w:rFonts w:eastAsia="MS Gothic"/>
          <w:color w:val="auto"/>
        </w:rPr>
      </w:pPr>
      <w:bookmarkStart w:id="10" w:name="_Toc310594914"/>
      <w:r w:rsidRPr="003248C5">
        <w:rPr>
          <w:rFonts w:eastAsia="MS Gothic"/>
          <w:color w:val="auto"/>
        </w:rPr>
        <w:lastRenderedPageBreak/>
        <w:t>EXECUTIVE SUMMARY</w:t>
      </w:r>
      <w:bookmarkEnd w:id="8"/>
      <w:bookmarkEnd w:id="9"/>
      <w:bookmarkEnd w:id="10"/>
    </w:p>
    <w:p w14:paraId="5EC7D880" w14:textId="77777777" w:rsidR="00843A0B" w:rsidRPr="003248C5" w:rsidRDefault="00843A0B" w:rsidP="00843A0B">
      <w:pPr>
        <w:widowControl/>
        <w:autoSpaceDE/>
        <w:autoSpaceDN/>
        <w:adjustRightInd/>
        <w:ind w:left="720"/>
      </w:pPr>
    </w:p>
    <w:p w14:paraId="33C98DE7" w14:textId="77777777" w:rsidR="00E15CDB" w:rsidRPr="003248C5" w:rsidRDefault="00843A0B" w:rsidP="00843A0B">
      <w:pPr>
        <w:pStyle w:val="Caption"/>
        <w:rPr>
          <w:rFonts w:ascii="Calibri" w:hAnsi="Calibri"/>
          <w:i/>
        </w:rPr>
      </w:pPr>
      <w:bookmarkStart w:id="11" w:name="_Toc310593958"/>
      <w:r w:rsidRPr="003248C5">
        <w:rPr>
          <w:rFonts w:ascii="Calibri" w:hAnsi="Calibri"/>
        </w:rPr>
        <w:t xml:space="preserve">Table </w:t>
      </w:r>
      <w:r w:rsidR="00C02332" w:rsidRPr="003248C5">
        <w:rPr>
          <w:rFonts w:ascii="Calibri" w:hAnsi="Calibri"/>
        </w:rPr>
        <w:fldChar w:fldCharType="begin"/>
      </w:r>
      <w:r w:rsidRPr="003248C5">
        <w:rPr>
          <w:rFonts w:ascii="Calibri" w:hAnsi="Calibri"/>
        </w:rPr>
        <w:instrText xml:space="preserve"> SEQ Table \* ARABIC </w:instrText>
      </w:r>
      <w:r w:rsidR="00C02332" w:rsidRPr="003248C5">
        <w:rPr>
          <w:rFonts w:ascii="Calibri" w:hAnsi="Calibri"/>
        </w:rPr>
        <w:fldChar w:fldCharType="separate"/>
      </w:r>
      <w:r w:rsidR="00225BAC">
        <w:rPr>
          <w:rFonts w:ascii="Calibri" w:hAnsi="Calibri"/>
          <w:noProof/>
        </w:rPr>
        <w:t>1</w:t>
      </w:r>
      <w:r w:rsidR="00C02332" w:rsidRPr="003248C5">
        <w:rPr>
          <w:rFonts w:ascii="Calibri" w:hAnsi="Calibri"/>
        </w:rPr>
        <w:fldChar w:fldCharType="end"/>
      </w:r>
      <w:r w:rsidRPr="003248C5">
        <w:rPr>
          <w:rFonts w:ascii="Calibri" w:hAnsi="Calibri"/>
        </w:rPr>
        <w:t>:</w:t>
      </w:r>
      <w:r w:rsidRPr="003248C5">
        <w:rPr>
          <w:rFonts w:ascii="Calibri" w:hAnsi="Calibri"/>
          <w:i/>
        </w:rPr>
        <w:t xml:space="preserve"> </w:t>
      </w:r>
      <w:r w:rsidR="00E15CDB" w:rsidRPr="003248C5">
        <w:rPr>
          <w:rFonts w:ascii="Calibri" w:hAnsi="Calibri"/>
          <w:b w:val="0"/>
        </w:rPr>
        <w:t>Project Summary Table</w:t>
      </w:r>
      <w:bookmarkEnd w:id="11"/>
    </w:p>
    <w:tbl>
      <w:tblPr>
        <w:tblW w:w="51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530"/>
        <w:gridCol w:w="2700"/>
        <w:gridCol w:w="1405"/>
        <w:gridCol w:w="2240"/>
        <w:gridCol w:w="2046"/>
      </w:tblGrid>
      <w:tr w:rsidR="00E15CDB" w:rsidRPr="003248C5" w14:paraId="760A69FF" w14:textId="77777777" w:rsidTr="005C4664">
        <w:trPr>
          <w:trHeight w:val="233"/>
        </w:trPr>
        <w:tc>
          <w:tcPr>
            <w:tcW w:w="771" w:type="pct"/>
            <w:shd w:val="clear" w:color="auto" w:fill="C6D9F1"/>
            <w:vAlign w:val="center"/>
          </w:tcPr>
          <w:p w14:paraId="5655A3DE" w14:textId="77777777" w:rsidR="00E15CDB" w:rsidRPr="003248C5" w:rsidRDefault="00E15CDB" w:rsidP="00E15CDB">
            <w:pPr>
              <w:contextualSpacing/>
              <w:rPr>
                <w:rFonts w:asciiTheme="majorHAnsi" w:hAnsiTheme="majorHAnsi" w:cs="Calibri"/>
                <w:bCs/>
                <w:sz w:val="20"/>
                <w:szCs w:val="20"/>
              </w:rPr>
            </w:pPr>
            <w:r w:rsidRPr="003248C5">
              <w:rPr>
                <w:rFonts w:asciiTheme="majorHAnsi" w:hAnsiTheme="majorHAnsi" w:cs="Calibri"/>
                <w:bCs/>
                <w:sz w:val="20"/>
                <w:szCs w:val="20"/>
              </w:rPr>
              <w:t>Project Title</w:t>
            </w:r>
          </w:p>
        </w:tc>
        <w:tc>
          <w:tcPr>
            <w:tcW w:w="4229" w:type="pct"/>
            <w:gridSpan w:val="4"/>
            <w:shd w:val="clear" w:color="auto" w:fill="FFFFFF"/>
            <w:vAlign w:val="center"/>
          </w:tcPr>
          <w:p w14:paraId="2E7C6A65" w14:textId="1B7F0151" w:rsidR="00E15CDB" w:rsidRPr="003248C5" w:rsidRDefault="004F2D6E" w:rsidP="004F2D6E">
            <w:pPr>
              <w:rPr>
                <w:rFonts w:asciiTheme="majorHAnsi" w:hAnsiTheme="majorHAnsi" w:cs="Arial"/>
                <w:b/>
                <w:sz w:val="20"/>
                <w:szCs w:val="20"/>
              </w:rPr>
            </w:pPr>
            <w:r w:rsidRPr="003248C5">
              <w:rPr>
                <w:rFonts w:asciiTheme="majorHAnsi" w:eastAsia="MS Mincho" w:hAnsiTheme="majorHAnsi" w:cs="Calibri"/>
                <w:sz w:val="20"/>
                <w:szCs w:val="20"/>
              </w:rPr>
              <w:t xml:space="preserve"> </w:t>
            </w:r>
            <w:r w:rsidRPr="003248C5">
              <w:rPr>
                <w:rFonts w:asciiTheme="majorHAnsi" w:eastAsia="MS Mincho" w:hAnsiTheme="majorHAnsi" w:cs="Calibri"/>
                <w:b/>
                <w:sz w:val="20"/>
                <w:szCs w:val="20"/>
              </w:rPr>
              <w:t>Management and Disposal of PCBs in Kyrgyzstan</w:t>
            </w:r>
          </w:p>
        </w:tc>
      </w:tr>
      <w:tr w:rsidR="005C4664" w:rsidRPr="003248C5" w14:paraId="1A1D1927" w14:textId="77777777" w:rsidTr="005C4664">
        <w:tblPrEx>
          <w:shd w:val="clear" w:color="auto" w:fill="auto"/>
        </w:tblPrEx>
        <w:trPr>
          <w:trHeight w:val="233"/>
        </w:trPr>
        <w:tc>
          <w:tcPr>
            <w:tcW w:w="771" w:type="pct"/>
          </w:tcPr>
          <w:p w14:paraId="08915C84"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GEF Project ID:</w:t>
            </w:r>
          </w:p>
        </w:tc>
        <w:tc>
          <w:tcPr>
            <w:tcW w:w="1361" w:type="pct"/>
          </w:tcPr>
          <w:p w14:paraId="4B96F79D" w14:textId="05E26BC8" w:rsidR="00E15CDB" w:rsidRPr="003248C5" w:rsidRDefault="001477D8" w:rsidP="005C4664">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3528 </w:t>
            </w:r>
          </w:p>
        </w:tc>
        <w:tc>
          <w:tcPr>
            <w:tcW w:w="708" w:type="pct"/>
          </w:tcPr>
          <w:p w14:paraId="79A61CB2" w14:textId="77777777" w:rsidR="00E15CDB" w:rsidRPr="003248C5" w:rsidRDefault="00E15CDB" w:rsidP="005C4664">
            <w:pPr>
              <w:rPr>
                <w:rFonts w:asciiTheme="majorHAnsi" w:eastAsia="Arial Unicode MS" w:hAnsiTheme="majorHAnsi"/>
                <w:sz w:val="20"/>
                <w:szCs w:val="20"/>
              </w:rPr>
            </w:pPr>
            <w:r w:rsidRPr="003248C5">
              <w:rPr>
                <w:rFonts w:asciiTheme="majorHAnsi" w:hAnsiTheme="majorHAnsi"/>
                <w:sz w:val="20"/>
                <w:szCs w:val="20"/>
              </w:rPr>
              <w:t> </w:t>
            </w:r>
          </w:p>
        </w:tc>
        <w:tc>
          <w:tcPr>
            <w:tcW w:w="1129" w:type="pct"/>
          </w:tcPr>
          <w:p w14:paraId="74A7D09F" w14:textId="77777777" w:rsidR="00E15CDB" w:rsidRPr="003248C5" w:rsidRDefault="00545CCE" w:rsidP="005C4664">
            <w:pPr>
              <w:rPr>
                <w:rFonts w:asciiTheme="majorHAnsi" w:eastAsia="Arial Unicode MS" w:hAnsiTheme="majorHAnsi"/>
                <w:i/>
                <w:sz w:val="20"/>
                <w:szCs w:val="20"/>
                <w:u w:val="single"/>
              </w:rPr>
            </w:pPr>
            <w:r w:rsidRPr="003248C5">
              <w:rPr>
                <w:rFonts w:asciiTheme="majorHAnsi" w:hAnsiTheme="majorHAnsi"/>
                <w:i/>
                <w:sz w:val="20"/>
                <w:szCs w:val="20"/>
                <w:u w:val="single"/>
              </w:rPr>
              <w:t>at endorsement (</w:t>
            </w:r>
            <w:r w:rsidR="00E15CDB" w:rsidRPr="003248C5">
              <w:rPr>
                <w:rFonts w:asciiTheme="majorHAnsi" w:hAnsiTheme="majorHAnsi"/>
                <w:i/>
                <w:sz w:val="20"/>
                <w:szCs w:val="20"/>
                <w:u w:val="single"/>
              </w:rPr>
              <w:t>US$)</w:t>
            </w:r>
          </w:p>
        </w:tc>
        <w:tc>
          <w:tcPr>
            <w:tcW w:w="1031" w:type="pct"/>
          </w:tcPr>
          <w:p w14:paraId="64FB5C9E" w14:textId="77777777" w:rsidR="00E15CDB" w:rsidRPr="003248C5" w:rsidRDefault="00545CCE" w:rsidP="005C4664">
            <w:pPr>
              <w:rPr>
                <w:rFonts w:asciiTheme="majorHAnsi" w:eastAsia="Arial Unicode MS" w:hAnsiTheme="majorHAnsi"/>
                <w:i/>
                <w:sz w:val="20"/>
                <w:szCs w:val="20"/>
                <w:u w:val="single"/>
              </w:rPr>
            </w:pPr>
            <w:r w:rsidRPr="003248C5">
              <w:rPr>
                <w:rFonts w:asciiTheme="majorHAnsi" w:hAnsiTheme="majorHAnsi"/>
                <w:i/>
                <w:sz w:val="20"/>
                <w:szCs w:val="20"/>
                <w:u w:val="single"/>
              </w:rPr>
              <w:t>at completion (</w:t>
            </w:r>
            <w:r w:rsidR="00E15CDB" w:rsidRPr="003248C5">
              <w:rPr>
                <w:rFonts w:asciiTheme="majorHAnsi" w:hAnsiTheme="majorHAnsi"/>
                <w:i/>
                <w:sz w:val="20"/>
                <w:szCs w:val="20"/>
                <w:u w:val="single"/>
              </w:rPr>
              <w:t>US$)</w:t>
            </w:r>
          </w:p>
        </w:tc>
      </w:tr>
      <w:tr w:rsidR="005C4664" w:rsidRPr="003248C5" w14:paraId="7FFD275B" w14:textId="77777777" w:rsidTr="005C4664">
        <w:tblPrEx>
          <w:shd w:val="clear" w:color="auto" w:fill="auto"/>
        </w:tblPrEx>
        <w:trPr>
          <w:trHeight w:val="278"/>
        </w:trPr>
        <w:tc>
          <w:tcPr>
            <w:tcW w:w="771" w:type="pct"/>
          </w:tcPr>
          <w:p w14:paraId="695ABB64"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UNDP Project ID:</w:t>
            </w:r>
          </w:p>
        </w:tc>
        <w:tc>
          <w:tcPr>
            <w:tcW w:w="1361" w:type="pct"/>
          </w:tcPr>
          <w:p w14:paraId="58D3DD71" w14:textId="240C9864" w:rsidR="00E15CDB" w:rsidRPr="003248C5" w:rsidRDefault="001477D8" w:rsidP="005C4664">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4101 </w:t>
            </w:r>
          </w:p>
        </w:tc>
        <w:tc>
          <w:tcPr>
            <w:tcW w:w="708" w:type="pct"/>
          </w:tcPr>
          <w:p w14:paraId="52E32A64"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 xml:space="preserve">GEF financing: </w:t>
            </w:r>
          </w:p>
        </w:tc>
        <w:tc>
          <w:tcPr>
            <w:tcW w:w="1129" w:type="pct"/>
          </w:tcPr>
          <w:p w14:paraId="6FDE1F35" w14:textId="370F3154" w:rsidR="00E15CDB" w:rsidRPr="003248C5" w:rsidRDefault="00FB1A9A" w:rsidP="005C4664">
            <w:pPr>
              <w:jc w:val="right"/>
              <w:rPr>
                <w:rFonts w:asciiTheme="majorHAnsi" w:eastAsia="MS Mincho" w:hAnsiTheme="majorHAnsi" w:cs="Calibri"/>
                <w:sz w:val="20"/>
                <w:szCs w:val="20"/>
              </w:rPr>
            </w:pPr>
            <w:r w:rsidRPr="003248C5">
              <w:rPr>
                <w:rFonts w:asciiTheme="majorHAnsi" w:eastAsia="MS Mincho" w:hAnsiTheme="majorHAnsi" w:cs="Calibri"/>
                <w:sz w:val="20"/>
                <w:szCs w:val="20"/>
              </w:rPr>
              <w:t>950, 000</w:t>
            </w:r>
          </w:p>
        </w:tc>
        <w:tc>
          <w:tcPr>
            <w:tcW w:w="1031" w:type="pct"/>
          </w:tcPr>
          <w:p w14:paraId="37602F23" w14:textId="6CD3F78C" w:rsidR="00E15CDB" w:rsidRPr="003248C5" w:rsidRDefault="00E20A92" w:rsidP="005C4664">
            <w:pPr>
              <w:jc w:val="right"/>
              <w:rPr>
                <w:rFonts w:asciiTheme="majorHAnsi" w:eastAsia="Arial Unicode MS" w:hAnsiTheme="majorHAnsi"/>
                <w:sz w:val="20"/>
                <w:szCs w:val="20"/>
              </w:rPr>
            </w:pPr>
            <w:r w:rsidRPr="003248C5">
              <w:rPr>
                <w:rFonts w:asciiTheme="majorHAnsi" w:eastAsia="Arial Unicode MS" w:hAnsiTheme="majorHAnsi"/>
                <w:sz w:val="20"/>
                <w:szCs w:val="20"/>
              </w:rPr>
              <w:t>759,146</w:t>
            </w:r>
            <w:r w:rsidRPr="003248C5">
              <w:rPr>
                <w:rStyle w:val="FootnoteReference"/>
                <w:rFonts w:asciiTheme="majorHAnsi" w:eastAsia="Arial Unicode MS" w:hAnsiTheme="majorHAnsi"/>
                <w:sz w:val="20"/>
                <w:szCs w:val="20"/>
                <w:vertAlign w:val="superscript"/>
              </w:rPr>
              <w:footnoteReference w:id="1"/>
            </w:r>
          </w:p>
        </w:tc>
      </w:tr>
      <w:tr w:rsidR="005C4664" w:rsidRPr="003248C5" w14:paraId="48702F26" w14:textId="77777777" w:rsidTr="005C4664">
        <w:tblPrEx>
          <w:shd w:val="clear" w:color="auto" w:fill="auto"/>
        </w:tblPrEx>
        <w:trPr>
          <w:trHeight w:val="269"/>
        </w:trPr>
        <w:tc>
          <w:tcPr>
            <w:tcW w:w="771" w:type="pct"/>
          </w:tcPr>
          <w:p w14:paraId="2DDBBF80" w14:textId="77777777" w:rsidR="00E15CDB" w:rsidRPr="003248C5" w:rsidRDefault="00E15CDB" w:rsidP="005C4664">
            <w:pPr>
              <w:rPr>
                <w:rFonts w:asciiTheme="majorHAnsi" w:hAnsiTheme="majorHAnsi"/>
                <w:b/>
                <w:sz w:val="20"/>
                <w:szCs w:val="20"/>
              </w:rPr>
            </w:pPr>
            <w:r w:rsidRPr="003248C5">
              <w:rPr>
                <w:rFonts w:asciiTheme="majorHAnsi" w:hAnsiTheme="majorHAnsi"/>
                <w:b/>
                <w:sz w:val="20"/>
                <w:szCs w:val="20"/>
              </w:rPr>
              <w:t>Country:</w:t>
            </w:r>
          </w:p>
        </w:tc>
        <w:tc>
          <w:tcPr>
            <w:tcW w:w="1361" w:type="pct"/>
          </w:tcPr>
          <w:p w14:paraId="624E6BA3" w14:textId="76C27CA2" w:rsidR="00E15CDB" w:rsidRPr="003248C5" w:rsidRDefault="00FB1A9A" w:rsidP="005C4664">
            <w:pPr>
              <w:tabs>
                <w:tab w:val="right" w:pos="0"/>
              </w:tabs>
              <w:rPr>
                <w:rFonts w:asciiTheme="majorHAnsi" w:hAnsiTheme="majorHAnsi"/>
                <w:sz w:val="20"/>
                <w:szCs w:val="20"/>
              </w:rPr>
            </w:pPr>
            <w:r w:rsidRPr="003248C5">
              <w:rPr>
                <w:rFonts w:asciiTheme="majorHAnsi" w:hAnsiTheme="majorHAnsi"/>
                <w:sz w:val="20"/>
                <w:szCs w:val="20"/>
              </w:rPr>
              <w:t>Kyrgyzstan</w:t>
            </w:r>
          </w:p>
        </w:tc>
        <w:tc>
          <w:tcPr>
            <w:tcW w:w="708" w:type="pct"/>
          </w:tcPr>
          <w:p w14:paraId="758439C2" w14:textId="77777777" w:rsidR="00E15CDB" w:rsidRPr="003248C5" w:rsidRDefault="00E15CDB" w:rsidP="005C4664">
            <w:pPr>
              <w:rPr>
                <w:rFonts w:asciiTheme="majorHAnsi" w:hAnsiTheme="majorHAnsi"/>
                <w:b/>
                <w:sz w:val="20"/>
                <w:szCs w:val="20"/>
              </w:rPr>
            </w:pPr>
            <w:r w:rsidRPr="003248C5">
              <w:rPr>
                <w:rFonts w:asciiTheme="majorHAnsi" w:hAnsiTheme="majorHAnsi"/>
                <w:b/>
                <w:bCs/>
                <w:sz w:val="20"/>
                <w:szCs w:val="20"/>
              </w:rPr>
              <w:t>IA/EA own:</w:t>
            </w:r>
          </w:p>
        </w:tc>
        <w:tc>
          <w:tcPr>
            <w:tcW w:w="1129" w:type="pct"/>
          </w:tcPr>
          <w:p w14:paraId="6CA8B6BE" w14:textId="49B33DC5" w:rsidR="00E15CDB" w:rsidRPr="003248C5" w:rsidRDefault="00643513" w:rsidP="005C4664">
            <w:pPr>
              <w:jc w:val="right"/>
              <w:rPr>
                <w:rFonts w:asciiTheme="majorHAnsi" w:eastAsia="MS Mincho" w:hAnsiTheme="majorHAnsi" w:cs="Calibri"/>
                <w:sz w:val="20"/>
                <w:szCs w:val="20"/>
              </w:rPr>
            </w:pPr>
            <w:r w:rsidRPr="003248C5">
              <w:rPr>
                <w:rFonts w:asciiTheme="majorHAnsi" w:eastAsia="MS Mincho" w:hAnsiTheme="majorHAnsi" w:cs="Calibri"/>
                <w:sz w:val="20"/>
                <w:szCs w:val="20"/>
              </w:rPr>
              <w:t>13</w:t>
            </w:r>
            <w:r w:rsidR="00FB1A9A" w:rsidRPr="003248C5">
              <w:rPr>
                <w:rFonts w:asciiTheme="majorHAnsi" w:eastAsia="MS Mincho" w:hAnsiTheme="majorHAnsi" w:cs="Calibri"/>
                <w:sz w:val="20"/>
                <w:szCs w:val="20"/>
              </w:rPr>
              <w:t xml:space="preserve">5,000 </w:t>
            </w:r>
          </w:p>
        </w:tc>
        <w:tc>
          <w:tcPr>
            <w:tcW w:w="1031" w:type="pct"/>
          </w:tcPr>
          <w:p w14:paraId="1F778D30" w14:textId="396C0E76" w:rsidR="00E15CDB" w:rsidRPr="003248C5" w:rsidRDefault="00F02291" w:rsidP="00F02291">
            <w:pPr>
              <w:jc w:val="right"/>
              <w:rPr>
                <w:rFonts w:asciiTheme="majorHAnsi" w:eastAsia="MS Mincho" w:hAnsiTheme="majorHAnsi" w:cs="Calibri"/>
                <w:sz w:val="20"/>
                <w:szCs w:val="20"/>
                <w:vertAlign w:val="superscript"/>
              </w:rPr>
            </w:pPr>
            <w:r w:rsidRPr="003248C5">
              <w:rPr>
                <w:rFonts w:asciiTheme="majorHAnsi" w:eastAsia="MS Mincho" w:hAnsiTheme="majorHAnsi" w:cs="Calibri"/>
                <w:sz w:val="20"/>
                <w:szCs w:val="20"/>
              </w:rPr>
              <w:t>274,000</w:t>
            </w:r>
            <w:r w:rsidRPr="003248C5">
              <w:rPr>
                <w:rStyle w:val="FootnoteReference"/>
                <w:rFonts w:asciiTheme="majorHAnsi" w:eastAsia="MS Mincho" w:hAnsiTheme="majorHAnsi" w:cs="Calibri"/>
                <w:sz w:val="20"/>
                <w:szCs w:val="20"/>
                <w:vertAlign w:val="superscript"/>
              </w:rPr>
              <w:footnoteReference w:id="2"/>
            </w:r>
          </w:p>
        </w:tc>
      </w:tr>
      <w:tr w:rsidR="005C4664" w:rsidRPr="003248C5" w14:paraId="4ADA6B59" w14:textId="77777777" w:rsidTr="005C4664">
        <w:tblPrEx>
          <w:shd w:val="clear" w:color="auto" w:fill="auto"/>
        </w:tblPrEx>
        <w:trPr>
          <w:trHeight w:val="296"/>
        </w:trPr>
        <w:tc>
          <w:tcPr>
            <w:tcW w:w="771" w:type="pct"/>
          </w:tcPr>
          <w:p w14:paraId="12CD8DF0" w14:textId="77777777" w:rsidR="00E15CDB" w:rsidRPr="003248C5" w:rsidRDefault="00E15CDB" w:rsidP="005C4664">
            <w:pPr>
              <w:rPr>
                <w:rFonts w:asciiTheme="majorHAnsi" w:hAnsiTheme="majorHAnsi"/>
                <w:b/>
                <w:sz w:val="20"/>
                <w:szCs w:val="20"/>
              </w:rPr>
            </w:pPr>
            <w:r w:rsidRPr="003248C5">
              <w:rPr>
                <w:rFonts w:asciiTheme="majorHAnsi" w:hAnsiTheme="majorHAnsi"/>
                <w:b/>
                <w:sz w:val="20"/>
                <w:szCs w:val="20"/>
              </w:rPr>
              <w:t>Region:</w:t>
            </w:r>
          </w:p>
        </w:tc>
        <w:tc>
          <w:tcPr>
            <w:tcW w:w="1361" w:type="pct"/>
          </w:tcPr>
          <w:p w14:paraId="72CAEE73" w14:textId="16FA32BD" w:rsidR="00E15CDB" w:rsidRPr="003248C5" w:rsidRDefault="00EE333F" w:rsidP="005C4664">
            <w:pPr>
              <w:tabs>
                <w:tab w:val="right" w:pos="0"/>
              </w:tabs>
              <w:rPr>
                <w:rFonts w:asciiTheme="majorHAnsi" w:hAnsiTheme="majorHAnsi"/>
                <w:sz w:val="20"/>
                <w:szCs w:val="20"/>
                <w:lang w:val="es-ES_tradnl"/>
              </w:rPr>
            </w:pPr>
            <w:r w:rsidRPr="003248C5">
              <w:rPr>
                <w:rFonts w:asciiTheme="majorHAnsi" w:hAnsiTheme="majorHAnsi"/>
                <w:sz w:val="20"/>
                <w:szCs w:val="20"/>
              </w:rPr>
              <w:t>Europe and the CIS</w:t>
            </w:r>
            <w:r w:rsidR="00FB1A9A" w:rsidRPr="003248C5">
              <w:rPr>
                <w:rFonts w:asciiTheme="majorHAnsi" w:hAnsiTheme="majorHAnsi"/>
                <w:sz w:val="20"/>
                <w:szCs w:val="20"/>
              </w:rPr>
              <w:t xml:space="preserve"> </w:t>
            </w:r>
          </w:p>
        </w:tc>
        <w:tc>
          <w:tcPr>
            <w:tcW w:w="708" w:type="pct"/>
          </w:tcPr>
          <w:p w14:paraId="6E2AAFCE" w14:textId="77777777" w:rsidR="00E15CDB" w:rsidRPr="003248C5" w:rsidRDefault="00E15CDB" w:rsidP="005C4664">
            <w:pPr>
              <w:rPr>
                <w:rFonts w:asciiTheme="majorHAnsi" w:hAnsiTheme="majorHAnsi"/>
                <w:b/>
                <w:sz w:val="20"/>
                <w:szCs w:val="20"/>
              </w:rPr>
            </w:pPr>
            <w:r w:rsidRPr="003248C5">
              <w:rPr>
                <w:rFonts w:asciiTheme="majorHAnsi" w:hAnsiTheme="majorHAnsi"/>
                <w:b/>
                <w:bCs/>
                <w:sz w:val="20"/>
                <w:szCs w:val="20"/>
              </w:rPr>
              <w:t>Government:</w:t>
            </w:r>
          </w:p>
        </w:tc>
        <w:tc>
          <w:tcPr>
            <w:tcW w:w="1129" w:type="pct"/>
          </w:tcPr>
          <w:p w14:paraId="76A75FC1" w14:textId="4D7D3915" w:rsidR="00E15CDB" w:rsidRPr="003248C5" w:rsidRDefault="00643513" w:rsidP="005C4664">
            <w:pPr>
              <w:jc w:val="right"/>
              <w:rPr>
                <w:rFonts w:asciiTheme="majorHAnsi" w:eastAsia="Arial Unicode MS" w:hAnsiTheme="majorHAnsi"/>
                <w:sz w:val="20"/>
                <w:szCs w:val="20"/>
              </w:rPr>
            </w:pPr>
            <w:r w:rsidRPr="003248C5">
              <w:rPr>
                <w:rFonts w:asciiTheme="majorHAnsi" w:eastAsia="Arial Unicode MS" w:hAnsiTheme="majorHAnsi"/>
                <w:sz w:val="20"/>
                <w:szCs w:val="20"/>
              </w:rPr>
              <w:t>900</w:t>
            </w:r>
            <w:r w:rsidR="00FB1A9A" w:rsidRPr="003248C5">
              <w:rPr>
                <w:rFonts w:asciiTheme="majorHAnsi" w:eastAsia="Arial Unicode MS" w:hAnsiTheme="majorHAnsi"/>
                <w:sz w:val="20"/>
                <w:szCs w:val="20"/>
              </w:rPr>
              <w:t>,000</w:t>
            </w:r>
          </w:p>
        </w:tc>
        <w:tc>
          <w:tcPr>
            <w:tcW w:w="1031" w:type="pct"/>
          </w:tcPr>
          <w:p w14:paraId="0E115AF0" w14:textId="5B7D19A3" w:rsidR="00E15CDB" w:rsidRPr="003248C5" w:rsidRDefault="006441A1" w:rsidP="005C4664">
            <w:pPr>
              <w:jc w:val="right"/>
              <w:rPr>
                <w:rFonts w:asciiTheme="majorHAnsi" w:hAnsiTheme="majorHAnsi"/>
                <w:sz w:val="20"/>
                <w:szCs w:val="20"/>
              </w:rPr>
            </w:pPr>
            <w:r w:rsidRPr="003248C5">
              <w:rPr>
                <w:rFonts w:asciiTheme="majorHAnsi" w:hAnsiTheme="majorHAnsi"/>
                <w:sz w:val="20"/>
                <w:szCs w:val="20"/>
              </w:rPr>
              <w:t>450,000</w:t>
            </w:r>
          </w:p>
        </w:tc>
      </w:tr>
      <w:tr w:rsidR="005C4664" w:rsidRPr="003248C5" w14:paraId="3EA5531F" w14:textId="77777777" w:rsidTr="005C4664">
        <w:tblPrEx>
          <w:shd w:val="clear" w:color="auto" w:fill="auto"/>
        </w:tblPrEx>
        <w:trPr>
          <w:trHeight w:val="314"/>
        </w:trPr>
        <w:tc>
          <w:tcPr>
            <w:tcW w:w="771" w:type="pct"/>
          </w:tcPr>
          <w:p w14:paraId="38551E15" w14:textId="77777777" w:rsidR="00E15CDB" w:rsidRPr="003248C5" w:rsidRDefault="00E15CDB" w:rsidP="005C4664">
            <w:pPr>
              <w:rPr>
                <w:rFonts w:asciiTheme="majorHAnsi" w:hAnsiTheme="majorHAnsi"/>
                <w:b/>
                <w:sz w:val="20"/>
                <w:szCs w:val="20"/>
              </w:rPr>
            </w:pPr>
            <w:r w:rsidRPr="003248C5">
              <w:rPr>
                <w:rFonts w:asciiTheme="majorHAnsi" w:hAnsiTheme="majorHAnsi"/>
                <w:b/>
                <w:sz w:val="20"/>
                <w:szCs w:val="20"/>
              </w:rPr>
              <w:t>Focal Area:</w:t>
            </w:r>
          </w:p>
        </w:tc>
        <w:tc>
          <w:tcPr>
            <w:tcW w:w="1361" w:type="pct"/>
          </w:tcPr>
          <w:p w14:paraId="346FE2EC" w14:textId="77777777" w:rsidR="00E15CDB" w:rsidRPr="003248C5" w:rsidRDefault="00EE333F" w:rsidP="005C4664">
            <w:pPr>
              <w:tabs>
                <w:tab w:val="right" w:pos="0"/>
              </w:tabs>
              <w:rPr>
                <w:rFonts w:asciiTheme="majorHAnsi" w:hAnsiTheme="majorHAnsi"/>
                <w:sz w:val="20"/>
                <w:szCs w:val="20"/>
              </w:rPr>
            </w:pPr>
            <w:r w:rsidRPr="003248C5">
              <w:rPr>
                <w:rFonts w:asciiTheme="majorHAnsi" w:hAnsiTheme="majorHAnsi"/>
                <w:sz w:val="20"/>
                <w:szCs w:val="20"/>
              </w:rPr>
              <w:t xml:space="preserve">GEF 4: </w:t>
            </w:r>
            <w:r w:rsidR="00E15CDB" w:rsidRPr="003248C5">
              <w:rPr>
                <w:rFonts w:asciiTheme="majorHAnsi" w:hAnsiTheme="majorHAnsi"/>
                <w:sz w:val="20"/>
                <w:szCs w:val="20"/>
              </w:rPr>
              <w:t>POPs</w:t>
            </w:r>
          </w:p>
        </w:tc>
        <w:tc>
          <w:tcPr>
            <w:tcW w:w="708" w:type="pct"/>
          </w:tcPr>
          <w:p w14:paraId="436142AA" w14:textId="77777777" w:rsidR="00E15CDB" w:rsidRPr="003248C5" w:rsidRDefault="00E15CDB" w:rsidP="005C4664">
            <w:pPr>
              <w:rPr>
                <w:rFonts w:asciiTheme="majorHAnsi" w:hAnsiTheme="majorHAnsi"/>
                <w:b/>
                <w:sz w:val="20"/>
                <w:szCs w:val="20"/>
              </w:rPr>
            </w:pPr>
            <w:r w:rsidRPr="003248C5">
              <w:rPr>
                <w:rFonts w:asciiTheme="majorHAnsi" w:hAnsiTheme="majorHAnsi"/>
                <w:b/>
                <w:bCs/>
                <w:sz w:val="20"/>
                <w:szCs w:val="20"/>
              </w:rPr>
              <w:t>Other:</w:t>
            </w:r>
          </w:p>
        </w:tc>
        <w:tc>
          <w:tcPr>
            <w:tcW w:w="1129" w:type="pct"/>
          </w:tcPr>
          <w:p w14:paraId="05473FD0" w14:textId="07D73B2D" w:rsidR="00E15CDB" w:rsidRPr="003248C5" w:rsidRDefault="00FB1A9A" w:rsidP="005C4664">
            <w:pPr>
              <w:jc w:val="right"/>
              <w:rPr>
                <w:rFonts w:asciiTheme="majorHAnsi" w:hAnsiTheme="majorHAnsi"/>
                <w:sz w:val="20"/>
                <w:szCs w:val="20"/>
              </w:rPr>
            </w:pPr>
            <w:r w:rsidRPr="003248C5">
              <w:rPr>
                <w:rFonts w:asciiTheme="majorHAnsi" w:hAnsiTheme="majorHAnsi"/>
                <w:sz w:val="20"/>
                <w:szCs w:val="20"/>
              </w:rPr>
              <w:t>16,000</w:t>
            </w:r>
          </w:p>
        </w:tc>
        <w:tc>
          <w:tcPr>
            <w:tcW w:w="1031" w:type="pct"/>
          </w:tcPr>
          <w:p w14:paraId="1967D00D" w14:textId="783AAB4D" w:rsidR="00E15CDB" w:rsidRPr="003248C5" w:rsidRDefault="006441A1" w:rsidP="005C4664">
            <w:pPr>
              <w:jc w:val="right"/>
              <w:rPr>
                <w:rFonts w:asciiTheme="majorHAnsi" w:hAnsiTheme="majorHAnsi"/>
                <w:sz w:val="20"/>
                <w:szCs w:val="20"/>
              </w:rPr>
            </w:pPr>
            <w:r w:rsidRPr="003248C5">
              <w:rPr>
                <w:rFonts w:asciiTheme="majorHAnsi" w:hAnsiTheme="majorHAnsi"/>
                <w:sz w:val="20"/>
                <w:szCs w:val="20"/>
              </w:rPr>
              <w:t>55,000</w:t>
            </w:r>
          </w:p>
        </w:tc>
      </w:tr>
      <w:tr w:rsidR="005C4664" w:rsidRPr="003248C5" w14:paraId="67C77ED8" w14:textId="77777777" w:rsidTr="005C4664">
        <w:tblPrEx>
          <w:shd w:val="clear" w:color="auto" w:fill="auto"/>
        </w:tblPrEx>
        <w:trPr>
          <w:trHeight w:val="553"/>
        </w:trPr>
        <w:tc>
          <w:tcPr>
            <w:tcW w:w="771" w:type="pct"/>
          </w:tcPr>
          <w:p w14:paraId="6772A247"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FA Objectives (OP/SP):</w:t>
            </w:r>
          </w:p>
        </w:tc>
        <w:tc>
          <w:tcPr>
            <w:tcW w:w="1361" w:type="pct"/>
          </w:tcPr>
          <w:p w14:paraId="05F9E33E" w14:textId="77777777" w:rsidR="005C4664" w:rsidRPr="003248C5" w:rsidRDefault="005C4664" w:rsidP="005C4664">
            <w:pPr>
              <w:tabs>
                <w:tab w:val="right" w:pos="0"/>
              </w:tabs>
              <w:rPr>
                <w:rFonts w:asciiTheme="majorHAnsi" w:hAnsiTheme="majorHAnsi"/>
                <w:sz w:val="20"/>
                <w:szCs w:val="20"/>
              </w:rPr>
            </w:pPr>
            <w:r w:rsidRPr="003248C5">
              <w:rPr>
                <w:rFonts w:asciiTheme="majorHAnsi" w:hAnsiTheme="majorHAnsi"/>
                <w:sz w:val="20"/>
                <w:szCs w:val="20"/>
              </w:rPr>
              <w:t xml:space="preserve">(1) POPs SP1 Strengthening Capacities for NIP Development and Implementation, </w:t>
            </w:r>
          </w:p>
          <w:p w14:paraId="33C86BB7" w14:textId="5E8F6A6F" w:rsidR="00E15CDB" w:rsidRPr="003248C5" w:rsidRDefault="005C4664" w:rsidP="005C4664">
            <w:pPr>
              <w:tabs>
                <w:tab w:val="right" w:pos="0"/>
              </w:tabs>
              <w:rPr>
                <w:rFonts w:asciiTheme="majorHAnsi" w:hAnsiTheme="majorHAnsi"/>
                <w:sz w:val="20"/>
                <w:szCs w:val="20"/>
              </w:rPr>
            </w:pPr>
            <w:r w:rsidRPr="003248C5">
              <w:rPr>
                <w:rFonts w:asciiTheme="majorHAnsi" w:hAnsiTheme="majorHAnsi"/>
                <w:sz w:val="20"/>
                <w:szCs w:val="20"/>
              </w:rPr>
              <w:t>(2) POPs SP2 Partnering in Investments for NIP Implementation</w:t>
            </w:r>
          </w:p>
        </w:tc>
        <w:tc>
          <w:tcPr>
            <w:tcW w:w="708" w:type="pct"/>
          </w:tcPr>
          <w:p w14:paraId="2AD910DE" w14:textId="77777777" w:rsidR="00E15CDB" w:rsidRPr="003248C5" w:rsidRDefault="00E15CDB" w:rsidP="005C4664">
            <w:pPr>
              <w:rPr>
                <w:rFonts w:asciiTheme="majorHAnsi" w:hAnsiTheme="majorHAnsi"/>
                <w:b/>
                <w:sz w:val="20"/>
                <w:szCs w:val="20"/>
              </w:rPr>
            </w:pPr>
            <w:r w:rsidRPr="003248C5">
              <w:rPr>
                <w:rFonts w:asciiTheme="majorHAnsi" w:hAnsiTheme="majorHAnsi"/>
                <w:b/>
                <w:sz w:val="20"/>
                <w:szCs w:val="20"/>
              </w:rPr>
              <w:t>Total co-financing:</w:t>
            </w:r>
          </w:p>
        </w:tc>
        <w:tc>
          <w:tcPr>
            <w:tcW w:w="1129" w:type="pct"/>
          </w:tcPr>
          <w:p w14:paraId="6468CFC4" w14:textId="35D63995" w:rsidR="00E15CDB" w:rsidRPr="003248C5" w:rsidRDefault="00403509" w:rsidP="005C4664">
            <w:pPr>
              <w:jc w:val="right"/>
              <w:rPr>
                <w:rFonts w:asciiTheme="majorHAnsi" w:eastAsia="MS Mincho" w:hAnsiTheme="majorHAnsi" w:cs="Calibri"/>
                <w:sz w:val="20"/>
                <w:szCs w:val="20"/>
              </w:rPr>
            </w:pPr>
            <w:r w:rsidRPr="003248C5">
              <w:rPr>
                <w:rFonts w:asciiTheme="majorHAnsi" w:eastAsia="MS Mincho" w:hAnsiTheme="majorHAnsi" w:cs="Calibri"/>
                <w:sz w:val="20"/>
                <w:szCs w:val="20"/>
              </w:rPr>
              <w:t>1,051,000</w:t>
            </w:r>
          </w:p>
        </w:tc>
        <w:tc>
          <w:tcPr>
            <w:tcW w:w="1031" w:type="pct"/>
          </w:tcPr>
          <w:p w14:paraId="23F7781C" w14:textId="17B36319" w:rsidR="00E15CDB" w:rsidRPr="003248C5" w:rsidRDefault="006441A1" w:rsidP="005C4664">
            <w:pPr>
              <w:jc w:val="right"/>
              <w:rPr>
                <w:rFonts w:asciiTheme="majorHAnsi" w:hAnsiTheme="majorHAnsi"/>
                <w:sz w:val="20"/>
                <w:szCs w:val="20"/>
              </w:rPr>
            </w:pPr>
            <w:r w:rsidRPr="003248C5">
              <w:rPr>
                <w:rFonts w:asciiTheme="majorHAnsi" w:hAnsiTheme="majorHAnsi"/>
                <w:sz w:val="20"/>
                <w:szCs w:val="20"/>
              </w:rPr>
              <w:t>779,000</w:t>
            </w:r>
          </w:p>
        </w:tc>
      </w:tr>
      <w:tr w:rsidR="005C4664" w:rsidRPr="003248C5" w14:paraId="1681EA06" w14:textId="77777777" w:rsidTr="005C4664">
        <w:tblPrEx>
          <w:shd w:val="clear" w:color="auto" w:fill="auto"/>
        </w:tblPrEx>
        <w:trPr>
          <w:trHeight w:val="341"/>
        </w:trPr>
        <w:tc>
          <w:tcPr>
            <w:tcW w:w="771" w:type="pct"/>
          </w:tcPr>
          <w:p w14:paraId="6B5A18E8"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Executing Agency:</w:t>
            </w:r>
          </w:p>
        </w:tc>
        <w:tc>
          <w:tcPr>
            <w:tcW w:w="1361" w:type="pct"/>
          </w:tcPr>
          <w:p w14:paraId="7A7A6075" w14:textId="78C15CF8" w:rsidR="00E15CDB" w:rsidRPr="003248C5" w:rsidRDefault="00743B88" w:rsidP="005C4664">
            <w:pPr>
              <w:rPr>
                <w:rFonts w:asciiTheme="majorHAnsi" w:eastAsia="MS Mincho" w:hAnsiTheme="majorHAnsi"/>
                <w:sz w:val="20"/>
                <w:szCs w:val="20"/>
              </w:rPr>
            </w:pPr>
            <w:r w:rsidRPr="003248C5">
              <w:rPr>
                <w:rFonts w:asciiTheme="majorHAnsi" w:hAnsiTheme="majorHAnsi"/>
                <w:sz w:val="20"/>
                <w:szCs w:val="20"/>
              </w:rPr>
              <w:t>UNDP</w:t>
            </w:r>
            <w:r w:rsidRPr="003248C5">
              <w:rPr>
                <w:rFonts w:asciiTheme="majorHAnsi" w:eastAsia="MS Mincho" w:hAnsiTheme="majorHAnsi"/>
                <w:sz w:val="20"/>
                <w:szCs w:val="20"/>
              </w:rPr>
              <w:t xml:space="preserve"> </w:t>
            </w:r>
          </w:p>
        </w:tc>
        <w:tc>
          <w:tcPr>
            <w:tcW w:w="708" w:type="pct"/>
          </w:tcPr>
          <w:p w14:paraId="43D36329"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Total Project Cost:</w:t>
            </w:r>
          </w:p>
        </w:tc>
        <w:tc>
          <w:tcPr>
            <w:tcW w:w="1129" w:type="pct"/>
          </w:tcPr>
          <w:p w14:paraId="1F900313" w14:textId="42A844D8" w:rsidR="00E15CDB" w:rsidRPr="003248C5" w:rsidRDefault="00403509" w:rsidP="005C4664">
            <w:pPr>
              <w:jc w:val="right"/>
              <w:rPr>
                <w:rFonts w:asciiTheme="majorHAnsi" w:eastAsia="MS Mincho" w:hAnsiTheme="majorHAnsi" w:cs="Calibri"/>
                <w:sz w:val="20"/>
                <w:szCs w:val="20"/>
              </w:rPr>
            </w:pPr>
            <w:r w:rsidRPr="003248C5">
              <w:rPr>
                <w:rFonts w:asciiTheme="majorHAnsi" w:eastAsia="MS Mincho" w:hAnsiTheme="majorHAnsi" w:cs="Calibri"/>
                <w:sz w:val="20"/>
                <w:szCs w:val="20"/>
              </w:rPr>
              <w:t>1,9</w:t>
            </w:r>
            <w:r w:rsidR="00743B88" w:rsidRPr="003248C5">
              <w:rPr>
                <w:rFonts w:asciiTheme="majorHAnsi" w:eastAsia="MS Mincho" w:hAnsiTheme="majorHAnsi" w:cs="Calibri"/>
                <w:sz w:val="20"/>
                <w:szCs w:val="20"/>
              </w:rPr>
              <w:t xml:space="preserve">51,000 </w:t>
            </w:r>
          </w:p>
        </w:tc>
        <w:tc>
          <w:tcPr>
            <w:tcW w:w="1031" w:type="pct"/>
          </w:tcPr>
          <w:p w14:paraId="72D2A7F2" w14:textId="7F162867" w:rsidR="00E15CDB" w:rsidRPr="003248C5" w:rsidRDefault="006441A1" w:rsidP="005C4664">
            <w:pPr>
              <w:jc w:val="right"/>
              <w:rPr>
                <w:rFonts w:asciiTheme="majorHAnsi" w:eastAsia="Arial Unicode MS" w:hAnsiTheme="majorHAnsi"/>
                <w:sz w:val="20"/>
                <w:szCs w:val="20"/>
              </w:rPr>
            </w:pPr>
            <w:r w:rsidRPr="003248C5">
              <w:rPr>
                <w:rFonts w:asciiTheme="majorHAnsi" w:hAnsiTheme="majorHAnsi"/>
                <w:sz w:val="20"/>
                <w:szCs w:val="20"/>
              </w:rPr>
              <w:t>1,538,146</w:t>
            </w:r>
          </w:p>
        </w:tc>
      </w:tr>
      <w:tr w:rsidR="005C4664" w:rsidRPr="003248C5" w14:paraId="0F1B6D83" w14:textId="77777777" w:rsidTr="005C4664">
        <w:tblPrEx>
          <w:shd w:val="clear" w:color="auto" w:fill="auto"/>
        </w:tblPrEx>
        <w:trPr>
          <w:trHeight w:val="251"/>
        </w:trPr>
        <w:tc>
          <w:tcPr>
            <w:tcW w:w="771" w:type="pct"/>
            <w:vMerge w:val="restart"/>
          </w:tcPr>
          <w:p w14:paraId="10FBAC71"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Other Partners involved:</w:t>
            </w:r>
          </w:p>
        </w:tc>
        <w:tc>
          <w:tcPr>
            <w:tcW w:w="1361" w:type="pct"/>
            <w:vMerge w:val="restart"/>
          </w:tcPr>
          <w:p w14:paraId="77B65DB0" w14:textId="77777777" w:rsidR="009747ED" w:rsidRPr="003248C5" w:rsidRDefault="009747ED" w:rsidP="005C4664">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The Ministry of Energy and Industry of the Kyrgyz Republic and the State Agency for </w:t>
            </w:r>
          </w:p>
          <w:p w14:paraId="221330BC" w14:textId="529AF14B" w:rsidR="00E15CDB" w:rsidRPr="003248C5" w:rsidRDefault="009747ED" w:rsidP="005C4664">
            <w:pPr>
              <w:tabs>
                <w:tab w:val="right" w:pos="0"/>
              </w:tabs>
              <w:rPr>
                <w:rFonts w:asciiTheme="majorHAnsi" w:hAnsiTheme="majorHAnsi"/>
                <w:sz w:val="20"/>
                <w:szCs w:val="20"/>
              </w:rPr>
            </w:pPr>
            <w:r w:rsidRPr="003248C5">
              <w:rPr>
                <w:rFonts w:asciiTheme="majorHAnsi" w:eastAsia="MS Mincho" w:hAnsiTheme="majorHAnsi" w:cs="Calibri"/>
                <w:sz w:val="20"/>
                <w:szCs w:val="20"/>
              </w:rPr>
              <w:t xml:space="preserve">Environment Protection and Forestry under the Government of the Kyrgyz Republic </w:t>
            </w:r>
          </w:p>
        </w:tc>
        <w:tc>
          <w:tcPr>
            <w:tcW w:w="1837" w:type="pct"/>
            <w:gridSpan w:val="2"/>
          </w:tcPr>
          <w:p w14:paraId="5541734A" w14:textId="77777777" w:rsidR="00E15CDB" w:rsidRPr="003248C5" w:rsidRDefault="00E15CDB" w:rsidP="005C4664">
            <w:pPr>
              <w:tabs>
                <w:tab w:val="right" w:pos="0"/>
              </w:tabs>
              <w:rPr>
                <w:rFonts w:asciiTheme="majorHAnsi" w:hAnsiTheme="majorHAnsi"/>
                <w:b/>
                <w:sz w:val="20"/>
                <w:szCs w:val="20"/>
              </w:rPr>
            </w:pPr>
            <w:proofErr w:type="spellStart"/>
            <w:r w:rsidRPr="003248C5">
              <w:rPr>
                <w:rFonts w:asciiTheme="majorHAnsi" w:hAnsiTheme="majorHAnsi"/>
                <w:b/>
                <w:sz w:val="20"/>
                <w:szCs w:val="20"/>
              </w:rPr>
              <w:t>ProDoc</w:t>
            </w:r>
            <w:proofErr w:type="spellEnd"/>
            <w:r w:rsidRPr="003248C5">
              <w:rPr>
                <w:rFonts w:asciiTheme="majorHAnsi" w:hAnsiTheme="majorHAnsi"/>
                <w:b/>
                <w:sz w:val="20"/>
                <w:szCs w:val="20"/>
              </w:rPr>
              <w:t xml:space="preserve"> Signature (date project began): </w:t>
            </w:r>
          </w:p>
        </w:tc>
        <w:tc>
          <w:tcPr>
            <w:tcW w:w="1031" w:type="pct"/>
          </w:tcPr>
          <w:p w14:paraId="4AF0B34D" w14:textId="77777777" w:rsidR="00E15CDB" w:rsidRPr="003248C5" w:rsidRDefault="005B663E" w:rsidP="005C4664">
            <w:pPr>
              <w:tabs>
                <w:tab w:val="right" w:pos="0"/>
              </w:tabs>
              <w:jc w:val="right"/>
              <w:rPr>
                <w:rFonts w:asciiTheme="majorHAnsi" w:hAnsiTheme="majorHAnsi"/>
                <w:sz w:val="20"/>
                <w:szCs w:val="20"/>
              </w:rPr>
            </w:pPr>
            <w:r w:rsidRPr="003248C5">
              <w:rPr>
                <w:rFonts w:asciiTheme="majorHAnsi" w:hAnsiTheme="majorHAnsi"/>
                <w:sz w:val="20"/>
                <w:szCs w:val="20"/>
              </w:rPr>
              <w:t>23 February 2010</w:t>
            </w:r>
          </w:p>
        </w:tc>
      </w:tr>
      <w:tr w:rsidR="005C4664" w:rsidRPr="003248C5" w14:paraId="4FC8C1F5" w14:textId="77777777" w:rsidTr="005C4664">
        <w:tblPrEx>
          <w:shd w:val="clear" w:color="auto" w:fill="auto"/>
        </w:tblPrEx>
        <w:trPr>
          <w:trHeight w:val="144"/>
        </w:trPr>
        <w:tc>
          <w:tcPr>
            <w:tcW w:w="771" w:type="pct"/>
            <w:vMerge/>
          </w:tcPr>
          <w:p w14:paraId="2A44FA95" w14:textId="77777777" w:rsidR="00E15CDB" w:rsidRPr="003248C5" w:rsidRDefault="00E15CDB" w:rsidP="005C4664">
            <w:pPr>
              <w:rPr>
                <w:rFonts w:asciiTheme="majorHAnsi" w:eastAsia="Arial Unicode MS" w:hAnsiTheme="majorHAnsi"/>
                <w:sz w:val="20"/>
                <w:szCs w:val="20"/>
              </w:rPr>
            </w:pPr>
          </w:p>
        </w:tc>
        <w:tc>
          <w:tcPr>
            <w:tcW w:w="1361" w:type="pct"/>
            <w:vMerge/>
          </w:tcPr>
          <w:p w14:paraId="334DDE40" w14:textId="77777777" w:rsidR="00E15CDB" w:rsidRPr="003248C5" w:rsidRDefault="00E15CDB" w:rsidP="005C4664">
            <w:pPr>
              <w:tabs>
                <w:tab w:val="right" w:pos="0"/>
              </w:tabs>
              <w:rPr>
                <w:rFonts w:asciiTheme="majorHAnsi" w:hAnsiTheme="majorHAnsi"/>
                <w:sz w:val="20"/>
                <w:szCs w:val="20"/>
              </w:rPr>
            </w:pPr>
          </w:p>
        </w:tc>
        <w:tc>
          <w:tcPr>
            <w:tcW w:w="708" w:type="pct"/>
          </w:tcPr>
          <w:p w14:paraId="4D5418F6" w14:textId="77777777" w:rsidR="00E15CDB" w:rsidRPr="003248C5" w:rsidRDefault="00E15CDB" w:rsidP="005C4664">
            <w:pPr>
              <w:rPr>
                <w:rFonts w:asciiTheme="majorHAnsi" w:eastAsia="Arial Unicode MS" w:hAnsiTheme="majorHAnsi"/>
                <w:b/>
                <w:sz w:val="20"/>
                <w:szCs w:val="20"/>
              </w:rPr>
            </w:pPr>
            <w:r w:rsidRPr="003248C5">
              <w:rPr>
                <w:rFonts w:asciiTheme="majorHAnsi" w:hAnsiTheme="majorHAnsi"/>
                <w:b/>
                <w:sz w:val="20"/>
                <w:szCs w:val="20"/>
              </w:rPr>
              <w:t>(Operational) Closing Date:</w:t>
            </w:r>
          </w:p>
        </w:tc>
        <w:tc>
          <w:tcPr>
            <w:tcW w:w="1129" w:type="pct"/>
          </w:tcPr>
          <w:p w14:paraId="2E4E7BCC" w14:textId="77777777" w:rsidR="00E15CDB" w:rsidRPr="003248C5" w:rsidRDefault="00E15CDB" w:rsidP="005C4664">
            <w:pPr>
              <w:tabs>
                <w:tab w:val="right" w:pos="0"/>
              </w:tabs>
              <w:jc w:val="right"/>
              <w:rPr>
                <w:rFonts w:asciiTheme="majorHAnsi" w:hAnsiTheme="majorHAnsi"/>
                <w:sz w:val="20"/>
                <w:szCs w:val="20"/>
              </w:rPr>
            </w:pPr>
            <w:r w:rsidRPr="003248C5">
              <w:rPr>
                <w:rFonts w:asciiTheme="majorHAnsi" w:hAnsiTheme="majorHAnsi"/>
                <w:b/>
                <w:sz w:val="20"/>
                <w:szCs w:val="20"/>
              </w:rPr>
              <w:t>Proposed</w:t>
            </w:r>
            <w:r w:rsidRPr="003248C5">
              <w:rPr>
                <w:rFonts w:asciiTheme="majorHAnsi" w:hAnsiTheme="majorHAnsi"/>
                <w:sz w:val="20"/>
                <w:szCs w:val="20"/>
              </w:rPr>
              <w:t>:</w:t>
            </w:r>
          </w:p>
          <w:p w14:paraId="4DE71E46" w14:textId="6CDE2E48" w:rsidR="009747ED" w:rsidRPr="003248C5" w:rsidRDefault="009747ED" w:rsidP="005C4664">
            <w:pPr>
              <w:tabs>
                <w:tab w:val="right" w:pos="0"/>
              </w:tabs>
              <w:jc w:val="right"/>
              <w:rPr>
                <w:rFonts w:asciiTheme="majorHAnsi" w:hAnsiTheme="majorHAnsi"/>
                <w:sz w:val="20"/>
                <w:szCs w:val="20"/>
              </w:rPr>
            </w:pPr>
            <w:r w:rsidRPr="003248C5">
              <w:rPr>
                <w:rFonts w:asciiTheme="majorHAnsi" w:hAnsiTheme="majorHAnsi"/>
                <w:sz w:val="20"/>
                <w:szCs w:val="20"/>
              </w:rPr>
              <w:t>30 June 201</w:t>
            </w:r>
            <w:r w:rsidR="00B626F1" w:rsidRPr="003248C5">
              <w:rPr>
                <w:rFonts w:asciiTheme="majorHAnsi" w:hAnsiTheme="majorHAnsi"/>
                <w:sz w:val="20"/>
                <w:szCs w:val="20"/>
              </w:rPr>
              <w:t>4</w:t>
            </w:r>
            <w:r w:rsidRPr="003248C5">
              <w:rPr>
                <w:rFonts w:asciiTheme="majorHAnsi" w:hAnsiTheme="majorHAnsi"/>
                <w:sz w:val="20"/>
                <w:szCs w:val="20"/>
              </w:rPr>
              <w:t xml:space="preserve"> </w:t>
            </w:r>
          </w:p>
          <w:p w14:paraId="13F00034" w14:textId="46C90A0A" w:rsidR="00E15CDB" w:rsidRPr="003248C5" w:rsidRDefault="00E15CDB" w:rsidP="005C4664">
            <w:pPr>
              <w:tabs>
                <w:tab w:val="right" w:pos="0"/>
              </w:tabs>
              <w:jc w:val="right"/>
              <w:rPr>
                <w:rFonts w:asciiTheme="majorHAnsi" w:hAnsiTheme="majorHAnsi"/>
                <w:sz w:val="20"/>
                <w:szCs w:val="20"/>
              </w:rPr>
            </w:pPr>
          </w:p>
        </w:tc>
        <w:tc>
          <w:tcPr>
            <w:tcW w:w="1031" w:type="pct"/>
          </w:tcPr>
          <w:p w14:paraId="79447C1E" w14:textId="77777777" w:rsidR="00E15CDB" w:rsidRPr="003248C5" w:rsidRDefault="00E15CDB" w:rsidP="005C4664">
            <w:pPr>
              <w:tabs>
                <w:tab w:val="right" w:pos="0"/>
              </w:tabs>
              <w:jc w:val="right"/>
              <w:rPr>
                <w:rFonts w:asciiTheme="majorHAnsi" w:hAnsiTheme="majorHAnsi"/>
                <w:sz w:val="20"/>
                <w:szCs w:val="20"/>
              </w:rPr>
            </w:pPr>
            <w:r w:rsidRPr="003248C5">
              <w:rPr>
                <w:rFonts w:asciiTheme="majorHAnsi" w:hAnsiTheme="majorHAnsi"/>
                <w:b/>
                <w:sz w:val="20"/>
                <w:szCs w:val="20"/>
              </w:rPr>
              <w:t>Actual</w:t>
            </w:r>
            <w:r w:rsidRPr="003248C5">
              <w:rPr>
                <w:rFonts w:asciiTheme="majorHAnsi" w:hAnsiTheme="majorHAnsi"/>
                <w:sz w:val="20"/>
                <w:szCs w:val="20"/>
              </w:rPr>
              <w:t>:</w:t>
            </w:r>
          </w:p>
          <w:p w14:paraId="54E54153" w14:textId="77777777" w:rsidR="009747ED" w:rsidRPr="003248C5" w:rsidRDefault="009747ED" w:rsidP="005C4664">
            <w:pPr>
              <w:tabs>
                <w:tab w:val="right" w:pos="0"/>
              </w:tabs>
              <w:jc w:val="right"/>
              <w:rPr>
                <w:rFonts w:asciiTheme="majorHAnsi" w:hAnsiTheme="majorHAnsi"/>
                <w:sz w:val="20"/>
                <w:szCs w:val="20"/>
              </w:rPr>
            </w:pPr>
            <w:r w:rsidRPr="003248C5">
              <w:rPr>
                <w:rFonts w:asciiTheme="majorHAnsi" w:hAnsiTheme="majorHAnsi"/>
                <w:sz w:val="20"/>
                <w:szCs w:val="20"/>
              </w:rPr>
              <w:t xml:space="preserve">30 June 2015 </w:t>
            </w:r>
          </w:p>
          <w:p w14:paraId="535A71B3" w14:textId="23702538" w:rsidR="00E15CDB" w:rsidRPr="003248C5" w:rsidRDefault="00E15CDB" w:rsidP="005C4664">
            <w:pPr>
              <w:tabs>
                <w:tab w:val="right" w:pos="0"/>
              </w:tabs>
              <w:jc w:val="right"/>
              <w:rPr>
                <w:rFonts w:asciiTheme="majorHAnsi" w:hAnsiTheme="majorHAnsi"/>
                <w:sz w:val="20"/>
                <w:szCs w:val="20"/>
              </w:rPr>
            </w:pPr>
          </w:p>
        </w:tc>
      </w:tr>
    </w:tbl>
    <w:p w14:paraId="63C5BD5A" w14:textId="77777777" w:rsidR="00CC0366" w:rsidRPr="003248C5" w:rsidRDefault="00CC0366" w:rsidP="005F77DE">
      <w:pPr>
        <w:jc w:val="both"/>
        <w:rPr>
          <w:rFonts w:ascii="Calibri" w:hAnsi="Calibri"/>
          <w:sz w:val="22"/>
          <w:lang w:val="en-CA"/>
        </w:rPr>
      </w:pPr>
    </w:p>
    <w:p w14:paraId="347A22D6" w14:textId="0E95B684" w:rsidR="005F77DE" w:rsidRPr="003248C5" w:rsidRDefault="00E368A5" w:rsidP="005F77DE">
      <w:pPr>
        <w:jc w:val="both"/>
        <w:rPr>
          <w:rFonts w:ascii="Calibri" w:hAnsi="Calibri"/>
          <w:sz w:val="22"/>
          <w:szCs w:val="22"/>
          <w:lang w:val="en-CA"/>
        </w:rPr>
      </w:pPr>
      <w:r w:rsidRPr="003248C5">
        <w:rPr>
          <w:rFonts w:ascii="Calibri" w:hAnsi="Calibri"/>
          <w:sz w:val="22"/>
          <w:szCs w:val="22"/>
          <w:lang w:val="en-CA"/>
        </w:rPr>
        <w:t xml:space="preserve">The project </w:t>
      </w:r>
      <w:r w:rsidRPr="003248C5">
        <w:rPr>
          <w:rFonts w:ascii="Calibri" w:hAnsi="Calibri"/>
          <w:sz w:val="22"/>
          <w:szCs w:val="22"/>
        </w:rPr>
        <w:t>“</w:t>
      </w:r>
      <w:r w:rsidR="00407EC6" w:rsidRPr="003248C5">
        <w:rPr>
          <w:rFonts w:ascii="Calibri" w:hAnsi="Calibri"/>
          <w:i/>
          <w:sz w:val="22"/>
          <w:szCs w:val="22"/>
          <w:lang w:val="en-CA"/>
        </w:rPr>
        <w:t>Management and Disposal of PCBs in Kyrgyzstan</w:t>
      </w:r>
      <w:r w:rsidRPr="003248C5">
        <w:rPr>
          <w:rFonts w:ascii="Calibri" w:hAnsi="Calibri"/>
          <w:i/>
          <w:sz w:val="22"/>
          <w:szCs w:val="22"/>
        </w:rPr>
        <w:t xml:space="preserve">” </w:t>
      </w:r>
      <w:r w:rsidR="005F77DE" w:rsidRPr="003248C5">
        <w:rPr>
          <w:rFonts w:ascii="Calibri" w:hAnsi="Calibri"/>
          <w:sz w:val="22"/>
          <w:szCs w:val="22"/>
          <w:lang w:val="en-CA"/>
        </w:rPr>
        <w:t xml:space="preserve">is a joint initiative of the United Nations Development Programme (UNDP) and the Government of </w:t>
      </w:r>
      <w:r w:rsidR="00407EC6" w:rsidRPr="003248C5">
        <w:rPr>
          <w:rFonts w:ascii="Calibri" w:hAnsi="Calibri"/>
          <w:sz w:val="22"/>
          <w:szCs w:val="22"/>
          <w:lang w:val="en-CA"/>
        </w:rPr>
        <w:t>Kyrgyzstan</w:t>
      </w:r>
      <w:r w:rsidR="005F77DE" w:rsidRPr="003248C5">
        <w:rPr>
          <w:rFonts w:ascii="Calibri" w:hAnsi="Calibri"/>
          <w:sz w:val="22"/>
          <w:szCs w:val="22"/>
          <w:lang w:val="en-CA"/>
        </w:rPr>
        <w:t xml:space="preserve">. </w:t>
      </w:r>
      <w:r w:rsidR="00407EC6" w:rsidRPr="003248C5">
        <w:rPr>
          <w:rFonts w:ascii="Calibri" w:hAnsi="Calibri"/>
          <w:sz w:val="22"/>
          <w:szCs w:val="22"/>
          <w:lang w:val="en-CA"/>
        </w:rPr>
        <w:t>The project was implemented by UNDP</w:t>
      </w:r>
      <w:r w:rsidR="005C4664" w:rsidRPr="003248C5">
        <w:rPr>
          <w:rFonts w:ascii="Calibri" w:hAnsi="Calibri"/>
          <w:sz w:val="22"/>
          <w:szCs w:val="22"/>
          <w:lang w:val="en-CA"/>
        </w:rPr>
        <w:t>, t</w:t>
      </w:r>
      <w:r w:rsidR="00407EC6" w:rsidRPr="003248C5">
        <w:rPr>
          <w:rFonts w:ascii="Calibri" w:hAnsi="Calibri"/>
          <w:sz w:val="22"/>
          <w:szCs w:val="22"/>
        </w:rPr>
        <w:t>he project’s Executing Agency/Implementing Partner role was assumed by the Ministry of Energy and Industry</w:t>
      </w:r>
      <w:r w:rsidR="00407EC6" w:rsidRPr="003248C5">
        <w:rPr>
          <w:rFonts w:ascii="Calibri" w:hAnsi="Calibri"/>
          <w:sz w:val="22"/>
          <w:szCs w:val="22"/>
          <w:lang w:val="en-CA"/>
        </w:rPr>
        <w:t>. The project was executed following established UNDP Direct Implementation Modality (DIM) procedures.</w:t>
      </w:r>
    </w:p>
    <w:p w14:paraId="7F7AE194" w14:textId="77777777" w:rsidR="00407EC6" w:rsidRPr="003248C5" w:rsidRDefault="00407EC6" w:rsidP="005F77DE">
      <w:pPr>
        <w:jc w:val="both"/>
        <w:rPr>
          <w:rFonts w:ascii="Calibri" w:hAnsi="Calibri"/>
          <w:sz w:val="22"/>
          <w:szCs w:val="22"/>
        </w:rPr>
      </w:pPr>
    </w:p>
    <w:p w14:paraId="4C973ACB" w14:textId="3FECFF11" w:rsidR="005F77DE" w:rsidRPr="003248C5" w:rsidRDefault="00CC0366" w:rsidP="005F77DE">
      <w:pPr>
        <w:jc w:val="both"/>
        <w:rPr>
          <w:rFonts w:ascii="Calibri" w:eastAsia="MS Mincho" w:hAnsi="Calibri"/>
          <w:sz w:val="22"/>
          <w:szCs w:val="22"/>
        </w:rPr>
      </w:pPr>
      <w:r w:rsidRPr="003248C5">
        <w:rPr>
          <w:rFonts w:ascii="Calibri" w:eastAsia="MS Mincho" w:hAnsi="Calibri"/>
          <w:sz w:val="22"/>
          <w:szCs w:val="22"/>
        </w:rPr>
        <w:t>T</w:t>
      </w:r>
      <w:r w:rsidR="005F77DE" w:rsidRPr="003248C5">
        <w:rPr>
          <w:rFonts w:ascii="Calibri" w:eastAsia="MS Mincho" w:hAnsi="Calibri"/>
          <w:sz w:val="22"/>
          <w:szCs w:val="22"/>
        </w:rPr>
        <w:t xml:space="preserve">he project </w:t>
      </w:r>
      <w:r w:rsidRPr="003248C5">
        <w:rPr>
          <w:rFonts w:ascii="Calibri" w:eastAsia="MS Mincho" w:hAnsi="Calibri"/>
          <w:sz w:val="22"/>
          <w:szCs w:val="22"/>
        </w:rPr>
        <w:t>was approved with</w:t>
      </w:r>
      <w:r w:rsidR="00882A66" w:rsidRPr="003248C5">
        <w:rPr>
          <w:rFonts w:ascii="Calibri" w:eastAsia="MS Mincho" w:hAnsi="Calibri"/>
          <w:sz w:val="22"/>
          <w:szCs w:val="22"/>
        </w:rPr>
        <w:t xml:space="preserve"> a total budget of </w:t>
      </w:r>
      <w:r w:rsidR="00407EC6" w:rsidRPr="003248C5">
        <w:rPr>
          <w:rFonts w:ascii="Calibri" w:eastAsia="Arial Unicode MS" w:hAnsi="Calibri"/>
          <w:sz w:val="22"/>
          <w:szCs w:val="22"/>
        </w:rPr>
        <w:t>1,</w:t>
      </w:r>
      <w:r w:rsidR="0062665E" w:rsidRPr="003248C5">
        <w:rPr>
          <w:rFonts w:ascii="Calibri" w:eastAsia="Arial Unicode MS" w:hAnsi="Calibri"/>
          <w:sz w:val="22"/>
          <w:szCs w:val="22"/>
        </w:rPr>
        <w:t>9</w:t>
      </w:r>
      <w:r w:rsidR="00407EC6" w:rsidRPr="003248C5">
        <w:rPr>
          <w:rFonts w:ascii="Calibri" w:eastAsia="Arial Unicode MS" w:hAnsi="Calibri"/>
          <w:sz w:val="22"/>
          <w:szCs w:val="22"/>
        </w:rPr>
        <w:t>51,000</w:t>
      </w:r>
      <w:r w:rsidR="00882A66" w:rsidRPr="003248C5">
        <w:rPr>
          <w:rFonts w:ascii="Calibri" w:eastAsia="MS Mincho" w:hAnsi="Calibri"/>
          <w:sz w:val="22"/>
          <w:szCs w:val="22"/>
        </w:rPr>
        <w:t xml:space="preserve"> US$, of which </w:t>
      </w:r>
      <w:r w:rsidR="00407EC6" w:rsidRPr="003248C5">
        <w:rPr>
          <w:rFonts w:ascii="Calibri" w:eastAsia="MS Mincho" w:hAnsi="Calibri"/>
          <w:sz w:val="22"/>
          <w:szCs w:val="22"/>
        </w:rPr>
        <w:t>950,000</w:t>
      </w:r>
      <w:r w:rsidR="00882A66" w:rsidRPr="003248C5">
        <w:rPr>
          <w:rFonts w:ascii="Calibri" w:eastAsia="MS Mincho" w:hAnsi="Calibri"/>
          <w:sz w:val="22"/>
          <w:szCs w:val="22"/>
        </w:rPr>
        <w:t xml:space="preserve"> US$ was a GEF grant, </w:t>
      </w:r>
      <w:r w:rsidR="0062665E" w:rsidRPr="003248C5">
        <w:rPr>
          <w:rFonts w:ascii="Calibri" w:eastAsia="MS Mincho" w:hAnsi="Calibri"/>
          <w:sz w:val="22"/>
          <w:szCs w:val="22"/>
        </w:rPr>
        <w:t>900,000</w:t>
      </w:r>
      <w:r w:rsidR="00882A66" w:rsidRPr="003248C5">
        <w:rPr>
          <w:rFonts w:ascii="Calibri" w:eastAsia="MS Mincho" w:hAnsi="Calibri"/>
          <w:sz w:val="22"/>
          <w:szCs w:val="22"/>
        </w:rPr>
        <w:t xml:space="preserve"> US$ </w:t>
      </w:r>
      <w:r w:rsidRPr="003248C5">
        <w:rPr>
          <w:rFonts w:ascii="Calibri" w:eastAsia="MS Mincho" w:hAnsi="Calibri"/>
          <w:sz w:val="22"/>
          <w:szCs w:val="22"/>
        </w:rPr>
        <w:t>was</w:t>
      </w:r>
      <w:r w:rsidR="005F77DE" w:rsidRPr="003248C5">
        <w:rPr>
          <w:rFonts w:ascii="Calibri" w:eastAsia="MS Mincho" w:hAnsi="Calibri"/>
          <w:sz w:val="22"/>
          <w:szCs w:val="22"/>
        </w:rPr>
        <w:t xml:space="preserve"> supported by the Government of </w:t>
      </w:r>
      <w:r w:rsidR="001B7456" w:rsidRPr="003248C5">
        <w:rPr>
          <w:rFonts w:ascii="Calibri" w:eastAsia="MS Mincho" w:hAnsi="Calibri"/>
          <w:sz w:val="22"/>
          <w:szCs w:val="22"/>
        </w:rPr>
        <w:t>Kyrgyzstan</w:t>
      </w:r>
      <w:r w:rsidRPr="003248C5">
        <w:rPr>
          <w:rFonts w:ascii="Calibri" w:eastAsia="MS Mincho" w:hAnsi="Calibri"/>
          <w:sz w:val="22"/>
          <w:szCs w:val="22"/>
        </w:rPr>
        <w:t xml:space="preserve"> through </w:t>
      </w:r>
      <w:r w:rsidR="001D66D8" w:rsidRPr="003248C5">
        <w:rPr>
          <w:rFonts w:ascii="Calibri" w:eastAsia="MS Mincho" w:hAnsi="Calibri"/>
          <w:sz w:val="22"/>
          <w:szCs w:val="22"/>
        </w:rPr>
        <w:t>co-financing contributions (cash</w:t>
      </w:r>
      <w:r w:rsidR="00882A66" w:rsidRPr="003248C5">
        <w:rPr>
          <w:rFonts w:ascii="Calibri" w:eastAsia="MS Mincho" w:hAnsi="Calibri"/>
          <w:sz w:val="22"/>
          <w:szCs w:val="22"/>
        </w:rPr>
        <w:t>/in-kind)</w:t>
      </w:r>
      <w:r w:rsidRPr="003248C5">
        <w:rPr>
          <w:rFonts w:ascii="Calibri" w:eastAsia="MS Mincho" w:hAnsi="Calibri"/>
          <w:sz w:val="22"/>
          <w:szCs w:val="22"/>
        </w:rPr>
        <w:t xml:space="preserve"> contributions</w:t>
      </w:r>
      <w:r w:rsidR="00882A66" w:rsidRPr="003248C5">
        <w:rPr>
          <w:rFonts w:ascii="Calibri" w:eastAsia="MS Mincho" w:hAnsi="Calibri"/>
          <w:sz w:val="22"/>
          <w:szCs w:val="22"/>
        </w:rPr>
        <w:t xml:space="preserve"> and </w:t>
      </w:r>
      <w:r w:rsidR="0062665E" w:rsidRPr="003248C5">
        <w:rPr>
          <w:rFonts w:ascii="Calibri" w:eastAsia="MS Mincho" w:hAnsi="Calibri"/>
          <w:sz w:val="22"/>
          <w:szCs w:val="22"/>
        </w:rPr>
        <w:t>151,000</w:t>
      </w:r>
      <w:r w:rsidR="00882A66" w:rsidRPr="003248C5">
        <w:rPr>
          <w:rFonts w:ascii="Calibri" w:eastAsia="MS Mincho" w:hAnsi="Calibri"/>
          <w:sz w:val="22"/>
          <w:szCs w:val="22"/>
        </w:rPr>
        <w:t xml:space="preserve"> US$ </w:t>
      </w:r>
      <w:r w:rsidRPr="003248C5">
        <w:rPr>
          <w:rFonts w:ascii="Calibri" w:eastAsia="MS Mincho" w:hAnsi="Calibri"/>
          <w:sz w:val="22"/>
          <w:szCs w:val="22"/>
        </w:rPr>
        <w:t xml:space="preserve">was provided </w:t>
      </w:r>
      <w:r w:rsidR="005F77DE" w:rsidRPr="003248C5">
        <w:rPr>
          <w:rFonts w:ascii="Calibri" w:eastAsia="MS Mincho" w:hAnsi="Calibri"/>
          <w:sz w:val="22"/>
          <w:szCs w:val="22"/>
        </w:rPr>
        <w:t xml:space="preserve">as </w:t>
      </w:r>
      <w:r w:rsidR="00882A66" w:rsidRPr="003248C5">
        <w:rPr>
          <w:rFonts w:ascii="Calibri" w:eastAsia="MS Mincho" w:hAnsi="Calibri"/>
          <w:sz w:val="22"/>
          <w:szCs w:val="22"/>
        </w:rPr>
        <w:t>co-financing</w:t>
      </w:r>
      <w:r w:rsidR="005F77DE" w:rsidRPr="003248C5">
        <w:rPr>
          <w:rFonts w:ascii="Calibri" w:eastAsia="MS Mincho" w:hAnsi="Calibri"/>
          <w:sz w:val="22"/>
          <w:szCs w:val="22"/>
        </w:rPr>
        <w:t xml:space="preserve"> contributions by </w:t>
      </w:r>
      <w:r w:rsidR="005C4664" w:rsidRPr="003248C5">
        <w:rPr>
          <w:rFonts w:ascii="Calibri" w:eastAsia="MS Mincho" w:hAnsi="Calibri"/>
          <w:sz w:val="22"/>
          <w:szCs w:val="22"/>
        </w:rPr>
        <w:t>other partners</w:t>
      </w:r>
      <w:r w:rsidR="005F77DE" w:rsidRPr="003248C5">
        <w:rPr>
          <w:rFonts w:ascii="Calibri" w:eastAsia="MS Mincho" w:hAnsi="Calibri"/>
          <w:sz w:val="22"/>
          <w:szCs w:val="22"/>
        </w:rPr>
        <w:t xml:space="preserve">. </w:t>
      </w:r>
    </w:p>
    <w:p w14:paraId="2EDB52EA" w14:textId="77777777" w:rsidR="00D54918" w:rsidRPr="003248C5" w:rsidRDefault="00D54918" w:rsidP="005F77DE">
      <w:pPr>
        <w:jc w:val="both"/>
        <w:rPr>
          <w:rFonts w:ascii="Calibri" w:eastAsia="MS Mincho" w:hAnsi="Calibri"/>
          <w:sz w:val="22"/>
          <w:szCs w:val="22"/>
        </w:rPr>
      </w:pPr>
    </w:p>
    <w:p w14:paraId="2F08AF74" w14:textId="2F45D81C" w:rsidR="00D54918" w:rsidRPr="003248C5" w:rsidRDefault="00D54918" w:rsidP="005F77DE">
      <w:pPr>
        <w:jc w:val="both"/>
        <w:rPr>
          <w:rFonts w:ascii="Calibri" w:eastAsia="MS Mincho" w:hAnsi="Calibri"/>
          <w:sz w:val="22"/>
          <w:szCs w:val="22"/>
        </w:rPr>
      </w:pPr>
      <w:r w:rsidRPr="003248C5">
        <w:rPr>
          <w:rFonts w:ascii="Calibri" w:eastAsia="MS Mincho" w:hAnsi="Calibri"/>
          <w:sz w:val="22"/>
          <w:szCs w:val="22"/>
        </w:rPr>
        <w:t xml:space="preserve">It should be noted that </w:t>
      </w:r>
      <w:r w:rsidR="005C4664" w:rsidRPr="003248C5">
        <w:rPr>
          <w:rFonts w:ascii="Calibri" w:eastAsia="MS Mincho" w:hAnsi="Calibri"/>
          <w:sz w:val="22"/>
          <w:szCs w:val="22"/>
        </w:rPr>
        <w:t>once the</w:t>
      </w:r>
      <w:r w:rsidRPr="003248C5">
        <w:rPr>
          <w:rFonts w:ascii="Calibri" w:eastAsia="MS Mincho" w:hAnsi="Calibri"/>
          <w:sz w:val="22"/>
          <w:szCs w:val="22"/>
        </w:rPr>
        <w:t xml:space="preserve"> project </w:t>
      </w:r>
      <w:r w:rsidR="005C4664" w:rsidRPr="003248C5">
        <w:rPr>
          <w:rFonts w:ascii="Calibri" w:eastAsia="MS Mincho" w:hAnsi="Calibri"/>
          <w:sz w:val="22"/>
          <w:szCs w:val="22"/>
        </w:rPr>
        <w:t>is has been operationally and financially closed</w:t>
      </w:r>
      <w:r w:rsidR="0062665E" w:rsidRPr="003248C5">
        <w:rPr>
          <w:rFonts w:ascii="Calibri" w:eastAsia="MS Mincho" w:hAnsi="Calibri"/>
          <w:sz w:val="22"/>
          <w:szCs w:val="22"/>
        </w:rPr>
        <w:t>, the project</w:t>
      </w:r>
      <w:r w:rsidR="005C4664" w:rsidRPr="003248C5">
        <w:rPr>
          <w:rFonts w:ascii="Calibri" w:eastAsia="MS Mincho" w:hAnsi="Calibri"/>
          <w:sz w:val="22"/>
          <w:szCs w:val="22"/>
        </w:rPr>
        <w:t xml:space="preserve"> is </w:t>
      </w:r>
      <w:r w:rsidR="0062665E" w:rsidRPr="003248C5">
        <w:rPr>
          <w:rFonts w:ascii="Calibri" w:eastAsia="MS Mincho" w:hAnsi="Calibri"/>
          <w:sz w:val="22"/>
          <w:szCs w:val="22"/>
        </w:rPr>
        <w:t>expecting</w:t>
      </w:r>
      <w:r w:rsidR="005C4664" w:rsidRPr="003248C5">
        <w:rPr>
          <w:rFonts w:ascii="Calibri" w:eastAsia="MS Mincho" w:hAnsi="Calibri"/>
          <w:sz w:val="22"/>
          <w:szCs w:val="22"/>
        </w:rPr>
        <w:t xml:space="preserve"> to return to the project’s main donor (</w:t>
      </w:r>
      <w:r w:rsidRPr="003248C5">
        <w:rPr>
          <w:rFonts w:ascii="Calibri" w:eastAsia="MS Mincho" w:hAnsi="Calibri"/>
          <w:sz w:val="22"/>
          <w:szCs w:val="22"/>
        </w:rPr>
        <w:t xml:space="preserve">the Global Environment </w:t>
      </w:r>
      <w:r w:rsidR="005C4664" w:rsidRPr="003248C5">
        <w:rPr>
          <w:rFonts w:ascii="Calibri" w:eastAsia="MS Mincho" w:hAnsi="Calibri"/>
          <w:sz w:val="22"/>
          <w:szCs w:val="22"/>
        </w:rPr>
        <w:t>Facility - GEF), approximately 16</w:t>
      </w:r>
      <w:r w:rsidRPr="003248C5">
        <w:rPr>
          <w:rFonts w:ascii="Calibri" w:eastAsia="MS Mincho" w:hAnsi="Calibri"/>
          <w:sz w:val="22"/>
          <w:szCs w:val="22"/>
        </w:rPr>
        <w:t xml:space="preserve">0,000 US$. </w:t>
      </w:r>
    </w:p>
    <w:p w14:paraId="60B7496C" w14:textId="77777777" w:rsidR="005F77DE" w:rsidRPr="003248C5" w:rsidRDefault="005F77DE" w:rsidP="005F77DE">
      <w:pPr>
        <w:jc w:val="both"/>
        <w:rPr>
          <w:rFonts w:ascii="Calibri" w:eastAsia="MS Mincho" w:hAnsi="Calibri"/>
          <w:sz w:val="22"/>
          <w:szCs w:val="22"/>
        </w:rPr>
      </w:pPr>
    </w:p>
    <w:p w14:paraId="72889F9B" w14:textId="3101DB46" w:rsidR="005F77DE" w:rsidRPr="003248C5" w:rsidRDefault="005F77DE" w:rsidP="005F77DE">
      <w:pPr>
        <w:jc w:val="both"/>
        <w:rPr>
          <w:rFonts w:ascii="Calibri" w:eastAsia="MS Mincho" w:hAnsi="Calibri"/>
          <w:sz w:val="22"/>
          <w:szCs w:val="22"/>
        </w:rPr>
      </w:pPr>
      <w:r w:rsidRPr="003248C5">
        <w:rPr>
          <w:rFonts w:ascii="Calibri" w:eastAsia="MS Mincho" w:hAnsi="Calibri"/>
          <w:sz w:val="22"/>
          <w:szCs w:val="22"/>
        </w:rPr>
        <w:t xml:space="preserve">The project was approved by the GEF Council in </w:t>
      </w:r>
      <w:r w:rsidR="00960423" w:rsidRPr="003248C5">
        <w:rPr>
          <w:rFonts w:ascii="Calibri" w:eastAsia="MS Mincho" w:hAnsi="Calibri"/>
          <w:sz w:val="22"/>
          <w:szCs w:val="22"/>
        </w:rPr>
        <w:t>December 2009</w:t>
      </w:r>
      <w:r w:rsidRPr="003248C5">
        <w:rPr>
          <w:rFonts w:ascii="Calibri" w:eastAsia="MS Mincho" w:hAnsi="Calibri"/>
          <w:sz w:val="22"/>
          <w:szCs w:val="22"/>
        </w:rPr>
        <w:t xml:space="preserve">. The project as approved </w:t>
      </w:r>
      <w:r w:rsidR="00CA0C49" w:rsidRPr="003248C5">
        <w:rPr>
          <w:rFonts w:ascii="Calibri" w:eastAsia="MS Mincho" w:hAnsi="Calibri"/>
          <w:sz w:val="22"/>
          <w:szCs w:val="22"/>
        </w:rPr>
        <w:t>had</w:t>
      </w:r>
      <w:r w:rsidRPr="003248C5">
        <w:rPr>
          <w:rFonts w:ascii="Calibri" w:eastAsia="MS Mincho" w:hAnsi="Calibri"/>
          <w:sz w:val="22"/>
          <w:szCs w:val="22"/>
        </w:rPr>
        <w:t xml:space="preserve"> a duration of</w:t>
      </w:r>
      <w:r w:rsidR="004C6357" w:rsidRPr="003248C5">
        <w:rPr>
          <w:rFonts w:ascii="Calibri" w:eastAsia="MS Mincho" w:hAnsi="Calibri"/>
          <w:sz w:val="22"/>
          <w:szCs w:val="22"/>
        </w:rPr>
        <w:t xml:space="preserve"> </w:t>
      </w:r>
      <w:r w:rsidR="00757075" w:rsidRPr="003248C5">
        <w:rPr>
          <w:rFonts w:ascii="Calibri" w:eastAsia="MS Mincho" w:hAnsi="Calibri"/>
          <w:sz w:val="22"/>
          <w:szCs w:val="22"/>
        </w:rPr>
        <w:t xml:space="preserve">4 (four) </w:t>
      </w:r>
      <w:r w:rsidRPr="003248C5">
        <w:rPr>
          <w:rFonts w:ascii="Calibri" w:eastAsia="MS Mincho" w:hAnsi="Calibri"/>
          <w:sz w:val="22"/>
          <w:szCs w:val="22"/>
        </w:rPr>
        <w:t>year</w:t>
      </w:r>
      <w:r w:rsidR="00CA0C49" w:rsidRPr="003248C5">
        <w:rPr>
          <w:rFonts w:ascii="Calibri" w:eastAsia="MS Mincho" w:hAnsi="Calibri"/>
          <w:sz w:val="22"/>
          <w:szCs w:val="22"/>
        </w:rPr>
        <w:t>s</w:t>
      </w:r>
      <w:r w:rsidR="00C971C4" w:rsidRPr="003248C5">
        <w:rPr>
          <w:rFonts w:ascii="Calibri" w:eastAsia="MS Mincho" w:hAnsi="Calibri"/>
          <w:sz w:val="22"/>
          <w:szCs w:val="22"/>
        </w:rPr>
        <w:t xml:space="preserve"> (</w:t>
      </w:r>
      <w:r w:rsidR="00960423" w:rsidRPr="003248C5">
        <w:rPr>
          <w:rFonts w:ascii="Calibri" w:eastAsia="MS Mincho" w:hAnsi="Calibri"/>
          <w:sz w:val="22"/>
          <w:szCs w:val="22"/>
        </w:rPr>
        <w:t>May</w:t>
      </w:r>
      <w:r w:rsidR="00C971C4" w:rsidRPr="003248C5">
        <w:rPr>
          <w:rFonts w:ascii="Calibri" w:eastAsia="MS Mincho" w:hAnsi="Calibri"/>
          <w:sz w:val="22"/>
          <w:szCs w:val="22"/>
        </w:rPr>
        <w:t xml:space="preserve"> 2010 – </w:t>
      </w:r>
      <w:r w:rsidR="00960423" w:rsidRPr="003248C5">
        <w:rPr>
          <w:rFonts w:ascii="Calibri" w:eastAsia="MS Mincho" w:hAnsi="Calibri"/>
          <w:sz w:val="22"/>
          <w:szCs w:val="22"/>
        </w:rPr>
        <w:t>June 201</w:t>
      </w:r>
      <w:r w:rsidR="00757075" w:rsidRPr="003248C5">
        <w:rPr>
          <w:rFonts w:ascii="Calibri" w:eastAsia="MS Mincho" w:hAnsi="Calibri"/>
          <w:sz w:val="22"/>
          <w:szCs w:val="22"/>
        </w:rPr>
        <w:t>4</w:t>
      </w:r>
      <w:r w:rsidR="00C971C4" w:rsidRPr="003248C5">
        <w:rPr>
          <w:rFonts w:ascii="Calibri" w:eastAsia="MS Mincho" w:hAnsi="Calibri"/>
          <w:sz w:val="22"/>
          <w:szCs w:val="22"/>
        </w:rPr>
        <w:t>)</w:t>
      </w:r>
      <w:r w:rsidR="007D690A" w:rsidRPr="003248C5">
        <w:rPr>
          <w:rFonts w:ascii="Calibri" w:eastAsia="MS Mincho" w:hAnsi="Calibri"/>
          <w:sz w:val="22"/>
          <w:szCs w:val="22"/>
        </w:rPr>
        <w:t xml:space="preserve">. </w:t>
      </w:r>
      <w:r w:rsidR="00C971C4" w:rsidRPr="003248C5">
        <w:rPr>
          <w:rFonts w:ascii="Calibri" w:eastAsia="MS Mincho" w:hAnsi="Calibri"/>
          <w:sz w:val="22"/>
          <w:szCs w:val="22"/>
        </w:rPr>
        <w:t xml:space="preserve">At the time of the </w:t>
      </w:r>
      <w:r w:rsidR="005C4664" w:rsidRPr="003248C5">
        <w:rPr>
          <w:rFonts w:ascii="Calibri" w:eastAsia="MS Mincho" w:hAnsi="Calibri"/>
          <w:sz w:val="22"/>
          <w:szCs w:val="22"/>
        </w:rPr>
        <w:t>Terminal</w:t>
      </w:r>
      <w:r w:rsidR="00960423" w:rsidRPr="003248C5">
        <w:rPr>
          <w:rFonts w:ascii="Calibri" w:eastAsia="MS Mincho" w:hAnsi="Calibri"/>
          <w:sz w:val="22"/>
          <w:szCs w:val="22"/>
        </w:rPr>
        <w:t xml:space="preserve"> Evaluation the project had requested </w:t>
      </w:r>
      <w:r w:rsidR="005C4664" w:rsidRPr="003248C5">
        <w:rPr>
          <w:rFonts w:ascii="Calibri" w:eastAsia="MS Mincho" w:hAnsi="Calibri"/>
          <w:sz w:val="22"/>
          <w:szCs w:val="22"/>
        </w:rPr>
        <w:t>an extension</w:t>
      </w:r>
      <w:r w:rsidR="00C13818" w:rsidRPr="003248C5">
        <w:rPr>
          <w:rFonts w:ascii="Calibri" w:eastAsia="MS Mincho" w:hAnsi="Calibri"/>
          <w:sz w:val="22"/>
          <w:szCs w:val="22"/>
        </w:rPr>
        <w:t xml:space="preserve"> twice, </w:t>
      </w:r>
      <w:r w:rsidR="005C4664" w:rsidRPr="003248C5">
        <w:rPr>
          <w:rFonts w:ascii="Calibri" w:eastAsia="MS Mincho" w:hAnsi="Calibri"/>
          <w:sz w:val="22"/>
          <w:szCs w:val="22"/>
        </w:rPr>
        <w:t>both</w:t>
      </w:r>
      <w:r w:rsidR="00C13818" w:rsidRPr="003248C5">
        <w:rPr>
          <w:rFonts w:ascii="Calibri" w:eastAsia="MS Mincho" w:hAnsi="Calibri"/>
          <w:sz w:val="22"/>
          <w:szCs w:val="22"/>
        </w:rPr>
        <w:t xml:space="preserve"> of which</w:t>
      </w:r>
      <w:r w:rsidR="005C4664" w:rsidRPr="003248C5">
        <w:rPr>
          <w:rFonts w:ascii="Calibri" w:eastAsia="MS Mincho" w:hAnsi="Calibri"/>
          <w:sz w:val="22"/>
          <w:szCs w:val="22"/>
        </w:rPr>
        <w:t xml:space="preserve"> </w:t>
      </w:r>
      <w:r w:rsidR="00B42AF7" w:rsidRPr="003248C5">
        <w:rPr>
          <w:rFonts w:ascii="Calibri" w:eastAsia="MS Mincho" w:hAnsi="Calibri"/>
          <w:sz w:val="22"/>
          <w:szCs w:val="22"/>
        </w:rPr>
        <w:t xml:space="preserve">were </w:t>
      </w:r>
      <w:r w:rsidR="005C4664" w:rsidRPr="003248C5">
        <w:rPr>
          <w:rFonts w:ascii="Calibri" w:eastAsia="MS Mincho" w:hAnsi="Calibri"/>
          <w:sz w:val="22"/>
          <w:szCs w:val="22"/>
        </w:rPr>
        <w:t xml:space="preserve">granted, </w:t>
      </w:r>
      <w:r w:rsidR="00B42AF7" w:rsidRPr="003248C5">
        <w:rPr>
          <w:rFonts w:ascii="Calibri" w:eastAsia="MS Mincho" w:hAnsi="Calibri"/>
          <w:sz w:val="22"/>
          <w:szCs w:val="22"/>
        </w:rPr>
        <w:t xml:space="preserve">both </w:t>
      </w:r>
      <w:r w:rsidR="005C4664" w:rsidRPr="003248C5">
        <w:rPr>
          <w:rFonts w:ascii="Calibri" w:eastAsia="MS Mincho" w:hAnsi="Calibri"/>
          <w:sz w:val="22"/>
          <w:szCs w:val="22"/>
        </w:rPr>
        <w:t xml:space="preserve">for </w:t>
      </w:r>
      <w:r w:rsidR="00757075" w:rsidRPr="003248C5">
        <w:rPr>
          <w:rFonts w:ascii="Calibri" w:eastAsia="MS Mincho" w:hAnsi="Calibri"/>
          <w:sz w:val="22"/>
          <w:szCs w:val="22"/>
        </w:rPr>
        <w:t xml:space="preserve">6 </w:t>
      </w:r>
      <w:r w:rsidR="005C4664" w:rsidRPr="003248C5">
        <w:rPr>
          <w:rFonts w:ascii="Calibri" w:eastAsia="MS Mincho" w:hAnsi="Calibri"/>
          <w:sz w:val="22"/>
          <w:szCs w:val="22"/>
        </w:rPr>
        <w:t>months</w:t>
      </w:r>
      <w:r w:rsidR="00960423" w:rsidRPr="003248C5">
        <w:rPr>
          <w:rFonts w:ascii="Calibri" w:eastAsia="MS Mincho" w:hAnsi="Calibri"/>
          <w:sz w:val="22"/>
          <w:szCs w:val="22"/>
        </w:rPr>
        <w:t xml:space="preserve">. At the time the Terminal Evaluation took place (July 2015), the </w:t>
      </w:r>
      <w:r w:rsidR="00C971C4" w:rsidRPr="003248C5">
        <w:rPr>
          <w:rFonts w:ascii="Calibri" w:eastAsia="MS Mincho" w:hAnsi="Calibri"/>
          <w:sz w:val="22"/>
          <w:szCs w:val="22"/>
        </w:rPr>
        <w:t xml:space="preserve">project </w:t>
      </w:r>
      <w:r w:rsidR="00960423" w:rsidRPr="003248C5">
        <w:rPr>
          <w:rFonts w:ascii="Calibri" w:eastAsia="MS Mincho" w:hAnsi="Calibri"/>
          <w:sz w:val="22"/>
          <w:szCs w:val="22"/>
        </w:rPr>
        <w:t xml:space="preserve">had been operationally closed. </w:t>
      </w:r>
    </w:p>
    <w:p w14:paraId="7E5FE24F" w14:textId="77777777" w:rsidR="005F77DE" w:rsidRPr="003248C5" w:rsidRDefault="005F77DE" w:rsidP="005F77DE">
      <w:pPr>
        <w:jc w:val="both"/>
        <w:rPr>
          <w:rFonts w:ascii="Calibri" w:eastAsia="MS Mincho" w:hAnsi="Calibri"/>
          <w:sz w:val="22"/>
          <w:szCs w:val="22"/>
        </w:rPr>
      </w:pPr>
    </w:p>
    <w:p w14:paraId="26295A1A" w14:textId="3E8BB84C" w:rsidR="00D312A8" w:rsidRPr="003248C5" w:rsidRDefault="00C62018" w:rsidP="00D312A8">
      <w:pPr>
        <w:jc w:val="both"/>
        <w:rPr>
          <w:sz w:val="20"/>
          <w:szCs w:val="20"/>
        </w:rPr>
      </w:pPr>
      <w:r w:rsidRPr="003248C5">
        <w:rPr>
          <w:rFonts w:ascii="Calibri" w:eastAsia="MS Mincho" w:hAnsi="Calibri"/>
          <w:sz w:val="22"/>
          <w:szCs w:val="22"/>
        </w:rPr>
        <w:t xml:space="preserve">The aim of the project </w:t>
      </w:r>
      <w:r w:rsidR="00D312A8" w:rsidRPr="003248C5">
        <w:rPr>
          <w:rFonts w:ascii="Calibri" w:eastAsia="MS Mincho" w:hAnsi="Calibri"/>
          <w:sz w:val="22"/>
          <w:szCs w:val="22"/>
        </w:rPr>
        <w:t xml:space="preserve">was </w:t>
      </w:r>
      <w:r w:rsidRPr="003248C5">
        <w:rPr>
          <w:rFonts w:ascii="Calibri" w:eastAsia="MS Mincho" w:hAnsi="Calibri"/>
          <w:sz w:val="22"/>
          <w:szCs w:val="22"/>
        </w:rPr>
        <w:t xml:space="preserve">to </w:t>
      </w:r>
      <w:r w:rsidR="00D312A8" w:rsidRPr="003248C5">
        <w:rPr>
          <w:rFonts w:ascii="Calibri" w:eastAsia="MS Mincho" w:hAnsi="Calibri"/>
          <w:sz w:val="22"/>
          <w:szCs w:val="22"/>
        </w:rPr>
        <w:t xml:space="preserve">minimize environmental and health risks associated with </w:t>
      </w:r>
      <w:r w:rsidR="00D312A8" w:rsidRPr="003248C5">
        <w:rPr>
          <w:rFonts w:asciiTheme="majorHAnsi" w:eastAsia="MS Mincho" w:hAnsiTheme="majorHAnsi" w:cs="Cambria"/>
          <w:sz w:val="22"/>
          <w:szCs w:val="22"/>
        </w:rPr>
        <w:t>Polychlorinated Biphenyls (</w:t>
      </w:r>
      <w:r w:rsidR="00D312A8" w:rsidRPr="003248C5">
        <w:rPr>
          <w:rFonts w:ascii="Calibri" w:eastAsia="MS Mincho" w:hAnsi="Calibri"/>
          <w:sz w:val="22"/>
          <w:szCs w:val="22"/>
        </w:rPr>
        <w:t>PCBs) through strengthening technical and regulatory capacity for the environmentally sound management</w:t>
      </w:r>
      <w:r w:rsidR="005B56CC" w:rsidRPr="003248C5">
        <w:rPr>
          <w:rFonts w:ascii="Calibri" w:eastAsia="MS Mincho" w:hAnsi="Calibri"/>
          <w:sz w:val="22"/>
          <w:szCs w:val="22"/>
        </w:rPr>
        <w:t xml:space="preserve"> (ESM)</w:t>
      </w:r>
      <w:r w:rsidR="00D312A8" w:rsidRPr="003248C5">
        <w:rPr>
          <w:rFonts w:ascii="Calibri" w:eastAsia="MS Mincho" w:hAnsi="Calibri"/>
          <w:sz w:val="22"/>
          <w:szCs w:val="22"/>
        </w:rPr>
        <w:t xml:space="preserve"> and disposal of PCBs in Kyrgyzstan.</w:t>
      </w:r>
      <w:r w:rsidR="00D312A8" w:rsidRPr="003248C5">
        <w:rPr>
          <w:sz w:val="20"/>
          <w:szCs w:val="20"/>
        </w:rPr>
        <w:t xml:space="preserve"> </w:t>
      </w:r>
    </w:p>
    <w:p w14:paraId="1017B334" w14:textId="77777777" w:rsidR="00D312A8" w:rsidRPr="003248C5" w:rsidRDefault="00D312A8" w:rsidP="00D312A8">
      <w:pPr>
        <w:jc w:val="both"/>
        <w:rPr>
          <w:sz w:val="20"/>
          <w:szCs w:val="20"/>
        </w:rPr>
      </w:pPr>
    </w:p>
    <w:p w14:paraId="4341297E" w14:textId="71849068" w:rsidR="00C62018" w:rsidRPr="003248C5" w:rsidRDefault="00C62018" w:rsidP="00D312A8">
      <w:pPr>
        <w:jc w:val="both"/>
      </w:pPr>
      <w:r w:rsidRPr="003248C5">
        <w:rPr>
          <w:rFonts w:ascii="Calibri" w:eastAsia="MS Mincho" w:hAnsi="Calibri"/>
          <w:sz w:val="22"/>
          <w:szCs w:val="22"/>
        </w:rPr>
        <w:t xml:space="preserve">The project’s logical framework </w:t>
      </w:r>
      <w:r w:rsidR="007E3DC1" w:rsidRPr="003248C5">
        <w:rPr>
          <w:rFonts w:ascii="Calibri" w:eastAsia="MS Mincho" w:hAnsi="Calibri"/>
          <w:sz w:val="22"/>
          <w:szCs w:val="22"/>
        </w:rPr>
        <w:t>consisted of the following</w:t>
      </w:r>
      <w:r w:rsidRPr="003248C5">
        <w:rPr>
          <w:rFonts w:ascii="Calibri" w:eastAsia="MS Mincho" w:hAnsi="Calibri"/>
          <w:sz w:val="22"/>
          <w:szCs w:val="22"/>
        </w:rPr>
        <w:t xml:space="preserve"> </w:t>
      </w:r>
      <w:r w:rsidR="00D72095" w:rsidRPr="003248C5">
        <w:rPr>
          <w:rFonts w:ascii="Calibri" w:eastAsia="MS Mincho" w:hAnsi="Calibri"/>
          <w:sz w:val="22"/>
          <w:szCs w:val="22"/>
        </w:rPr>
        <w:t>outputs/</w:t>
      </w:r>
      <w:r w:rsidRPr="003248C5">
        <w:rPr>
          <w:rFonts w:ascii="Calibri" w:eastAsia="MS Mincho" w:hAnsi="Calibri"/>
          <w:sz w:val="22"/>
          <w:szCs w:val="22"/>
        </w:rPr>
        <w:t>outcomes</w:t>
      </w:r>
      <w:r w:rsidRPr="003248C5">
        <w:t>:</w:t>
      </w:r>
    </w:p>
    <w:p w14:paraId="1BB77A68" w14:textId="5444FD77" w:rsidR="00D72095" w:rsidRPr="003248C5" w:rsidRDefault="008B6847" w:rsidP="00B626F1">
      <w:pPr>
        <w:pStyle w:val="ListParagraph"/>
        <w:numPr>
          <w:ilvl w:val="0"/>
          <w:numId w:val="16"/>
        </w:numPr>
        <w:spacing w:before="120" w:after="120"/>
        <w:jc w:val="both"/>
        <w:rPr>
          <w:sz w:val="22"/>
          <w:szCs w:val="22"/>
        </w:rPr>
      </w:pPr>
      <w:r w:rsidRPr="003248C5">
        <w:rPr>
          <w:b/>
          <w:sz w:val="22"/>
          <w:szCs w:val="22"/>
        </w:rPr>
        <w:t>Outcome</w:t>
      </w:r>
      <w:r w:rsidR="00D72095" w:rsidRPr="003248C5">
        <w:rPr>
          <w:b/>
          <w:sz w:val="22"/>
          <w:szCs w:val="22"/>
        </w:rPr>
        <w:t xml:space="preserve"> 1(а)</w:t>
      </w:r>
      <w:r w:rsidR="00D72095" w:rsidRPr="003248C5">
        <w:rPr>
          <w:sz w:val="22"/>
          <w:szCs w:val="22"/>
        </w:rPr>
        <w:t>: Comprehensive identification of PCBs in the country including in-service electr</w:t>
      </w:r>
      <w:r w:rsidR="005E7655" w:rsidRPr="003248C5">
        <w:rPr>
          <w:sz w:val="22"/>
          <w:szCs w:val="22"/>
        </w:rPr>
        <w:t>ical equipment, PCB stockpiles/</w:t>
      </w:r>
      <w:r w:rsidR="00D72095" w:rsidRPr="003248C5">
        <w:rPr>
          <w:sz w:val="22"/>
          <w:szCs w:val="22"/>
        </w:rPr>
        <w:t>wastes and potentially PCB contaminated sites maintained</w:t>
      </w:r>
      <w:r w:rsidR="005B56CC" w:rsidRPr="003248C5">
        <w:rPr>
          <w:sz w:val="22"/>
          <w:szCs w:val="22"/>
        </w:rPr>
        <w:t>.</w:t>
      </w:r>
      <w:r w:rsidR="00D72095" w:rsidRPr="003248C5">
        <w:rPr>
          <w:sz w:val="22"/>
          <w:szCs w:val="22"/>
        </w:rPr>
        <w:t xml:space="preserve"> </w:t>
      </w:r>
    </w:p>
    <w:p w14:paraId="6286FFA6" w14:textId="631C656E" w:rsidR="00D72095" w:rsidRPr="003248C5" w:rsidRDefault="008B6847" w:rsidP="00B626F1">
      <w:pPr>
        <w:pStyle w:val="ListParagraph"/>
        <w:numPr>
          <w:ilvl w:val="0"/>
          <w:numId w:val="16"/>
        </w:numPr>
        <w:tabs>
          <w:tab w:val="left" w:pos="709"/>
        </w:tabs>
        <w:spacing w:before="120" w:after="120"/>
        <w:jc w:val="both"/>
        <w:rPr>
          <w:sz w:val="22"/>
          <w:szCs w:val="22"/>
        </w:rPr>
      </w:pPr>
      <w:r w:rsidRPr="003248C5">
        <w:rPr>
          <w:b/>
          <w:sz w:val="22"/>
          <w:szCs w:val="22"/>
        </w:rPr>
        <w:t>Outcome</w:t>
      </w:r>
      <w:r w:rsidR="005E7655" w:rsidRPr="003248C5">
        <w:rPr>
          <w:b/>
          <w:sz w:val="22"/>
          <w:szCs w:val="22"/>
        </w:rPr>
        <w:t xml:space="preserve"> 1</w:t>
      </w:r>
      <w:r w:rsidR="00D72095" w:rsidRPr="003248C5">
        <w:rPr>
          <w:b/>
          <w:sz w:val="22"/>
          <w:szCs w:val="22"/>
        </w:rPr>
        <w:t>(b)</w:t>
      </w:r>
      <w:r w:rsidR="00D72095" w:rsidRPr="003248C5">
        <w:rPr>
          <w:sz w:val="22"/>
          <w:szCs w:val="22"/>
        </w:rPr>
        <w:t xml:space="preserve">: Informed stakeholder community including potential holders of PCBs, government agencies and service providers involved in PCB management, NGOs, impacted communities and the general public. </w:t>
      </w:r>
    </w:p>
    <w:p w14:paraId="29BE755D" w14:textId="77777777" w:rsidR="00D72095" w:rsidRPr="003248C5" w:rsidRDefault="00D72095" w:rsidP="00B626F1">
      <w:pPr>
        <w:pStyle w:val="ListParagraph"/>
        <w:numPr>
          <w:ilvl w:val="0"/>
          <w:numId w:val="16"/>
        </w:numPr>
        <w:spacing w:before="120" w:after="120"/>
        <w:jc w:val="both"/>
        <w:rPr>
          <w:sz w:val="22"/>
          <w:szCs w:val="22"/>
        </w:rPr>
      </w:pPr>
      <w:r w:rsidRPr="003248C5">
        <w:rPr>
          <w:b/>
          <w:sz w:val="22"/>
          <w:szCs w:val="22"/>
        </w:rPr>
        <w:t>Outcome 2</w:t>
      </w:r>
      <w:r w:rsidRPr="003248C5">
        <w:rPr>
          <w:sz w:val="22"/>
          <w:szCs w:val="22"/>
        </w:rPr>
        <w:t xml:space="preserve">: Development and implementation of priority regulatory measures to control the import/export, report, management and ultimate elimination of PCBs. </w:t>
      </w:r>
    </w:p>
    <w:p w14:paraId="10B4F64B" w14:textId="63F5FF45" w:rsidR="00D72095" w:rsidRPr="003248C5" w:rsidRDefault="00D72095" w:rsidP="00B626F1">
      <w:pPr>
        <w:pStyle w:val="ListParagraph"/>
        <w:numPr>
          <w:ilvl w:val="0"/>
          <w:numId w:val="16"/>
        </w:numPr>
        <w:spacing w:before="120" w:after="120"/>
        <w:jc w:val="both"/>
        <w:rPr>
          <w:sz w:val="22"/>
          <w:szCs w:val="22"/>
        </w:rPr>
      </w:pPr>
      <w:r w:rsidRPr="003248C5">
        <w:rPr>
          <w:b/>
          <w:sz w:val="22"/>
          <w:szCs w:val="22"/>
        </w:rPr>
        <w:t>Outcome 3</w:t>
      </w:r>
      <w:r w:rsidRPr="003248C5">
        <w:rPr>
          <w:sz w:val="22"/>
          <w:szCs w:val="22"/>
        </w:rPr>
        <w:t>: Technical capacity and operational plans in place for the management of PCBs on a long-term basis including a designated national laboratory facility</w:t>
      </w:r>
      <w:r w:rsidR="005B56CC" w:rsidRPr="003248C5">
        <w:rPr>
          <w:sz w:val="22"/>
          <w:szCs w:val="22"/>
        </w:rPr>
        <w:t>.</w:t>
      </w:r>
      <w:r w:rsidRPr="003248C5">
        <w:rPr>
          <w:sz w:val="22"/>
          <w:szCs w:val="22"/>
        </w:rPr>
        <w:t xml:space="preserve"> </w:t>
      </w:r>
    </w:p>
    <w:p w14:paraId="19F68CFC" w14:textId="4C1E2C33" w:rsidR="00D72095" w:rsidRPr="003248C5" w:rsidRDefault="00D72095" w:rsidP="00B626F1">
      <w:pPr>
        <w:pStyle w:val="ListParagraph"/>
        <w:numPr>
          <w:ilvl w:val="0"/>
          <w:numId w:val="16"/>
        </w:numPr>
        <w:spacing w:before="120" w:after="120"/>
        <w:jc w:val="both"/>
        <w:rPr>
          <w:sz w:val="22"/>
          <w:szCs w:val="22"/>
        </w:rPr>
      </w:pPr>
      <w:r w:rsidRPr="003248C5">
        <w:rPr>
          <w:b/>
          <w:sz w:val="22"/>
          <w:szCs w:val="22"/>
        </w:rPr>
        <w:t>Outcome 4</w:t>
      </w:r>
      <w:r w:rsidRPr="003248C5">
        <w:rPr>
          <w:sz w:val="22"/>
          <w:szCs w:val="22"/>
        </w:rPr>
        <w:t>: Sustainable capacity to capture, package and securely stor</w:t>
      </w:r>
      <w:r w:rsidR="005E7655" w:rsidRPr="003248C5">
        <w:rPr>
          <w:sz w:val="22"/>
          <w:szCs w:val="22"/>
        </w:rPr>
        <w:t>e PCB stockpiles/</w:t>
      </w:r>
      <w:r w:rsidRPr="003248C5">
        <w:rPr>
          <w:sz w:val="22"/>
          <w:szCs w:val="22"/>
        </w:rPr>
        <w:t xml:space="preserve">wastes and ESM </w:t>
      </w:r>
      <w:r w:rsidR="005E7655" w:rsidRPr="003248C5">
        <w:rPr>
          <w:sz w:val="22"/>
          <w:szCs w:val="22"/>
        </w:rPr>
        <w:t>disposal of priority stockpiles.</w:t>
      </w:r>
    </w:p>
    <w:p w14:paraId="38F9A907" w14:textId="77777777" w:rsidR="00EA076D" w:rsidRPr="003248C5" w:rsidRDefault="00EA076D" w:rsidP="00B626F1">
      <w:pPr>
        <w:pStyle w:val="ListParagraph"/>
        <w:numPr>
          <w:ilvl w:val="0"/>
          <w:numId w:val="16"/>
        </w:numPr>
        <w:spacing w:before="120" w:after="120"/>
        <w:jc w:val="both"/>
        <w:rPr>
          <w:b/>
          <w:sz w:val="22"/>
          <w:szCs w:val="22"/>
        </w:rPr>
      </w:pPr>
      <w:r w:rsidRPr="003248C5">
        <w:rPr>
          <w:b/>
          <w:sz w:val="22"/>
          <w:szCs w:val="22"/>
          <w:lang w:val="en-CA"/>
        </w:rPr>
        <w:t xml:space="preserve">Outcome 5: </w:t>
      </w:r>
      <w:r w:rsidRPr="003248C5">
        <w:rPr>
          <w:bCs/>
          <w:sz w:val="22"/>
          <w:szCs w:val="22"/>
          <w:lang w:val="en-CA"/>
        </w:rPr>
        <w:t>Monitoring, learning, adaptive feedback, outreach and evaluation</w:t>
      </w:r>
    </w:p>
    <w:p w14:paraId="05C8A212" w14:textId="62DC3E5F" w:rsidR="00993222" w:rsidRPr="003248C5" w:rsidRDefault="00993222" w:rsidP="00993222">
      <w:pPr>
        <w:jc w:val="both"/>
        <w:rPr>
          <w:rFonts w:ascii="Calibri" w:eastAsia="MS Mincho" w:hAnsi="Calibri"/>
          <w:sz w:val="22"/>
          <w:szCs w:val="22"/>
        </w:rPr>
      </w:pPr>
      <w:r w:rsidRPr="003248C5">
        <w:rPr>
          <w:rFonts w:ascii="Calibri" w:eastAsia="MS Mincho" w:hAnsi="Calibri"/>
          <w:sz w:val="22"/>
          <w:szCs w:val="22"/>
        </w:rPr>
        <w:t xml:space="preserve">For more </w:t>
      </w:r>
      <w:r w:rsidR="001D66D8" w:rsidRPr="003248C5">
        <w:rPr>
          <w:rFonts w:ascii="Calibri" w:eastAsia="MS Mincho" w:hAnsi="Calibri"/>
          <w:sz w:val="22"/>
          <w:szCs w:val="22"/>
        </w:rPr>
        <w:t xml:space="preserve">detailed </w:t>
      </w:r>
      <w:r w:rsidRPr="003248C5">
        <w:rPr>
          <w:rFonts w:ascii="Calibri" w:eastAsia="MS Mincho" w:hAnsi="Calibri"/>
          <w:sz w:val="22"/>
          <w:szCs w:val="22"/>
        </w:rPr>
        <w:t xml:space="preserve">information on the project’s sub-components, </w:t>
      </w:r>
      <w:r w:rsidR="001D66D8" w:rsidRPr="003248C5">
        <w:rPr>
          <w:rFonts w:ascii="Calibri" w:eastAsia="MS Mincho" w:hAnsi="Calibri"/>
          <w:sz w:val="22"/>
          <w:szCs w:val="22"/>
        </w:rPr>
        <w:t>kindly</w:t>
      </w:r>
      <w:r w:rsidRPr="003248C5">
        <w:rPr>
          <w:rFonts w:ascii="Calibri" w:eastAsia="MS Mincho" w:hAnsi="Calibri"/>
          <w:sz w:val="22"/>
          <w:szCs w:val="22"/>
        </w:rPr>
        <w:t xml:space="preserve"> refer to </w:t>
      </w:r>
      <w:r w:rsidR="001D66D8" w:rsidRPr="003248C5">
        <w:rPr>
          <w:rFonts w:ascii="Calibri" w:eastAsia="MS Mincho" w:hAnsi="Calibri"/>
          <w:sz w:val="22"/>
          <w:szCs w:val="22"/>
        </w:rPr>
        <w:t xml:space="preserve">the Project Logical Framework presented in </w:t>
      </w:r>
      <w:r w:rsidR="00C61E79" w:rsidRPr="003248C5">
        <w:rPr>
          <w:rFonts w:ascii="Calibri" w:eastAsia="MS Mincho" w:hAnsi="Calibri"/>
          <w:sz w:val="22"/>
          <w:szCs w:val="22"/>
        </w:rPr>
        <w:t>Annex I</w:t>
      </w:r>
      <w:r w:rsidR="00A84727" w:rsidRPr="003248C5">
        <w:rPr>
          <w:rFonts w:ascii="Calibri" w:eastAsia="MS Mincho" w:hAnsi="Calibri"/>
          <w:sz w:val="22"/>
          <w:szCs w:val="22"/>
        </w:rPr>
        <w:t xml:space="preserve"> (Annex A)</w:t>
      </w:r>
      <w:r w:rsidR="00C61E79" w:rsidRPr="003248C5">
        <w:rPr>
          <w:rFonts w:ascii="Calibri" w:eastAsia="MS Mincho" w:hAnsi="Calibri"/>
          <w:sz w:val="22"/>
          <w:szCs w:val="22"/>
        </w:rPr>
        <w:t xml:space="preserve"> and Annex II</w:t>
      </w:r>
      <w:r w:rsidR="00C1010C" w:rsidRPr="003248C5">
        <w:rPr>
          <w:rFonts w:ascii="Calibri" w:eastAsia="MS Mincho" w:hAnsi="Calibri"/>
          <w:sz w:val="22"/>
          <w:szCs w:val="22"/>
        </w:rPr>
        <w:t>.</w:t>
      </w:r>
    </w:p>
    <w:p w14:paraId="3E5E287B" w14:textId="77777777" w:rsidR="00993222" w:rsidRPr="003248C5" w:rsidRDefault="004A6650" w:rsidP="00993222">
      <w:pPr>
        <w:pStyle w:val="TOCHeading"/>
        <w:rPr>
          <w:color w:val="auto"/>
          <w:sz w:val="24"/>
          <w:szCs w:val="24"/>
        </w:rPr>
      </w:pPr>
      <w:r w:rsidRPr="003248C5">
        <w:rPr>
          <w:color w:val="auto"/>
          <w:sz w:val="24"/>
          <w:szCs w:val="24"/>
        </w:rPr>
        <w:t>MAIN EVALUATION FINDINGS</w:t>
      </w:r>
    </w:p>
    <w:p w14:paraId="3D43DEE9" w14:textId="77777777" w:rsidR="00060033" w:rsidRPr="003248C5" w:rsidRDefault="00060033" w:rsidP="00060033"/>
    <w:p w14:paraId="6FCB5D85" w14:textId="41E04D0E" w:rsidR="00FE7BB6" w:rsidRPr="003248C5" w:rsidRDefault="00387DB7" w:rsidP="00250B9D">
      <w:pPr>
        <w:jc w:val="both"/>
        <w:rPr>
          <w:rFonts w:ascii="Calibri" w:eastAsia="MS Mincho" w:hAnsi="Calibri"/>
          <w:sz w:val="22"/>
          <w:szCs w:val="22"/>
        </w:rPr>
      </w:pPr>
      <w:r w:rsidRPr="003248C5">
        <w:rPr>
          <w:rFonts w:ascii="Calibri" w:eastAsia="MS Mincho" w:hAnsi="Calibri"/>
          <w:sz w:val="22"/>
          <w:szCs w:val="22"/>
        </w:rPr>
        <w:t>In T</w:t>
      </w:r>
      <w:r w:rsidR="00060033" w:rsidRPr="003248C5">
        <w:rPr>
          <w:rFonts w:ascii="Calibri" w:eastAsia="MS Mincho" w:hAnsi="Calibri"/>
          <w:sz w:val="22"/>
          <w:szCs w:val="22"/>
        </w:rPr>
        <w:t>able 2</w:t>
      </w:r>
      <w:r w:rsidR="00F453DE" w:rsidRPr="003248C5">
        <w:rPr>
          <w:rFonts w:ascii="Calibri" w:eastAsia="MS Mincho" w:hAnsi="Calibri"/>
          <w:sz w:val="22"/>
          <w:szCs w:val="22"/>
        </w:rPr>
        <w:t xml:space="preserve"> </w:t>
      </w:r>
      <w:r w:rsidRPr="003248C5">
        <w:rPr>
          <w:rFonts w:ascii="Calibri" w:eastAsia="MS Mincho" w:hAnsi="Calibri"/>
          <w:sz w:val="22"/>
          <w:szCs w:val="22"/>
        </w:rPr>
        <w:t xml:space="preserve">is </w:t>
      </w:r>
      <w:r w:rsidR="00FE7BB6" w:rsidRPr="003248C5">
        <w:rPr>
          <w:rFonts w:ascii="Calibri" w:eastAsia="MS Mincho" w:hAnsi="Calibri"/>
          <w:sz w:val="22"/>
          <w:szCs w:val="22"/>
        </w:rPr>
        <w:t xml:space="preserve">an overview </w:t>
      </w:r>
      <w:r w:rsidR="00D50B49" w:rsidRPr="003248C5">
        <w:rPr>
          <w:rFonts w:ascii="Calibri" w:eastAsia="MS Mincho" w:hAnsi="Calibri"/>
          <w:sz w:val="22"/>
          <w:szCs w:val="22"/>
        </w:rPr>
        <w:t xml:space="preserve">presented </w:t>
      </w:r>
      <w:r w:rsidR="00FE7BB6" w:rsidRPr="003248C5">
        <w:rPr>
          <w:rFonts w:ascii="Calibri" w:eastAsia="MS Mincho" w:hAnsi="Calibri"/>
          <w:sz w:val="22"/>
          <w:szCs w:val="22"/>
        </w:rPr>
        <w:t xml:space="preserve">of the ratings, </w:t>
      </w:r>
      <w:r w:rsidRPr="003248C5">
        <w:rPr>
          <w:rFonts w:ascii="Calibri" w:eastAsia="MS Mincho" w:hAnsi="Calibri"/>
          <w:sz w:val="22"/>
          <w:szCs w:val="22"/>
        </w:rPr>
        <w:t xml:space="preserve">which have resulted from this project’s Terminal </w:t>
      </w:r>
      <w:r w:rsidR="00060033" w:rsidRPr="003248C5">
        <w:rPr>
          <w:rFonts w:ascii="Calibri" w:eastAsia="MS Mincho" w:hAnsi="Calibri"/>
          <w:sz w:val="22"/>
          <w:szCs w:val="22"/>
        </w:rPr>
        <w:t xml:space="preserve">Evaluation. </w:t>
      </w:r>
      <w:r w:rsidR="00FE7BB6" w:rsidRPr="003248C5">
        <w:rPr>
          <w:rFonts w:ascii="Calibri" w:eastAsia="MS Mincho" w:hAnsi="Calibri"/>
          <w:sz w:val="22"/>
          <w:szCs w:val="22"/>
        </w:rPr>
        <w:t xml:space="preserve">Overall the project’s implementation has been rated as </w:t>
      </w:r>
      <w:r w:rsidR="00AA1C49" w:rsidRPr="003248C5">
        <w:rPr>
          <w:rFonts w:ascii="Calibri" w:eastAsia="MS Mincho" w:hAnsi="Calibri"/>
          <w:b/>
          <w:sz w:val="22"/>
          <w:szCs w:val="22"/>
        </w:rPr>
        <w:t>Marginally</w:t>
      </w:r>
      <w:r w:rsidR="00AA1C49" w:rsidRPr="003248C5">
        <w:rPr>
          <w:rFonts w:ascii="Calibri" w:eastAsia="MS Mincho" w:hAnsi="Calibri"/>
          <w:sz w:val="22"/>
          <w:szCs w:val="22"/>
        </w:rPr>
        <w:t xml:space="preserve"> </w:t>
      </w:r>
      <w:r w:rsidR="00C60EB3" w:rsidRPr="003248C5">
        <w:rPr>
          <w:rFonts w:ascii="Calibri" w:eastAsia="MS Mincho" w:hAnsi="Calibri"/>
          <w:b/>
          <w:sz w:val="22"/>
          <w:szCs w:val="22"/>
        </w:rPr>
        <w:t>Uns</w:t>
      </w:r>
      <w:r w:rsidR="00FE7BB6" w:rsidRPr="003248C5">
        <w:rPr>
          <w:rFonts w:ascii="Calibri" w:eastAsia="MS Mincho" w:hAnsi="Calibri"/>
          <w:b/>
          <w:sz w:val="22"/>
          <w:szCs w:val="22"/>
        </w:rPr>
        <w:t>atisfactory (</w:t>
      </w:r>
      <w:r w:rsidR="00D469BC" w:rsidRPr="003248C5">
        <w:rPr>
          <w:rFonts w:ascii="Calibri" w:eastAsia="MS Mincho" w:hAnsi="Calibri"/>
          <w:b/>
          <w:sz w:val="22"/>
          <w:szCs w:val="22"/>
        </w:rPr>
        <w:t>MU</w:t>
      </w:r>
      <w:r w:rsidR="00FE7BB6" w:rsidRPr="003248C5">
        <w:rPr>
          <w:rFonts w:ascii="Calibri" w:eastAsia="MS Mincho" w:hAnsi="Calibri"/>
          <w:b/>
          <w:sz w:val="22"/>
          <w:szCs w:val="22"/>
        </w:rPr>
        <w:t>)</w:t>
      </w:r>
      <w:r w:rsidR="00FE7BB6" w:rsidRPr="003248C5">
        <w:rPr>
          <w:rFonts w:ascii="Calibri" w:eastAsia="MS Mincho" w:hAnsi="Calibri"/>
          <w:sz w:val="22"/>
          <w:szCs w:val="22"/>
        </w:rPr>
        <w:t xml:space="preserve">. </w:t>
      </w:r>
    </w:p>
    <w:p w14:paraId="67CF9F17" w14:textId="77777777" w:rsidR="00FE7BB6" w:rsidRPr="003248C5" w:rsidRDefault="00FE7BB6" w:rsidP="00060033">
      <w:pPr>
        <w:rPr>
          <w:rFonts w:ascii="Calibri" w:eastAsia="MS Mincho" w:hAnsi="Calibri"/>
          <w:sz w:val="22"/>
          <w:szCs w:val="22"/>
        </w:rPr>
      </w:pPr>
    </w:p>
    <w:p w14:paraId="2317253A" w14:textId="77777777" w:rsidR="00FE7BB6" w:rsidRPr="003248C5" w:rsidRDefault="00FE7BB6" w:rsidP="00FE7BB6">
      <w:pPr>
        <w:widowControl/>
        <w:autoSpaceDE/>
        <w:autoSpaceDN/>
        <w:adjustRightInd/>
        <w:rPr>
          <w:rFonts w:ascii="Calibri" w:hAnsi="Calibri"/>
          <w:b/>
          <w:sz w:val="20"/>
          <w:szCs w:val="20"/>
        </w:rPr>
      </w:pPr>
      <w:bookmarkStart w:id="12" w:name="_Toc310593959"/>
      <w:r w:rsidRPr="003248C5">
        <w:rPr>
          <w:rFonts w:ascii="Calibri" w:hAnsi="Calibri"/>
          <w:b/>
          <w:sz w:val="20"/>
          <w:szCs w:val="20"/>
        </w:rPr>
        <w:t xml:space="preserve">Table </w:t>
      </w:r>
      <w:r w:rsidR="00C02332" w:rsidRPr="003248C5">
        <w:rPr>
          <w:rFonts w:ascii="Calibri" w:hAnsi="Calibri"/>
          <w:b/>
          <w:sz w:val="20"/>
          <w:szCs w:val="20"/>
        </w:rPr>
        <w:fldChar w:fldCharType="begin"/>
      </w:r>
      <w:r w:rsidRPr="003248C5">
        <w:rPr>
          <w:rFonts w:ascii="Calibri" w:hAnsi="Calibri"/>
          <w:b/>
          <w:sz w:val="20"/>
          <w:szCs w:val="20"/>
        </w:rPr>
        <w:instrText xml:space="preserve"> SEQ Table \* ARABIC </w:instrText>
      </w:r>
      <w:r w:rsidR="00C02332" w:rsidRPr="003248C5">
        <w:rPr>
          <w:rFonts w:ascii="Calibri" w:hAnsi="Calibri"/>
          <w:b/>
          <w:sz w:val="20"/>
          <w:szCs w:val="20"/>
        </w:rPr>
        <w:fldChar w:fldCharType="separate"/>
      </w:r>
      <w:r w:rsidR="00225BAC">
        <w:rPr>
          <w:rFonts w:ascii="Calibri" w:hAnsi="Calibri"/>
          <w:b/>
          <w:noProof/>
          <w:sz w:val="20"/>
          <w:szCs w:val="20"/>
        </w:rPr>
        <w:t>2</w:t>
      </w:r>
      <w:r w:rsidR="00C02332" w:rsidRPr="003248C5">
        <w:rPr>
          <w:rFonts w:ascii="Calibri" w:hAnsi="Calibri"/>
          <w:b/>
          <w:sz w:val="20"/>
          <w:szCs w:val="20"/>
        </w:rPr>
        <w:fldChar w:fldCharType="end"/>
      </w:r>
      <w:r w:rsidRPr="003248C5">
        <w:rPr>
          <w:rFonts w:ascii="Calibri" w:hAnsi="Calibri"/>
          <w:b/>
          <w:sz w:val="20"/>
          <w:szCs w:val="20"/>
        </w:rPr>
        <w:t xml:space="preserve">: </w:t>
      </w:r>
      <w:r w:rsidRPr="003248C5">
        <w:rPr>
          <w:rFonts w:ascii="Calibri" w:hAnsi="Calibri"/>
          <w:sz w:val="20"/>
          <w:szCs w:val="20"/>
        </w:rPr>
        <w:t>Evaluation Rating</w:t>
      </w:r>
      <w:bookmarkEnd w:id="12"/>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960"/>
        <w:gridCol w:w="850"/>
        <w:gridCol w:w="4729"/>
        <w:gridCol w:w="814"/>
      </w:tblGrid>
      <w:tr w:rsidR="00FE7BB6" w:rsidRPr="003248C5" w14:paraId="744A94C9" w14:textId="77777777" w:rsidTr="00D503A3">
        <w:tc>
          <w:tcPr>
            <w:tcW w:w="1610" w:type="pct"/>
            <w:shd w:val="clear" w:color="auto" w:fill="7F7F7F"/>
          </w:tcPr>
          <w:p w14:paraId="49FBDCD0" w14:textId="77777777" w:rsidR="00FE7BB6" w:rsidRPr="003248C5" w:rsidRDefault="00FE7BB6" w:rsidP="00D503A3">
            <w:pPr>
              <w:rPr>
                <w:rFonts w:ascii="Calibri" w:hAnsi="Calibri"/>
                <w:b/>
                <w:bCs/>
                <w:sz w:val="20"/>
                <w:szCs w:val="20"/>
              </w:rPr>
            </w:pPr>
            <w:r w:rsidRPr="003248C5">
              <w:rPr>
                <w:rFonts w:ascii="Calibri" w:hAnsi="Calibri"/>
                <w:b/>
                <w:sz w:val="20"/>
                <w:szCs w:val="20"/>
              </w:rPr>
              <w:t>1. Monitoring and Evaluation</w:t>
            </w:r>
          </w:p>
        </w:tc>
        <w:tc>
          <w:tcPr>
            <w:tcW w:w="417" w:type="pct"/>
            <w:shd w:val="clear" w:color="auto" w:fill="7F7F7F"/>
          </w:tcPr>
          <w:p w14:paraId="5E5300FC" w14:textId="77777777" w:rsidR="00FE7BB6" w:rsidRPr="003248C5" w:rsidRDefault="00FE7BB6" w:rsidP="00D503A3">
            <w:pPr>
              <w:jc w:val="center"/>
              <w:rPr>
                <w:rFonts w:ascii="Calibri" w:hAnsi="Calibri"/>
                <w:b/>
                <w:bCs/>
                <w:sz w:val="20"/>
                <w:szCs w:val="20"/>
              </w:rPr>
            </w:pPr>
            <w:r w:rsidRPr="003248C5">
              <w:rPr>
                <w:rFonts w:ascii="Calibri" w:hAnsi="Calibri"/>
                <w:b/>
                <w:i/>
                <w:sz w:val="20"/>
                <w:szCs w:val="20"/>
              </w:rPr>
              <w:t>Rating</w:t>
            </w:r>
            <w:r w:rsidR="00C7564E" w:rsidRPr="003248C5">
              <w:rPr>
                <w:rStyle w:val="FootnoteReference"/>
                <w:rFonts w:ascii="Calibri" w:hAnsi="Calibri"/>
                <w:b/>
                <w:i/>
                <w:sz w:val="20"/>
                <w:szCs w:val="20"/>
                <w:vertAlign w:val="superscript"/>
              </w:rPr>
              <w:footnoteReference w:id="3"/>
            </w:r>
          </w:p>
        </w:tc>
        <w:tc>
          <w:tcPr>
            <w:tcW w:w="2556" w:type="pct"/>
            <w:shd w:val="clear" w:color="auto" w:fill="7F7F7F"/>
          </w:tcPr>
          <w:p w14:paraId="3159B331" w14:textId="77777777" w:rsidR="00FE7BB6" w:rsidRPr="003248C5" w:rsidRDefault="00FE7BB6" w:rsidP="00D503A3">
            <w:pPr>
              <w:rPr>
                <w:rFonts w:ascii="Calibri" w:hAnsi="Calibri"/>
                <w:b/>
                <w:i/>
                <w:sz w:val="20"/>
                <w:szCs w:val="20"/>
              </w:rPr>
            </w:pPr>
            <w:r w:rsidRPr="003248C5">
              <w:rPr>
                <w:rFonts w:ascii="Calibri" w:hAnsi="Calibri"/>
                <w:b/>
                <w:sz w:val="20"/>
                <w:szCs w:val="20"/>
              </w:rPr>
              <w:t>2. IA&amp; EA Execution</w:t>
            </w:r>
          </w:p>
        </w:tc>
        <w:tc>
          <w:tcPr>
            <w:tcW w:w="417" w:type="pct"/>
            <w:shd w:val="clear" w:color="auto" w:fill="7F7F7F"/>
          </w:tcPr>
          <w:p w14:paraId="593C2B00" w14:textId="77777777" w:rsidR="00FE7BB6" w:rsidRPr="003248C5" w:rsidRDefault="00FE7BB6" w:rsidP="00D503A3">
            <w:pPr>
              <w:jc w:val="center"/>
              <w:rPr>
                <w:rFonts w:ascii="Calibri" w:hAnsi="Calibri"/>
                <w:b/>
                <w:i/>
                <w:sz w:val="20"/>
                <w:szCs w:val="20"/>
              </w:rPr>
            </w:pPr>
            <w:r w:rsidRPr="003248C5">
              <w:rPr>
                <w:rFonts w:ascii="Calibri" w:hAnsi="Calibri"/>
                <w:b/>
                <w:i/>
                <w:sz w:val="20"/>
                <w:szCs w:val="20"/>
              </w:rPr>
              <w:t>Rating</w:t>
            </w:r>
          </w:p>
        </w:tc>
      </w:tr>
      <w:tr w:rsidR="00FE7BB6" w:rsidRPr="003248C5" w14:paraId="5EBFEE3E"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6C3AD189" w14:textId="77777777" w:rsidR="00FE7BB6" w:rsidRPr="003248C5" w:rsidRDefault="00FE7BB6" w:rsidP="00D503A3">
            <w:pPr>
              <w:rPr>
                <w:rFonts w:ascii="Calibri" w:hAnsi="Calibri"/>
                <w:sz w:val="20"/>
                <w:szCs w:val="20"/>
              </w:rPr>
            </w:pPr>
            <w:r w:rsidRPr="003248C5">
              <w:rPr>
                <w:rFonts w:ascii="Calibri" w:hAnsi="Calibri"/>
                <w:sz w:val="20"/>
                <w:szCs w:val="20"/>
              </w:rPr>
              <w:t>M&amp;E design at entry</w:t>
            </w:r>
          </w:p>
        </w:tc>
        <w:tc>
          <w:tcPr>
            <w:tcW w:w="417" w:type="pct"/>
            <w:tcBorders>
              <w:bottom w:val="single" w:sz="4" w:space="0" w:color="auto"/>
            </w:tcBorders>
          </w:tcPr>
          <w:p w14:paraId="278571FA" w14:textId="4190CB95" w:rsidR="00FE7BB6" w:rsidRPr="003248C5" w:rsidRDefault="00AA1C49" w:rsidP="00BD0B2F">
            <w:pPr>
              <w:jc w:val="center"/>
              <w:rPr>
                <w:rFonts w:ascii="Calibri" w:hAnsi="Calibri"/>
                <w:sz w:val="20"/>
                <w:szCs w:val="20"/>
              </w:rPr>
            </w:pPr>
            <w:r w:rsidRPr="003248C5">
              <w:rPr>
                <w:rFonts w:ascii="Calibri" w:hAnsi="Calibri"/>
                <w:sz w:val="20"/>
                <w:szCs w:val="20"/>
              </w:rPr>
              <w:t>S</w:t>
            </w:r>
          </w:p>
        </w:tc>
        <w:tc>
          <w:tcPr>
            <w:tcW w:w="2556" w:type="pct"/>
            <w:tcBorders>
              <w:bottom w:val="single" w:sz="4" w:space="0" w:color="auto"/>
            </w:tcBorders>
          </w:tcPr>
          <w:p w14:paraId="45724B60" w14:textId="77777777" w:rsidR="00FE7BB6" w:rsidRPr="003248C5" w:rsidRDefault="00FE7BB6" w:rsidP="00D503A3">
            <w:pPr>
              <w:rPr>
                <w:rFonts w:ascii="Calibri" w:hAnsi="Calibri"/>
                <w:sz w:val="20"/>
                <w:szCs w:val="20"/>
              </w:rPr>
            </w:pPr>
            <w:r w:rsidRPr="003248C5">
              <w:rPr>
                <w:rFonts w:ascii="Calibri" w:hAnsi="Calibri"/>
                <w:sz w:val="20"/>
                <w:szCs w:val="20"/>
              </w:rPr>
              <w:t>Quality of UNDP Implementation</w:t>
            </w:r>
          </w:p>
        </w:tc>
        <w:tc>
          <w:tcPr>
            <w:tcW w:w="417" w:type="pct"/>
            <w:tcBorders>
              <w:bottom w:val="single" w:sz="4" w:space="0" w:color="auto"/>
            </w:tcBorders>
          </w:tcPr>
          <w:p w14:paraId="4CC28D9F" w14:textId="6546E9D2" w:rsidR="00FE7BB6" w:rsidRPr="003248C5" w:rsidRDefault="00AA1C49" w:rsidP="00BD0B2F">
            <w:pPr>
              <w:jc w:val="center"/>
              <w:rPr>
                <w:rFonts w:ascii="Calibri" w:hAnsi="Calibri"/>
                <w:sz w:val="20"/>
                <w:szCs w:val="20"/>
              </w:rPr>
            </w:pPr>
            <w:r w:rsidRPr="003248C5">
              <w:rPr>
                <w:rFonts w:ascii="Calibri" w:hAnsi="Calibri"/>
                <w:sz w:val="20"/>
                <w:szCs w:val="20"/>
              </w:rPr>
              <w:t>M</w:t>
            </w:r>
            <w:r w:rsidR="00AA52BA" w:rsidRPr="003248C5">
              <w:rPr>
                <w:rFonts w:ascii="Calibri" w:hAnsi="Calibri"/>
                <w:sz w:val="20"/>
                <w:szCs w:val="20"/>
              </w:rPr>
              <w:t>S</w:t>
            </w:r>
          </w:p>
        </w:tc>
      </w:tr>
      <w:tr w:rsidR="00FE7BB6" w:rsidRPr="003248C5" w14:paraId="31C83208"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0423A66E" w14:textId="77777777" w:rsidR="00FE7BB6" w:rsidRPr="003248C5" w:rsidRDefault="00FE7BB6" w:rsidP="00D503A3">
            <w:pPr>
              <w:rPr>
                <w:rFonts w:ascii="Calibri" w:hAnsi="Calibri"/>
                <w:sz w:val="20"/>
                <w:szCs w:val="20"/>
              </w:rPr>
            </w:pPr>
            <w:r w:rsidRPr="003248C5">
              <w:rPr>
                <w:rFonts w:ascii="Calibri" w:hAnsi="Calibri"/>
                <w:sz w:val="20"/>
                <w:szCs w:val="20"/>
              </w:rPr>
              <w:t>M&amp;E Plan Implementation</w:t>
            </w:r>
          </w:p>
        </w:tc>
        <w:tc>
          <w:tcPr>
            <w:tcW w:w="417" w:type="pct"/>
            <w:tcBorders>
              <w:bottom w:val="single" w:sz="4" w:space="0" w:color="auto"/>
            </w:tcBorders>
          </w:tcPr>
          <w:p w14:paraId="66B47EA2" w14:textId="6ADEE4F3" w:rsidR="00FE7BB6" w:rsidRPr="003248C5" w:rsidRDefault="00AA1C49" w:rsidP="00BD0B2F">
            <w:pPr>
              <w:jc w:val="center"/>
              <w:rPr>
                <w:rFonts w:ascii="Calibri" w:hAnsi="Calibri"/>
                <w:sz w:val="20"/>
                <w:szCs w:val="20"/>
              </w:rPr>
            </w:pPr>
            <w:r w:rsidRPr="003248C5">
              <w:rPr>
                <w:rFonts w:ascii="Calibri" w:hAnsi="Calibri"/>
                <w:sz w:val="20"/>
                <w:szCs w:val="20"/>
              </w:rPr>
              <w:t>S</w:t>
            </w:r>
          </w:p>
        </w:tc>
        <w:tc>
          <w:tcPr>
            <w:tcW w:w="2556" w:type="pct"/>
            <w:tcBorders>
              <w:bottom w:val="single" w:sz="4" w:space="0" w:color="auto"/>
            </w:tcBorders>
          </w:tcPr>
          <w:p w14:paraId="356B014B" w14:textId="77777777" w:rsidR="00FE7BB6" w:rsidRPr="003248C5" w:rsidRDefault="00FE7BB6" w:rsidP="00D503A3">
            <w:pPr>
              <w:rPr>
                <w:rFonts w:ascii="Calibri" w:hAnsi="Calibri"/>
                <w:sz w:val="20"/>
                <w:szCs w:val="20"/>
              </w:rPr>
            </w:pPr>
            <w:r w:rsidRPr="003248C5">
              <w:rPr>
                <w:rFonts w:ascii="Calibri" w:hAnsi="Calibri"/>
                <w:sz w:val="20"/>
                <w:szCs w:val="20"/>
              </w:rPr>
              <w:t xml:space="preserve">Quality of Execution - Executing Agency </w:t>
            </w:r>
          </w:p>
        </w:tc>
        <w:tc>
          <w:tcPr>
            <w:tcW w:w="417" w:type="pct"/>
            <w:tcBorders>
              <w:bottom w:val="single" w:sz="4" w:space="0" w:color="auto"/>
            </w:tcBorders>
          </w:tcPr>
          <w:p w14:paraId="651D580F" w14:textId="4900057F" w:rsidR="00FE7BB6" w:rsidRPr="003248C5" w:rsidRDefault="00AA1C49" w:rsidP="00BD0B2F">
            <w:pPr>
              <w:jc w:val="center"/>
              <w:rPr>
                <w:rFonts w:ascii="Calibri" w:hAnsi="Calibri"/>
                <w:sz w:val="20"/>
                <w:szCs w:val="20"/>
              </w:rPr>
            </w:pPr>
            <w:r w:rsidRPr="003248C5">
              <w:rPr>
                <w:rFonts w:ascii="Calibri" w:hAnsi="Calibri"/>
                <w:sz w:val="20"/>
                <w:szCs w:val="20"/>
              </w:rPr>
              <w:t>M</w:t>
            </w:r>
            <w:r w:rsidR="00AA52BA" w:rsidRPr="003248C5">
              <w:rPr>
                <w:rFonts w:ascii="Calibri" w:hAnsi="Calibri"/>
                <w:sz w:val="20"/>
                <w:szCs w:val="20"/>
              </w:rPr>
              <w:t>S</w:t>
            </w:r>
          </w:p>
        </w:tc>
      </w:tr>
      <w:tr w:rsidR="00FE7BB6" w:rsidRPr="003248C5" w14:paraId="012284A2"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68343D0A" w14:textId="77777777" w:rsidR="00FE7BB6" w:rsidRPr="003248C5" w:rsidRDefault="00FE7BB6" w:rsidP="00D503A3">
            <w:pPr>
              <w:rPr>
                <w:rFonts w:ascii="Calibri" w:hAnsi="Calibri"/>
                <w:b/>
                <w:sz w:val="20"/>
                <w:szCs w:val="20"/>
              </w:rPr>
            </w:pPr>
            <w:r w:rsidRPr="003248C5">
              <w:rPr>
                <w:rFonts w:ascii="Calibri" w:hAnsi="Calibri"/>
                <w:b/>
                <w:sz w:val="20"/>
                <w:szCs w:val="20"/>
              </w:rPr>
              <w:t>Overall quality of M&amp;E</w:t>
            </w:r>
          </w:p>
        </w:tc>
        <w:tc>
          <w:tcPr>
            <w:tcW w:w="417" w:type="pct"/>
            <w:tcBorders>
              <w:bottom w:val="single" w:sz="4" w:space="0" w:color="auto"/>
            </w:tcBorders>
          </w:tcPr>
          <w:p w14:paraId="37168432" w14:textId="07AABD30" w:rsidR="00FE7BB6" w:rsidRPr="003248C5" w:rsidRDefault="00AA1C49" w:rsidP="00BD0B2F">
            <w:pPr>
              <w:jc w:val="center"/>
              <w:rPr>
                <w:rFonts w:ascii="Calibri" w:hAnsi="Calibri"/>
                <w:b/>
                <w:sz w:val="20"/>
                <w:szCs w:val="20"/>
              </w:rPr>
            </w:pPr>
            <w:r w:rsidRPr="003248C5">
              <w:rPr>
                <w:rFonts w:ascii="Calibri" w:hAnsi="Calibri"/>
                <w:b/>
                <w:sz w:val="20"/>
                <w:szCs w:val="20"/>
              </w:rPr>
              <w:t>S</w:t>
            </w:r>
          </w:p>
        </w:tc>
        <w:tc>
          <w:tcPr>
            <w:tcW w:w="2556" w:type="pct"/>
            <w:tcBorders>
              <w:bottom w:val="single" w:sz="4" w:space="0" w:color="auto"/>
            </w:tcBorders>
          </w:tcPr>
          <w:p w14:paraId="75DA4AA7" w14:textId="77777777" w:rsidR="00FE7BB6" w:rsidRPr="003248C5" w:rsidRDefault="00FE7BB6" w:rsidP="00D503A3">
            <w:pPr>
              <w:rPr>
                <w:rFonts w:ascii="Calibri" w:hAnsi="Calibri"/>
                <w:b/>
                <w:sz w:val="20"/>
                <w:szCs w:val="20"/>
              </w:rPr>
            </w:pPr>
            <w:r w:rsidRPr="003248C5">
              <w:rPr>
                <w:rFonts w:ascii="Calibri" w:hAnsi="Calibri"/>
                <w:b/>
                <w:sz w:val="20"/>
                <w:szCs w:val="20"/>
              </w:rPr>
              <w:t>Overall quality of Implementation / Execution</w:t>
            </w:r>
          </w:p>
        </w:tc>
        <w:tc>
          <w:tcPr>
            <w:tcW w:w="417" w:type="pct"/>
            <w:tcBorders>
              <w:bottom w:val="single" w:sz="4" w:space="0" w:color="auto"/>
            </w:tcBorders>
          </w:tcPr>
          <w:p w14:paraId="526ED65D" w14:textId="43CD50DE" w:rsidR="00FE7BB6" w:rsidRPr="003248C5" w:rsidRDefault="00AA1C49" w:rsidP="00BD0B2F">
            <w:pPr>
              <w:jc w:val="center"/>
              <w:rPr>
                <w:rFonts w:ascii="Calibri" w:hAnsi="Calibri"/>
                <w:b/>
                <w:sz w:val="20"/>
                <w:szCs w:val="20"/>
              </w:rPr>
            </w:pPr>
            <w:r w:rsidRPr="003248C5">
              <w:rPr>
                <w:rFonts w:ascii="Calibri" w:hAnsi="Calibri"/>
                <w:b/>
                <w:sz w:val="20"/>
                <w:szCs w:val="20"/>
              </w:rPr>
              <w:t>M</w:t>
            </w:r>
            <w:r w:rsidR="00AA52BA" w:rsidRPr="003248C5">
              <w:rPr>
                <w:rFonts w:ascii="Calibri" w:hAnsi="Calibri"/>
                <w:b/>
                <w:sz w:val="20"/>
                <w:szCs w:val="20"/>
              </w:rPr>
              <w:t>S</w:t>
            </w:r>
          </w:p>
        </w:tc>
      </w:tr>
      <w:tr w:rsidR="00FE7BB6" w:rsidRPr="003248C5" w14:paraId="63E99E27" w14:textId="77777777" w:rsidTr="00D503A3">
        <w:tc>
          <w:tcPr>
            <w:tcW w:w="1610" w:type="pct"/>
            <w:shd w:val="clear" w:color="auto" w:fill="7F7F7F"/>
          </w:tcPr>
          <w:p w14:paraId="2446DBF9" w14:textId="77777777" w:rsidR="00FE7BB6" w:rsidRPr="003248C5" w:rsidRDefault="00FE7BB6" w:rsidP="00D503A3">
            <w:pPr>
              <w:contextualSpacing/>
              <w:rPr>
                <w:rFonts w:ascii="Calibri" w:hAnsi="Calibri" w:cs="Calibri"/>
                <w:b/>
                <w:bCs/>
                <w:sz w:val="20"/>
                <w:szCs w:val="20"/>
              </w:rPr>
            </w:pPr>
            <w:r w:rsidRPr="003248C5">
              <w:rPr>
                <w:rFonts w:ascii="Calibri" w:hAnsi="Calibri" w:cs="Calibri"/>
                <w:b/>
                <w:bCs/>
                <w:sz w:val="20"/>
                <w:szCs w:val="20"/>
              </w:rPr>
              <w:t xml:space="preserve">3. Assessment of Outcomes </w:t>
            </w:r>
          </w:p>
        </w:tc>
        <w:tc>
          <w:tcPr>
            <w:tcW w:w="417" w:type="pct"/>
            <w:shd w:val="clear" w:color="auto" w:fill="7F7F7F"/>
          </w:tcPr>
          <w:p w14:paraId="4D719DDF" w14:textId="2924CE9A" w:rsidR="00FE7BB6" w:rsidRPr="003248C5" w:rsidRDefault="00FE7BB6" w:rsidP="00D503A3">
            <w:pPr>
              <w:contextualSpacing/>
              <w:jc w:val="center"/>
              <w:rPr>
                <w:rFonts w:ascii="Calibri" w:hAnsi="Calibri" w:cs="Calibri"/>
                <w:b/>
                <w:bCs/>
                <w:sz w:val="20"/>
                <w:szCs w:val="20"/>
              </w:rPr>
            </w:pPr>
            <w:r w:rsidRPr="003248C5">
              <w:rPr>
                <w:rFonts w:ascii="Calibri" w:hAnsi="Calibri" w:cs="Calibri"/>
                <w:b/>
                <w:bCs/>
                <w:sz w:val="20"/>
                <w:szCs w:val="20"/>
              </w:rPr>
              <w:t>Rating</w:t>
            </w:r>
            <w:r w:rsidR="00AA1C49" w:rsidRPr="003248C5">
              <w:rPr>
                <w:rStyle w:val="FootnoteReference"/>
                <w:rFonts w:ascii="Calibri" w:hAnsi="Calibri" w:cs="Calibri"/>
                <w:b/>
                <w:bCs/>
                <w:sz w:val="20"/>
                <w:szCs w:val="20"/>
              </w:rPr>
              <w:footnoteReference w:id="4"/>
            </w:r>
          </w:p>
        </w:tc>
        <w:tc>
          <w:tcPr>
            <w:tcW w:w="2556" w:type="pct"/>
            <w:shd w:val="clear" w:color="auto" w:fill="7F7F7F"/>
          </w:tcPr>
          <w:p w14:paraId="1AC2651E" w14:textId="77777777" w:rsidR="00FE7BB6" w:rsidRPr="003248C5" w:rsidRDefault="00FE7BB6" w:rsidP="00D503A3">
            <w:pPr>
              <w:contextualSpacing/>
              <w:rPr>
                <w:rFonts w:ascii="Calibri" w:hAnsi="Calibri" w:cs="Calibri"/>
                <w:b/>
                <w:bCs/>
                <w:sz w:val="20"/>
                <w:szCs w:val="20"/>
              </w:rPr>
            </w:pPr>
            <w:r w:rsidRPr="003248C5">
              <w:rPr>
                <w:rFonts w:ascii="Calibri" w:hAnsi="Calibri" w:cs="Calibri"/>
                <w:b/>
                <w:bCs/>
                <w:sz w:val="20"/>
                <w:szCs w:val="20"/>
              </w:rPr>
              <w:t>4. Sustainability</w:t>
            </w:r>
          </w:p>
        </w:tc>
        <w:tc>
          <w:tcPr>
            <w:tcW w:w="417" w:type="pct"/>
            <w:shd w:val="clear" w:color="auto" w:fill="7F7F7F"/>
          </w:tcPr>
          <w:p w14:paraId="2EADFDAD" w14:textId="77777777" w:rsidR="00FE7BB6" w:rsidRPr="003248C5" w:rsidRDefault="00FE7BB6" w:rsidP="00D503A3">
            <w:pPr>
              <w:contextualSpacing/>
              <w:jc w:val="center"/>
              <w:rPr>
                <w:rFonts w:ascii="Calibri" w:hAnsi="Calibri" w:cs="Calibri"/>
                <w:b/>
                <w:bCs/>
                <w:sz w:val="20"/>
                <w:szCs w:val="20"/>
              </w:rPr>
            </w:pPr>
            <w:r w:rsidRPr="003248C5">
              <w:rPr>
                <w:rFonts w:ascii="Calibri" w:hAnsi="Calibri" w:cs="Calibri"/>
                <w:b/>
                <w:bCs/>
                <w:sz w:val="20"/>
                <w:szCs w:val="20"/>
              </w:rPr>
              <w:t>Rating</w:t>
            </w:r>
            <w:r w:rsidR="00FD1407" w:rsidRPr="003248C5">
              <w:rPr>
                <w:rStyle w:val="FootnoteReference"/>
                <w:rFonts w:ascii="Calibri" w:hAnsi="Calibri" w:cs="Calibri"/>
                <w:b/>
                <w:bCs/>
                <w:sz w:val="20"/>
                <w:szCs w:val="20"/>
                <w:vertAlign w:val="superscript"/>
              </w:rPr>
              <w:footnoteReference w:id="5"/>
            </w:r>
          </w:p>
        </w:tc>
      </w:tr>
      <w:tr w:rsidR="00FE7BB6" w:rsidRPr="003248C5" w14:paraId="65DFB2D5"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46522E0" w14:textId="77777777" w:rsidR="00FE7BB6" w:rsidRPr="003248C5" w:rsidRDefault="00FE7BB6" w:rsidP="00D503A3">
            <w:pPr>
              <w:rPr>
                <w:rFonts w:ascii="Calibri" w:hAnsi="Calibri"/>
                <w:sz w:val="20"/>
                <w:szCs w:val="20"/>
              </w:rPr>
            </w:pPr>
            <w:r w:rsidRPr="003248C5">
              <w:rPr>
                <w:rFonts w:ascii="Calibri" w:hAnsi="Calibri"/>
                <w:sz w:val="20"/>
                <w:szCs w:val="20"/>
              </w:rPr>
              <w:t xml:space="preserve">Relevance </w:t>
            </w:r>
          </w:p>
        </w:tc>
        <w:tc>
          <w:tcPr>
            <w:tcW w:w="417" w:type="pct"/>
          </w:tcPr>
          <w:p w14:paraId="06F7A3A6" w14:textId="18108791" w:rsidR="00FE7BB6" w:rsidRPr="003248C5" w:rsidRDefault="00C60EB3" w:rsidP="00BD0B2F">
            <w:pPr>
              <w:jc w:val="center"/>
              <w:rPr>
                <w:rFonts w:ascii="Calibri" w:hAnsi="Calibri"/>
                <w:sz w:val="20"/>
                <w:szCs w:val="20"/>
              </w:rPr>
            </w:pPr>
            <w:r w:rsidRPr="003248C5">
              <w:rPr>
                <w:rFonts w:ascii="Calibri" w:hAnsi="Calibri"/>
                <w:sz w:val="20"/>
                <w:szCs w:val="20"/>
              </w:rPr>
              <w:t>R</w:t>
            </w:r>
          </w:p>
        </w:tc>
        <w:tc>
          <w:tcPr>
            <w:tcW w:w="2556" w:type="pct"/>
          </w:tcPr>
          <w:p w14:paraId="654DDA97" w14:textId="77777777" w:rsidR="00FE7BB6" w:rsidRPr="003248C5" w:rsidRDefault="00A515F0" w:rsidP="00D503A3">
            <w:pPr>
              <w:rPr>
                <w:rFonts w:ascii="Calibri" w:hAnsi="Calibri"/>
                <w:sz w:val="20"/>
                <w:szCs w:val="20"/>
              </w:rPr>
            </w:pPr>
            <w:r w:rsidRPr="003248C5">
              <w:rPr>
                <w:rFonts w:ascii="Calibri" w:hAnsi="Calibri"/>
                <w:sz w:val="20"/>
                <w:szCs w:val="20"/>
              </w:rPr>
              <w:t>Financial resources</w:t>
            </w:r>
          </w:p>
        </w:tc>
        <w:tc>
          <w:tcPr>
            <w:tcW w:w="417" w:type="pct"/>
          </w:tcPr>
          <w:p w14:paraId="76C7B10A" w14:textId="063321E3" w:rsidR="00FE7BB6" w:rsidRPr="003248C5" w:rsidRDefault="00AA1C49" w:rsidP="00BD0B2F">
            <w:pPr>
              <w:jc w:val="center"/>
              <w:rPr>
                <w:rFonts w:ascii="Calibri" w:hAnsi="Calibri"/>
                <w:sz w:val="20"/>
                <w:szCs w:val="20"/>
              </w:rPr>
            </w:pPr>
            <w:r w:rsidRPr="003248C5">
              <w:rPr>
                <w:rFonts w:ascii="Calibri" w:hAnsi="Calibri"/>
                <w:sz w:val="20"/>
                <w:szCs w:val="20"/>
              </w:rPr>
              <w:t>U</w:t>
            </w:r>
          </w:p>
        </w:tc>
      </w:tr>
      <w:tr w:rsidR="00FE7BB6" w:rsidRPr="003248C5" w14:paraId="74D10E96"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51DC8C4A" w14:textId="77777777" w:rsidR="00FE7BB6" w:rsidRPr="003248C5" w:rsidRDefault="00FE7BB6" w:rsidP="00D503A3">
            <w:pPr>
              <w:rPr>
                <w:rFonts w:ascii="Calibri" w:hAnsi="Calibri"/>
                <w:sz w:val="20"/>
                <w:szCs w:val="20"/>
              </w:rPr>
            </w:pPr>
            <w:r w:rsidRPr="003248C5">
              <w:rPr>
                <w:rFonts w:ascii="Calibri" w:hAnsi="Calibri"/>
                <w:sz w:val="20"/>
                <w:szCs w:val="20"/>
              </w:rPr>
              <w:t>Effectiveness</w:t>
            </w:r>
          </w:p>
        </w:tc>
        <w:tc>
          <w:tcPr>
            <w:tcW w:w="417" w:type="pct"/>
          </w:tcPr>
          <w:p w14:paraId="14FED6D7" w14:textId="6169715D" w:rsidR="00FE7BB6" w:rsidRPr="003248C5" w:rsidRDefault="00AA1C49" w:rsidP="00BD0B2F">
            <w:pPr>
              <w:jc w:val="center"/>
              <w:rPr>
                <w:rFonts w:ascii="Calibri" w:hAnsi="Calibri"/>
                <w:sz w:val="20"/>
                <w:szCs w:val="20"/>
              </w:rPr>
            </w:pPr>
            <w:r w:rsidRPr="003248C5">
              <w:rPr>
                <w:rFonts w:ascii="Calibri" w:hAnsi="Calibri"/>
                <w:sz w:val="20"/>
                <w:szCs w:val="20"/>
              </w:rPr>
              <w:t>MU</w:t>
            </w:r>
          </w:p>
        </w:tc>
        <w:tc>
          <w:tcPr>
            <w:tcW w:w="2556" w:type="pct"/>
          </w:tcPr>
          <w:p w14:paraId="0F84B56C" w14:textId="77777777" w:rsidR="00FE7BB6" w:rsidRPr="003248C5" w:rsidRDefault="00A515F0" w:rsidP="00D503A3">
            <w:pPr>
              <w:rPr>
                <w:rFonts w:ascii="Calibri" w:hAnsi="Calibri"/>
                <w:sz w:val="20"/>
                <w:szCs w:val="20"/>
              </w:rPr>
            </w:pPr>
            <w:r w:rsidRPr="003248C5">
              <w:rPr>
                <w:rFonts w:ascii="Calibri" w:hAnsi="Calibri"/>
                <w:sz w:val="20"/>
                <w:szCs w:val="20"/>
              </w:rPr>
              <w:t>Socio-political</w:t>
            </w:r>
          </w:p>
        </w:tc>
        <w:tc>
          <w:tcPr>
            <w:tcW w:w="417" w:type="pct"/>
          </w:tcPr>
          <w:p w14:paraId="7130B65D" w14:textId="76B005DE" w:rsidR="00FE7BB6" w:rsidRPr="003248C5" w:rsidRDefault="00AA1C49" w:rsidP="00BD0B2F">
            <w:pPr>
              <w:jc w:val="center"/>
              <w:rPr>
                <w:rFonts w:ascii="Calibri" w:hAnsi="Calibri"/>
                <w:sz w:val="20"/>
                <w:szCs w:val="20"/>
              </w:rPr>
            </w:pPr>
            <w:r w:rsidRPr="003248C5">
              <w:rPr>
                <w:rFonts w:ascii="Calibri" w:hAnsi="Calibri"/>
                <w:sz w:val="20"/>
                <w:szCs w:val="20"/>
              </w:rPr>
              <w:t>M</w:t>
            </w:r>
            <w:r w:rsidR="007B5F01" w:rsidRPr="003248C5">
              <w:rPr>
                <w:rFonts w:ascii="Calibri" w:hAnsi="Calibri"/>
                <w:sz w:val="20"/>
                <w:szCs w:val="20"/>
              </w:rPr>
              <w:t>L</w:t>
            </w:r>
          </w:p>
        </w:tc>
      </w:tr>
      <w:tr w:rsidR="00FE7BB6" w:rsidRPr="003248C5" w14:paraId="1540F30E"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32973A0" w14:textId="77777777" w:rsidR="00FE7BB6" w:rsidRPr="003248C5" w:rsidRDefault="00FE7BB6" w:rsidP="00D503A3">
            <w:pPr>
              <w:rPr>
                <w:rFonts w:ascii="Calibri" w:hAnsi="Calibri"/>
                <w:sz w:val="20"/>
                <w:szCs w:val="20"/>
              </w:rPr>
            </w:pPr>
            <w:r w:rsidRPr="003248C5">
              <w:rPr>
                <w:rFonts w:ascii="Calibri" w:hAnsi="Calibri"/>
                <w:sz w:val="20"/>
                <w:szCs w:val="20"/>
              </w:rPr>
              <w:t xml:space="preserve">Efficiency </w:t>
            </w:r>
          </w:p>
        </w:tc>
        <w:tc>
          <w:tcPr>
            <w:tcW w:w="417" w:type="pct"/>
          </w:tcPr>
          <w:p w14:paraId="38458097" w14:textId="3BAC3220" w:rsidR="00FE7BB6" w:rsidRPr="003248C5" w:rsidRDefault="00AA52BA" w:rsidP="00BD0B2F">
            <w:pPr>
              <w:jc w:val="center"/>
              <w:rPr>
                <w:rFonts w:ascii="Calibri" w:hAnsi="Calibri"/>
                <w:sz w:val="20"/>
                <w:szCs w:val="20"/>
              </w:rPr>
            </w:pPr>
            <w:r w:rsidRPr="003248C5">
              <w:rPr>
                <w:rFonts w:ascii="Calibri" w:hAnsi="Calibri"/>
                <w:sz w:val="20"/>
                <w:szCs w:val="20"/>
              </w:rPr>
              <w:t>M</w:t>
            </w:r>
            <w:r w:rsidR="00AA1C49" w:rsidRPr="003248C5">
              <w:rPr>
                <w:rFonts w:ascii="Calibri" w:hAnsi="Calibri"/>
                <w:sz w:val="20"/>
                <w:szCs w:val="20"/>
              </w:rPr>
              <w:t>U</w:t>
            </w:r>
          </w:p>
        </w:tc>
        <w:tc>
          <w:tcPr>
            <w:tcW w:w="2556" w:type="pct"/>
          </w:tcPr>
          <w:p w14:paraId="5D62F4EC" w14:textId="77777777" w:rsidR="00FE7BB6" w:rsidRPr="003248C5" w:rsidRDefault="00FE7BB6" w:rsidP="00D503A3">
            <w:pPr>
              <w:rPr>
                <w:rFonts w:ascii="Calibri" w:hAnsi="Calibri"/>
                <w:sz w:val="20"/>
                <w:szCs w:val="20"/>
              </w:rPr>
            </w:pPr>
            <w:r w:rsidRPr="003248C5">
              <w:rPr>
                <w:rFonts w:ascii="Calibri" w:hAnsi="Calibri"/>
                <w:sz w:val="20"/>
                <w:szCs w:val="20"/>
              </w:rPr>
              <w:t>Institu</w:t>
            </w:r>
            <w:r w:rsidR="00A515F0" w:rsidRPr="003248C5">
              <w:rPr>
                <w:rFonts w:ascii="Calibri" w:hAnsi="Calibri"/>
                <w:sz w:val="20"/>
                <w:szCs w:val="20"/>
              </w:rPr>
              <w:t>tional framework and governance</w:t>
            </w:r>
          </w:p>
        </w:tc>
        <w:tc>
          <w:tcPr>
            <w:tcW w:w="417" w:type="pct"/>
          </w:tcPr>
          <w:p w14:paraId="385AFA4B" w14:textId="3DCAAC28" w:rsidR="00FE7BB6" w:rsidRPr="003248C5" w:rsidRDefault="007B5F01" w:rsidP="00BD0B2F">
            <w:pPr>
              <w:jc w:val="center"/>
              <w:rPr>
                <w:rFonts w:ascii="Calibri" w:hAnsi="Calibri"/>
                <w:sz w:val="20"/>
                <w:szCs w:val="20"/>
              </w:rPr>
            </w:pPr>
            <w:r w:rsidRPr="003248C5">
              <w:rPr>
                <w:rFonts w:ascii="Calibri" w:hAnsi="Calibri"/>
                <w:sz w:val="20"/>
                <w:szCs w:val="20"/>
              </w:rPr>
              <w:t>U</w:t>
            </w:r>
          </w:p>
        </w:tc>
      </w:tr>
      <w:tr w:rsidR="00FE7BB6" w:rsidRPr="003248C5" w14:paraId="32417CB6"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77B91176" w14:textId="77777777" w:rsidR="00FE7BB6" w:rsidRPr="003248C5" w:rsidRDefault="00FE7BB6" w:rsidP="00D503A3">
            <w:pPr>
              <w:rPr>
                <w:rFonts w:ascii="Calibri" w:hAnsi="Calibri"/>
                <w:sz w:val="20"/>
                <w:szCs w:val="20"/>
              </w:rPr>
            </w:pPr>
          </w:p>
        </w:tc>
        <w:tc>
          <w:tcPr>
            <w:tcW w:w="417" w:type="pct"/>
          </w:tcPr>
          <w:p w14:paraId="11DFD09C" w14:textId="77777777" w:rsidR="00FE7BB6" w:rsidRPr="003248C5" w:rsidRDefault="00FE7BB6" w:rsidP="00D503A3">
            <w:pPr>
              <w:rPr>
                <w:rFonts w:ascii="Calibri" w:hAnsi="Calibri"/>
                <w:sz w:val="20"/>
                <w:szCs w:val="20"/>
              </w:rPr>
            </w:pPr>
          </w:p>
        </w:tc>
        <w:tc>
          <w:tcPr>
            <w:tcW w:w="2556" w:type="pct"/>
          </w:tcPr>
          <w:p w14:paraId="5252A426" w14:textId="77777777" w:rsidR="00FE7BB6" w:rsidRPr="003248C5" w:rsidRDefault="00FE7BB6" w:rsidP="00D503A3">
            <w:pPr>
              <w:rPr>
                <w:rFonts w:ascii="Calibri" w:hAnsi="Calibri"/>
                <w:sz w:val="20"/>
                <w:szCs w:val="20"/>
              </w:rPr>
            </w:pPr>
            <w:r w:rsidRPr="003248C5">
              <w:rPr>
                <w:rFonts w:ascii="Calibri" w:hAnsi="Calibri"/>
                <w:sz w:val="20"/>
                <w:szCs w:val="20"/>
              </w:rPr>
              <w:t>Environmental</w:t>
            </w:r>
          </w:p>
        </w:tc>
        <w:tc>
          <w:tcPr>
            <w:tcW w:w="417" w:type="pct"/>
          </w:tcPr>
          <w:p w14:paraId="4770177A" w14:textId="4FA293AF" w:rsidR="00FE7BB6" w:rsidRPr="003248C5" w:rsidRDefault="007B5F01" w:rsidP="00BD0B2F">
            <w:pPr>
              <w:jc w:val="center"/>
              <w:rPr>
                <w:rFonts w:ascii="Calibri" w:hAnsi="Calibri"/>
                <w:sz w:val="20"/>
                <w:szCs w:val="20"/>
              </w:rPr>
            </w:pPr>
            <w:r w:rsidRPr="003248C5">
              <w:rPr>
                <w:rFonts w:ascii="Calibri" w:hAnsi="Calibri"/>
                <w:sz w:val="20"/>
                <w:szCs w:val="20"/>
              </w:rPr>
              <w:t>ML</w:t>
            </w:r>
          </w:p>
        </w:tc>
      </w:tr>
      <w:tr w:rsidR="00FE7BB6" w:rsidRPr="003248C5" w14:paraId="445F5E99"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55A2058" w14:textId="77777777" w:rsidR="00FE7BB6" w:rsidRPr="003248C5" w:rsidRDefault="00FE7BB6" w:rsidP="00D503A3">
            <w:pPr>
              <w:rPr>
                <w:rFonts w:ascii="Calibri" w:hAnsi="Calibri"/>
                <w:sz w:val="20"/>
                <w:szCs w:val="20"/>
              </w:rPr>
            </w:pPr>
          </w:p>
        </w:tc>
        <w:tc>
          <w:tcPr>
            <w:tcW w:w="417" w:type="pct"/>
          </w:tcPr>
          <w:p w14:paraId="3D979BB9" w14:textId="77777777" w:rsidR="00FE7BB6" w:rsidRPr="003248C5" w:rsidRDefault="00FE7BB6" w:rsidP="00D503A3">
            <w:pPr>
              <w:rPr>
                <w:rFonts w:ascii="Calibri" w:hAnsi="Calibri"/>
                <w:sz w:val="20"/>
                <w:szCs w:val="20"/>
              </w:rPr>
            </w:pPr>
          </w:p>
        </w:tc>
        <w:tc>
          <w:tcPr>
            <w:tcW w:w="2556" w:type="pct"/>
          </w:tcPr>
          <w:p w14:paraId="7C3DD42E" w14:textId="77777777" w:rsidR="00FE7BB6" w:rsidRPr="003248C5" w:rsidRDefault="00FE7BB6" w:rsidP="00D503A3">
            <w:pPr>
              <w:rPr>
                <w:rFonts w:ascii="Calibri" w:hAnsi="Calibri"/>
                <w:b/>
                <w:sz w:val="20"/>
                <w:szCs w:val="20"/>
              </w:rPr>
            </w:pPr>
            <w:r w:rsidRPr="003248C5">
              <w:rPr>
                <w:rFonts w:ascii="Calibri" w:hAnsi="Calibri"/>
                <w:b/>
                <w:sz w:val="20"/>
                <w:szCs w:val="20"/>
              </w:rPr>
              <w:t>Overall likelihood of sustainabil</w:t>
            </w:r>
            <w:r w:rsidR="00A515F0" w:rsidRPr="003248C5">
              <w:rPr>
                <w:rFonts w:ascii="Calibri" w:hAnsi="Calibri"/>
                <w:b/>
                <w:sz w:val="20"/>
                <w:szCs w:val="20"/>
              </w:rPr>
              <w:t>ity</w:t>
            </w:r>
          </w:p>
        </w:tc>
        <w:tc>
          <w:tcPr>
            <w:tcW w:w="417" w:type="pct"/>
          </w:tcPr>
          <w:p w14:paraId="6B01EFF4" w14:textId="762A0AB8" w:rsidR="00FE7BB6" w:rsidRPr="003248C5" w:rsidRDefault="00AA1C49" w:rsidP="00BD0B2F">
            <w:pPr>
              <w:jc w:val="center"/>
              <w:rPr>
                <w:rFonts w:ascii="Calibri" w:hAnsi="Calibri"/>
                <w:b/>
                <w:sz w:val="20"/>
                <w:szCs w:val="20"/>
              </w:rPr>
            </w:pPr>
            <w:r w:rsidRPr="003248C5">
              <w:rPr>
                <w:rFonts w:ascii="Calibri" w:hAnsi="Calibri"/>
                <w:b/>
                <w:sz w:val="20"/>
                <w:szCs w:val="20"/>
              </w:rPr>
              <w:t>MU</w:t>
            </w:r>
          </w:p>
        </w:tc>
      </w:tr>
      <w:tr w:rsidR="00FE7BB6" w:rsidRPr="003248C5" w14:paraId="26789E48"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10" w:type="pct"/>
          </w:tcPr>
          <w:p w14:paraId="19BCF045" w14:textId="77777777" w:rsidR="00FE7BB6" w:rsidRPr="003248C5" w:rsidRDefault="00FE7BB6" w:rsidP="00D503A3">
            <w:pPr>
              <w:rPr>
                <w:rFonts w:ascii="Calibri" w:hAnsi="Calibri"/>
                <w:sz w:val="20"/>
                <w:szCs w:val="20"/>
              </w:rPr>
            </w:pPr>
          </w:p>
        </w:tc>
        <w:tc>
          <w:tcPr>
            <w:tcW w:w="417" w:type="pct"/>
          </w:tcPr>
          <w:p w14:paraId="005A54FF" w14:textId="77777777" w:rsidR="00FE7BB6" w:rsidRPr="003248C5" w:rsidRDefault="00FE7BB6" w:rsidP="00D503A3">
            <w:pPr>
              <w:rPr>
                <w:rFonts w:ascii="Calibri" w:hAnsi="Calibri"/>
                <w:sz w:val="20"/>
                <w:szCs w:val="20"/>
              </w:rPr>
            </w:pPr>
          </w:p>
        </w:tc>
        <w:tc>
          <w:tcPr>
            <w:tcW w:w="2556" w:type="pct"/>
          </w:tcPr>
          <w:p w14:paraId="247B6A85" w14:textId="77777777" w:rsidR="00FE7BB6" w:rsidRPr="003248C5" w:rsidRDefault="00FE7BB6" w:rsidP="00D503A3">
            <w:pPr>
              <w:rPr>
                <w:rFonts w:ascii="Calibri" w:hAnsi="Calibri"/>
                <w:sz w:val="20"/>
                <w:szCs w:val="20"/>
              </w:rPr>
            </w:pPr>
          </w:p>
        </w:tc>
        <w:tc>
          <w:tcPr>
            <w:tcW w:w="417" w:type="pct"/>
          </w:tcPr>
          <w:p w14:paraId="2DB2266B" w14:textId="77777777" w:rsidR="00FE7BB6" w:rsidRPr="003248C5" w:rsidRDefault="00FE7BB6" w:rsidP="00D503A3">
            <w:pPr>
              <w:rPr>
                <w:rFonts w:ascii="Calibri" w:hAnsi="Calibri"/>
                <w:sz w:val="20"/>
                <w:szCs w:val="20"/>
              </w:rPr>
            </w:pPr>
          </w:p>
        </w:tc>
      </w:tr>
      <w:tr w:rsidR="00FE7BB6" w:rsidRPr="003248C5" w14:paraId="6343CD59" w14:textId="77777777" w:rsidTr="00D50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4583" w:type="pct"/>
            <w:gridSpan w:val="3"/>
          </w:tcPr>
          <w:p w14:paraId="7C5CE79A" w14:textId="77777777" w:rsidR="00FE7BB6" w:rsidRPr="003248C5" w:rsidRDefault="00FE7BB6" w:rsidP="00D503A3">
            <w:pPr>
              <w:jc w:val="right"/>
              <w:rPr>
                <w:rFonts w:ascii="Calibri" w:hAnsi="Calibri"/>
                <w:b/>
                <w:sz w:val="20"/>
                <w:szCs w:val="20"/>
              </w:rPr>
            </w:pPr>
            <w:r w:rsidRPr="003248C5">
              <w:rPr>
                <w:rFonts w:ascii="Calibri" w:hAnsi="Calibri"/>
                <w:b/>
                <w:sz w:val="20"/>
                <w:szCs w:val="20"/>
              </w:rPr>
              <w:t>Overall Project Outcome Rating</w:t>
            </w:r>
          </w:p>
        </w:tc>
        <w:tc>
          <w:tcPr>
            <w:tcW w:w="417" w:type="pct"/>
          </w:tcPr>
          <w:p w14:paraId="132DE8AC" w14:textId="45EA2FF3" w:rsidR="00FE7BB6" w:rsidRPr="003248C5" w:rsidRDefault="00AA1C49" w:rsidP="00BD0B2F">
            <w:pPr>
              <w:jc w:val="center"/>
              <w:rPr>
                <w:rFonts w:ascii="Calibri" w:hAnsi="Calibri"/>
                <w:b/>
                <w:sz w:val="20"/>
                <w:szCs w:val="20"/>
              </w:rPr>
            </w:pPr>
            <w:r w:rsidRPr="003248C5">
              <w:rPr>
                <w:rFonts w:ascii="Calibri" w:hAnsi="Calibri"/>
                <w:b/>
                <w:sz w:val="20"/>
                <w:szCs w:val="20"/>
              </w:rPr>
              <w:t>MU</w:t>
            </w:r>
          </w:p>
        </w:tc>
      </w:tr>
    </w:tbl>
    <w:p w14:paraId="3B3AC4D8" w14:textId="77777777" w:rsidR="00432F0C" w:rsidRPr="003248C5" w:rsidRDefault="004A6650" w:rsidP="00432F0C">
      <w:pPr>
        <w:pStyle w:val="TOCHeading"/>
        <w:rPr>
          <w:color w:val="auto"/>
          <w:sz w:val="24"/>
          <w:szCs w:val="24"/>
        </w:rPr>
      </w:pPr>
      <w:r w:rsidRPr="003248C5">
        <w:rPr>
          <w:color w:val="auto"/>
          <w:sz w:val="24"/>
          <w:szCs w:val="24"/>
        </w:rPr>
        <w:t>R</w:t>
      </w:r>
      <w:r w:rsidR="00432F0C" w:rsidRPr="003248C5">
        <w:rPr>
          <w:color w:val="auto"/>
          <w:sz w:val="24"/>
          <w:szCs w:val="24"/>
        </w:rPr>
        <w:t>ecommendations</w:t>
      </w:r>
      <w:r w:rsidR="00E765EC" w:rsidRPr="003248C5">
        <w:rPr>
          <w:color w:val="auto"/>
          <w:sz w:val="24"/>
          <w:szCs w:val="24"/>
        </w:rPr>
        <w:t xml:space="preserve"> For This project</w:t>
      </w:r>
    </w:p>
    <w:p w14:paraId="589E6783" w14:textId="77777777" w:rsidR="005673D7" w:rsidRPr="003248C5" w:rsidRDefault="005673D7" w:rsidP="005673D7"/>
    <w:p w14:paraId="4FF5ECA6" w14:textId="410E24C8" w:rsidR="005673D7" w:rsidRPr="003248C5" w:rsidRDefault="005673D7" w:rsidP="005673D7">
      <w:pPr>
        <w:jc w:val="both"/>
        <w:rPr>
          <w:rFonts w:asciiTheme="majorHAnsi" w:hAnsiTheme="majorHAnsi"/>
          <w:sz w:val="22"/>
          <w:szCs w:val="22"/>
        </w:rPr>
      </w:pPr>
      <w:r w:rsidRPr="003248C5">
        <w:rPr>
          <w:rFonts w:asciiTheme="majorHAnsi" w:hAnsiTheme="majorHAnsi"/>
          <w:sz w:val="22"/>
          <w:szCs w:val="22"/>
        </w:rPr>
        <w:t>Th</w:t>
      </w:r>
      <w:r w:rsidR="00627EA1" w:rsidRPr="003248C5">
        <w:rPr>
          <w:rFonts w:asciiTheme="majorHAnsi" w:hAnsiTheme="majorHAnsi"/>
          <w:sz w:val="22"/>
          <w:szCs w:val="22"/>
        </w:rPr>
        <w:t>is</w:t>
      </w:r>
      <w:r w:rsidRPr="003248C5">
        <w:rPr>
          <w:rFonts w:asciiTheme="majorHAnsi" w:hAnsiTheme="majorHAnsi"/>
          <w:sz w:val="22"/>
          <w:szCs w:val="22"/>
        </w:rPr>
        <w:t xml:space="preserve"> Terminal Evaluation makes </w:t>
      </w:r>
      <w:r w:rsidR="00B91DD1" w:rsidRPr="003248C5">
        <w:rPr>
          <w:rFonts w:asciiTheme="majorHAnsi" w:hAnsiTheme="majorHAnsi"/>
          <w:sz w:val="22"/>
          <w:szCs w:val="22"/>
        </w:rPr>
        <w:t>two</w:t>
      </w:r>
      <w:r w:rsidRPr="003248C5">
        <w:rPr>
          <w:rFonts w:asciiTheme="majorHAnsi" w:hAnsiTheme="majorHAnsi"/>
          <w:sz w:val="22"/>
          <w:szCs w:val="22"/>
        </w:rPr>
        <w:t xml:space="preserve"> types of recommenda</w:t>
      </w:r>
      <w:r w:rsidR="00C765F4" w:rsidRPr="003248C5">
        <w:rPr>
          <w:rFonts w:asciiTheme="majorHAnsi" w:hAnsiTheme="majorHAnsi"/>
          <w:sz w:val="22"/>
          <w:szCs w:val="22"/>
        </w:rPr>
        <w:t xml:space="preserve">tions. Firstly, recommendations, </w:t>
      </w:r>
      <w:r w:rsidRPr="003248C5">
        <w:rPr>
          <w:rFonts w:asciiTheme="majorHAnsi" w:hAnsiTheme="majorHAnsi"/>
          <w:sz w:val="22"/>
          <w:szCs w:val="22"/>
        </w:rPr>
        <w:t xml:space="preserve">which the project </w:t>
      </w:r>
      <w:r w:rsidR="009B755B" w:rsidRPr="003248C5">
        <w:rPr>
          <w:rFonts w:asciiTheme="majorHAnsi" w:hAnsiTheme="majorHAnsi"/>
          <w:sz w:val="22"/>
          <w:szCs w:val="22"/>
        </w:rPr>
        <w:t>should</w:t>
      </w:r>
      <w:r w:rsidRPr="003248C5">
        <w:rPr>
          <w:rFonts w:asciiTheme="majorHAnsi" w:hAnsiTheme="majorHAnsi"/>
          <w:sz w:val="22"/>
          <w:szCs w:val="22"/>
        </w:rPr>
        <w:t xml:space="preserve"> address before it </w:t>
      </w:r>
      <w:r w:rsidR="009B755B" w:rsidRPr="003248C5">
        <w:rPr>
          <w:rFonts w:asciiTheme="majorHAnsi" w:hAnsiTheme="majorHAnsi"/>
          <w:sz w:val="22"/>
          <w:szCs w:val="22"/>
        </w:rPr>
        <w:t>is financially closed</w:t>
      </w:r>
      <w:r w:rsidR="00382F9A" w:rsidRPr="003248C5">
        <w:rPr>
          <w:rFonts w:asciiTheme="majorHAnsi" w:hAnsiTheme="majorHAnsi"/>
          <w:sz w:val="22"/>
          <w:szCs w:val="22"/>
        </w:rPr>
        <w:t xml:space="preserve"> to ensure that the projects is properly closed and responsibilities are handed over to national project partners. S</w:t>
      </w:r>
      <w:r w:rsidRPr="003248C5">
        <w:rPr>
          <w:rFonts w:asciiTheme="majorHAnsi" w:hAnsiTheme="majorHAnsi"/>
          <w:sz w:val="22"/>
          <w:szCs w:val="22"/>
        </w:rPr>
        <w:t>econdly recommendations</w:t>
      </w:r>
      <w:r w:rsidR="009B755B" w:rsidRPr="003248C5">
        <w:rPr>
          <w:rFonts w:asciiTheme="majorHAnsi" w:hAnsiTheme="majorHAnsi"/>
          <w:sz w:val="22"/>
          <w:szCs w:val="22"/>
        </w:rPr>
        <w:t xml:space="preserve"> which are suggested to be followed to ensure </w:t>
      </w:r>
      <w:r w:rsidR="00382F9A" w:rsidRPr="003248C5">
        <w:rPr>
          <w:rFonts w:asciiTheme="majorHAnsi" w:hAnsiTheme="majorHAnsi"/>
          <w:sz w:val="22"/>
          <w:szCs w:val="22"/>
        </w:rPr>
        <w:t xml:space="preserve">long term </w:t>
      </w:r>
      <w:r w:rsidR="009B755B" w:rsidRPr="003248C5">
        <w:rPr>
          <w:rFonts w:asciiTheme="majorHAnsi" w:hAnsiTheme="majorHAnsi"/>
          <w:sz w:val="22"/>
          <w:szCs w:val="22"/>
        </w:rPr>
        <w:t xml:space="preserve">sustainability and </w:t>
      </w:r>
      <w:r w:rsidR="00627EA1" w:rsidRPr="003248C5">
        <w:rPr>
          <w:rFonts w:asciiTheme="majorHAnsi" w:hAnsiTheme="majorHAnsi"/>
          <w:sz w:val="22"/>
          <w:szCs w:val="22"/>
        </w:rPr>
        <w:t xml:space="preserve">to </w:t>
      </w:r>
      <w:r w:rsidR="009B755B" w:rsidRPr="003248C5">
        <w:rPr>
          <w:rFonts w:asciiTheme="majorHAnsi" w:hAnsiTheme="majorHAnsi"/>
          <w:sz w:val="22"/>
          <w:szCs w:val="22"/>
        </w:rPr>
        <w:t xml:space="preserve">put in place the necessary </w:t>
      </w:r>
      <w:r w:rsidR="00382F9A" w:rsidRPr="003248C5">
        <w:rPr>
          <w:rFonts w:asciiTheme="majorHAnsi" w:hAnsiTheme="majorHAnsi"/>
          <w:sz w:val="22"/>
          <w:szCs w:val="22"/>
        </w:rPr>
        <w:t>measures</w:t>
      </w:r>
      <w:r w:rsidR="009B755B" w:rsidRPr="003248C5">
        <w:rPr>
          <w:rFonts w:asciiTheme="majorHAnsi" w:hAnsiTheme="majorHAnsi"/>
          <w:sz w:val="22"/>
          <w:szCs w:val="22"/>
        </w:rPr>
        <w:t xml:space="preserve"> </w:t>
      </w:r>
      <w:r w:rsidR="00945E5C" w:rsidRPr="003248C5">
        <w:rPr>
          <w:rFonts w:asciiTheme="majorHAnsi" w:hAnsiTheme="majorHAnsi"/>
          <w:sz w:val="22"/>
          <w:szCs w:val="22"/>
        </w:rPr>
        <w:t xml:space="preserve">before the development/implementation of </w:t>
      </w:r>
      <w:r w:rsidR="009B755B" w:rsidRPr="003248C5">
        <w:rPr>
          <w:rFonts w:asciiTheme="majorHAnsi" w:hAnsiTheme="majorHAnsi"/>
          <w:sz w:val="22"/>
          <w:szCs w:val="22"/>
        </w:rPr>
        <w:t>a second phase PCB project</w:t>
      </w:r>
      <w:r w:rsidR="00382F9A" w:rsidRPr="003248C5">
        <w:rPr>
          <w:rFonts w:asciiTheme="majorHAnsi" w:hAnsiTheme="majorHAnsi"/>
          <w:sz w:val="22"/>
          <w:szCs w:val="22"/>
        </w:rPr>
        <w:t xml:space="preserve">, which the Government of </w:t>
      </w:r>
      <w:r w:rsidR="00382F9A" w:rsidRPr="003248C5">
        <w:rPr>
          <w:rFonts w:asciiTheme="majorHAnsi" w:hAnsiTheme="majorHAnsi"/>
          <w:sz w:val="22"/>
          <w:szCs w:val="22"/>
        </w:rPr>
        <w:lastRenderedPageBreak/>
        <w:t>Kyrgyzstan as well as national project partners, have indicated that they are very interested in</w:t>
      </w:r>
      <w:r w:rsidR="006159E2" w:rsidRPr="003248C5">
        <w:rPr>
          <w:rFonts w:asciiTheme="majorHAnsi" w:hAnsiTheme="majorHAnsi"/>
          <w:sz w:val="22"/>
          <w:szCs w:val="22"/>
        </w:rPr>
        <w:t xml:space="preserve"> (the latter type of recommendations can be found in </w:t>
      </w:r>
      <w:r w:rsidR="00554E47" w:rsidRPr="003248C5">
        <w:rPr>
          <w:rFonts w:asciiTheme="majorHAnsi" w:hAnsiTheme="majorHAnsi"/>
          <w:sz w:val="22"/>
          <w:szCs w:val="22"/>
        </w:rPr>
        <w:t>Chapter 4</w:t>
      </w:r>
      <w:r w:rsidR="00382F9A" w:rsidRPr="003248C5">
        <w:rPr>
          <w:rFonts w:asciiTheme="majorHAnsi" w:hAnsiTheme="majorHAnsi"/>
          <w:sz w:val="22"/>
          <w:szCs w:val="22"/>
        </w:rPr>
        <w:t xml:space="preserve">. </w:t>
      </w:r>
    </w:p>
    <w:p w14:paraId="57836847" w14:textId="67446121" w:rsidR="005C18D8" w:rsidRPr="003248C5" w:rsidRDefault="005C18D8" w:rsidP="005C18D8">
      <w:pPr>
        <w:pStyle w:val="TOCHeading"/>
        <w:rPr>
          <w:color w:val="auto"/>
          <w:sz w:val="24"/>
          <w:szCs w:val="24"/>
        </w:rPr>
      </w:pPr>
      <w:r w:rsidRPr="003248C5">
        <w:rPr>
          <w:color w:val="auto"/>
          <w:sz w:val="24"/>
          <w:szCs w:val="24"/>
        </w:rPr>
        <w:t>Immediate Recommendations</w:t>
      </w:r>
    </w:p>
    <w:p w14:paraId="608A1D65" w14:textId="56A5D3C3" w:rsidR="00FD5C47" w:rsidRPr="003248C5" w:rsidRDefault="00FD5C47" w:rsidP="00E516C9">
      <w:pPr>
        <w:numPr>
          <w:ilvl w:val="0"/>
          <w:numId w:val="11"/>
        </w:numPr>
        <w:jc w:val="both"/>
        <w:rPr>
          <w:rFonts w:ascii="Calibri" w:eastAsia="MS Mincho" w:hAnsi="Calibri"/>
          <w:bCs/>
          <w:sz w:val="22"/>
          <w:szCs w:val="22"/>
        </w:rPr>
      </w:pPr>
      <w:r w:rsidRPr="003248C5">
        <w:rPr>
          <w:rFonts w:ascii="Calibri" w:eastAsia="MS Mincho" w:hAnsi="Calibri"/>
          <w:b/>
          <w:bCs/>
          <w:sz w:val="22"/>
          <w:szCs w:val="22"/>
        </w:rPr>
        <w:t>Recommendation</w:t>
      </w:r>
      <w:r w:rsidR="00CA7FE0" w:rsidRPr="003248C5">
        <w:rPr>
          <w:rFonts w:ascii="Calibri" w:eastAsia="MS Mincho" w:hAnsi="Calibri"/>
          <w:b/>
          <w:bCs/>
          <w:sz w:val="22"/>
          <w:szCs w:val="22"/>
        </w:rPr>
        <w:t xml:space="preserve"> #1</w:t>
      </w:r>
      <w:r w:rsidRPr="003248C5">
        <w:rPr>
          <w:rFonts w:ascii="Calibri" w:eastAsia="MS Mincho" w:hAnsi="Calibri"/>
          <w:b/>
          <w:bCs/>
          <w:sz w:val="22"/>
          <w:szCs w:val="22"/>
        </w:rPr>
        <w:t xml:space="preserve">: </w:t>
      </w:r>
      <w:r w:rsidR="00382F9A" w:rsidRPr="003248C5">
        <w:rPr>
          <w:rFonts w:ascii="Calibri" w:eastAsia="MS Mincho" w:hAnsi="Calibri"/>
          <w:b/>
          <w:bCs/>
          <w:sz w:val="22"/>
          <w:szCs w:val="22"/>
        </w:rPr>
        <w:t xml:space="preserve">Once the project has been operationally closed, sent </w:t>
      </w:r>
      <w:r w:rsidRPr="003248C5">
        <w:rPr>
          <w:rFonts w:ascii="Calibri" w:eastAsia="MS Mincho" w:hAnsi="Calibri"/>
          <w:b/>
          <w:bCs/>
          <w:sz w:val="22"/>
          <w:szCs w:val="22"/>
        </w:rPr>
        <w:t xml:space="preserve">a letter to the GEF, </w:t>
      </w:r>
      <w:r w:rsidRPr="003248C5">
        <w:rPr>
          <w:rFonts w:ascii="Calibri" w:eastAsia="MS Mincho" w:hAnsi="Calibri"/>
          <w:bCs/>
          <w:sz w:val="22"/>
          <w:szCs w:val="22"/>
        </w:rPr>
        <w:t>informing them of the unspent funds which will be returned upon f</w:t>
      </w:r>
      <w:r w:rsidR="00382F9A" w:rsidRPr="003248C5">
        <w:rPr>
          <w:rFonts w:ascii="Calibri" w:eastAsia="MS Mincho" w:hAnsi="Calibri"/>
          <w:bCs/>
          <w:sz w:val="22"/>
          <w:szCs w:val="22"/>
        </w:rPr>
        <w:t>inancial closure of the project. I</w:t>
      </w:r>
      <w:r w:rsidRPr="003248C5">
        <w:rPr>
          <w:rFonts w:ascii="Calibri" w:eastAsia="MS Mincho" w:hAnsi="Calibri"/>
          <w:bCs/>
          <w:sz w:val="22"/>
          <w:szCs w:val="22"/>
        </w:rPr>
        <w:t>n that same letter, state the amount of funds that UNDP has spent on the project in cash</w:t>
      </w:r>
      <w:r w:rsidR="00BA1440" w:rsidRPr="003248C5">
        <w:rPr>
          <w:rFonts w:ascii="Calibri" w:eastAsia="MS Mincho" w:hAnsi="Calibri"/>
          <w:bCs/>
          <w:sz w:val="22"/>
          <w:szCs w:val="22"/>
        </w:rPr>
        <w:t xml:space="preserve"> (74,680.76 </w:t>
      </w:r>
      <w:r w:rsidR="00382F9A" w:rsidRPr="003248C5">
        <w:rPr>
          <w:rFonts w:ascii="Calibri" w:eastAsia="MS Mincho" w:hAnsi="Calibri"/>
          <w:bCs/>
          <w:sz w:val="22"/>
          <w:szCs w:val="22"/>
        </w:rPr>
        <w:t>US$) and in-kind support (</w:t>
      </w:r>
      <w:r w:rsidR="00BA1440" w:rsidRPr="003248C5">
        <w:rPr>
          <w:rFonts w:ascii="Calibri" w:eastAsia="MS Mincho" w:hAnsi="Calibri"/>
          <w:bCs/>
          <w:sz w:val="22"/>
          <w:szCs w:val="22"/>
        </w:rPr>
        <w:t>40,000 US$</w:t>
      </w:r>
      <w:r w:rsidR="00382F9A" w:rsidRPr="003248C5">
        <w:rPr>
          <w:rFonts w:ascii="Calibri" w:eastAsia="MS Mincho" w:hAnsi="Calibri"/>
          <w:bCs/>
          <w:sz w:val="22"/>
          <w:szCs w:val="22"/>
        </w:rPr>
        <w:t>)</w:t>
      </w:r>
      <w:r w:rsidR="00BA1440" w:rsidRPr="003248C5">
        <w:rPr>
          <w:rFonts w:ascii="Calibri" w:eastAsia="MS Mincho" w:hAnsi="Calibri"/>
          <w:bCs/>
          <w:sz w:val="22"/>
          <w:szCs w:val="22"/>
        </w:rPr>
        <w:t xml:space="preserve">, </w:t>
      </w:r>
      <w:r w:rsidRPr="003248C5">
        <w:rPr>
          <w:rFonts w:ascii="Calibri" w:eastAsia="MS Mincho" w:hAnsi="Calibri"/>
          <w:bCs/>
          <w:sz w:val="22"/>
          <w:szCs w:val="22"/>
        </w:rPr>
        <w:t xml:space="preserve">see </w:t>
      </w:r>
      <w:r w:rsidR="00BA1440" w:rsidRPr="003248C5">
        <w:rPr>
          <w:rFonts w:ascii="Calibri" w:eastAsia="MS Mincho" w:hAnsi="Calibri"/>
          <w:bCs/>
          <w:sz w:val="22"/>
          <w:szCs w:val="22"/>
        </w:rPr>
        <w:t xml:space="preserve">also </w:t>
      </w:r>
      <w:r w:rsidR="00382F9A" w:rsidRPr="003248C5">
        <w:rPr>
          <w:rFonts w:ascii="Calibri" w:eastAsia="MS Mincho" w:hAnsi="Calibri"/>
          <w:bCs/>
          <w:sz w:val="22"/>
          <w:szCs w:val="22"/>
        </w:rPr>
        <w:t>expenditure T</w:t>
      </w:r>
      <w:r w:rsidRPr="003248C5">
        <w:rPr>
          <w:rFonts w:ascii="Calibri" w:eastAsia="MS Mincho" w:hAnsi="Calibri"/>
          <w:bCs/>
          <w:sz w:val="22"/>
          <w:szCs w:val="22"/>
        </w:rPr>
        <w:t xml:space="preserve">able </w:t>
      </w:r>
      <w:r w:rsidR="007F039A" w:rsidRPr="003248C5">
        <w:rPr>
          <w:rFonts w:ascii="Calibri" w:eastAsia="MS Mincho" w:hAnsi="Calibri"/>
          <w:bCs/>
          <w:sz w:val="22"/>
          <w:szCs w:val="22"/>
        </w:rPr>
        <w:t>9</w:t>
      </w:r>
      <w:r w:rsidR="0029158B" w:rsidRPr="003248C5">
        <w:rPr>
          <w:rFonts w:ascii="Calibri" w:eastAsia="MS Mincho" w:hAnsi="Calibri"/>
          <w:bCs/>
          <w:sz w:val="22"/>
          <w:szCs w:val="22"/>
        </w:rPr>
        <w:t xml:space="preserve"> in section 3.2.4</w:t>
      </w:r>
      <w:r w:rsidRPr="003248C5">
        <w:rPr>
          <w:rFonts w:ascii="Calibri" w:eastAsia="MS Mincho" w:hAnsi="Calibri"/>
          <w:bCs/>
          <w:sz w:val="22"/>
          <w:szCs w:val="22"/>
        </w:rPr>
        <w:t>)</w:t>
      </w:r>
      <w:r w:rsidR="0029158B" w:rsidRPr="003248C5">
        <w:rPr>
          <w:rFonts w:ascii="Calibri" w:eastAsia="MS Mincho" w:hAnsi="Calibri"/>
          <w:bCs/>
          <w:sz w:val="22"/>
          <w:szCs w:val="22"/>
        </w:rPr>
        <w:t>. Furthermore</w:t>
      </w:r>
      <w:r w:rsidRPr="003248C5">
        <w:rPr>
          <w:rFonts w:ascii="Calibri" w:eastAsia="MS Mincho" w:hAnsi="Calibri"/>
          <w:bCs/>
          <w:sz w:val="22"/>
          <w:szCs w:val="22"/>
        </w:rPr>
        <w:t xml:space="preserve"> state </w:t>
      </w:r>
      <w:r w:rsidR="0029158B" w:rsidRPr="003248C5">
        <w:rPr>
          <w:rFonts w:ascii="Calibri" w:eastAsia="MS Mincho" w:hAnsi="Calibri"/>
          <w:bCs/>
          <w:sz w:val="22"/>
          <w:szCs w:val="22"/>
        </w:rPr>
        <w:t>the intentions of the G</w:t>
      </w:r>
      <w:r w:rsidRPr="003248C5">
        <w:rPr>
          <w:rFonts w:ascii="Calibri" w:eastAsia="MS Mincho" w:hAnsi="Calibri"/>
          <w:bCs/>
          <w:sz w:val="22"/>
          <w:szCs w:val="22"/>
        </w:rPr>
        <w:t>overnment</w:t>
      </w:r>
      <w:r w:rsidR="0029158B" w:rsidRPr="003248C5">
        <w:rPr>
          <w:rFonts w:ascii="Calibri" w:eastAsia="MS Mincho" w:hAnsi="Calibri"/>
          <w:bCs/>
          <w:sz w:val="22"/>
          <w:szCs w:val="22"/>
        </w:rPr>
        <w:t xml:space="preserve"> of Kyrgyzstan and its partners to develop a second phase PCB project and that it wishes that unspent funds would be retained for such a project, while in the </w:t>
      </w:r>
      <w:proofErr w:type="spellStart"/>
      <w:r w:rsidR="0029158B" w:rsidRPr="003248C5">
        <w:rPr>
          <w:rFonts w:ascii="Calibri" w:eastAsia="MS Mincho" w:hAnsi="Calibri"/>
          <w:bCs/>
          <w:sz w:val="22"/>
          <w:szCs w:val="22"/>
        </w:rPr>
        <w:t>mean time</w:t>
      </w:r>
      <w:proofErr w:type="spellEnd"/>
      <w:r w:rsidR="0029158B" w:rsidRPr="003248C5">
        <w:rPr>
          <w:rFonts w:ascii="Calibri" w:eastAsia="MS Mincho" w:hAnsi="Calibri"/>
          <w:bCs/>
          <w:sz w:val="22"/>
          <w:szCs w:val="22"/>
        </w:rPr>
        <w:t xml:space="preserve"> the Government and its partners will continue working</w:t>
      </w:r>
      <w:r w:rsidRPr="003248C5">
        <w:rPr>
          <w:rFonts w:ascii="Calibri" w:eastAsia="MS Mincho" w:hAnsi="Calibri"/>
          <w:bCs/>
          <w:sz w:val="22"/>
          <w:szCs w:val="22"/>
        </w:rPr>
        <w:t xml:space="preserve"> </w:t>
      </w:r>
      <w:r w:rsidR="0029158B" w:rsidRPr="003248C5">
        <w:rPr>
          <w:rFonts w:ascii="Calibri" w:eastAsia="MS Mincho" w:hAnsi="Calibri"/>
          <w:bCs/>
          <w:sz w:val="22"/>
          <w:szCs w:val="22"/>
        </w:rPr>
        <w:t>on advancing the baseline for a</w:t>
      </w:r>
      <w:r w:rsidRPr="003248C5">
        <w:rPr>
          <w:rFonts w:ascii="Calibri" w:eastAsia="MS Mincho" w:hAnsi="Calibri"/>
          <w:bCs/>
          <w:sz w:val="22"/>
          <w:szCs w:val="22"/>
        </w:rPr>
        <w:t xml:space="preserve"> future PCB project.</w:t>
      </w:r>
    </w:p>
    <w:p w14:paraId="551112DD" w14:textId="6993B71F" w:rsidR="005665B0" w:rsidRPr="003248C5" w:rsidRDefault="005665B0" w:rsidP="00E516C9">
      <w:pPr>
        <w:numPr>
          <w:ilvl w:val="0"/>
          <w:numId w:val="11"/>
        </w:numPr>
        <w:jc w:val="both"/>
        <w:rPr>
          <w:rFonts w:asciiTheme="majorHAnsi" w:eastAsia="MS Mincho" w:hAnsiTheme="majorHAnsi"/>
          <w:b/>
          <w:bCs/>
          <w:sz w:val="22"/>
          <w:szCs w:val="22"/>
        </w:rPr>
      </w:pPr>
      <w:r w:rsidRPr="003248C5">
        <w:rPr>
          <w:rFonts w:ascii="Calibri" w:eastAsia="MS Mincho" w:hAnsi="Calibri"/>
          <w:b/>
          <w:bCs/>
          <w:sz w:val="22"/>
          <w:szCs w:val="22"/>
        </w:rPr>
        <w:t>Recommendation</w:t>
      </w:r>
      <w:r w:rsidR="00CA7FE0" w:rsidRPr="003248C5">
        <w:rPr>
          <w:rFonts w:ascii="Calibri" w:eastAsia="MS Mincho" w:hAnsi="Calibri"/>
          <w:b/>
          <w:bCs/>
          <w:sz w:val="22"/>
          <w:szCs w:val="22"/>
        </w:rPr>
        <w:t xml:space="preserve"> #2</w:t>
      </w:r>
      <w:r w:rsidRPr="003248C5">
        <w:rPr>
          <w:rFonts w:ascii="Calibri" w:eastAsia="MS Mincho" w:hAnsi="Calibri"/>
          <w:b/>
          <w:bCs/>
          <w:sz w:val="22"/>
          <w:szCs w:val="22"/>
        </w:rPr>
        <w:t>:</w:t>
      </w:r>
      <w:r w:rsidRPr="003248C5">
        <w:rPr>
          <w:rFonts w:asciiTheme="majorHAnsi" w:eastAsia="Arial Unicode MS" w:hAnsiTheme="majorHAnsi"/>
          <w:sz w:val="22"/>
          <w:szCs w:val="22"/>
          <w:lang w:eastAsia="ru-RU"/>
        </w:rPr>
        <w:t xml:space="preserve"> </w:t>
      </w:r>
      <w:r w:rsidRPr="003248C5">
        <w:rPr>
          <w:rFonts w:asciiTheme="majorHAnsi" w:eastAsia="MS Mincho" w:hAnsiTheme="majorHAnsi"/>
          <w:b/>
          <w:bCs/>
          <w:sz w:val="22"/>
          <w:szCs w:val="22"/>
        </w:rPr>
        <w:t xml:space="preserve">Ensure all project related materials are easily accessible to the public/project stakeholders. </w:t>
      </w:r>
      <w:r w:rsidRPr="003248C5">
        <w:rPr>
          <w:rFonts w:asciiTheme="majorHAnsi" w:eastAsia="MS Mincho" w:hAnsiTheme="majorHAnsi"/>
          <w:bCs/>
          <w:sz w:val="22"/>
          <w:szCs w:val="22"/>
        </w:rPr>
        <w:t>B</w:t>
      </w:r>
      <w:r w:rsidRPr="003248C5">
        <w:rPr>
          <w:rFonts w:asciiTheme="majorHAnsi" w:eastAsia="Arial Unicode MS" w:hAnsiTheme="majorHAnsi"/>
          <w:sz w:val="22"/>
          <w:szCs w:val="22"/>
          <w:lang w:eastAsia="ru-RU"/>
        </w:rPr>
        <w:t>efore the project comes to an end, the project should ensure that all regulatory documents prepared by the project</w:t>
      </w:r>
      <w:r w:rsidR="00CA7FE0" w:rsidRPr="003248C5">
        <w:rPr>
          <w:rFonts w:asciiTheme="majorHAnsi" w:eastAsia="Arial Unicode MS" w:hAnsiTheme="majorHAnsi"/>
          <w:sz w:val="22"/>
          <w:szCs w:val="22"/>
          <w:lang w:eastAsia="ru-RU"/>
        </w:rPr>
        <w:t xml:space="preserve"> (adopted and drafted)</w:t>
      </w:r>
      <w:r w:rsidRPr="003248C5">
        <w:rPr>
          <w:rFonts w:asciiTheme="majorHAnsi" w:eastAsia="Arial Unicode MS" w:hAnsiTheme="majorHAnsi"/>
          <w:sz w:val="22"/>
          <w:szCs w:val="22"/>
          <w:lang w:eastAsia="ru-RU"/>
        </w:rPr>
        <w:t xml:space="preserve">, as well as </w:t>
      </w:r>
      <w:r w:rsidR="00CA7FE0" w:rsidRPr="003248C5">
        <w:rPr>
          <w:rFonts w:asciiTheme="majorHAnsi" w:eastAsia="Arial Unicode MS" w:hAnsiTheme="majorHAnsi"/>
          <w:sz w:val="22"/>
          <w:szCs w:val="22"/>
          <w:lang w:eastAsia="ru-RU"/>
        </w:rPr>
        <w:t xml:space="preserve">any </w:t>
      </w:r>
      <w:r w:rsidRPr="003248C5">
        <w:rPr>
          <w:rFonts w:asciiTheme="majorHAnsi" w:eastAsia="Arial Unicode MS" w:hAnsiTheme="majorHAnsi"/>
          <w:sz w:val="22"/>
          <w:szCs w:val="22"/>
          <w:lang w:eastAsia="ru-RU"/>
        </w:rPr>
        <w:t>other materials</w:t>
      </w:r>
      <w:r w:rsidR="00CA7FE0" w:rsidRPr="003248C5">
        <w:rPr>
          <w:rFonts w:asciiTheme="majorHAnsi" w:eastAsia="Arial Unicode MS" w:hAnsiTheme="majorHAnsi"/>
          <w:sz w:val="22"/>
          <w:szCs w:val="22"/>
          <w:lang w:eastAsia="ru-RU"/>
        </w:rPr>
        <w:t xml:space="preserve"> prepared by the project</w:t>
      </w:r>
      <w:r w:rsidRPr="003248C5">
        <w:rPr>
          <w:rFonts w:asciiTheme="majorHAnsi" w:eastAsia="Arial Unicode MS" w:hAnsiTheme="majorHAnsi"/>
          <w:sz w:val="22"/>
          <w:szCs w:val="22"/>
          <w:lang w:eastAsia="ru-RU"/>
        </w:rPr>
        <w:t xml:space="preserve">, such as (technical) guidelines, awareness raising materials, videos, publications and booklets, tools and the like are posted on the </w:t>
      </w:r>
      <w:hyperlink r:id="rId13" w:history="1">
        <w:r w:rsidRPr="003248C5">
          <w:rPr>
            <w:rStyle w:val="Hyperlink"/>
            <w:rFonts w:ascii="Calibri" w:hAnsi="Calibri"/>
            <w:color w:val="auto"/>
            <w:sz w:val="22"/>
            <w:szCs w:val="22"/>
          </w:rPr>
          <w:t>http://www.caresd.net</w:t>
        </w:r>
      </w:hyperlink>
      <w:r w:rsidRPr="003248C5">
        <w:rPr>
          <w:rFonts w:ascii="Calibri" w:hAnsi="Calibri"/>
          <w:sz w:val="22"/>
          <w:szCs w:val="22"/>
        </w:rPr>
        <w:t xml:space="preserve"> </w:t>
      </w:r>
      <w:r w:rsidRPr="003248C5">
        <w:rPr>
          <w:rFonts w:asciiTheme="majorHAnsi" w:eastAsia="Arial Unicode MS" w:hAnsiTheme="majorHAnsi"/>
          <w:sz w:val="22"/>
          <w:szCs w:val="22"/>
          <w:lang w:eastAsia="ru-RU"/>
        </w:rPr>
        <w:t xml:space="preserve">website (or </w:t>
      </w:r>
      <w:r w:rsidR="00CA7FE0" w:rsidRPr="003248C5">
        <w:rPr>
          <w:rFonts w:asciiTheme="majorHAnsi" w:eastAsia="Arial Unicode MS" w:hAnsiTheme="majorHAnsi"/>
          <w:sz w:val="22"/>
          <w:szCs w:val="22"/>
          <w:lang w:eastAsia="ru-RU"/>
        </w:rPr>
        <w:t>any other publicly available</w:t>
      </w:r>
      <w:r w:rsidRPr="003248C5">
        <w:rPr>
          <w:rFonts w:asciiTheme="majorHAnsi" w:eastAsia="Arial Unicode MS" w:hAnsiTheme="majorHAnsi"/>
          <w:sz w:val="22"/>
          <w:szCs w:val="22"/>
          <w:lang w:eastAsia="ru-RU"/>
        </w:rPr>
        <w:t xml:space="preserve"> website), to ensure that project related documentation remains easily accessible to project stakeholders</w:t>
      </w:r>
      <w:r w:rsidR="00CA7FE0" w:rsidRPr="003248C5">
        <w:rPr>
          <w:rFonts w:asciiTheme="majorHAnsi" w:eastAsia="Arial Unicode MS" w:hAnsiTheme="majorHAnsi"/>
          <w:sz w:val="22"/>
          <w:szCs w:val="22"/>
          <w:lang w:eastAsia="ru-RU"/>
        </w:rPr>
        <w:t xml:space="preserve"> in the future</w:t>
      </w:r>
      <w:r w:rsidRPr="003248C5">
        <w:rPr>
          <w:rFonts w:asciiTheme="majorHAnsi" w:eastAsia="Arial Unicode MS" w:hAnsiTheme="majorHAnsi"/>
          <w:sz w:val="22"/>
          <w:szCs w:val="22"/>
          <w:lang w:eastAsia="ru-RU"/>
        </w:rPr>
        <w:t>, even though the project comes to an end.</w:t>
      </w:r>
    </w:p>
    <w:p w14:paraId="4BEF7FC8" w14:textId="737DAD20" w:rsidR="004F0830" w:rsidRPr="003248C5" w:rsidRDefault="00BA118F" w:rsidP="00E516C9">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Recommendation</w:t>
      </w:r>
      <w:r w:rsidR="00CA7FE0" w:rsidRPr="003248C5">
        <w:rPr>
          <w:rFonts w:ascii="Calibri" w:eastAsia="MS Mincho" w:hAnsi="Calibri"/>
          <w:b/>
          <w:bCs/>
          <w:sz w:val="22"/>
          <w:szCs w:val="22"/>
        </w:rPr>
        <w:t xml:space="preserve"> #3</w:t>
      </w:r>
      <w:r w:rsidRPr="003248C5">
        <w:rPr>
          <w:rFonts w:ascii="Calibri" w:eastAsia="MS Mincho" w:hAnsi="Calibri"/>
          <w:b/>
          <w:bCs/>
          <w:sz w:val="22"/>
          <w:szCs w:val="22"/>
        </w:rPr>
        <w:t xml:space="preserve">: </w:t>
      </w:r>
      <w:r w:rsidRPr="003248C5">
        <w:rPr>
          <w:rFonts w:asciiTheme="majorHAnsi" w:eastAsia="MS Mincho" w:hAnsiTheme="majorHAnsi"/>
          <w:b/>
          <w:bCs/>
          <w:sz w:val="22"/>
          <w:szCs w:val="22"/>
          <w:lang w:bidi="en-US"/>
        </w:rPr>
        <w:t>Ensure that the latest PCB inventory results are made available on-line</w:t>
      </w:r>
      <w:r w:rsidR="00CA7FE0" w:rsidRPr="003248C5">
        <w:rPr>
          <w:rFonts w:asciiTheme="majorHAnsi" w:eastAsia="MS Mincho" w:hAnsiTheme="majorHAnsi"/>
          <w:b/>
          <w:bCs/>
          <w:sz w:val="22"/>
          <w:szCs w:val="22"/>
          <w:lang w:bidi="en-US"/>
        </w:rPr>
        <w:t xml:space="preserve"> (</w:t>
      </w:r>
      <w:hyperlink r:id="rId14" w:history="1">
        <w:r w:rsidR="00CA7FE0" w:rsidRPr="003248C5">
          <w:rPr>
            <w:rFonts w:asciiTheme="majorHAnsi" w:eastAsia="Arial Unicode MS" w:hAnsiTheme="majorHAnsi"/>
            <w:b/>
            <w:sz w:val="22"/>
            <w:szCs w:val="22"/>
            <w:lang w:eastAsia="ru-RU"/>
          </w:rPr>
          <w:t>http://tailing.in.kg/</w:t>
        </w:r>
      </w:hyperlink>
      <w:r w:rsidR="00CA7FE0" w:rsidRPr="003248C5">
        <w:rPr>
          <w:rFonts w:asciiTheme="majorHAnsi" w:eastAsia="Arial Unicode MS" w:hAnsiTheme="majorHAnsi"/>
          <w:b/>
          <w:sz w:val="22"/>
          <w:szCs w:val="22"/>
          <w:lang w:eastAsia="ru-RU"/>
        </w:rPr>
        <w:t>)</w:t>
      </w:r>
      <w:r w:rsidR="0078534B" w:rsidRPr="003248C5">
        <w:rPr>
          <w:rFonts w:asciiTheme="majorHAnsi" w:eastAsia="MS Mincho" w:hAnsiTheme="majorHAnsi"/>
          <w:b/>
          <w:bCs/>
          <w:sz w:val="22"/>
          <w:szCs w:val="22"/>
          <w:lang w:bidi="en-US"/>
        </w:rPr>
        <w:t xml:space="preserve"> and handed over to MoEI, </w:t>
      </w:r>
      <w:r w:rsidRPr="003248C5">
        <w:rPr>
          <w:rFonts w:asciiTheme="majorHAnsi" w:eastAsia="MS Mincho" w:hAnsiTheme="majorHAnsi"/>
          <w:b/>
          <w:bCs/>
          <w:sz w:val="22"/>
          <w:szCs w:val="22"/>
          <w:lang w:bidi="en-US"/>
        </w:rPr>
        <w:t>SIETS</w:t>
      </w:r>
      <w:r w:rsidR="00286204" w:rsidRPr="003248C5">
        <w:rPr>
          <w:rFonts w:asciiTheme="majorHAnsi" w:eastAsia="MS Mincho" w:hAnsiTheme="majorHAnsi"/>
          <w:b/>
          <w:bCs/>
          <w:sz w:val="22"/>
          <w:szCs w:val="22"/>
          <w:lang w:bidi="en-US"/>
        </w:rPr>
        <w:t>, SAEPF</w:t>
      </w:r>
      <w:r w:rsidR="0078534B" w:rsidRPr="003248C5">
        <w:rPr>
          <w:rFonts w:asciiTheme="majorHAnsi" w:eastAsia="MS Mincho" w:hAnsiTheme="majorHAnsi"/>
          <w:b/>
          <w:bCs/>
          <w:sz w:val="22"/>
          <w:szCs w:val="22"/>
          <w:lang w:bidi="en-US"/>
        </w:rPr>
        <w:t xml:space="preserve"> and</w:t>
      </w:r>
      <w:r w:rsidR="004F0830" w:rsidRPr="003248C5">
        <w:rPr>
          <w:rFonts w:asciiTheme="majorHAnsi" w:eastAsia="MS Mincho" w:hAnsiTheme="majorHAnsi"/>
          <w:b/>
          <w:bCs/>
          <w:sz w:val="22"/>
          <w:szCs w:val="22"/>
          <w:lang w:bidi="en-US"/>
        </w:rPr>
        <w:t xml:space="preserve"> </w:t>
      </w:r>
      <w:r w:rsidR="0078534B" w:rsidRPr="003248C5">
        <w:rPr>
          <w:rFonts w:asciiTheme="majorHAnsi" w:eastAsia="MS Mincho" w:hAnsiTheme="majorHAnsi"/>
          <w:b/>
          <w:bCs/>
          <w:sz w:val="22"/>
          <w:szCs w:val="22"/>
          <w:lang w:bidi="en-US"/>
        </w:rPr>
        <w:t xml:space="preserve">the </w:t>
      </w:r>
      <w:r w:rsidR="00286204" w:rsidRPr="003248C5">
        <w:rPr>
          <w:rFonts w:asciiTheme="majorHAnsi" w:eastAsia="MS Mincho" w:hAnsiTheme="majorHAnsi"/>
          <w:b/>
          <w:bCs/>
          <w:sz w:val="22"/>
          <w:szCs w:val="22"/>
          <w:lang w:bidi="en-US"/>
        </w:rPr>
        <w:t>National Statistics C</w:t>
      </w:r>
      <w:r w:rsidR="0078534B" w:rsidRPr="003248C5">
        <w:rPr>
          <w:rFonts w:asciiTheme="majorHAnsi" w:eastAsia="MS Mincho" w:hAnsiTheme="majorHAnsi"/>
          <w:b/>
          <w:bCs/>
          <w:sz w:val="22"/>
          <w:szCs w:val="22"/>
          <w:lang w:bidi="en-US"/>
        </w:rPr>
        <w:t xml:space="preserve">ommittee of the Kyrgyz Republic </w:t>
      </w:r>
      <w:r w:rsidR="004F0830" w:rsidRPr="003248C5">
        <w:rPr>
          <w:rFonts w:asciiTheme="majorHAnsi" w:eastAsia="MS Mincho" w:hAnsiTheme="majorHAnsi"/>
          <w:bCs/>
          <w:sz w:val="22"/>
          <w:szCs w:val="22"/>
          <w:lang w:bidi="en-US"/>
        </w:rPr>
        <w:t>in both soft and hard copy</w:t>
      </w:r>
      <w:r w:rsidR="00286204" w:rsidRPr="003248C5">
        <w:rPr>
          <w:rFonts w:asciiTheme="majorHAnsi" w:eastAsia="MS Mincho" w:hAnsiTheme="majorHAnsi"/>
          <w:bCs/>
          <w:sz w:val="22"/>
          <w:szCs w:val="22"/>
          <w:lang w:bidi="en-US"/>
        </w:rPr>
        <w:t xml:space="preserve"> to ensure that results can be tracked periodically as per national statistica</w:t>
      </w:r>
      <w:r w:rsidR="00951957" w:rsidRPr="003248C5">
        <w:rPr>
          <w:rFonts w:asciiTheme="majorHAnsi" w:eastAsia="MS Mincho" w:hAnsiTheme="majorHAnsi"/>
          <w:bCs/>
          <w:sz w:val="22"/>
          <w:szCs w:val="22"/>
          <w:lang w:bidi="en-US"/>
        </w:rPr>
        <w:t>l reporting and data management; can be used in future inspections when technical regulations have been approved;</w:t>
      </w:r>
      <w:r w:rsidR="00286204" w:rsidRPr="003248C5">
        <w:rPr>
          <w:rFonts w:asciiTheme="majorHAnsi" w:eastAsia="MS Mincho" w:hAnsiTheme="majorHAnsi"/>
          <w:bCs/>
          <w:sz w:val="22"/>
          <w:szCs w:val="22"/>
          <w:lang w:bidi="en-US"/>
        </w:rPr>
        <w:t xml:space="preserve"> and</w:t>
      </w:r>
      <w:r w:rsidR="00951957" w:rsidRPr="003248C5">
        <w:rPr>
          <w:rFonts w:asciiTheme="majorHAnsi" w:eastAsia="MS Mincho" w:hAnsiTheme="majorHAnsi"/>
          <w:bCs/>
          <w:sz w:val="22"/>
          <w:szCs w:val="22"/>
          <w:lang w:bidi="en-US"/>
        </w:rPr>
        <w:t xml:space="preserve"> can be</w:t>
      </w:r>
      <w:r w:rsidR="00286204" w:rsidRPr="003248C5">
        <w:rPr>
          <w:rFonts w:asciiTheme="majorHAnsi" w:eastAsia="MS Mincho" w:hAnsiTheme="majorHAnsi"/>
          <w:bCs/>
          <w:sz w:val="22"/>
          <w:szCs w:val="22"/>
          <w:lang w:bidi="en-US"/>
        </w:rPr>
        <w:t xml:space="preserve"> reported to the Stockholm Convention when necessary</w:t>
      </w:r>
      <w:r w:rsidRPr="003248C5">
        <w:rPr>
          <w:rFonts w:asciiTheme="majorHAnsi" w:eastAsia="MS Mincho" w:hAnsiTheme="majorHAnsi"/>
          <w:bCs/>
          <w:sz w:val="22"/>
          <w:szCs w:val="22"/>
          <w:lang w:bidi="en-US"/>
        </w:rPr>
        <w:t xml:space="preserve">. </w:t>
      </w:r>
      <w:r w:rsidR="004F0830" w:rsidRPr="003248C5">
        <w:rPr>
          <w:rFonts w:asciiTheme="majorHAnsi" w:eastAsia="MS Mincho" w:hAnsiTheme="majorHAnsi"/>
          <w:bCs/>
          <w:sz w:val="22"/>
          <w:szCs w:val="22"/>
          <w:lang w:bidi="en-US"/>
        </w:rPr>
        <w:t>Ensure that MoEI and SIETS</w:t>
      </w:r>
      <w:r w:rsidRPr="003248C5">
        <w:rPr>
          <w:rFonts w:asciiTheme="majorHAnsi" w:eastAsia="MS Mincho" w:hAnsiTheme="majorHAnsi"/>
          <w:bCs/>
          <w:sz w:val="22"/>
          <w:szCs w:val="22"/>
          <w:lang w:bidi="en-US"/>
        </w:rPr>
        <w:t xml:space="preserve"> have access </w:t>
      </w:r>
      <w:r w:rsidR="004F0830" w:rsidRPr="003248C5">
        <w:rPr>
          <w:rFonts w:asciiTheme="majorHAnsi" w:eastAsia="MS Mincho" w:hAnsiTheme="majorHAnsi"/>
          <w:bCs/>
          <w:sz w:val="22"/>
          <w:szCs w:val="22"/>
          <w:lang w:bidi="en-US"/>
        </w:rPr>
        <w:t xml:space="preserve">to the database </w:t>
      </w:r>
      <w:r w:rsidRPr="003248C5">
        <w:rPr>
          <w:rFonts w:asciiTheme="majorHAnsi" w:eastAsia="MS Mincho" w:hAnsiTheme="majorHAnsi"/>
          <w:bCs/>
          <w:sz w:val="22"/>
          <w:szCs w:val="22"/>
          <w:lang w:bidi="en-US"/>
        </w:rPr>
        <w:t>and that th</w:t>
      </w:r>
      <w:r w:rsidR="004F0830" w:rsidRPr="003248C5">
        <w:rPr>
          <w:rFonts w:asciiTheme="majorHAnsi" w:eastAsia="MS Mincho" w:hAnsiTheme="majorHAnsi"/>
          <w:bCs/>
          <w:sz w:val="22"/>
          <w:szCs w:val="22"/>
          <w:lang w:bidi="en-US"/>
        </w:rPr>
        <w:t>ey make a commitment to manage</w:t>
      </w:r>
      <w:r w:rsidRPr="003248C5">
        <w:rPr>
          <w:rFonts w:asciiTheme="majorHAnsi" w:eastAsia="MS Mincho" w:hAnsiTheme="majorHAnsi"/>
          <w:bCs/>
          <w:sz w:val="22"/>
          <w:szCs w:val="22"/>
          <w:lang w:bidi="en-US"/>
        </w:rPr>
        <w:t xml:space="preserve"> the system in the future (e.g. by signing </w:t>
      </w:r>
      <w:proofErr w:type="gramStart"/>
      <w:r w:rsidRPr="003248C5">
        <w:rPr>
          <w:rFonts w:asciiTheme="majorHAnsi" w:eastAsia="MS Mincho" w:hAnsiTheme="majorHAnsi"/>
          <w:bCs/>
          <w:sz w:val="22"/>
          <w:szCs w:val="22"/>
          <w:lang w:bidi="en-US"/>
        </w:rPr>
        <w:t>an</w:t>
      </w:r>
      <w:proofErr w:type="gramEnd"/>
      <w:r w:rsidRPr="003248C5">
        <w:rPr>
          <w:rFonts w:asciiTheme="majorHAnsi" w:eastAsia="MS Mincho" w:hAnsiTheme="majorHAnsi"/>
          <w:bCs/>
          <w:sz w:val="22"/>
          <w:szCs w:val="22"/>
          <w:lang w:bidi="en-US"/>
        </w:rPr>
        <w:t xml:space="preserve"> MoU).</w:t>
      </w:r>
      <w:r w:rsidRPr="003248C5">
        <w:rPr>
          <w:rFonts w:eastAsia="MS Mincho"/>
          <w:b/>
          <w:bCs/>
          <w:sz w:val="22"/>
          <w:szCs w:val="22"/>
          <w:lang w:bidi="en-US"/>
        </w:rPr>
        <w:t xml:space="preserve"> </w:t>
      </w:r>
    </w:p>
    <w:p w14:paraId="3F4355CC" w14:textId="34C5E017" w:rsidR="00BA118F" w:rsidRPr="003248C5" w:rsidRDefault="004F0830" w:rsidP="00E516C9">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 xml:space="preserve">Recommendation #4: </w:t>
      </w:r>
      <w:r w:rsidR="00BA118F" w:rsidRPr="003248C5">
        <w:rPr>
          <w:rFonts w:ascii="Calibri" w:eastAsia="MS Mincho" w:hAnsi="Calibri"/>
          <w:b/>
          <w:bCs/>
          <w:sz w:val="22"/>
          <w:szCs w:val="22"/>
        </w:rPr>
        <w:t>Prepare</w:t>
      </w:r>
      <w:r w:rsidR="008A0112" w:rsidRPr="003248C5">
        <w:rPr>
          <w:rFonts w:ascii="Calibri" w:eastAsia="MS Mincho" w:hAnsi="Calibri"/>
          <w:b/>
          <w:bCs/>
          <w:sz w:val="22"/>
          <w:szCs w:val="22"/>
        </w:rPr>
        <w:t xml:space="preserve"> a</w:t>
      </w:r>
      <w:r w:rsidR="00BA118F" w:rsidRPr="003248C5">
        <w:rPr>
          <w:rFonts w:ascii="Calibri" w:eastAsia="MS Mincho" w:hAnsi="Calibri"/>
          <w:b/>
          <w:bCs/>
          <w:sz w:val="22"/>
          <w:szCs w:val="22"/>
        </w:rPr>
        <w:t xml:space="preserve"> report summarizing the inventory results at the time of project closure</w:t>
      </w:r>
      <w:r w:rsidRPr="003248C5">
        <w:rPr>
          <w:rFonts w:ascii="Calibri" w:eastAsia="MS Mincho" w:hAnsi="Calibri"/>
          <w:bCs/>
          <w:sz w:val="22"/>
          <w:szCs w:val="22"/>
        </w:rPr>
        <w:t xml:space="preserve"> </w:t>
      </w:r>
      <w:r w:rsidR="00BA118F" w:rsidRPr="003248C5">
        <w:rPr>
          <w:rFonts w:ascii="Calibri" w:eastAsia="MS Mincho" w:hAnsi="Calibri"/>
          <w:bCs/>
          <w:sz w:val="22"/>
          <w:szCs w:val="22"/>
        </w:rPr>
        <w:t>for easy uptake in the NIP</w:t>
      </w:r>
      <w:r w:rsidRPr="003248C5">
        <w:rPr>
          <w:rFonts w:ascii="Calibri" w:eastAsia="MS Mincho" w:hAnsi="Calibri"/>
          <w:bCs/>
          <w:sz w:val="22"/>
          <w:szCs w:val="22"/>
        </w:rPr>
        <w:t xml:space="preserve"> update</w:t>
      </w:r>
      <w:r w:rsidR="00BA118F" w:rsidRPr="003248C5">
        <w:rPr>
          <w:rFonts w:ascii="Calibri" w:eastAsia="MS Mincho" w:hAnsi="Calibri"/>
          <w:bCs/>
          <w:sz w:val="22"/>
          <w:szCs w:val="22"/>
        </w:rPr>
        <w:t>, ensure to provide information on low and</w:t>
      </w:r>
      <w:r w:rsidRPr="003248C5">
        <w:rPr>
          <w:rFonts w:ascii="Calibri" w:eastAsia="MS Mincho" w:hAnsi="Calibri"/>
          <w:bCs/>
          <w:sz w:val="22"/>
          <w:szCs w:val="22"/>
        </w:rPr>
        <w:t xml:space="preserve"> high content PCBs, their locations, their owners, </w:t>
      </w:r>
      <w:r w:rsidR="00A47956" w:rsidRPr="003248C5">
        <w:rPr>
          <w:rFonts w:ascii="Calibri" w:eastAsia="MS Mincho" w:hAnsi="Calibri"/>
          <w:bCs/>
          <w:sz w:val="22"/>
          <w:szCs w:val="22"/>
        </w:rPr>
        <w:t xml:space="preserve">tonnages, type, </w:t>
      </w:r>
      <w:r w:rsidRPr="003248C5">
        <w:rPr>
          <w:rFonts w:ascii="Calibri" w:eastAsia="MS Mincho" w:hAnsi="Calibri"/>
          <w:bCs/>
          <w:sz w:val="22"/>
          <w:szCs w:val="22"/>
        </w:rPr>
        <w:t>etc</w:t>
      </w:r>
      <w:r w:rsidR="00BA118F" w:rsidRPr="003248C5">
        <w:rPr>
          <w:rFonts w:ascii="Calibri" w:eastAsia="MS Mincho" w:hAnsi="Calibri"/>
          <w:bCs/>
          <w:sz w:val="22"/>
          <w:szCs w:val="22"/>
        </w:rPr>
        <w:t>.</w:t>
      </w:r>
    </w:p>
    <w:p w14:paraId="19382239" w14:textId="376B7B6B" w:rsidR="00F21A25" w:rsidRPr="003248C5" w:rsidRDefault="00133FFE" w:rsidP="00E516C9">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Recommendation</w:t>
      </w:r>
      <w:r w:rsidR="004F0830" w:rsidRPr="003248C5">
        <w:rPr>
          <w:rFonts w:ascii="Calibri" w:eastAsia="MS Mincho" w:hAnsi="Calibri"/>
          <w:b/>
          <w:bCs/>
          <w:sz w:val="22"/>
          <w:szCs w:val="22"/>
        </w:rPr>
        <w:t xml:space="preserve"> #5</w:t>
      </w:r>
      <w:r w:rsidRPr="003248C5">
        <w:rPr>
          <w:rFonts w:ascii="Calibri" w:eastAsia="MS Mincho" w:hAnsi="Calibri"/>
          <w:b/>
          <w:bCs/>
          <w:sz w:val="22"/>
          <w:szCs w:val="22"/>
        </w:rPr>
        <w:t xml:space="preserve">: Prepare a </w:t>
      </w:r>
      <w:r w:rsidR="009B755B" w:rsidRPr="003248C5">
        <w:rPr>
          <w:rFonts w:ascii="Calibri" w:eastAsia="MS Mincho" w:hAnsi="Calibri"/>
          <w:b/>
          <w:bCs/>
          <w:sz w:val="22"/>
          <w:szCs w:val="22"/>
        </w:rPr>
        <w:t xml:space="preserve">results and </w:t>
      </w:r>
      <w:r w:rsidRPr="003248C5">
        <w:rPr>
          <w:rFonts w:ascii="Calibri" w:eastAsia="MS Mincho" w:hAnsi="Calibri"/>
          <w:b/>
          <w:bCs/>
          <w:sz w:val="22"/>
          <w:szCs w:val="22"/>
        </w:rPr>
        <w:t>lessons-learned report</w:t>
      </w:r>
      <w:r w:rsidRPr="003248C5">
        <w:rPr>
          <w:rFonts w:ascii="Calibri" w:eastAsia="MS Mincho" w:hAnsi="Calibri"/>
          <w:bCs/>
          <w:sz w:val="22"/>
          <w:szCs w:val="22"/>
        </w:rPr>
        <w:t xml:space="preserve">. </w:t>
      </w:r>
      <w:r w:rsidR="00F21A25" w:rsidRPr="003248C5">
        <w:rPr>
          <w:rFonts w:ascii="Calibri" w:eastAsia="MS Mincho" w:hAnsi="Calibri"/>
          <w:bCs/>
          <w:sz w:val="22"/>
          <w:szCs w:val="22"/>
        </w:rPr>
        <w:t xml:space="preserve">The </w:t>
      </w:r>
      <w:r w:rsidR="009B755B" w:rsidRPr="003248C5">
        <w:rPr>
          <w:rFonts w:ascii="Calibri" w:eastAsia="MS Mincho" w:hAnsi="Calibri"/>
          <w:bCs/>
          <w:sz w:val="22"/>
          <w:szCs w:val="22"/>
        </w:rPr>
        <w:t>Kyrgyzstan</w:t>
      </w:r>
      <w:r w:rsidR="00F21A25" w:rsidRPr="003248C5">
        <w:rPr>
          <w:rFonts w:ascii="Calibri" w:eastAsia="MS Mincho" w:hAnsi="Calibri"/>
          <w:bCs/>
          <w:sz w:val="22"/>
          <w:szCs w:val="22"/>
        </w:rPr>
        <w:t xml:space="preserve"> PCB management project has encountered and overcome many project implementation challenges which are also faced by other land-locked and Central Asian countries.</w:t>
      </w:r>
      <w:r w:rsidR="009B755B" w:rsidRPr="003248C5">
        <w:rPr>
          <w:rFonts w:ascii="Calibri" w:eastAsia="MS Mincho" w:hAnsi="Calibri"/>
          <w:bCs/>
          <w:sz w:val="22"/>
          <w:szCs w:val="22"/>
        </w:rPr>
        <w:t xml:space="preserve"> </w:t>
      </w:r>
      <w:r w:rsidR="00F21A25" w:rsidRPr="003248C5">
        <w:rPr>
          <w:rFonts w:ascii="Calibri" w:eastAsia="MS Mincho" w:hAnsi="Calibri"/>
          <w:bCs/>
          <w:sz w:val="22"/>
          <w:szCs w:val="22"/>
        </w:rPr>
        <w:t>It is therefore very important that project results, lessons-learned and recommendations would be</w:t>
      </w:r>
      <w:r w:rsidR="00564B9E" w:rsidRPr="003248C5">
        <w:rPr>
          <w:rFonts w:ascii="Calibri" w:eastAsia="MS Mincho" w:hAnsi="Calibri"/>
          <w:bCs/>
          <w:sz w:val="22"/>
          <w:szCs w:val="22"/>
        </w:rPr>
        <w:t xml:space="preserve"> captured in a high-quality end-of-</w:t>
      </w:r>
      <w:r w:rsidR="00F21A25" w:rsidRPr="003248C5">
        <w:rPr>
          <w:rFonts w:ascii="Calibri" w:eastAsia="MS Mincho" w:hAnsi="Calibri"/>
          <w:bCs/>
          <w:sz w:val="22"/>
          <w:szCs w:val="22"/>
        </w:rPr>
        <w:t>project repo</w:t>
      </w:r>
      <w:r w:rsidR="009B755B" w:rsidRPr="003248C5">
        <w:rPr>
          <w:rFonts w:ascii="Calibri" w:eastAsia="MS Mincho" w:hAnsi="Calibri"/>
          <w:bCs/>
          <w:sz w:val="22"/>
          <w:szCs w:val="22"/>
        </w:rPr>
        <w:t>rt.</w:t>
      </w:r>
    </w:p>
    <w:p w14:paraId="607BC3C1" w14:textId="71137FC5" w:rsidR="00564B9E" w:rsidRPr="003248C5" w:rsidRDefault="00564B9E" w:rsidP="00E516C9">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Re</w:t>
      </w:r>
      <w:r w:rsidR="00DE1D97" w:rsidRPr="003248C5">
        <w:rPr>
          <w:rFonts w:ascii="Calibri" w:eastAsia="MS Mincho" w:hAnsi="Calibri"/>
          <w:b/>
          <w:bCs/>
          <w:sz w:val="22"/>
          <w:szCs w:val="22"/>
        </w:rPr>
        <w:t>c</w:t>
      </w:r>
      <w:r w:rsidRPr="003248C5">
        <w:rPr>
          <w:rFonts w:ascii="Calibri" w:eastAsia="MS Mincho" w:hAnsi="Calibri"/>
          <w:b/>
          <w:bCs/>
          <w:sz w:val="22"/>
          <w:szCs w:val="22"/>
        </w:rPr>
        <w:t xml:space="preserve">ommendation #6: </w:t>
      </w:r>
      <w:r w:rsidR="00DE1D97" w:rsidRPr="003248C5">
        <w:rPr>
          <w:rFonts w:ascii="Calibri" w:eastAsia="MS Mincho" w:hAnsi="Calibri"/>
          <w:b/>
          <w:bCs/>
          <w:sz w:val="22"/>
          <w:szCs w:val="22"/>
        </w:rPr>
        <w:t>Use some of the remaining project funds to retest a limited number</w:t>
      </w:r>
      <w:r w:rsidR="00273C4D" w:rsidRPr="003248C5">
        <w:rPr>
          <w:rFonts w:ascii="Calibri" w:eastAsia="MS Mincho" w:hAnsi="Calibri"/>
          <w:b/>
          <w:bCs/>
          <w:sz w:val="22"/>
          <w:szCs w:val="22"/>
        </w:rPr>
        <w:t xml:space="preserve"> (~ 5, in particular those which are expected to have higher PCB levels)</w:t>
      </w:r>
      <w:r w:rsidR="00DE1D97" w:rsidRPr="003248C5">
        <w:rPr>
          <w:rFonts w:ascii="Calibri" w:eastAsia="MS Mincho" w:hAnsi="Calibri"/>
          <w:b/>
          <w:bCs/>
          <w:sz w:val="22"/>
          <w:szCs w:val="22"/>
        </w:rPr>
        <w:t xml:space="preserve"> of the PCB oil samples at an accredited laboratory </w:t>
      </w:r>
      <w:r w:rsidR="00DE1D97" w:rsidRPr="003248C5">
        <w:rPr>
          <w:rFonts w:ascii="Calibri" w:eastAsia="MS Mincho" w:hAnsi="Calibri"/>
          <w:bCs/>
          <w:sz w:val="22"/>
          <w:szCs w:val="22"/>
        </w:rPr>
        <w:t xml:space="preserve">(possibly in Kazakhstan as it disposes of several) to verify the quality of PCB analysis conducted by SES. </w:t>
      </w:r>
      <w:r w:rsidR="00273C4D" w:rsidRPr="003248C5">
        <w:rPr>
          <w:rFonts w:ascii="Calibri" w:eastAsia="MS Mincho" w:hAnsi="Calibri"/>
          <w:bCs/>
          <w:sz w:val="22"/>
          <w:szCs w:val="22"/>
        </w:rPr>
        <w:t xml:space="preserve">If it turns out SES analysis results were </w:t>
      </w:r>
      <w:r w:rsidR="00BE309C" w:rsidRPr="003248C5">
        <w:rPr>
          <w:rFonts w:ascii="Calibri" w:eastAsia="MS Mincho" w:hAnsi="Calibri"/>
          <w:bCs/>
          <w:sz w:val="22"/>
          <w:szCs w:val="22"/>
        </w:rPr>
        <w:t xml:space="preserve">too far off, the project should consider retesting all the samples. </w:t>
      </w:r>
      <w:r w:rsidR="00627EA1" w:rsidRPr="003248C5">
        <w:rPr>
          <w:rFonts w:ascii="Calibri" w:eastAsia="MS Mincho" w:hAnsi="Calibri"/>
          <w:b/>
          <w:bCs/>
          <w:sz w:val="22"/>
          <w:szCs w:val="22"/>
        </w:rPr>
        <w:t>Note</w:t>
      </w:r>
      <w:r w:rsidR="00627EA1" w:rsidRPr="003248C5">
        <w:rPr>
          <w:rFonts w:ascii="Calibri" w:eastAsia="MS Mincho" w:hAnsi="Calibri"/>
          <w:bCs/>
          <w:sz w:val="22"/>
          <w:szCs w:val="22"/>
        </w:rPr>
        <w:t>: Recommendation has already been implemented.</w:t>
      </w:r>
    </w:p>
    <w:p w14:paraId="1B2C1701" w14:textId="77777777" w:rsidR="007E3C5E" w:rsidRPr="003248C5" w:rsidRDefault="007E3C5E" w:rsidP="007E3C5E">
      <w:pPr>
        <w:pStyle w:val="TOCHeading"/>
        <w:rPr>
          <w:color w:val="auto"/>
          <w:sz w:val="24"/>
          <w:szCs w:val="24"/>
        </w:rPr>
      </w:pPr>
      <w:r w:rsidRPr="003248C5">
        <w:rPr>
          <w:color w:val="auto"/>
          <w:sz w:val="24"/>
          <w:szCs w:val="24"/>
        </w:rPr>
        <w:t xml:space="preserve">Lessons-Learned </w:t>
      </w:r>
    </w:p>
    <w:p w14:paraId="5715FC40" w14:textId="34CEC4A5" w:rsidR="00095A11" w:rsidRPr="003248C5" w:rsidRDefault="00095A11" w:rsidP="00E516C9">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Lesson-Learned: The single largest challenge of the project has been the prohibition of the trans-boundary transportation of PCB containing wastes by land/sea</w:t>
      </w:r>
      <w:r w:rsidRPr="003248C5">
        <w:rPr>
          <w:rFonts w:ascii="Calibri" w:eastAsia="MS Mincho" w:hAnsi="Calibri"/>
          <w:bCs/>
          <w:sz w:val="22"/>
          <w:szCs w:val="22"/>
        </w:rPr>
        <w:t xml:space="preserve">. Leaving as an only option export by air. The project was developed based on the assumption that </w:t>
      </w:r>
      <w:r w:rsidR="001A2D94" w:rsidRPr="003248C5">
        <w:rPr>
          <w:rFonts w:ascii="Calibri" w:eastAsia="MS Mincho" w:hAnsi="Calibri"/>
          <w:bCs/>
          <w:sz w:val="22"/>
          <w:szCs w:val="22"/>
        </w:rPr>
        <w:t>PCB waste and equipment could be exported by rail, through Kazakhstan and Russia for disposal in Europe, and that export/disposal costs would be in the range of 1,000 – 2,000 US$/</w:t>
      </w:r>
      <w:proofErr w:type="spellStart"/>
      <w:r w:rsidR="001A2D94" w:rsidRPr="003248C5">
        <w:rPr>
          <w:rFonts w:ascii="Calibri" w:eastAsia="MS Mincho" w:hAnsi="Calibri"/>
          <w:bCs/>
          <w:sz w:val="22"/>
          <w:szCs w:val="22"/>
        </w:rPr>
        <w:t>tonne</w:t>
      </w:r>
      <w:proofErr w:type="spellEnd"/>
      <w:r w:rsidR="001A2D94" w:rsidRPr="003248C5">
        <w:rPr>
          <w:rFonts w:ascii="Calibri" w:eastAsia="MS Mincho" w:hAnsi="Calibri"/>
          <w:bCs/>
          <w:sz w:val="22"/>
          <w:szCs w:val="22"/>
        </w:rPr>
        <w:t xml:space="preserve"> as per experiences from other PCB management project in CIS countries. Instead, in the situation that Kyrgyzstan had been able to export its PCB wastes, via Kazakhstan to France for disposal, the ultimate costs would have been in the range of 13,300 US$/</w:t>
      </w:r>
      <w:proofErr w:type="spellStart"/>
      <w:r w:rsidR="001A2D94" w:rsidRPr="003248C5">
        <w:rPr>
          <w:rFonts w:ascii="Calibri" w:eastAsia="MS Mincho" w:hAnsi="Calibri"/>
          <w:bCs/>
          <w:sz w:val="22"/>
          <w:szCs w:val="22"/>
        </w:rPr>
        <w:t>tonne</w:t>
      </w:r>
      <w:proofErr w:type="spellEnd"/>
      <w:r w:rsidR="001A2D94" w:rsidRPr="003248C5">
        <w:rPr>
          <w:rFonts w:ascii="Calibri" w:eastAsia="MS Mincho" w:hAnsi="Calibri"/>
          <w:bCs/>
          <w:sz w:val="22"/>
          <w:szCs w:val="22"/>
        </w:rPr>
        <w:t>, in case it would have exported PCB wastes directly to France, this would have increased to 18,900 US$/</w:t>
      </w:r>
      <w:proofErr w:type="spellStart"/>
      <w:r w:rsidR="001A2D94" w:rsidRPr="003248C5">
        <w:rPr>
          <w:rFonts w:ascii="Calibri" w:eastAsia="MS Mincho" w:hAnsi="Calibri"/>
          <w:bCs/>
          <w:sz w:val="22"/>
          <w:szCs w:val="22"/>
        </w:rPr>
        <w:t>tonne</w:t>
      </w:r>
      <w:proofErr w:type="spellEnd"/>
      <w:r w:rsidR="001A2D94" w:rsidRPr="003248C5">
        <w:rPr>
          <w:rFonts w:ascii="Calibri" w:eastAsia="MS Mincho" w:hAnsi="Calibri"/>
          <w:bCs/>
          <w:sz w:val="22"/>
          <w:szCs w:val="22"/>
        </w:rPr>
        <w:t xml:space="preserve">. The project simply did not </w:t>
      </w:r>
      <w:r w:rsidR="001A2D94" w:rsidRPr="003248C5">
        <w:rPr>
          <w:rFonts w:ascii="Calibri" w:eastAsia="MS Mincho" w:hAnsi="Calibri"/>
          <w:bCs/>
          <w:sz w:val="22"/>
          <w:szCs w:val="22"/>
        </w:rPr>
        <w:lastRenderedPageBreak/>
        <w:t xml:space="preserve">have sufficient funds available, and cost-effectiveness might not have been acceptable to the donor. </w:t>
      </w:r>
      <w:r w:rsidR="001B584A" w:rsidRPr="003248C5">
        <w:rPr>
          <w:rFonts w:ascii="Calibri" w:eastAsiaTheme="minorHAnsi" w:hAnsi="Calibri"/>
          <w:sz w:val="22"/>
          <w:szCs w:val="22"/>
        </w:rPr>
        <w:t>For future projects related to hazardous waste disposal in Central Asia and landlocked countries</w:t>
      </w:r>
      <w:r w:rsidR="00CF2168" w:rsidRPr="003248C5">
        <w:rPr>
          <w:rFonts w:ascii="Calibri" w:eastAsia="MS Mincho" w:hAnsi="Calibri"/>
          <w:bCs/>
          <w:sz w:val="22"/>
          <w:szCs w:val="22"/>
        </w:rPr>
        <w:t>, these aspects have to be taken better into consideration.</w:t>
      </w:r>
    </w:p>
    <w:p w14:paraId="5B4F0252" w14:textId="7B5AB1E6" w:rsidR="00CF2168" w:rsidRPr="003248C5" w:rsidRDefault="00DB5AE1" w:rsidP="00E516C9">
      <w:pPr>
        <w:numPr>
          <w:ilvl w:val="0"/>
          <w:numId w:val="11"/>
        </w:numPr>
        <w:jc w:val="both"/>
        <w:rPr>
          <w:rFonts w:asciiTheme="majorHAnsi" w:eastAsia="MS Mincho" w:hAnsiTheme="majorHAnsi"/>
          <w:bCs/>
          <w:sz w:val="22"/>
          <w:szCs w:val="22"/>
        </w:rPr>
      </w:pPr>
      <w:r w:rsidRPr="003248C5">
        <w:rPr>
          <w:rFonts w:ascii="Calibri" w:eastAsia="MS Mincho" w:hAnsi="Calibri"/>
          <w:b/>
          <w:bCs/>
          <w:sz w:val="22"/>
          <w:szCs w:val="22"/>
        </w:rPr>
        <w:t xml:space="preserve">Lesson-Learned: One the most significant challenges to the project has been the frequent changes of Government. </w:t>
      </w:r>
      <w:r w:rsidRPr="003248C5">
        <w:rPr>
          <w:rFonts w:ascii="Calibri" w:eastAsia="MS Mincho" w:hAnsi="Calibri"/>
          <w:bCs/>
          <w:sz w:val="22"/>
          <w:szCs w:val="22"/>
        </w:rPr>
        <w:t>Not only in terms of changes made to the institutions, but also the resulting frequent turn-over of high-le</w:t>
      </w:r>
      <w:r w:rsidR="00CF2168" w:rsidRPr="003248C5">
        <w:rPr>
          <w:rFonts w:ascii="Calibri" w:eastAsia="MS Mincho" w:hAnsi="Calibri"/>
          <w:bCs/>
          <w:sz w:val="22"/>
          <w:szCs w:val="22"/>
        </w:rPr>
        <w:t xml:space="preserve">vel officials, </w:t>
      </w:r>
      <w:r w:rsidR="00CF2168" w:rsidRPr="003248C5">
        <w:rPr>
          <w:rFonts w:asciiTheme="majorHAnsi" w:eastAsia="MS Mincho" w:hAnsiTheme="majorHAnsi"/>
          <w:bCs/>
          <w:sz w:val="22"/>
          <w:szCs w:val="22"/>
        </w:rPr>
        <w:t xml:space="preserve">changes made to national priorities and changing requirements for the approval of regulatory measures following such changes. </w:t>
      </w:r>
      <w:r w:rsidR="00237D53" w:rsidRPr="003248C5">
        <w:rPr>
          <w:rFonts w:ascii="Calibri" w:eastAsia="MS Mincho" w:hAnsi="Calibri"/>
          <w:bCs/>
          <w:sz w:val="22"/>
          <w:szCs w:val="22"/>
        </w:rPr>
        <w:t xml:space="preserve">Depending on who assumed the PD role at a given time, or represented a certain partner, and his/her commitment to the project, had a direct influence on the commitment of that partner to help advance the project’s implementation. </w:t>
      </w:r>
      <w:r w:rsidR="00CF2168" w:rsidRPr="003248C5">
        <w:rPr>
          <w:rFonts w:asciiTheme="majorHAnsi" w:eastAsia="MS Mincho" w:hAnsiTheme="majorHAnsi"/>
          <w:bCs/>
          <w:sz w:val="22"/>
          <w:szCs w:val="22"/>
        </w:rPr>
        <w:t xml:space="preserve">Except for going along with the changes, there is not much a project can do, except to try to continue </w:t>
      </w:r>
      <w:r w:rsidR="00237D53" w:rsidRPr="003248C5">
        <w:rPr>
          <w:rFonts w:asciiTheme="majorHAnsi" w:eastAsia="MS Mincho" w:hAnsiTheme="majorHAnsi"/>
          <w:bCs/>
          <w:sz w:val="22"/>
          <w:szCs w:val="22"/>
        </w:rPr>
        <w:t>building project ownership and relationships with project partners</w:t>
      </w:r>
      <w:r w:rsidR="00CF2168" w:rsidRPr="003248C5">
        <w:rPr>
          <w:rFonts w:asciiTheme="majorHAnsi" w:eastAsia="MS Mincho" w:hAnsiTheme="majorHAnsi"/>
          <w:bCs/>
          <w:sz w:val="22"/>
          <w:szCs w:val="22"/>
        </w:rPr>
        <w:t>.</w:t>
      </w:r>
    </w:p>
    <w:p w14:paraId="367A80B7" w14:textId="7CAE1FDF" w:rsidR="00615B9E" w:rsidRPr="003248C5" w:rsidRDefault="00615B9E" w:rsidP="00E516C9">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Prior to project start – conduct an in-depth assessment of capacity of all project partners </w:t>
      </w:r>
      <w:r w:rsidRPr="003248C5">
        <w:rPr>
          <w:rFonts w:ascii="Calibri" w:eastAsia="MS Mincho" w:hAnsi="Calibri"/>
          <w:bCs/>
          <w:sz w:val="22"/>
          <w:szCs w:val="22"/>
        </w:rPr>
        <w:t>and determine their willingness (staff time, co-financing) to actively participate in the project as well as their capacity to achieve the results that they will become responsible for. Clearly set responsibilities and determine roles and hold partners accountable throughout project implementation.</w:t>
      </w:r>
      <w:r w:rsidRPr="003248C5">
        <w:rPr>
          <w:rFonts w:eastAsia="MS Mincho"/>
          <w:b/>
          <w:bCs/>
          <w:sz w:val="22"/>
          <w:szCs w:val="22"/>
          <w:lang w:bidi="en-US"/>
        </w:rPr>
        <w:t xml:space="preserve"> </w:t>
      </w:r>
    </w:p>
    <w:p w14:paraId="43E81B12" w14:textId="09AFDB80" w:rsidR="00951957" w:rsidRPr="003248C5" w:rsidRDefault="00951957" w:rsidP="00E516C9">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Lesson-Learned:</w:t>
      </w:r>
      <w:r w:rsidRPr="003248C5">
        <w:rPr>
          <w:rFonts w:asciiTheme="majorHAnsi" w:hAnsiTheme="majorHAnsi"/>
          <w:sz w:val="22"/>
          <w:szCs w:val="22"/>
        </w:rPr>
        <w:t xml:space="preserve"> A more thorough analysis of the existing legislation during the project’s development and verifying the genuine interests of the government in developing and approving legislation would have been helpful before responsibilities were assigned to certain partners to work on development and approval of regulatory measures.</w:t>
      </w:r>
    </w:p>
    <w:p w14:paraId="209ABBE1" w14:textId="69A01294" w:rsidR="005F2D89" w:rsidRPr="003248C5" w:rsidRDefault="00874CC6" w:rsidP="00E516C9">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Le</w:t>
      </w:r>
      <w:r w:rsidR="00C4004E" w:rsidRPr="003248C5">
        <w:rPr>
          <w:rFonts w:asciiTheme="majorHAnsi" w:eastAsia="MS Mincho" w:hAnsiTheme="majorHAnsi"/>
          <w:b/>
          <w:bCs/>
          <w:sz w:val="22"/>
          <w:szCs w:val="22"/>
        </w:rPr>
        <w:t>sson-Learned</w:t>
      </w:r>
      <w:r w:rsidR="005F2D89" w:rsidRPr="003248C5">
        <w:rPr>
          <w:rFonts w:asciiTheme="majorHAnsi" w:eastAsia="MS Mincho" w:hAnsiTheme="majorHAnsi"/>
          <w:b/>
          <w:bCs/>
          <w:sz w:val="22"/>
          <w:szCs w:val="22"/>
          <w:lang w:bidi="en-US"/>
        </w:rPr>
        <w:t xml:space="preserve">: </w:t>
      </w:r>
      <w:r w:rsidR="00C4004E" w:rsidRPr="003248C5">
        <w:rPr>
          <w:rFonts w:ascii="Calibri" w:eastAsia="MS Mincho" w:hAnsi="Calibri"/>
          <w:bCs/>
          <w:sz w:val="22"/>
          <w:szCs w:val="22"/>
        </w:rPr>
        <w:t>Establish a dynamic working group</w:t>
      </w:r>
      <w:r w:rsidR="00B20570" w:rsidRPr="003248C5">
        <w:rPr>
          <w:rFonts w:ascii="Calibri" w:eastAsia="MS Mincho" w:hAnsi="Calibri"/>
          <w:bCs/>
          <w:sz w:val="22"/>
          <w:szCs w:val="22"/>
        </w:rPr>
        <w:t xml:space="preserve"> in which all relevant project partners are represented</w:t>
      </w:r>
      <w:r w:rsidR="00C4004E" w:rsidRPr="003248C5">
        <w:rPr>
          <w:rFonts w:ascii="Calibri" w:eastAsia="MS Mincho" w:hAnsi="Calibri"/>
          <w:bCs/>
          <w:sz w:val="22"/>
          <w:szCs w:val="22"/>
        </w:rPr>
        <w:t xml:space="preserve">. </w:t>
      </w:r>
      <w:r w:rsidR="00B20570" w:rsidRPr="003248C5">
        <w:rPr>
          <w:rFonts w:ascii="Calibri" w:eastAsia="MS Mincho" w:hAnsi="Calibri"/>
          <w:bCs/>
          <w:sz w:val="22"/>
          <w:szCs w:val="22"/>
        </w:rPr>
        <w:t>For example</w:t>
      </w:r>
      <w:r w:rsidR="00615B9E" w:rsidRPr="003248C5">
        <w:rPr>
          <w:rFonts w:ascii="Calibri" w:eastAsia="MS Mincho" w:hAnsi="Calibri"/>
          <w:bCs/>
          <w:sz w:val="22"/>
          <w:szCs w:val="22"/>
        </w:rPr>
        <w:t xml:space="preserve"> establish 1) A</w:t>
      </w:r>
      <w:r w:rsidR="00C4004E" w:rsidRPr="003248C5">
        <w:rPr>
          <w:rFonts w:ascii="Calibri" w:eastAsia="MS Mincho" w:hAnsi="Calibri"/>
          <w:bCs/>
          <w:sz w:val="22"/>
          <w:szCs w:val="22"/>
        </w:rPr>
        <w:t xml:space="preserve"> technical working group</w:t>
      </w:r>
      <w:r w:rsidR="00615B9E" w:rsidRPr="003248C5">
        <w:rPr>
          <w:rFonts w:ascii="Calibri" w:eastAsia="MS Mincho" w:hAnsi="Calibri"/>
          <w:bCs/>
          <w:sz w:val="22"/>
          <w:szCs w:val="22"/>
        </w:rPr>
        <w:t>,</w:t>
      </w:r>
      <w:r w:rsidR="00B20570" w:rsidRPr="003248C5">
        <w:rPr>
          <w:rFonts w:ascii="Calibri" w:eastAsia="MS Mincho" w:hAnsi="Calibri"/>
          <w:bCs/>
          <w:sz w:val="22"/>
          <w:szCs w:val="22"/>
        </w:rPr>
        <w:t xml:space="preserve"> which meets on a weekly basis</w:t>
      </w:r>
      <w:r w:rsidR="00C4004E" w:rsidRPr="003248C5">
        <w:rPr>
          <w:rFonts w:ascii="Calibri" w:eastAsia="MS Mincho" w:hAnsi="Calibri"/>
          <w:bCs/>
          <w:sz w:val="22"/>
          <w:szCs w:val="22"/>
        </w:rPr>
        <w:t xml:space="preserve"> and</w:t>
      </w:r>
      <w:r w:rsidR="00615B9E" w:rsidRPr="003248C5">
        <w:rPr>
          <w:rFonts w:ascii="Calibri" w:eastAsia="MS Mincho" w:hAnsi="Calibri"/>
          <w:bCs/>
          <w:sz w:val="22"/>
          <w:szCs w:val="22"/>
        </w:rPr>
        <w:t xml:space="preserve"> for which monthly targets are set</w:t>
      </w:r>
      <w:r w:rsidR="00951957" w:rsidRPr="003248C5">
        <w:rPr>
          <w:rFonts w:ascii="Calibri" w:eastAsia="MS Mincho" w:hAnsi="Calibri"/>
          <w:bCs/>
          <w:sz w:val="22"/>
          <w:szCs w:val="22"/>
        </w:rPr>
        <w:t xml:space="preserve"> and among which meeting minutes are shared</w:t>
      </w:r>
      <w:r w:rsidR="00615B9E" w:rsidRPr="003248C5">
        <w:rPr>
          <w:rFonts w:ascii="Calibri" w:eastAsia="MS Mincho" w:hAnsi="Calibri"/>
          <w:bCs/>
          <w:sz w:val="22"/>
          <w:szCs w:val="22"/>
        </w:rPr>
        <w:t>; and 2) A</w:t>
      </w:r>
      <w:r w:rsidR="00C4004E" w:rsidRPr="003248C5">
        <w:rPr>
          <w:rFonts w:ascii="Calibri" w:eastAsia="MS Mincho" w:hAnsi="Calibri"/>
          <w:bCs/>
          <w:sz w:val="22"/>
          <w:szCs w:val="22"/>
        </w:rPr>
        <w:t xml:space="preserve"> political </w:t>
      </w:r>
      <w:r w:rsidR="00B20570" w:rsidRPr="003248C5">
        <w:rPr>
          <w:rFonts w:ascii="Calibri" w:eastAsia="MS Mincho" w:hAnsi="Calibri"/>
          <w:bCs/>
          <w:sz w:val="22"/>
          <w:szCs w:val="22"/>
        </w:rPr>
        <w:t>high level working group to ensure buy-in from high-level decision makers</w:t>
      </w:r>
      <w:r w:rsidR="00951957" w:rsidRPr="003248C5">
        <w:rPr>
          <w:rFonts w:ascii="Calibri" w:eastAsia="MS Mincho" w:hAnsi="Calibri"/>
          <w:bCs/>
          <w:sz w:val="22"/>
          <w:szCs w:val="22"/>
        </w:rPr>
        <w:t xml:space="preserve"> representing the project’s partners</w:t>
      </w:r>
      <w:r w:rsidR="00B20570" w:rsidRPr="003248C5">
        <w:rPr>
          <w:rFonts w:ascii="Calibri" w:eastAsia="MS Mincho" w:hAnsi="Calibri"/>
          <w:bCs/>
          <w:sz w:val="22"/>
          <w:szCs w:val="22"/>
        </w:rPr>
        <w:t xml:space="preserve"> and project ownership that goes beyond the technical staff of the project partners. I</w:t>
      </w:r>
      <w:r w:rsidR="00C4004E" w:rsidRPr="003248C5">
        <w:rPr>
          <w:rFonts w:ascii="Calibri" w:eastAsia="MS Mincho" w:hAnsi="Calibri"/>
          <w:bCs/>
          <w:sz w:val="22"/>
          <w:szCs w:val="22"/>
        </w:rPr>
        <w:t>nvolve all critical partners,</w:t>
      </w:r>
      <w:r w:rsidR="00B20570" w:rsidRPr="003248C5">
        <w:rPr>
          <w:rFonts w:ascii="Calibri" w:eastAsia="MS Mincho" w:hAnsi="Calibri"/>
          <w:bCs/>
          <w:sz w:val="22"/>
          <w:szCs w:val="22"/>
        </w:rPr>
        <w:t xml:space="preserve"> in particular the Ministry of Justice, as well as large PCB holders, </w:t>
      </w:r>
      <w:r w:rsidR="00C4004E" w:rsidRPr="003248C5">
        <w:rPr>
          <w:rFonts w:ascii="Calibri" w:eastAsia="MS Mincho" w:hAnsi="Calibri"/>
          <w:bCs/>
          <w:sz w:val="22"/>
          <w:szCs w:val="22"/>
        </w:rPr>
        <w:t xml:space="preserve">as </w:t>
      </w:r>
      <w:r w:rsidR="00B20570" w:rsidRPr="003248C5">
        <w:rPr>
          <w:rFonts w:ascii="Calibri" w:eastAsia="MS Mincho" w:hAnsi="Calibri"/>
          <w:bCs/>
          <w:sz w:val="22"/>
          <w:szCs w:val="22"/>
        </w:rPr>
        <w:t xml:space="preserve">later on </w:t>
      </w:r>
      <w:r w:rsidR="00C4004E" w:rsidRPr="003248C5">
        <w:rPr>
          <w:rFonts w:ascii="Calibri" w:eastAsia="MS Mincho" w:hAnsi="Calibri"/>
          <w:bCs/>
          <w:sz w:val="22"/>
          <w:szCs w:val="22"/>
        </w:rPr>
        <w:t xml:space="preserve">that </w:t>
      </w:r>
      <w:r w:rsidR="00B20570" w:rsidRPr="003248C5">
        <w:rPr>
          <w:rFonts w:ascii="Calibri" w:eastAsia="MS Mincho" w:hAnsi="Calibri"/>
          <w:bCs/>
          <w:sz w:val="22"/>
          <w:szCs w:val="22"/>
        </w:rPr>
        <w:t>will save</w:t>
      </w:r>
      <w:r w:rsidR="00C4004E" w:rsidRPr="003248C5">
        <w:rPr>
          <w:rFonts w:ascii="Calibri" w:eastAsia="MS Mincho" w:hAnsi="Calibri"/>
          <w:bCs/>
          <w:sz w:val="22"/>
          <w:szCs w:val="22"/>
        </w:rPr>
        <w:t xml:space="preserve"> time in</w:t>
      </w:r>
      <w:r w:rsidR="00B20570" w:rsidRPr="003248C5">
        <w:rPr>
          <w:rFonts w:ascii="Calibri" w:eastAsia="MS Mincho" w:hAnsi="Calibri"/>
          <w:bCs/>
          <w:sz w:val="22"/>
          <w:szCs w:val="22"/>
        </w:rPr>
        <w:t xml:space="preserve"> getting</w:t>
      </w:r>
      <w:r w:rsidR="00C4004E" w:rsidRPr="003248C5">
        <w:rPr>
          <w:rFonts w:ascii="Calibri" w:eastAsia="MS Mincho" w:hAnsi="Calibri"/>
          <w:bCs/>
          <w:sz w:val="22"/>
          <w:szCs w:val="22"/>
        </w:rPr>
        <w:t xml:space="preserve"> regulatory </w:t>
      </w:r>
      <w:r w:rsidR="00B20570" w:rsidRPr="003248C5">
        <w:rPr>
          <w:rFonts w:ascii="Calibri" w:eastAsia="MS Mincho" w:hAnsi="Calibri"/>
          <w:bCs/>
          <w:sz w:val="22"/>
          <w:szCs w:val="22"/>
        </w:rPr>
        <w:t>measures cleared and approved</w:t>
      </w:r>
      <w:r w:rsidR="00C4004E" w:rsidRPr="003248C5">
        <w:rPr>
          <w:rFonts w:ascii="Calibri" w:eastAsia="MS Mincho" w:hAnsi="Calibri"/>
          <w:bCs/>
          <w:sz w:val="22"/>
          <w:szCs w:val="22"/>
        </w:rPr>
        <w:t xml:space="preserve">. </w:t>
      </w:r>
      <w:r w:rsidR="00951957" w:rsidRPr="003248C5">
        <w:rPr>
          <w:rFonts w:ascii="Calibri" w:eastAsia="MS Mincho" w:hAnsi="Calibri"/>
          <w:bCs/>
          <w:sz w:val="22"/>
          <w:szCs w:val="22"/>
        </w:rPr>
        <w:t>Ensure project partners also participate in field visits.</w:t>
      </w:r>
    </w:p>
    <w:p w14:paraId="19077905" w14:textId="76BADCC0" w:rsidR="00615B9E" w:rsidRPr="003248C5" w:rsidRDefault="00615B9E" w:rsidP="00E516C9">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lang w:bidi="en-US"/>
        </w:rPr>
        <w:t xml:space="preserve">Lessons-Learned: </w:t>
      </w:r>
      <w:r w:rsidR="0092605D" w:rsidRPr="003248C5">
        <w:rPr>
          <w:rFonts w:asciiTheme="majorHAnsi" w:eastAsia="MS Mincho" w:hAnsiTheme="majorHAnsi"/>
          <w:bCs/>
          <w:sz w:val="22"/>
          <w:szCs w:val="22"/>
          <w:lang w:bidi="en-US"/>
        </w:rPr>
        <w:t xml:space="preserve">The inventory process </w:t>
      </w:r>
      <w:r w:rsidR="008D28F9" w:rsidRPr="003248C5">
        <w:rPr>
          <w:rFonts w:asciiTheme="majorHAnsi" w:eastAsia="MS Mincho" w:hAnsiTheme="majorHAnsi"/>
          <w:bCs/>
          <w:sz w:val="22"/>
          <w:szCs w:val="22"/>
          <w:lang w:bidi="en-US"/>
        </w:rPr>
        <w:t xml:space="preserve">should preferably </w:t>
      </w:r>
      <w:r w:rsidR="0092605D" w:rsidRPr="003248C5">
        <w:rPr>
          <w:rFonts w:asciiTheme="majorHAnsi" w:eastAsia="MS Mincho" w:hAnsiTheme="majorHAnsi"/>
          <w:bCs/>
          <w:sz w:val="22"/>
          <w:szCs w:val="22"/>
          <w:lang w:bidi="en-US"/>
        </w:rPr>
        <w:t>be concluded far in advance of the launch of the international tender for disposal.</w:t>
      </w:r>
      <w:r w:rsidR="0092605D" w:rsidRPr="003248C5">
        <w:rPr>
          <w:rFonts w:asciiTheme="majorHAnsi" w:eastAsia="MS Mincho" w:hAnsiTheme="majorHAnsi"/>
          <w:b/>
          <w:bCs/>
          <w:sz w:val="22"/>
          <w:szCs w:val="22"/>
          <w:lang w:bidi="en-US"/>
        </w:rPr>
        <w:t xml:space="preserve"> </w:t>
      </w:r>
      <w:r w:rsidR="008D28F9" w:rsidRPr="003248C5">
        <w:rPr>
          <w:rFonts w:asciiTheme="majorHAnsi" w:eastAsia="MS Mincho" w:hAnsiTheme="majorHAnsi"/>
          <w:bCs/>
          <w:sz w:val="22"/>
          <w:szCs w:val="22"/>
          <w:lang w:bidi="en-US"/>
        </w:rPr>
        <w:t>However,</w:t>
      </w:r>
      <w:r w:rsidR="008D28F9" w:rsidRPr="003248C5">
        <w:rPr>
          <w:rFonts w:asciiTheme="majorHAnsi" w:eastAsia="MS Mincho" w:hAnsiTheme="majorHAnsi"/>
          <w:b/>
          <w:bCs/>
          <w:sz w:val="22"/>
          <w:szCs w:val="22"/>
          <w:lang w:bidi="en-US"/>
        </w:rPr>
        <w:t xml:space="preserve"> </w:t>
      </w:r>
      <w:r w:rsidR="008D28F9" w:rsidRPr="003248C5">
        <w:rPr>
          <w:rFonts w:asciiTheme="majorHAnsi" w:eastAsia="MS Mincho" w:hAnsiTheme="majorHAnsi"/>
          <w:bCs/>
          <w:sz w:val="22"/>
          <w:szCs w:val="22"/>
          <w:lang w:bidi="en-US"/>
        </w:rPr>
        <w:t>i</w:t>
      </w:r>
      <w:r w:rsidR="0092605D" w:rsidRPr="003248C5">
        <w:rPr>
          <w:rFonts w:asciiTheme="majorHAnsi" w:eastAsia="MS Mincho" w:hAnsiTheme="majorHAnsi"/>
          <w:bCs/>
          <w:sz w:val="22"/>
          <w:szCs w:val="22"/>
          <w:lang w:bidi="en-US"/>
        </w:rPr>
        <w:t>n the case of Kyrgyzstan</w:t>
      </w:r>
      <w:r w:rsidR="00EC12CE" w:rsidRPr="003248C5">
        <w:rPr>
          <w:rFonts w:asciiTheme="majorHAnsi" w:eastAsia="MS Mincho" w:hAnsiTheme="majorHAnsi"/>
          <w:bCs/>
          <w:sz w:val="22"/>
          <w:szCs w:val="22"/>
          <w:lang w:bidi="en-US"/>
        </w:rPr>
        <w:t xml:space="preserve"> the</w:t>
      </w:r>
      <w:r w:rsidR="0092605D" w:rsidRPr="003248C5">
        <w:rPr>
          <w:rFonts w:asciiTheme="majorHAnsi" w:eastAsia="MS Mincho" w:hAnsiTheme="majorHAnsi"/>
          <w:bCs/>
          <w:sz w:val="22"/>
          <w:szCs w:val="22"/>
          <w:lang w:bidi="en-US"/>
        </w:rPr>
        <w:t xml:space="preserve"> 2</w:t>
      </w:r>
      <w:r w:rsidR="0092605D" w:rsidRPr="003248C5">
        <w:rPr>
          <w:rFonts w:asciiTheme="majorHAnsi" w:eastAsia="MS Mincho" w:hAnsiTheme="majorHAnsi"/>
          <w:bCs/>
          <w:sz w:val="22"/>
          <w:szCs w:val="22"/>
          <w:vertAlign w:val="superscript"/>
          <w:lang w:bidi="en-US"/>
        </w:rPr>
        <w:t>nd</w:t>
      </w:r>
      <w:r w:rsidR="0092605D" w:rsidRPr="003248C5">
        <w:rPr>
          <w:rFonts w:asciiTheme="majorHAnsi" w:eastAsia="MS Mincho" w:hAnsiTheme="majorHAnsi"/>
          <w:bCs/>
          <w:sz w:val="22"/>
          <w:szCs w:val="22"/>
          <w:lang w:bidi="en-US"/>
        </w:rPr>
        <w:t xml:space="preserve"> phase inventory results </w:t>
      </w:r>
      <w:r w:rsidR="00CD616D" w:rsidRPr="003248C5">
        <w:rPr>
          <w:rFonts w:asciiTheme="majorHAnsi" w:eastAsia="MS Mincho" w:hAnsiTheme="majorHAnsi"/>
          <w:bCs/>
          <w:sz w:val="22"/>
          <w:szCs w:val="22"/>
          <w:lang w:bidi="en-US"/>
        </w:rPr>
        <w:t xml:space="preserve">became </w:t>
      </w:r>
      <w:r w:rsidR="0092605D" w:rsidRPr="003248C5">
        <w:rPr>
          <w:rFonts w:asciiTheme="majorHAnsi" w:eastAsia="MS Mincho" w:hAnsiTheme="majorHAnsi"/>
          <w:bCs/>
          <w:sz w:val="22"/>
          <w:szCs w:val="22"/>
          <w:lang w:bidi="en-US"/>
        </w:rPr>
        <w:t>only available in February 2015, due to various challenges encountered</w:t>
      </w:r>
      <w:r w:rsidR="008D28F9" w:rsidRPr="003248C5">
        <w:rPr>
          <w:rFonts w:asciiTheme="majorHAnsi" w:eastAsia="MS Mincho" w:hAnsiTheme="majorHAnsi"/>
          <w:bCs/>
          <w:sz w:val="22"/>
          <w:szCs w:val="22"/>
          <w:lang w:bidi="en-US"/>
        </w:rPr>
        <w:t>. In the mean time – to safe time, to determine whether the project budget did contain sufficient remaining funds for disposal, and to explore the option to merge PCB wastes with PCB wastes from Kazakhstan – the project</w:t>
      </w:r>
      <w:r w:rsidR="006F0F90" w:rsidRPr="003248C5">
        <w:rPr>
          <w:rFonts w:asciiTheme="majorHAnsi" w:eastAsia="MS Mincho" w:hAnsiTheme="majorHAnsi"/>
          <w:bCs/>
          <w:sz w:val="22"/>
          <w:szCs w:val="22"/>
          <w:lang w:bidi="en-US"/>
        </w:rPr>
        <w:t xml:space="preserve"> launched an open ended tender for various scenarios (direct export by plane</w:t>
      </w:r>
      <w:r w:rsidR="009D57FD" w:rsidRPr="003248C5">
        <w:rPr>
          <w:rFonts w:asciiTheme="majorHAnsi" w:eastAsia="MS Mincho" w:hAnsiTheme="majorHAnsi"/>
          <w:bCs/>
          <w:sz w:val="22"/>
          <w:szCs w:val="22"/>
          <w:lang w:bidi="en-US"/>
        </w:rPr>
        <w:t xml:space="preserve"> to France</w:t>
      </w:r>
      <w:r w:rsidR="006F0F90" w:rsidRPr="003248C5">
        <w:rPr>
          <w:rFonts w:asciiTheme="majorHAnsi" w:eastAsia="MS Mincho" w:hAnsiTheme="majorHAnsi"/>
          <w:bCs/>
          <w:sz w:val="22"/>
          <w:szCs w:val="22"/>
          <w:lang w:bidi="en-US"/>
        </w:rPr>
        <w:t>, export via Kazakhstan</w:t>
      </w:r>
      <w:r w:rsidR="009D57FD" w:rsidRPr="003248C5">
        <w:rPr>
          <w:rFonts w:asciiTheme="majorHAnsi" w:eastAsia="MS Mincho" w:hAnsiTheme="majorHAnsi"/>
          <w:bCs/>
          <w:sz w:val="22"/>
          <w:szCs w:val="22"/>
          <w:lang w:bidi="en-US"/>
        </w:rPr>
        <w:t xml:space="preserve"> to France</w:t>
      </w:r>
      <w:r w:rsidR="006F0F90" w:rsidRPr="003248C5">
        <w:rPr>
          <w:rFonts w:asciiTheme="majorHAnsi" w:eastAsia="MS Mincho" w:hAnsiTheme="majorHAnsi"/>
          <w:bCs/>
          <w:sz w:val="22"/>
          <w:szCs w:val="22"/>
          <w:lang w:bidi="en-US"/>
        </w:rPr>
        <w:t>) and various amounts of PCB wastes (20, 34 and 50 tonnes)</w:t>
      </w:r>
      <w:r w:rsidR="0092605D" w:rsidRPr="003248C5">
        <w:rPr>
          <w:rFonts w:asciiTheme="majorHAnsi" w:eastAsia="MS Mincho" w:hAnsiTheme="majorHAnsi"/>
          <w:bCs/>
          <w:sz w:val="22"/>
          <w:szCs w:val="22"/>
          <w:lang w:bidi="en-US"/>
        </w:rPr>
        <w:t>.</w:t>
      </w:r>
    </w:p>
    <w:p w14:paraId="1E9B51A5" w14:textId="72750DEC" w:rsidR="008D60D0" w:rsidRPr="003248C5" w:rsidRDefault="008D60D0" w:rsidP="00E516C9">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lang w:bidi="en-US"/>
        </w:rPr>
        <w:t xml:space="preserve">Lesson-Learned: </w:t>
      </w:r>
      <w:r w:rsidRPr="003248C5">
        <w:rPr>
          <w:rFonts w:asciiTheme="majorHAnsi" w:eastAsia="MS Mincho" w:hAnsiTheme="majorHAnsi"/>
          <w:bCs/>
          <w:sz w:val="22"/>
          <w:szCs w:val="22"/>
          <w:lang w:bidi="en-US"/>
        </w:rPr>
        <w:t>Preferably,</w:t>
      </w:r>
      <w:r w:rsidRPr="003248C5">
        <w:rPr>
          <w:rFonts w:asciiTheme="majorHAnsi" w:eastAsia="MS Mincho" w:hAnsiTheme="majorHAnsi"/>
          <w:b/>
          <w:bCs/>
          <w:sz w:val="22"/>
          <w:szCs w:val="22"/>
          <w:lang w:bidi="en-US"/>
        </w:rPr>
        <w:t xml:space="preserve"> </w:t>
      </w:r>
      <w:r w:rsidRPr="003248C5">
        <w:rPr>
          <w:rFonts w:asciiTheme="majorHAnsi" w:hAnsiTheme="majorHAnsi"/>
          <w:sz w:val="22"/>
          <w:szCs w:val="22"/>
        </w:rPr>
        <w:t>laboratory capacity (staff, equipment) would be in place, before the project start</w:t>
      </w:r>
      <w:r w:rsidR="00FD4373" w:rsidRPr="003248C5">
        <w:rPr>
          <w:rFonts w:asciiTheme="majorHAnsi" w:hAnsiTheme="majorHAnsi"/>
          <w:sz w:val="22"/>
          <w:szCs w:val="22"/>
        </w:rPr>
        <w:t>s</w:t>
      </w:r>
      <w:r w:rsidRPr="003248C5">
        <w:rPr>
          <w:rFonts w:asciiTheme="majorHAnsi" w:hAnsiTheme="majorHAnsi"/>
          <w:sz w:val="22"/>
          <w:szCs w:val="22"/>
        </w:rPr>
        <w:t xml:space="preserve"> </w:t>
      </w:r>
      <w:r w:rsidR="00FD4373" w:rsidRPr="003248C5">
        <w:rPr>
          <w:rFonts w:asciiTheme="majorHAnsi" w:hAnsiTheme="majorHAnsi"/>
          <w:sz w:val="22"/>
          <w:szCs w:val="22"/>
        </w:rPr>
        <w:t xml:space="preserve">in order to ensure a </w:t>
      </w:r>
      <w:r w:rsidRPr="003248C5">
        <w:rPr>
          <w:rFonts w:asciiTheme="majorHAnsi" w:hAnsiTheme="majorHAnsi"/>
          <w:sz w:val="22"/>
          <w:szCs w:val="22"/>
        </w:rPr>
        <w:t>speed</w:t>
      </w:r>
      <w:r w:rsidR="00FD4373" w:rsidRPr="003248C5">
        <w:rPr>
          <w:rFonts w:asciiTheme="majorHAnsi" w:hAnsiTheme="majorHAnsi"/>
          <w:sz w:val="22"/>
          <w:szCs w:val="22"/>
        </w:rPr>
        <w:t>y</w:t>
      </w:r>
      <w:r w:rsidRPr="003248C5">
        <w:rPr>
          <w:rFonts w:asciiTheme="majorHAnsi" w:hAnsiTheme="majorHAnsi"/>
          <w:sz w:val="22"/>
          <w:szCs w:val="22"/>
        </w:rPr>
        <w:t xml:space="preserve"> inventory process and </w:t>
      </w:r>
      <w:r w:rsidR="00FD4373" w:rsidRPr="003248C5">
        <w:rPr>
          <w:rFonts w:asciiTheme="majorHAnsi" w:hAnsiTheme="majorHAnsi"/>
          <w:sz w:val="22"/>
          <w:szCs w:val="22"/>
        </w:rPr>
        <w:t>allow for cross-referencing</w:t>
      </w:r>
      <w:r w:rsidRPr="003248C5">
        <w:rPr>
          <w:rFonts w:asciiTheme="majorHAnsi" w:hAnsiTheme="majorHAnsi"/>
          <w:sz w:val="22"/>
          <w:szCs w:val="22"/>
        </w:rPr>
        <w:t xml:space="preserve"> </w:t>
      </w:r>
      <w:r w:rsidR="00FD4373" w:rsidRPr="003248C5">
        <w:rPr>
          <w:rFonts w:asciiTheme="majorHAnsi" w:hAnsiTheme="majorHAnsi"/>
          <w:sz w:val="22"/>
          <w:szCs w:val="22"/>
        </w:rPr>
        <w:t xml:space="preserve">of </w:t>
      </w:r>
      <w:r w:rsidRPr="003248C5">
        <w:rPr>
          <w:rFonts w:asciiTheme="majorHAnsi" w:hAnsiTheme="majorHAnsi"/>
          <w:sz w:val="22"/>
          <w:szCs w:val="22"/>
        </w:rPr>
        <w:t xml:space="preserve">inventory results. As part of </w:t>
      </w:r>
      <w:r w:rsidR="00FD4373" w:rsidRPr="003248C5">
        <w:rPr>
          <w:rFonts w:asciiTheme="majorHAnsi" w:hAnsiTheme="majorHAnsi"/>
          <w:sz w:val="22"/>
          <w:szCs w:val="22"/>
        </w:rPr>
        <w:t>the Kyrgyzstan PCB</w:t>
      </w:r>
      <w:r w:rsidRPr="003248C5">
        <w:rPr>
          <w:rFonts w:asciiTheme="majorHAnsi" w:hAnsiTheme="majorHAnsi"/>
          <w:sz w:val="22"/>
          <w:szCs w:val="22"/>
        </w:rPr>
        <w:t xml:space="preserve"> project a gas chromatograph was installed at SES in 2012, after which capacity building needed to take place </w:t>
      </w:r>
      <w:r w:rsidR="006A76E1" w:rsidRPr="003248C5">
        <w:rPr>
          <w:rFonts w:asciiTheme="majorHAnsi" w:hAnsiTheme="majorHAnsi"/>
          <w:sz w:val="22"/>
          <w:szCs w:val="22"/>
        </w:rPr>
        <w:t xml:space="preserve">to ensure staff was able to analyze </w:t>
      </w:r>
      <w:r w:rsidRPr="003248C5">
        <w:rPr>
          <w:rFonts w:asciiTheme="majorHAnsi" w:hAnsiTheme="majorHAnsi"/>
          <w:sz w:val="22"/>
          <w:szCs w:val="22"/>
        </w:rPr>
        <w:t>PCB</w:t>
      </w:r>
      <w:r w:rsidR="006A76E1" w:rsidRPr="003248C5">
        <w:rPr>
          <w:rFonts w:asciiTheme="majorHAnsi" w:hAnsiTheme="majorHAnsi"/>
          <w:sz w:val="22"/>
          <w:szCs w:val="22"/>
        </w:rPr>
        <w:t xml:space="preserve"> levels</w:t>
      </w:r>
      <w:r w:rsidRPr="003248C5">
        <w:rPr>
          <w:rFonts w:asciiTheme="majorHAnsi" w:hAnsiTheme="majorHAnsi"/>
          <w:sz w:val="22"/>
          <w:szCs w:val="22"/>
        </w:rPr>
        <w:t xml:space="preserve"> in oils</w:t>
      </w:r>
      <w:r w:rsidR="00FD4373" w:rsidRPr="003248C5">
        <w:rPr>
          <w:rFonts w:asciiTheme="majorHAnsi" w:hAnsiTheme="majorHAnsi"/>
          <w:sz w:val="22"/>
          <w:szCs w:val="22"/>
        </w:rPr>
        <w:t xml:space="preserve">. This </w:t>
      </w:r>
      <w:r w:rsidR="006A76E1" w:rsidRPr="003248C5">
        <w:rPr>
          <w:rFonts w:asciiTheme="majorHAnsi" w:hAnsiTheme="majorHAnsi"/>
          <w:sz w:val="22"/>
          <w:szCs w:val="22"/>
        </w:rPr>
        <w:t>took a significant amount of time</w:t>
      </w:r>
      <w:r w:rsidR="00FD4373" w:rsidRPr="003248C5">
        <w:rPr>
          <w:rFonts w:asciiTheme="majorHAnsi" w:hAnsiTheme="majorHAnsi"/>
          <w:sz w:val="22"/>
          <w:szCs w:val="22"/>
        </w:rPr>
        <w:t xml:space="preserve"> and </w:t>
      </w:r>
      <w:r w:rsidR="008A395D" w:rsidRPr="003248C5">
        <w:rPr>
          <w:rFonts w:asciiTheme="majorHAnsi" w:hAnsiTheme="majorHAnsi"/>
          <w:sz w:val="22"/>
          <w:szCs w:val="22"/>
        </w:rPr>
        <w:t xml:space="preserve">in turn </w:t>
      </w:r>
      <w:r w:rsidR="00FD4373" w:rsidRPr="003248C5">
        <w:rPr>
          <w:rFonts w:asciiTheme="majorHAnsi" w:hAnsiTheme="majorHAnsi"/>
          <w:sz w:val="22"/>
          <w:szCs w:val="22"/>
        </w:rPr>
        <w:t>delayed other project activities</w:t>
      </w:r>
      <w:r w:rsidRPr="003248C5">
        <w:rPr>
          <w:rFonts w:asciiTheme="majorHAnsi" w:hAnsiTheme="majorHAnsi"/>
          <w:sz w:val="22"/>
          <w:szCs w:val="22"/>
        </w:rPr>
        <w:t>.</w:t>
      </w:r>
    </w:p>
    <w:p w14:paraId="639924EC" w14:textId="79B397B9" w:rsidR="00237D53" w:rsidRPr="003248C5" w:rsidRDefault="00874CC6" w:rsidP="00E516C9">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00C4004E" w:rsidRPr="003248C5">
        <w:rPr>
          <w:rFonts w:ascii="Calibri" w:eastAsia="MS Mincho" w:hAnsi="Calibri"/>
          <w:b/>
          <w:bCs/>
          <w:sz w:val="22"/>
          <w:szCs w:val="22"/>
        </w:rPr>
        <w:t xml:space="preserve">: </w:t>
      </w:r>
      <w:r w:rsidR="00C4004E" w:rsidRPr="003248C5">
        <w:rPr>
          <w:rFonts w:ascii="Calibri" w:eastAsia="MS Mincho" w:hAnsi="Calibri"/>
          <w:bCs/>
          <w:sz w:val="22"/>
          <w:szCs w:val="22"/>
        </w:rPr>
        <w:t xml:space="preserve">Ensure that the </w:t>
      </w:r>
      <w:r w:rsidR="00EC12CE" w:rsidRPr="003248C5">
        <w:rPr>
          <w:rFonts w:ascii="Calibri" w:eastAsia="MS Mincho" w:hAnsi="Calibri"/>
          <w:bCs/>
          <w:sz w:val="22"/>
          <w:szCs w:val="22"/>
        </w:rPr>
        <w:t xml:space="preserve">tender for the project’s </w:t>
      </w:r>
      <w:r w:rsidR="00C4004E" w:rsidRPr="003248C5">
        <w:rPr>
          <w:rFonts w:ascii="Calibri" w:eastAsia="MS Mincho" w:hAnsi="Calibri"/>
          <w:bCs/>
          <w:sz w:val="22"/>
          <w:szCs w:val="22"/>
        </w:rPr>
        <w:t xml:space="preserve">disposal takes place as early in the project as possible. In the TORs of the bidding, include support for exploring transportation routes, to avoid </w:t>
      </w:r>
      <w:r w:rsidR="008A0112" w:rsidRPr="003248C5">
        <w:rPr>
          <w:rFonts w:ascii="Calibri" w:eastAsia="MS Mincho" w:hAnsi="Calibri"/>
          <w:bCs/>
          <w:sz w:val="22"/>
          <w:szCs w:val="22"/>
        </w:rPr>
        <w:t>those departments</w:t>
      </w:r>
      <w:r w:rsidR="00EC12CE" w:rsidRPr="003248C5">
        <w:rPr>
          <w:rFonts w:ascii="Calibri" w:eastAsia="MS Mincho" w:hAnsi="Calibri"/>
          <w:bCs/>
          <w:sz w:val="22"/>
          <w:szCs w:val="22"/>
        </w:rPr>
        <w:t xml:space="preserve"> in government that have not</w:t>
      </w:r>
      <w:r w:rsidR="00C4004E" w:rsidRPr="003248C5">
        <w:rPr>
          <w:rFonts w:ascii="Calibri" w:eastAsia="MS Mincho" w:hAnsi="Calibri"/>
          <w:bCs/>
          <w:sz w:val="22"/>
          <w:szCs w:val="22"/>
        </w:rPr>
        <w:t xml:space="preserve"> </w:t>
      </w:r>
      <w:r w:rsidR="008A395D" w:rsidRPr="003248C5">
        <w:rPr>
          <w:rFonts w:ascii="Calibri" w:eastAsia="MS Mincho" w:hAnsi="Calibri"/>
          <w:bCs/>
          <w:sz w:val="22"/>
          <w:szCs w:val="22"/>
        </w:rPr>
        <w:t xml:space="preserve">undertaken </w:t>
      </w:r>
      <w:r w:rsidR="00C4004E" w:rsidRPr="003248C5">
        <w:rPr>
          <w:rFonts w:ascii="Calibri" w:eastAsia="MS Mincho" w:hAnsi="Calibri"/>
          <w:bCs/>
          <w:sz w:val="22"/>
          <w:szCs w:val="22"/>
        </w:rPr>
        <w:t>this</w:t>
      </w:r>
      <w:r w:rsidR="00EC12CE" w:rsidRPr="003248C5">
        <w:rPr>
          <w:rFonts w:ascii="Calibri" w:eastAsia="MS Mincho" w:hAnsi="Calibri"/>
          <w:bCs/>
          <w:sz w:val="22"/>
          <w:szCs w:val="22"/>
        </w:rPr>
        <w:t xml:space="preserve"> type </w:t>
      </w:r>
      <w:r w:rsidR="00235B7D" w:rsidRPr="003248C5">
        <w:rPr>
          <w:rFonts w:ascii="Calibri" w:eastAsia="MS Mincho" w:hAnsi="Calibri"/>
          <w:bCs/>
          <w:sz w:val="22"/>
          <w:szCs w:val="22"/>
        </w:rPr>
        <w:t>o</w:t>
      </w:r>
      <w:r w:rsidR="00EC12CE" w:rsidRPr="003248C5">
        <w:rPr>
          <w:rFonts w:ascii="Calibri" w:eastAsia="MS Mincho" w:hAnsi="Calibri"/>
          <w:bCs/>
          <w:sz w:val="22"/>
          <w:szCs w:val="22"/>
        </w:rPr>
        <w:t>f work</w:t>
      </w:r>
      <w:r w:rsidR="00C4004E" w:rsidRPr="003248C5">
        <w:rPr>
          <w:rFonts w:ascii="Calibri" w:eastAsia="MS Mincho" w:hAnsi="Calibri"/>
          <w:bCs/>
          <w:sz w:val="22"/>
          <w:szCs w:val="22"/>
        </w:rPr>
        <w:t xml:space="preserve"> before, </w:t>
      </w:r>
      <w:r w:rsidR="00EC12CE" w:rsidRPr="003248C5">
        <w:rPr>
          <w:rFonts w:ascii="Calibri" w:eastAsia="MS Mincho" w:hAnsi="Calibri"/>
          <w:bCs/>
          <w:sz w:val="22"/>
          <w:szCs w:val="22"/>
        </w:rPr>
        <w:t>to</w:t>
      </w:r>
      <w:r w:rsidR="00C4004E" w:rsidRPr="003248C5">
        <w:rPr>
          <w:rFonts w:ascii="Calibri" w:eastAsia="MS Mincho" w:hAnsi="Calibri"/>
          <w:bCs/>
          <w:sz w:val="22"/>
          <w:szCs w:val="22"/>
        </w:rPr>
        <w:t xml:space="preserve"> get stuck.</w:t>
      </w:r>
      <w:r w:rsidR="00EC12CE" w:rsidRPr="003248C5">
        <w:rPr>
          <w:rFonts w:ascii="Calibri" w:eastAsia="MS Mincho" w:hAnsi="Calibri"/>
          <w:bCs/>
          <w:sz w:val="22"/>
          <w:szCs w:val="22"/>
        </w:rPr>
        <w:t xml:space="preserve"> It is also a great learning experience for Chemical Convention Focal Points to work closely with a disposal company and learn how trans-boundary clearance procedures work.  </w:t>
      </w:r>
    </w:p>
    <w:p w14:paraId="7D5BCC4F" w14:textId="4F564FED" w:rsidR="00CD616D" w:rsidRPr="003248C5" w:rsidRDefault="00CD616D" w:rsidP="00E516C9">
      <w:pPr>
        <w:numPr>
          <w:ilvl w:val="0"/>
          <w:numId w:val="11"/>
        </w:numPr>
        <w:jc w:val="both"/>
        <w:rPr>
          <w:rFonts w:asciiTheme="majorHAnsi" w:eastAsia="MS Mincho" w:hAnsiTheme="majorHAnsi"/>
          <w:b/>
          <w:bCs/>
          <w:sz w:val="22"/>
          <w:szCs w:val="22"/>
        </w:rPr>
      </w:pPr>
      <w:r w:rsidRPr="003248C5">
        <w:rPr>
          <w:rFonts w:asciiTheme="majorHAnsi" w:eastAsia="MS Mincho" w:hAnsiTheme="majorHAnsi"/>
          <w:b/>
          <w:bCs/>
          <w:sz w:val="22"/>
          <w:szCs w:val="22"/>
        </w:rPr>
        <w:t xml:space="preserve">Lesson-Learned: </w:t>
      </w:r>
      <w:r w:rsidRPr="003248C5">
        <w:rPr>
          <w:rFonts w:asciiTheme="majorHAnsi" w:eastAsia="MS Mincho" w:hAnsiTheme="majorHAnsi"/>
          <w:bCs/>
          <w:sz w:val="22"/>
          <w:szCs w:val="22"/>
        </w:rPr>
        <w:t>In the situation that there is a lot of uncertainty about PCB inventory results</w:t>
      </w:r>
      <w:r w:rsidR="00187AC5" w:rsidRPr="003248C5">
        <w:rPr>
          <w:rFonts w:asciiTheme="majorHAnsi" w:eastAsia="MS Mincho" w:hAnsiTheme="majorHAnsi"/>
          <w:bCs/>
          <w:sz w:val="22"/>
          <w:szCs w:val="22"/>
        </w:rPr>
        <w:t xml:space="preserve">, it might be worthwhile to either </w:t>
      </w:r>
      <w:proofErr w:type="spellStart"/>
      <w:r w:rsidR="00187AC5" w:rsidRPr="003248C5">
        <w:rPr>
          <w:rFonts w:asciiTheme="majorHAnsi" w:eastAsia="MS Mincho" w:hAnsiTheme="majorHAnsi"/>
          <w:bCs/>
          <w:sz w:val="22"/>
          <w:szCs w:val="22"/>
        </w:rPr>
        <w:t>i</w:t>
      </w:r>
      <w:proofErr w:type="spellEnd"/>
      <w:r w:rsidR="00187AC5" w:rsidRPr="003248C5">
        <w:rPr>
          <w:rFonts w:asciiTheme="majorHAnsi" w:eastAsia="MS Mincho" w:hAnsiTheme="majorHAnsi"/>
          <w:bCs/>
          <w:sz w:val="22"/>
          <w:szCs w:val="22"/>
        </w:rPr>
        <w:t xml:space="preserve">) Develop/Implement a small-size project (MSP) that only focuses on conducting a detailed PCB inventory and supporting regulatory and policy review and strengthening, after which a follow-up PCB project (MSP or FSP) could exclusively focus on disposing of the PCB quantities identified, or alternatively ii) Develop/Implement a FSP project </w:t>
      </w:r>
      <w:r w:rsidR="00187AC5" w:rsidRPr="003248C5">
        <w:rPr>
          <w:rFonts w:asciiTheme="majorHAnsi" w:eastAsia="MS Mincho" w:hAnsiTheme="majorHAnsi"/>
          <w:bCs/>
          <w:sz w:val="22"/>
          <w:szCs w:val="22"/>
        </w:rPr>
        <w:lastRenderedPageBreak/>
        <w:t xml:space="preserve">that focuses on undertaking an inventory during the project’s first two (2) years, after which the donor and project stakeholders decide whether the information obtained is sufficient to launch the second phase of the project </w:t>
      </w:r>
      <w:r w:rsidR="008D60D0" w:rsidRPr="003248C5">
        <w:rPr>
          <w:rFonts w:asciiTheme="majorHAnsi" w:eastAsia="MS Mincho" w:hAnsiTheme="majorHAnsi"/>
          <w:bCs/>
          <w:sz w:val="22"/>
          <w:szCs w:val="22"/>
        </w:rPr>
        <w:t>focusing</w:t>
      </w:r>
      <w:r w:rsidR="00187AC5" w:rsidRPr="003248C5">
        <w:rPr>
          <w:rFonts w:asciiTheme="majorHAnsi" w:eastAsia="MS Mincho" w:hAnsiTheme="majorHAnsi"/>
          <w:bCs/>
          <w:sz w:val="22"/>
          <w:szCs w:val="22"/>
        </w:rPr>
        <w:t xml:space="preserve"> on disposal.</w:t>
      </w:r>
      <w:r w:rsidR="00187AC5" w:rsidRPr="003248C5">
        <w:rPr>
          <w:rFonts w:asciiTheme="majorHAnsi" w:eastAsia="MS Mincho" w:hAnsiTheme="majorHAnsi"/>
          <w:b/>
          <w:bCs/>
          <w:sz w:val="22"/>
          <w:szCs w:val="22"/>
        </w:rPr>
        <w:t xml:space="preserve">  </w:t>
      </w:r>
    </w:p>
    <w:p w14:paraId="4D930215" w14:textId="531683AA" w:rsidR="00874CC6" w:rsidRPr="003248C5" w:rsidRDefault="00874CC6" w:rsidP="00E516C9">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w:t>
      </w:r>
      <w:r w:rsidRPr="003248C5">
        <w:rPr>
          <w:rFonts w:asciiTheme="majorHAnsi" w:eastAsia="MS Mincho" w:hAnsiTheme="majorHAnsi"/>
          <w:bCs/>
          <w:sz w:val="22"/>
          <w:szCs w:val="22"/>
        </w:rPr>
        <w:t>Ensure co-financing commitments are clearly understood by project partners</w:t>
      </w:r>
      <w:r w:rsidR="00EC12CE" w:rsidRPr="003248C5">
        <w:rPr>
          <w:rFonts w:asciiTheme="majorHAnsi" w:eastAsia="MS Mincho" w:hAnsiTheme="majorHAnsi"/>
          <w:bCs/>
          <w:sz w:val="22"/>
          <w:szCs w:val="22"/>
        </w:rPr>
        <w:t>. I</w:t>
      </w:r>
      <w:r w:rsidRPr="003248C5">
        <w:rPr>
          <w:rFonts w:asciiTheme="majorHAnsi" w:eastAsia="MS Mincho" w:hAnsiTheme="majorHAnsi"/>
          <w:bCs/>
          <w:sz w:val="22"/>
          <w:szCs w:val="22"/>
        </w:rPr>
        <w:t xml:space="preserve">ndicate </w:t>
      </w:r>
      <w:r w:rsidR="00EC12CE" w:rsidRPr="003248C5">
        <w:rPr>
          <w:rFonts w:asciiTheme="majorHAnsi" w:eastAsia="MS Mincho" w:hAnsiTheme="majorHAnsi"/>
          <w:bCs/>
          <w:sz w:val="22"/>
          <w:szCs w:val="22"/>
        </w:rPr>
        <w:t xml:space="preserve">to partners </w:t>
      </w:r>
      <w:r w:rsidRPr="003248C5">
        <w:rPr>
          <w:rFonts w:asciiTheme="majorHAnsi" w:eastAsia="MS Mincho" w:hAnsiTheme="majorHAnsi"/>
          <w:bCs/>
          <w:sz w:val="22"/>
          <w:szCs w:val="22"/>
        </w:rPr>
        <w:t>that if co-financing does not materialize for critical component</w:t>
      </w:r>
      <w:r w:rsidR="00EC12CE" w:rsidRPr="003248C5">
        <w:rPr>
          <w:rFonts w:asciiTheme="majorHAnsi" w:eastAsia="MS Mincho" w:hAnsiTheme="majorHAnsi"/>
          <w:bCs/>
          <w:sz w:val="22"/>
          <w:szCs w:val="22"/>
        </w:rPr>
        <w:t xml:space="preserve">s, </w:t>
      </w:r>
      <w:r w:rsidRPr="003248C5">
        <w:rPr>
          <w:rFonts w:asciiTheme="majorHAnsi" w:eastAsia="MS Mincho" w:hAnsiTheme="majorHAnsi"/>
          <w:bCs/>
          <w:sz w:val="22"/>
          <w:szCs w:val="22"/>
        </w:rPr>
        <w:t xml:space="preserve">the project component </w:t>
      </w:r>
      <w:r w:rsidR="00EC12CE" w:rsidRPr="003248C5">
        <w:rPr>
          <w:rFonts w:asciiTheme="majorHAnsi" w:eastAsia="MS Mincho" w:hAnsiTheme="majorHAnsi"/>
          <w:bCs/>
          <w:sz w:val="22"/>
          <w:szCs w:val="22"/>
        </w:rPr>
        <w:t>depending</w:t>
      </w:r>
      <w:r w:rsidRPr="003248C5">
        <w:rPr>
          <w:rFonts w:asciiTheme="majorHAnsi" w:eastAsia="MS Mincho" w:hAnsiTheme="majorHAnsi"/>
          <w:bCs/>
          <w:sz w:val="22"/>
          <w:szCs w:val="22"/>
        </w:rPr>
        <w:t xml:space="preserve"> heavily on co-financing </w:t>
      </w:r>
      <w:r w:rsidR="00EC12CE" w:rsidRPr="003248C5">
        <w:rPr>
          <w:rFonts w:asciiTheme="majorHAnsi" w:eastAsia="MS Mincho" w:hAnsiTheme="majorHAnsi"/>
          <w:bCs/>
          <w:sz w:val="22"/>
          <w:szCs w:val="22"/>
        </w:rPr>
        <w:t>might</w:t>
      </w:r>
      <w:r w:rsidRPr="003248C5">
        <w:rPr>
          <w:rFonts w:asciiTheme="majorHAnsi" w:eastAsia="MS Mincho" w:hAnsiTheme="majorHAnsi"/>
          <w:bCs/>
          <w:sz w:val="22"/>
          <w:szCs w:val="22"/>
        </w:rPr>
        <w:t xml:space="preserve"> be cancelled.</w:t>
      </w:r>
      <w:r w:rsidRPr="003248C5">
        <w:rPr>
          <w:rFonts w:asciiTheme="majorHAnsi" w:eastAsia="MS Mincho" w:hAnsiTheme="majorHAnsi"/>
          <w:bCs/>
          <w:sz w:val="22"/>
          <w:szCs w:val="22"/>
          <w:lang w:bidi="en-US"/>
        </w:rPr>
        <w:t xml:space="preserve"> </w:t>
      </w:r>
      <w:r w:rsidR="00EC12CE" w:rsidRPr="003248C5">
        <w:rPr>
          <w:rFonts w:asciiTheme="majorHAnsi" w:eastAsia="MS Mincho" w:hAnsiTheme="majorHAnsi"/>
          <w:bCs/>
          <w:sz w:val="22"/>
          <w:szCs w:val="22"/>
          <w:lang w:bidi="en-US"/>
        </w:rPr>
        <w:t xml:space="preserve">In the situation when during project development it is felt that </w:t>
      </w:r>
      <w:r w:rsidR="00951957" w:rsidRPr="003248C5">
        <w:rPr>
          <w:rFonts w:asciiTheme="majorHAnsi" w:eastAsia="MS Mincho" w:hAnsiTheme="majorHAnsi"/>
          <w:bCs/>
          <w:sz w:val="22"/>
          <w:szCs w:val="22"/>
          <w:lang w:bidi="en-US"/>
        </w:rPr>
        <w:t>a particular c</w:t>
      </w:r>
      <w:r w:rsidR="001A2D94" w:rsidRPr="003248C5">
        <w:rPr>
          <w:rFonts w:asciiTheme="majorHAnsi" w:eastAsia="MS Mincho" w:hAnsiTheme="majorHAnsi"/>
          <w:bCs/>
          <w:sz w:val="22"/>
          <w:szCs w:val="22"/>
          <w:lang w:bidi="en-US"/>
        </w:rPr>
        <w:t>r</w:t>
      </w:r>
      <w:r w:rsidR="00951957" w:rsidRPr="003248C5">
        <w:rPr>
          <w:rFonts w:asciiTheme="majorHAnsi" w:eastAsia="MS Mincho" w:hAnsiTheme="majorHAnsi"/>
          <w:bCs/>
          <w:sz w:val="22"/>
          <w:szCs w:val="22"/>
          <w:lang w:bidi="en-US"/>
        </w:rPr>
        <w:t>iti</w:t>
      </w:r>
      <w:r w:rsidR="00EC12CE" w:rsidRPr="003248C5">
        <w:rPr>
          <w:rFonts w:asciiTheme="majorHAnsi" w:eastAsia="MS Mincho" w:hAnsiTheme="majorHAnsi"/>
          <w:bCs/>
          <w:sz w:val="22"/>
          <w:szCs w:val="22"/>
          <w:lang w:bidi="en-US"/>
        </w:rPr>
        <w:t xml:space="preserve">cal co-financing commitment is </w:t>
      </w:r>
      <w:r w:rsidR="008A395D" w:rsidRPr="003248C5">
        <w:rPr>
          <w:rFonts w:asciiTheme="majorHAnsi" w:eastAsia="MS Mincho" w:hAnsiTheme="majorHAnsi"/>
          <w:bCs/>
          <w:sz w:val="22"/>
          <w:szCs w:val="22"/>
          <w:lang w:bidi="en-US"/>
        </w:rPr>
        <w:t>uncertain</w:t>
      </w:r>
      <w:r w:rsidR="00EC12CE" w:rsidRPr="003248C5">
        <w:rPr>
          <w:rFonts w:asciiTheme="majorHAnsi" w:eastAsia="MS Mincho" w:hAnsiTheme="majorHAnsi"/>
          <w:bCs/>
          <w:sz w:val="22"/>
          <w:szCs w:val="22"/>
          <w:lang w:bidi="en-US"/>
        </w:rPr>
        <w:t>, try to find other resources to fund this component prior to project start.</w:t>
      </w:r>
      <w:r w:rsidR="00EC12CE" w:rsidRPr="003248C5">
        <w:rPr>
          <w:rFonts w:eastAsia="MS Mincho"/>
          <w:b/>
          <w:bCs/>
          <w:sz w:val="22"/>
          <w:szCs w:val="22"/>
          <w:lang w:bidi="en-US"/>
        </w:rPr>
        <w:t xml:space="preserve"> </w:t>
      </w:r>
    </w:p>
    <w:p w14:paraId="79C5BAA8" w14:textId="344D3412" w:rsidR="00F13D59" w:rsidRPr="003248C5" w:rsidRDefault="000A0AC6" w:rsidP="00E516C9">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00874CC6" w:rsidRPr="003248C5">
        <w:rPr>
          <w:rFonts w:ascii="Calibri" w:eastAsia="MS Mincho" w:hAnsi="Calibri"/>
          <w:b/>
          <w:bCs/>
          <w:sz w:val="22"/>
          <w:szCs w:val="22"/>
        </w:rPr>
        <w:t xml:space="preserve">: </w:t>
      </w:r>
      <w:r w:rsidR="00874CC6" w:rsidRPr="003248C5">
        <w:rPr>
          <w:rFonts w:ascii="Calibri" w:eastAsia="MS Mincho" w:hAnsi="Calibri"/>
          <w:bCs/>
          <w:sz w:val="22"/>
          <w:szCs w:val="22"/>
        </w:rPr>
        <w:t>Early on in the project involve UNDP Senior Management to engage</w:t>
      </w:r>
      <w:r w:rsidR="00F13D59" w:rsidRPr="003248C5">
        <w:rPr>
          <w:rFonts w:ascii="Calibri" w:eastAsia="MS Mincho" w:hAnsi="Calibri"/>
          <w:bCs/>
          <w:sz w:val="22"/>
          <w:szCs w:val="22"/>
        </w:rPr>
        <w:t xml:space="preserve"> and ensure buy-in of</w:t>
      </w:r>
      <w:r w:rsidR="00874CC6" w:rsidRPr="003248C5">
        <w:rPr>
          <w:rFonts w:ascii="Calibri" w:eastAsia="MS Mincho" w:hAnsi="Calibri"/>
          <w:bCs/>
          <w:sz w:val="22"/>
          <w:szCs w:val="22"/>
        </w:rPr>
        <w:t xml:space="preserve"> high-level officials</w:t>
      </w:r>
      <w:r w:rsidR="00EC12CE" w:rsidRPr="003248C5">
        <w:rPr>
          <w:rFonts w:ascii="Calibri" w:eastAsia="MS Mincho" w:hAnsi="Calibri"/>
          <w:bCs/>
          <w:sz w:val="22"/>
          <w:szCs w:val="22"/>
        </w:rPr>
        <w:t xml:space="preserve"> from project partners</w:t>
      </w:r>
      <w:r w:rsidR="00F13D59" w:rsidRPr="003248C5">
        <w:rPr>
          <w:rFonts w:ascii="Calibri" w:eastAsia="MS Mincho" w:hAnsi="Calibri"/>
          <w:bCs/>
          <w:sz w:val="22"/>
          <w:szCs w:val="22"/>
        </w:rPr>
        <w:t xml:space="preserve">, which can result in a higher activity level of the national implementation partners, </w:t>
      </w:r>
      <w:r w:rsidR="00EC12CE" w:rsidRPr="003248C5">
        <w:rPr>
          <w:rFonts w:ascii="Calibri" w:eastAsia="MS Mincho" w:hAnsi="Calibri"/>
          <w:bCs/>
          <w:sz w:val="22"/>
          <w:szCs w:val="22"/>
        </w:rPr>
        <w:t xml:space="preserve">improved project ownership </w:t>
      </w:r>
      <w:r w:rsidR="00F13D59" w:rsidRPr="003248C5">
        <w:rPr>
          <w:rFonts w:ascii="Calibri" w:eastAsia="MS Mincho" w:hAnsi="Calibri"/>
          <w:bCs/>
          <w:sz w:val="22"/>
          <w:szCs w:val="22"/>
        </w:rPr>
        <w:t xml:space="preserve">as well as national implementing partners honoring co-financing commitments. </w:t>
      </w:r>
    </w:p>
    <w:p w14:paraId="269688E6" w14:textId="57B1912B" w:rsidR="00A259B5" w:rsidRPr="003248C5" w:rsidRDefault="00A259B5" w:rsidP="00A259B5">
      <w:pPr>
        <w:pStyle w:val="TOCHeading"/>
        <w:rPr>
          <w:color w:val="auto"/>
          <w:sz w:val="24"/>
          <w:szCs w:val="24"/>
        </w:rPr>
      </w:pPr>
      <w:r w:rsidRPr="003248C5">
        <w:rPr>
          <w:color w:val="auto"/>
          <w:sz w:val="24"/>
          <w:szCs w:val="24"/>
        </w:rPr>
        <w:t xml:space="preserve">Conclusions </w:t>
      </w:r>
    </w:p>
    <w:p w14:paraId="555E7EBF" w14:textId="77777777" w:rsidR="00A93B6E" w:rsidRPr="003248C5" w:rsidRDefault="00A93B6E" w:rsidP="004E233B"/>
    <w:p w14:paraId="780E9AD2" w14:textId="77777777" w:rsidR="00A259B5" w:rsidRPr="003248C5" w:rsidRDefault="00A259B5" w:rsidP="00A259B5">
      <w:pPr>
        <w:tabs>
          <w:tab w:val="left" w:pos="567"/>
        </w:tabs>
        <w:jc w:val="both"/>
        <w:rPr>
          <w:rFonts w:asciiTheme="majorHAnsi" w:hAnsiTheme="majorHAnsi"/>
          <w:bCs/>
          <w:sz w:val="22"/>
          <w:szCs w:val="22"/>
          <w:lang w:val="en-CA"/>
        </w:rPr>
      </w:pPr>
      <w:r w:rsidRPr="003248C5">
        <w:rPr>
          <w:rFonts w:asciiTheme="majorHAnsi" w:hAnsiTheme="majorHAnsi"/>
          <w:bCs/>
          <w:sz w:val="22"/>
          <w:szCs w:val="22"/>
          <w:lang w:val="en-CA"/>
        </w:rPr>
        <w:t xml:space="preserve">The project has been evaluated against the GEF and UNDP evaluation criteria, which are the following: </w:t>
      </w:r>
      <w:r w:rsidRPr="003248C5">
        <w:rPr>
          <w:rFonts w:asciiTheme="majorHAnsi" w:hAnsiTheme="majorHAnsi"/>
          <w:b/>
          <w:bCs/>
          <w:sz w:val="22"/>
          <w:szCs w:val="22"/>
          <w:lang w:val="en-CA"/>
        </w:rPr>
        <w:t xml:space="preserve">Relevance </w:t>
      </w:r>
      <w:r w:rsidRPr="003248C5">
        <w:rPr>
          <w:rFonts w:asciiTheme="majorHAnsi" w:hAnsiTheme="majorHAnsi"/>
          <w:bCs/>
          <w:sz w:val="22"/>
          <w:szCs w:val="22"/>
          <w:lang w:val="en-CA"/>
        </w:rPr>
        <w:t xml:space="preserve">- </w:t>
      </w:r>
      <w:r w:rsidRPr="003248C5">
        <w:rPr>
          <w:rFonts w:asciiTheme="majorHAnsi" w:hAnsiTheme="majorHAnsi"/>
          <w:b/>
          <w:bCs/>
          <w:sz w:val="22"/>
          <w:szCs w:val="22"/>
          <w:lang w:val="en-CA"/>
        </w:rPr>
        <w:t>Relevant</w:t>
      </w:r>
      <w:r w:rsidRPr="003248C5">
        <w:rPr>
          <w:rFonts w:asciiTheme="majorHAnsi" w:hAnsiTheme="majorHAnsi"/>
          <w:bCs/>
          <w:sz w:val="22"/>
          <w:szCs w:val="22"/>
          <w:lang w:val="en-CA"/>
        </w:rPr>
        <w:t xml:space="preserve"> (Section 3.3.2), </w:t>
      </w:r>
      <w:r w:rsidRPr="003248C5">
        <w:rPr>
          <w:rFonts w:asciiTheme="majorHAnsi" w:hAnsiTheme="majorHAnsi"/>
          <w:b/>
          <w:bCs/>
          <w:sz w:val="22"/>
          <w:szCs w:val="22"/>
          <w:lang w:val="en-CA"/>
        </w:rPr>
        <w:t>Effectiveness</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Unsatisfactory</w:t>
      </w:r>
      <w:r w:rsidRPr="003248C5">
        <w:rPr>
          <w:rFonts w:asciiTheme="majorHAnsi" w:hAnsiTheme="majorHAnsi"/>
          <w:bCs/>
          <w:sz w:val="22"/>
          <w:szCs w:val="22"/>
          <w:lang w:val="en-CA"/>
        </w:rPr>
        <w:t xml:space="preserve"> (Section 3.3.3), </w:t>
      </w:r>
      <w:r w:rsidRPr="003248C5">
        <w:rPr>
          <w:rFonts w:asciiTheme="majorHAnsi" w:hAnsiTheme="majorHAnsi"/>
          <w:b/>
          <w:bCs/>
          <w:sz w:val="22"/>
          <w:szCs w:val="22"/>
          <w:lang w:val="en-CA"/>
        </w:rPr>
        <w:t>Efficiency</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Unsatisfactory</w:t>
      </w:r>
      <w:r w:rsidRPr="003248C5">
        <w:rPr>
          <w:rFonts w:asciiTheme="majorHAnsi" w:hAnsiTheme="majorHAnsi"/>
          <w:bCs/>
          <w:sz w:val="22"/>
          <w:szCs w:val="22"/>
          <w:lang w:val="en-CA"/>
        </w:rPr>
        <w:t xml:space="preserve"> (Section 3.3.3), </w:t>
      </w:r>
      <w:r w:rsidRPr="003248C5">
        <w:rPr>
          <w:rFonts w:asciiTheme="majorHAnsi" w:hAnsiTheme="majorHAnsi"/>
          <w:b/>
          <w:bCs/>
          <w:sz w:val="22"/>
          <w:szCs w:val="22"/>
          <w:lang w:val="en-CA"/>
        </w:rPr>
        <w:t>Impact</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Satisfactory</w:t>
      </w:r>
      <w:r w:rsidRPr="003248C5">
        <w:rPr>
          <w:rFonts w:asciiTheme="majorHAnsi" w:hAnsiTheme="majorHAnsi"/>
          <w:bCs/>
          <w:sz w:val="22"/>
          <w:szCs w:val="22"/>
          <w:lang w:val="en-CA"/>
        </w:rPr>
        <w:t xml:space="preserve"> (Section 3.3.8) and </w:t>
      </w:r>
      <w:r w:rsidRPr="003248C5">
        <w:rPr>
          <w:rFonts w:asciiTheme="majorHAnsi" w:hAnsiTheme="majorHAnsi"/>
          <w:b/>
          <w:bCs/>
          <w:sz w:val="22"/>
          <w:szCs w:val="22"/>
          <w:lang w:val="en-CA"/>
        </w:rPr>
        <w:t>Sustainability</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Unlikely</w:t>
      </w:r>
      <w:r w:rsidRPr="003248C5">
        <w:rPr>
          <w:rFonts w:asciiTheme="majorHAnsi" w:hAnsiTheme="majorHAnsi"/>
          <w:bCs/>
          <w:sz w:val="22"/>
          <w:szCs w:val="22"/>
          <w:lang w:val="en-CA"/>
        </w:rPr>
        <w:t xml:space="preserve"> (Section 3.3.7). Additional information on why these ratings were provided can be found in the sections listed.</w:t>
      </w:r>
    </w:p>
    <w:p w14:paraId="63565E20" w14:textId="77777777" w:rsidR="00A259B5" w:rsidRPr="003248C5" w:rsidRDefault="00A259B5" w:rsidP="00A259B5">
      <w:pPr>
        <w:tabs>
          <w:tab w:val="left" w:pos="567"/>
        </w:tabs>
        <w:jc w:val="both"/>
        <w:rPr>
          <w:rFonts w:asciiTheme="majorHAnsi" w:hAnsiTheme="majorHAnsi"/>
          <w:bCs/>
          <w:sz w:val="22"/>
          <w:szCs w:val="22"/>
          <w:lang w:val="en-CA"/>
        </w:rPr>
      </w:pPr>
    </w:p>
    <w:p w14:paraId="0365EAF0" w14:textId="77777777" w:rsidR="00A259B5" w:rsidRPr="003248C5" w:rsidRDefault="00A259B5" w:rsidP="00A259B5">
      <w:pPr>
        <w:tabs>
          <w:tab w:val="left" w:pos="567"/>
        </w:tabs>
        <w:jc w:val="both"/>
        <w:rPr>
          <w:rFonts w:asciiTheme="majorHAnsi" w:hAnsiTheme="majorHAnsi"/>
          <w:bCs/>
          <w:sz w:val="22"/>
          <w:szCs w:val="22"/>
          <w:lang w:val="en-CA"/>
        </w:rPr>
      </w:pPr>
      <w:r w:rsidRPr="003248C5">
        <w:rPr>
          <w:rFonts w:asciiTheme="majorHAnsi" w:hAnsiTheme="majorHAnsi"/>
          <w:bCs/>
          <w:sz w:val="22"/>
          <w:szCs w:val="22"/>
          <w:lang w:val="en-CA"/>
        </w:rPr>
        <w:t xml:space="preserve">In terms of conclusions, going beyond the evaluations findings and identifying underlying priority and issues, the evaluator concludes the following: </w:t>
      </w:r>
    </w:p>
    <w:p w14:paraId="6EDFBC3B" w14:textId="77777777" w:rsidR="00123C34" w:rsidRPr="003248C5" w:rsidRDefault="00123C34" w:rsidP="00D84E9B"/>
    <w:p w14:paraId="3446E263" w14:textId="024581C5" w:rsidR="00A259B5" w:rsidRPr="003248C5" w:rsidRDefault="00123C34" w:rsidP="0005042F">
      <w:pPr>
        <w:pStyle w:val="Caption"/>
        <w:rPr>
          <w:rFonts w:asciiTheme="majorHAnsi" w:hAnsiTheme="majorHAnsi"/>
        </w:rPr>
      </w:pPr>
      <w:bookmarkStart w:id="13" w:name="_Toc310593960"/>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3</w:t>
      </w:r>
      <w:r w:rsidRPr="003248C5">
        <w:rPr>
          <w:rFonts w:asciiTheme="majorHAnsi" w:hAnsiTheme="majorHAnsi"/>
        </w:rPr>
        <w:fldChar w:fldCharType="end"/>
      </w:r>
      <w:r w:rsidRPr="003248C5">
        <w:rPr>
          <w:rFonts w:asciiTheme="majorHAnsi" w:hAnsiTheme="majorHAnsi"/>
        </w:rPr>
        <w:t xml:space="preserve">: </w:t>
      </w:r>
      <w:r w:rsidRPr="003248C5">
        <w:rPr>
          <w:rFonts w:asciiTheme="majorHAnsi" w:hAnsiTheme="majorHAnsi"/>
          <w:b w:val="0"/>
        </w:rPr>
        <w:t>Project Conclusions</w:t>
      </w:r>
      <w:bookmarkEnd w:id="13"/>
    </w:p>
    <w:tbl>
      <w:tblPr>
        <w:tblStyle w:val="LightList-Accent11"/>
        <w:tblW w:w="9661" w:type="dxa"/>
        <w:tblLook w:val="04A0" w:firstRow="1" w:lastRow="0" w:firstColumn="1" w:lastColumn="0" w:noHBand="0" w:noVBand="1"/>
      </w:tblPr>
      <w:tblGrid>
        <w:gridCol w:w="1908"/>
        <w:gridCol w:w="7753"/>
      </w:tblGrid>
      <w:tr w:rsidR="00A259B5" w:rsidRPr="003248C5" w14:paraId="7BF2E4C4" w14:textId="77777777" w:rsidTr="004E2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67C22A" w14:textId="77777777" w:rsidR="00A259B5" w:rsidRPr="003248C5" w:rsidRDefault="00A259B5" w:rsidP="0037467C">
            <w:pPr>
              <w:jc w:val="center"/>
              <w:rPr>
                <w:rFonts w:asciiTheme="majorHAnsi" w:hAnsiTheme="majorHAnsi"/>
                <w:color w:val="auto"/>
                <w:sz w:val="22"/>
                <w:szCs w:val="22"/>
              </w:rPr>
            </w:pPr>
            <w:r w:rsidRPr="003248C5">
              <w:rPr>
                <w:rFonts w:asciiTheme="majorHAnsi" w:hAnsiTheme="majorHAnsi"/>
                <w:color w:val="auto"/>
                <w:sz w:val="22"/>
                <w:szCs w:val="22"/>
              </w:rPr>
              <w:t>Evaluation Criterion</w:t>
            </w:r>
          </w:p>
        </w:tc>
        <w:tc>
          <w:tcPr>
            <w:tcW w:w="7753" w:type="dxa"/>
          </w:tcPr>
          <w:p w14:paraId="0D9082B4" w14:textId="77777777" w:rsidR="00A259B5" w:rsidRPr="003248C5" w:rsidRDefault="00A259B5" w:rsidP="0037467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3248C5">
              <w:rPr>
                <w:rFonts w:asciiTheme="majorHAnsi" w:hAnsiTheme="majorHAnsi"/>
                <w:color w:val="auto"/>
                <w:sz w:val="22"/>
                <w:szCs w:val="22"/>
              </w:rPr>
              <w:t>CONCLUSION</w:t>
            </w:r>
          </w:p>
        </w:tc>
      </w:tr>
      <w:tr w:rsidR="00A259B5" w:rsidRPr="003248C5" w14:paraId="3A4BD243" w14:textId="77777777" w:rsidTr="004E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3F27F1" w14:textId="77777777" w:rsidR="00A259B5" w:rsidRPr="003248C5" w:rsidRDefault="00A259B5" w:rsidP="0037467C">
            <w:pPr>
              <w:rPr>
                <w:rFonts w:asciiTheme="majorHAnsi" w:hAnsiTheme="majorHAnsi"/>
                <w:sz w:val="22"/>
                <w:szCs w:val="22"/>
              </w:rPr>
            </w:pPr>
            <w:r w:rsidRPr="003248C5">
              <w:rPr>
                <w:rFonts w:asciiTheme="majorHAnsi" w:hAnsiTheme="majorHAnsi"/>
                <w:sz w:val="22"/>
                <w:szCs w:val="22"/>
              </w:rPr>
              <w:t>Relevance (R)</w:t>
            </w:r>
          </w:p>
        </w:tc>
        <w:tc>
          <w:tcPr>
            <w:tcW w:w="7753" w:type="dxa"/>
          </w:tcPr>
          <w:p w14:paraId="01EC2265" w14:textId="77777777" w:rsidR="00A259B5" w:rsidRPr="003248C5" w:rsidRDefault="00A259B5" w:rsidP="0037467C">
            <w:pPr>
              <w:tabs>
                <w:tab w:val="left" w:pos="567"/>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lang w:val="en-CA"/>
              </w:rPr>
            </w:pPr>
            <w:r w:rsidRPr="00490DC8">
              <w:rPr>
                <w:rFonts w:asciiTheme="majorHAnsi" w:hAnsiTheme="majorHAnsi"/>
                <w:sz w:val="22"/>
                <w:szCs w:val="22"/>
                <w:lang w:val="en-US"/>
              </w:rPr>
              <w:t>The project was considered to be Relevant (R) towards the achievement of the Objective of the Stockholm Convention, which is: “</w:t>
            </w:r>
            <w:r w:rsidRPr="00490DC8">
              <w:rPr>
                <w:rFonts w:asciiTheme="majorHAnsi" w:hAnsiTheme="majorHAnsi"/>
                <w:i/>
                <w:sz w:val="22"/>
                <w:szCs w:val="22"/>
                <w:lang w:val="en-US"/>
              </w:rPr>
              <w:t>to protect human health and the environment from persistent organic pollutants</w:t>
            </w:r>
            <w:r w:rsidRPr="00490DC8">
              <w:rPr>
                <w:rFonts w:asciiTheme="majorHAnsi" w:hAnsiTheme="majorHAnsi"/>
                <w:sz w:val="22"/>
                <w:szCs w:val="22"/>
                <w:lang w:val="en-US"/>
              </w:rPr>
              <w:t xml:space="preserve">”. Project outcomes and activities explicitly supported the GEF-4 </w:t>
            </w:r>
            <w:r w:rsidRPr="00490DC8">
              <w:rPr>
                <w:rFonts w:asciiTheme="majorHAnsi" w:hAnsiTheme="majorHAnsi"/>
                <w:i/>
                <w:sz w:val="22"/>
                <w:szCs w:val="22"/>
                <w:lang w:val="en-US"/>
              </w:rPr>
              <w:t>Strategic Objective 1: Strengthening Capacity for NIP Development and Implementation</w:t>
            </w:r>
            <w:r w:rsidRPr="00490DC8">
              <w:rPr>
                <w:rFonts w:asciiTheme="majorHAnsi" w:hAnsiTheme="majorHAnsi"/>
                <w:sz w:val="22"/>
                <w:szCs w:val="22"/>
                <w:lang w:val="en-US"/>
              </w:rPr>
              <w:t xml:space="preserve">; and GEF-4 </w:t>
            </w:r>
            <w:r w:rsidRPr="00490DC8">
              <w:rPr>
                <w:rFonts w:asciiTheme="majorHAnsi" w:hAnsiTheme="majorHAnsi"/>
                <w:i/>
                <w:sz w:val="22"/>
                <w:szCs w:val="22"/>
                <w:lang w:val="en-US"/>
              </w:rPr>
              <w:t>Strategic Objective 2: Partnering in Investments for NIP Implementation of POPs Focal Area Strategy for Persistent Organic Pollutants</w:t>
            </w:r>
            <w:r w:rsidRPr="00490DC8">
              <w:rPr>
                <w:rFonts w:asciiTheme="majorHAnsi" w:hAnsiTheme="majorHAnsi"/>
                <w:sz w:val="22"/>
                <w:szCs w:val="22"/>
                <w:lang w:val="en-US"/>
              </w:rPr>
              <w:t xml:space="preserve">. Furthermore, most of the national PCB priorities as taken up in Kyrgyzstan’s National Implementation Plan (NIP), </w:t>
            </w:r>
            <w:r w:rsidRPr="003248C5">
              <w:rPr>
                <w:rFonts w:asciiTheme="majorHAnsi" w:hAnsiTheme="majorHAnsi"/>
                <w:sz w:val="22"/>
                <w:lang w:val="en-CA"/>
              </w:rPr>
              <w:t xml:space="preserve">the project aimed to address. </w:t>
            </w:r>
          </w:p>
          <w:p w14:paraId="5AF02800" w14:textId="77777777" w:rsidR="00A259B5" w:rsidRPr="003248C5" w:rsidRDefault="00A259B5" w:rsidP="0037467C">
            <w:pPr>
              <w:tabs>
                <w:tab w:val="left" w:pos="567"/>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lang w:val="en-CA"/>
              </w:rPr>
            </w:pPr>
          </w:p>
          <w:p w14:paraId="4A3B6164" w14:textId="3F9011B2" w:rsidR="00A259B5" w:rsidRPr="003248C5"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490DC8">
              <w:rPr>
                <w:rFonts w:asciiTheme="majorHAnsi" w:hAnsiTheme="majorHAnsi"/>
                <w:sz w:val="22"/>
                <w:szCs w:val="22"/>
                <w:lang w:val="en-US"/>
              </w:rPr>
              <w:t>The project was also in line with national environmental policies, which focus on reducing pollution and eliminating pressure and impacts on human health and the environment. The r</w:t>
            </w:r>
            <w:proofErr w:type="spellStart"/>
            <w:r w:rsidRPr="003248C5">
              <w:rPr>
                <w:rFonts w:asciiTheme="majorHAnsi" w:hAnsiTheme="majorHAnsi"/>
                <w:sz w:val="22"/>
                <w:lang w:val="en-CA"/>
              </w:rPr>
              <w:t>eduction</w:t>
            </w:r>
            <w:proofErr w:type="spellEnd"/>
            <w:r w:rsidRPr="003248C5">
              <w:rPr>
                <w:rFonts w:asciiTheme="majorHAnsi" w:hAnsiTheme="majorHAnsi"/>
                <w:sz w:val="22"/>
                <w:lang w:val="en-CA"/>
              </w:rPr>
              <w:t xml:space="preserve"> and elimination of POPs, within the broader context of the sound management of chemicals</w:t>
            </w:r>
            <w:r w:rsidR="00F167BE" w:rsidRPr="003248C5">
              <w:rPr>
                <w:rFonts w:asciiTheme="majorHAnsi" w:hAnsiTheme="majorHAnsi"/>
                <w:sz w:val="22"/>
                <w:lang w:val="en-CA"/>
              </w:rPr>
              <w:t>,</w:t>
            </w:r>
            <w:r w:rsidRPr="003248C5">
              <w:rPr>
                <w:rFonts w:asciiTheme="majorHAnsi" w:hAnsiTheme="majorHAnsi"/>
                <w:sz w:val="22"/>
                <w:lang w:val="en-CA"/>
              </w:rPr>
              <w:t xml:space="preserve"> remains an integral part of state political, economic and social country development programmes in the Kyrgyz Republic, and related priorities have been taken up in the </w:t>
            </w:r>
            <w:r w:rsidRPr="003248C5">
              <w:rPr>
                <w:rFonts w:asciiTheme="majorHAnsi" w:hAnsiTheme="majorHAnsi"/>
                <w:b/>
                <w:sz w:val="22"/>
                <w:szCs w:val="22"/>
                <w:lang w:val="en-CA"/>
              </w:rPr>
              <w:t>Mid-Term Development Programme for the Kyrgyz Republic (2012 – 2014)</w:t>
            </w:r>
            <w:r w:rsidRPr="003248C5">
              <w:rPr>
                <w:rFonts w:asciiTheme="majorHAnsi" w:hAnsiTheme="majorHAnsi"/>
                <w:sz w:val="22"/>
                <w:szCs w:val="22"/>
                <w:lang w:val="en-CA"/>
              </w:rPr>
              <w:t xml:space="preserve"> and t</w:t>
            </w:r>
            <w:r w:rsidRPr="00490DC8">
              <w:rPr>
                <w:rFonts w:asciiTheme="majorHAnsi" w:eastAsia="Arial Unicode MS" w:hAnsiTheme="majorHAnsi"/>
                <w:sz w:val="22"/>
                <w:szCs w:val="22"/>
                <w:lang w:val="en-US"/>
              </w:rPr>
              <w:t xml:space="preserve">he </w:t>
            </w:r>
            <w:r w:rsidRPr="00490DC8">
              <w:rPr>
                <w:rFonts w:asciiTheme="majorHAnsi" w:eastAsia="Arial Unicode MS" w:hAnsiTheme="majorHAnsi"/>
                <w:b/>
                <w:sz w:val="22"/>
                <w:szCs w:val="22"/>
                <w:lang w:val="en-US"/>
              </w:rPr>
              <w:t>National Strategy for the country's Sustainable Development 2013-2017</w:t>
            </w:r>
            <w:r w:rsidRPr="00490DC8">
              <w:rPr>
                <w:rFonts w:asciiTheme="majorHAnsi" w:eastAsia="Arial Unicode MS" w:hAnsiTheme="majorHAnsi"/>
                <w:sz w:val="22"/>
                <w:szCs w:val="22"/>
                <w:lang w:val="en-US"/>
              </w:rPr>
              <w:t xml:space="preserve">. </w:t>
            </w:r>
          </w:p>
          <w:p w14:paraId="63141E8E" w14:textId="77777777" w:rsidR="00A259B5" w:rsidRPr="003248C5"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lang w:val="en-CA"/>
              </w:rPr>
            </w:pPr>
          </w:p>
          <w:p w14:paraId="15E516A3"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3248C5">
              <w:rPr>
                <w:rFonts w:asciiTheme="majorHAnsi" w:hAnsiTheme="majorHAnsi"/>
                <w:sz w:val="22"/>
                <w:lang w:val="en-CA"/>
              </w:rPr>
              <w:t xml:space="preserve">As such, work undertaken within the scope of the project under evaluation is deemed </w:t>
            </w:r>
            <w:r w:rsidRPr="003248C5">
              <w:rPr>
                <w:rFonts w:asciiTheme="majorHAnsi" w:hAnsiTheme="majorHAnsi"/>
                <w:b/>
                <w:sz w:val="22"/>
                <w:lang w:val="en-CA"/>
              </w:rPr>
              <w:t>Relevant (R)</w:t>
            </w:r>
            <w:r w:rsidRPr="003248C5">
              <w:rPr>
                <w:rFonts w:asciiTheme="majorHAnsi" w:hAnsiTheme="majorHAnsi"/>
                <w:sz w:val="22"/>
                <w:lang w:val="en-CA"/>
              </w:rPr>
              <w:t xml:space="preserve"> in light of broader national development objectives.</w:t>
            </w:r>
          </w:p>
          <w:p w14:paraId="10A23805"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tc>
      </w:tr>
      <w:tr w:rsidR="00A259B5" w:rsidRPr="003248C5" w14:paraId="3A991A9B" w14:textId="77777777" w:rsidTr="004E28A8">
        <w:tc>
          <w:tcPr>
            <w:cnfStyle w:val="001000000000" w:firstRow="0" w:lastRow="0" w:firstColumn="1" w:lastColumn="0" w:oddVBand="0" w:evenVBand="0" w:oddHBand="0" w:evenHBand="0" w:firstRowFirstColumn="0" w:firstRowLastColumn="0" w:lastRowFirstColumn="0" w:lastRowLastColumn="0"/>
            <w:tcW w:w="1908" w:type="dxa"/>
          </w:tcPr>
          <w:p w14:paraId="09CE21E5" w14:textId="77777777" w:rsidR="00A259B5" w:rsidRPr="003248C5" w:rsidRDefault="00A259B5" w:rsidP="0037467C">
            <w:pPr>
              <w:rPr>
                <w:rFonts w:asciiTheme="majorHAnsi" w:hAnsiTheme="majorHAnsi"/>
                <w:sz w:val="22"/>
                <w:szCs w:val="22"/>
              </w:rPr>
            </w:pPr>
            <w:r w:rsidRPr="003248C5">
              <w:rPr>
                <w:rFonts w:asciiTheme="majorHAnsi" w:hAnsiTheme="majorHAnsi"/>
                <w:sz w:val="22"/>
                <w:szCs w:val="22"/>
              </w:rPr>
              <w:t>Effectiveness (S)</w:t>
            </w:r>
          </w:p>
        </w:tc>
        <w:tc>
          <w:tcPr>
            <w:tcW w:w="7753" w:type="dxa"/>
          </w:tcPr>
          <w:p w14:paraId="43F70198"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The</w:t>
            </w:r>
            <w:r w:rsidRPr="00490DC8">
              <w:rPr>
                <w:rFonts w:asciiTheme="majorHAnsi" w:eastAsia="MS Mincho" w:hAnsiTheme="majorHAnsi"/>
                <w:sz w:val="22"/>
                <w:szCs w:val="22"/>
                <w:lang w:val="en-US"/>
              </w:rPr>
              <w:t xml:space="preserve"> project’s objective: “</w:t>
            </w:r>
            <w:r w:rsidRPr="00490DC8">
              <w:rPr>
                <w:rFonts w:asciiTheme="majorHAnsi" w:hAnsiTheme="majorHAnsi"/>
                <w:i/>
                <w:sz w:val="22"/>
                <w:szCs w:val="22"/>
                <w:lang w:val="en-US"/>
              </w:rPr>
              <w:t xml:space="preserve">Minimizing environmental and health risks associated with PCBs though strengthening </w:t>
            </w:r>
            <w:r w:rsidRPr="00490DC8">
              <w:rPr>
                <w:rFonts w:asciiTheme="majorHAnsi" w:hAnsiTheme="majorHAnsi"/>
                <w:b/>
                <w:i/>
                <w:sz w:val="22"/>
                <w:szCs w:val="22"/>
                <w:lang w:val="en-US"/>
              </w:rPr>
              <w:t>technical</w:t>
            </w:r>
            <w:r w:rsidRPr="00490DC8">
              <w:rPr>
                <w:rFonts w:asciiTheme="majorHAnsi" w:hAnsiTheme="majorHAnsi"/>
                <w:i/>
                <w:sz w:val="22"/>
                <w:szCs w:val="22"/>
                <w:lang w:val="en-US"/>
              </w:rPr>
              <w:t xml:space="preserve"> and </w:t>
            </w:r>
            <w:r w:rsidRPr="00490DC8">
              <w:rPr>
                <w:rFonts w:asciiTheme="majorHAnsi" w:hAnsiTheme="majorHAnsi"/>
                <w:b/>
                <w:i/>
                <w:sz w:val="22"/>
                <w:szCs w:val="22"/>
                <w:lang w:val="en-US"/>
              </w:rPr>
              <w:t>regulatory</w:t>
            </w:r>
            <w:r w:rsidRPr="00490DC8">
              <w:rPr>
                <w:rFonts w:asciiTheme="majorHAnsi" w:hAnsiTheme="majorHAnsi"/>
                <w:i/>
                <w:sz w:val="22"/>
                <w:szCs w:val="22"/>
                <w:lang w:val="en-US"/>
              </w:rPr>
              <w:t xml:space="preserve"> capacity for the environmentally sound management and disposal of PCBs in Kyrgyzstan</w:t>
            </w:r>
            <w:r w:rsidRPr="00490DC8">
              <w:rPr>
                <w:rFonts w:asciiTheme="majorHAnsi" w:hAnsiTheme="majorHAnsi"/>
                <w:sz w:val="22"/>
                <w:szCs w:val="22"/>
                <w:lang w:val="en-US"/>
              </w:rPr>
              <w:t xml:space="preserve">” has been partially achieved, hence </w:t>
            </w:r>
            <w:r w:rsidRPr="00490DC8">
              <w:rPr>
                <w:rFonts w:asciiTheme="majorHAnsi" w:hAnsiTheme="majorHAnsi"/>
                <w:b/>
                <w:sz w:val="22"/>
                <w:szCs w:val="22"/>
                <w:lang w:val="en-US"/>
              </w:rPr>
              <w:t>Effectiveness</w:t>
            </w:r>
            <w:r w:rsidRPr="00490DC8">
              <w:rPr>
                <w:rFonts w:asciiTheme="majorHAnsi" w:hAnsiTheme="majorHAnsi"/>
                <w:sz w:val="22"/>
                <w:szCs w:val="22"/>
                <w:lang w:val="en-US"/>
              </w:rPr>
              <w:t xml:space="preserve"> has been rated as </w:t>
            </w:r>
            <w:r w:rsidRPr="00490DC8">
              <w:rPr>
                <w:rFonts w:asciiTheme="majorHAnsi" w:hAnsiTheme="majorHAnsi"/>
                <w:b/>
                <w:sz w:val="22"/>
                <w:szCs w:val="22"/>
                <w:lang w:val="en-US"/>
              </w:rPr>
              <w:t xml:space="preserve">Marginally Unsatisfactory </w:t>
            </w:r>
            <w:r w:rsidRPr="00490DC8">
              <w:rPr>
                <w:rFonts w:asciiTheme="majorHAnsi" w:hAnsiTheme="majorHAnsi"/>
                <w:b/>
                <w:sz w:val="22"/>
                <w:szCs w:val="22"/>
                <w:lang w:val="en-US"/>
              </w:rPr>
              <w:lastRenderedPageBreak/>
              <w:t>(MU)</w:t>
            </w:r>
            <w:r w:rsidRPr="00490DC8">
              <w:rPr>
                <w:rFonts w:asciiTheme="majorHAnsi" w:hAnsiTheme="majorHAnsi"/>
                <w:sz w:val="22"/>
                <w:szCs w:val="22"/>
                <w:lang w:val="en-US"/>
              </w:rPr>
              <w:t xml:space="preserve">. </w:t>
            </w:r>
          </w:p>
          <w:p w14:paraId="7604EEEB"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364EB13F"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The project aimed to achieve this project objective through five (5) main outcomes, which (summarized) entailed the following: 1a) </w:t>
            </w:r>
            <w:r w:rsidRPr="00490DC8">
              <w:rPr>
                <w:rFonts w:asciiTheme="majorHAnsi" w:hAnsiTheme="majorHAnsi"/>
                <w:b/>
                <w:sz w:val="22"/>
                <w:szCs w:val="22"/>
                <w:lang w:val="en-US"/>
              </w:rPr>
              <w:t>Conduct a PCB inventory</w:t>
            </w:r>
            <w:r w:rsidRPr="00490DC8">
              <w:rPr>
                <w:rFonts w:asciiTheme="majorHAnsi" w:hAnsiTheme="majorHAnsi"/>
                <w:sz w:val="22"/>
                <w:szCs w:val="22"/>
                <w:lang w:val="en-US"/>
              </w:rPr>
              <w:t xml:space="preserve">; 1b) </w:t>
            </w:r>
            <w:r w:rsidRPr="00490DC8">
              <w:rPr>
                <w:rFonts w:asciiTheme="majorHAnsi" w:hAnsiTheme="majorHAnsi"/>
                <w:b/>
                <w:sz w:val="22"/>
                <w:szCs w:val="22"/>
                <w:lang w:val="en-US"/>
              </w:rPr>
              <w:t>Raise awareness of stakeholders</w:t>
            </w:r>
            <w:r w:rsidRPr="00490DC8">
              <w:rPr>
                <w:rFonts w:asciiTheme="majorHAnsi" w:hAnsiTheme="majorHAnsi"/>
                <w:sz w:val="22"/>
                <w:szCs w:val="22"/>
                <w:lang w:val="en-US"/>
              </w:rPr>
              <w:t xml:space="preserve">; 2) </w:t>
            </w:r>
            <w:r w:rsidRPr="00490DC8">
              <w:rPr>
                <w:rFonts w:asciiTheme="majorHAnsi" w:hAnsiTheme="majorHAnsi"/>
                <w:b/>
                <w:sz w:val="22"/>
                <w:szCs w:val="22"/>
                <w:lang w:val="en-US"/>
              </w:rPr>
              <w:t>Develop and implement regulatory measures</w:t>
            </w:r>
            <w:r w:rsidRPr="00490DC8">
              <w:rPr>
                <w:rFonts w:asciiTheme="majorHAnsi" w:hAnsiTheme="majorHAnsi"/>
                <w:sz w:val="22"/>
                <w:szCs w:val="22"/>
                <w:lang w:val="en-US"/>
              </w:rPr>
              <w:t xml:space="preserve">; 3) </w:t>
            </w:r>
            <w:r w:rsidRPr="00490DC8">
              <w:rPr>
                <w:rFonts w:asciiTheme="majorHAnsi" w:hAnsiTheme="majorHAnsi"/>
                <w:b/>
                <w:sz w:val="22"/>
                <w:szCs w:val="22"/>
                <w:lang w:val="en-US"/>
              </w:rPr>
              <w:t>Manage PCBs on a long term basis</w:t>
            </w:r>
            <w:r w:rsidRPr="00490DC8">
              <w:rPr>
                <w:rFonts w:asciiTheme="majorHAnsi" w:hAnsiTheme="majorHAnsi"/>
                <w:sz w:val="22"/>
                <w:szCs w:val="22"/>
                <w:lang w:val="en-US"/>
              </w:rPr>
              <w:t xml:space="preserve">; and 4) </w:t>
            </w:r>
            <w:r w:rsidRPr="00490DC8">
              <w:rPr>
                <w:rFonts w:asciiTheme="majorHAnsi" w:hAnsiTheme="majorHAnsi"/>
                <w:b/>
                <w:sz w:val="22"/>
                <w:szCs w:val="22"/>
                <w:lang w:val="en-US"/>
              </w:rPr>
              <w:t>Disposal of priority PCB stockpiles</w:t>
            </w:r>
            <w:r w:rsidRPr="00490DC8">
              <w:rPr>
                <w:rFonts w:asciiTheme="majorHAnsi" w:hAnsiTheme="majorHAnsi"/>
                <w:sz w:val="22"/>
                <w:szCs w:val="22"/>
                <w:lang w:val="en-US"/>
              </w:rPr>
              <w:t xml:space="preserve">. </w:t>
            </w:r>
          </w:p>
          <w:p w14:paraId="03F28BBE"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74714E8B" w14:textId="59C376DD" w:rsidR="002C2914"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Theme="majorHAnsi" w:hAnsiTheme="majorHAnsi"/>
                <w:b/>
                <w:sz w:val="22"/>
                <w:szCs w:val="22"/>
                <w:lang w:val="en-US"/>
              </w:rPr>
              <w:t>Inventory</w:t>
            </w:r>
            <w:r w:rsidRPr="00490DC8">
              <w:rPr>
                <w:rFonts w:asciiTheme="majorHAnsi" w:hAnsiTheme="majorHAnsi"/>
                <w:sz w:val="22"/>
                <w:szCs w:val="22"/>
                <w:lang w:val="en-US"/>
              </w:rPr>
              <w:t xml:space="preserve">: The project was built on results from the NIP PCB inventory which proved underestimated and in turn required a lot of additional time, effort and funding from the project to establish a better baseline, during the PPG phase as well as during project implementation. The </w:t>
            </w:r>
            <w:r w:rsidRPr="00490DC8">
              <w:rPr>
                <w:rFonts w:ascii="Calibri" w:eastAsia="MS Mincho" w:hAnsi="Calibri"/>
                <w:bCs/>
                <w:sz w:val="22"/>
                <w:szCs w:val="22"/>
                <w:lang w:val="en-US"/>
              </w:rPr>
              <w:t xml:space="preserve">April 2010 Kyrgyz revolution, which escalated in the South of the country, severely delayed the project (as it was </w:t>
            </w:r>
            <w:r w:rsidR="003D2AF6" w:rsidRPr="00490DC8">
              <w:rPr>
                <w:rFonts w:ascii="Calibri" w:eastAsia="MS Mincho" w:hAnsi="Calibri"/>
                <w:bCs/>
                <w:sz w:val="22"/>
                <w:szCs w:val="22"/>
                <w:lang w:val="en-US"/>
              </w:rPr>
              <w:t xml:space="preserve">followed </w:t>
            </w:r>
            <w:r w:rsidRPr="00490DC8">
              <w:rPr>
                <w:rFonts w:ascii="Calibri" w:eastAsia="MS Mincho" w:hAnsi="Calibri"/>
                <w:bCs/>
                <w:sz w:val="22"/>
                <w:szCs w:val="22"/>
                <w:lang w:val="en-US"/>
              </w:rPr>
              <w:t>by numerous government changes) and in particular inventory activities, as it prevented access to sites in the south of the country. Nevertheless the project was able to eventually reach out to ~ 250 potential holders</w:t>
            </w:r>
            <w:r w:rsidR="00A5505F" w:rsidRPr="00490DC8">
              <w:rPr>
                <w:rFonts w:ascii="Calibri" w:eastAsia="MS Mincho" w:hAnsi="Calibri"/>
                <w:bCs/>
                <w:sz w:val="22"/>
                <w:szCs w:val="22"/>
                <w:lang w:val="en-US"/>
              </w:rPr>
              <w:t xml:space="preserve">, </w:t>
            </w:r>
            <w:r w:rsidRPr="00490DC8">
              <w:rPr>
                <w:rFonts w:ascii="Calibri" w:eastAsia="MS Mincho" w:hAnsi="Calibri"/>
                <w:bCs/>
                <w:sz w:val="22"/>
                <w:szCs w:val="22"/>
                <w:lang w:val="en-US"/>
              </w:rPr>
              <w:t>identified 52 transformers that potentially contained PCBs</w:t>
            </w:r>
            <w:r w:rsidR="00A5505F" w:rsidRPr="00490DC8">
              <w:rPr>
                <w:rFonts w:ascii="Calibri" w:eastAsia="MS Mincho" w:hAnsi="Calibri"/>
                <w:bCs/>
                <w:sz w:val="22"/>
                <w:szCs w:val="22"/>
                <w:lang w:val="en-US"/>
              </w:rPr>
              <w:t xml:space="preserve"> and confirmed by laboratory analysis that PCB concentrations were less than 50 ppm, </w:t>
            </w:r>
            <w:r w:rsidRPr="00490DC8">
              <w:rPr>
                <w:rFonts w:ascii="Calibri" w:eastAsia="MS Mincho" w:hAnsi="Calibri"/>
                <w:bCs/>
                <w:sz w:val="22"/>
                <w:szCs w:val="22"/>
                <w:lang w:val="en-US"/>
              </w:rPr>
              <w:t xml:space="preserve">as well as </w:t>
            </w:r>
            <w:r w:rsidR="00A5505F" w:rsidRPr="00490DC8">
              <w:rPr>
                <w:rFonts w:ascii="Calibri" w:eastAsia="MS Mincho" w:hAnsi="Calibri"/>
                <w:bCs/>
                <w:sz w:val="22"/>
                <w:szCs w:val="22"/>
                <w:lang w:val="en-US"/>
              </w:rPr>
              <w:t xml:space="preserve">identified </w:t>
            </w:r>
            <w:r w:rsidRPr="00490DC8">
              <w:rPr>
                <w:rFonts w:ascii="Calibri" w:eastAsia="MS Mincho" w:hAnsi="Calibri"/>
                <w:bCs/>
                <w:sz w:val="22"/>
                <w:szCs w:val="22"/>
                <w:lang w:val="en-US"/>
              </w:rPr>
              <w:t xml:space="preserve">579 PCB containing capacitors – 34 tonnes (NESK). </w:t>
            </w:r>
          </w:p>
          <w:p w14:paraId="40BDEF0D" w14:textId="77777777" w:rsidR="002C2914" w:rsidRPr="00490DC8" w:rsidRDefault="002C2914"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0AE7A0F0" w14:textId="180A3EE3"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The inventory took a considerable long time (2010 – Feb 2015) and mostly surveyed government owned entities</w:t>
            </w:r>
            <w:r w:rsidR="002C2914" w:rsidRPr="003248C5">
              <w:rPr>
                <w:rStyle w:val="FootnoteReference"/>
                <w:rFonts w:ascii="Calibri" w:eastAsia="MS Mincho" w:hAnsi="Calibri"/>
                <w:bCs/>
                <w:sz w:val="22"/>
                <w:szCs w:val="22"/>
                <w:vertAlign w:val="superscript"/>
              </w:rPr>
              <w:footnoteReference w:id="6"/>
            </w:r>
            <w:r w:rsidR="002C2914" w:rsidRPr="00490DC8">
              <w:rPr>
                <w:rFonts w:ascii="Calibri" w:eastAsia="MS Mincho" w:hAnsi="Calibri"/>
                <w:bCs/>
                <w:sz w:val="22"/>
                <w:szCs w:val="22"/>
                <w:lang w:val="en-US"/>
              </w:rPr>
              <w:t xml:space="preserve">, </w:t>
            </w:r>
            <w:r w:rsidRPr="00490DC8">
              <w:rPr>
                <w:rFonts w:ascii="Calibri" w:eastAsia="MS Mincho" w:hAnsi="Calibri"/>
                <w:bCs/>
                <w:sz w:val="22"/>
                <w:szCs w:val="22"/>
                <w:lang w:val="en-US"/>
              </w:rPr>
              <w:t>the majority of private and semi</w:t>
            </w:r>
            <w:r w:rsidR="005370D4" w:rsidRPr="00490DC8">
              <w:rPr>
                <w:rFonts w:ascii="Calibri" w:eastAsia="MS Mincho" w:hAnsi="Calibri"/>
                <w:bCs/>
                <w:sz w:val="22"/>
                <w:szCs w:val="22"/>
                <w:lang w:val="en-US"/>
              </w:rPr>
              <w:t>-</w:t>
            </w:r>
            <w:r w:rsidRPr="00490DC8">
              <w:rPr>
                <w:rFonts w:ascii="Calibri" w:eastAsia="MS Mincho" w:hAnsi="Calibri"/>
                <w:bCs/>
                <w:sz w:val="22"/>
                <w:szCs w:val="22"/>
                <w:lang w:val="en-US"/>
              </w:rPr>
              <w:t xml:space="preserve">private entities did not participate in the inventory because no regulatory requirements to provide information on and access to potential PCB containing equipment and wastes were in place). </w:t>
            </w:r>
          </w:p>
          <w:p w14:paraId="7315D167"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270F61CB" w14:textId="5C1B4236"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Additional delays in completing the inventory seemed to be the time it took the project to convince potential PCB holders to grant access to allow for PCB oil sampling, as well as some technical failure of the GC owned by SES, which required repairs by the distributor. At the time of the TE, inventory results were still inconclusive even though the analysis results from the 2</w:t>
            </w:r>
            <w:r w:rsidRPr="00490DC8">
              <w:rPr>
                <w:rFonts w:ascii="Calibri" w:eastAsia="MS Mincho" w:hAnsi="Calibri"/>
                <w:bCs/>
                <w:sz w:val="22"/>
                <w:szCs w:val="22"/>
                <w:vertAlign w:val="superscript"/>
                <w:lang w:val="en-US"/>
              </w:rPr>
              <w:t>nd</w:t>
            </w:r>
            <w:r w:rsidRPr="00490DC8">
              <w:rPr>
                <w:rFonts w:ascii="Calibri" w:eastAsia="MS Mincho" w:hAnsi="Calibri"/>
                <w:bCs/>
                <w:sz w:val="22"/>
                <w:szCs w:val="22"/>
                <w:lang w:val="en-US"/>
              </w:rPr>
              <w:t xml:space="preserve"> phase of the inventory results had been presented by SES in February 2015. </w:t>
            </w:r>
            <w:r w:rsidR="00CE2EEF" w:rsidRPr="00490DC8">
              <w:rPr>
                <w:rFonts w:ascii="Calibri" w:eastAsia="MS Mincho" w:hAnsi="Calibri"/>
                <w:bCs/>
                <w:sz w:val="22"/>
                <w:szCs w:val="22"/>
                <w:lang w:val="en-US"/>
              </w:rPr>
              <w:t>At the request of the evaluator, a number of samples (7) were retested in Kazakhstan to provide cross-reference results and confirm the findings – and the way in which these findings were presented – of the SES laboratory</w:t>
            </w:r>
            <w:r w:rsidRPr="00490DC8">
              <w:rPr>
                <w:rFonts w:ascii="Calibri" w:eastAsia="MS Mincho" w:hAnsi="Calibri"/>
                <w:bCs/>
                <w:sz w:val="22"/>
                <w:szCs w:val="22"/>
                <w:lang w:val="en-US"/>
              </w:rPr>
              <w:t xml:space="preserve">. </w:t>
            </w:r>
          </w:p>
          <w:p w14:paraId="14276883"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46E1332B" w14:textId="00BA94DE"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Overall it was felt by the Evaluator that the project took too long to complete the inventory. The inventory being delayed so much impeded the project’s decision making (e.g. the launch of the international bidding process for the packing, storage, transport and disposal of PCB wastes was undertaken without having the final inventory results at hand – and were thus based on identified and confirmed PCB quantities at that time</w:t>
            </w:r>
            <w:r w:rsidR="00F1564A" w:rsidRPr="00490DC8">
              <w:rPr>
                <w:rFonts w:ascii="Calibri" w:eastAsia="MS Mincho" w:hAnsi="Calibri"/>
                <w:bCs/>
                <w:sz w:val="22"/>
                <w:szCs w:val="22"/>
                <w:lang w:val="en-US"/>
              </w:rPr>
              <w:t>, as well as a number of estimates</w:t>
            </w:r>
            <w:r w:rsidRPr="00490DC8">
              <w:rPr>
                <w:rFonts w:ascii="Calibri" w:eastAsia="MS Mincho" w:hAnsi="Calibri"/>
                <w:bCs/>
                <w:sz w:val="22"/>
                <w:szCs w:val="22"/>
                <w:lang w:val="en-US"/>
              </w:rPr>
              <w:t xml:space="preserve"> –</w:t>
            </w:r>
            <w:r w:rsidR="00F1564A" w:rsidRPr="00490DC8">
              <w:rPr>
                <w:rFonts w:ascii="Calibri" w:eastAsia="MS Mincho" w:hAnsi="Calibri"/>
                <w:bCs/>
                <w:sz w:val="22"/>
                <w:szCs w:val="22"/>
                <w:lang w:val="en-US"/>
              </w:rPr>
              <w:t xml:space="preserve"> 20 tons (estimate); </w:t>
            </w:r>
            <w:r w:rsidRPr="00490DC8">
              <w:rPr>
                <w:rFonts w:ascii="Calibri" w:eastAsia="MS Mincho" w:hAnsi="Calibri"/>
                <w:bCs/>
                <w:sz w:val="22"/>
                <w:szCs w:val="22"/>
                <w:lang w:val="en-US"/>
              </w:rPr>
              <w:t xml:space="preserve">34 </w:t>
            </w:r>
            <w:r w:rsidR="005370D4" w:rsidRPr="00490DC8">
              <w:rPr>
                <w:rFonts w:ascii="Calibri" w:eastAsia="MS Mincho" w:hAnsi="Calibri"/>
                <w:bCs/>
                <w:sz w:val="22"/>
                <w:szCs w:val="22"/>
                <w:lang w:val="en-US"/>
              </w:rPr>
              <w:t>tons</w:t>
            </w:r>
            <w:r w:rsidR="00F1564A" w:rsidRPr="00490DC8">
              <w:rPr>
                <w:rFonts w:ascii="Calibri" w:eastAsia="MS Mincho" w:hAnsi="Calibri"/>
                <w:bCs/>
                <w:sz w:val="22"/>
                <w:szCs w:val="22"/>
                <w:lang w:val="en-US"/>
              </w:rPr>
              <w:t xml:space="preserve"> (confirmed), 20 tons and 50 tons (estimate)</w:t>
            </w:r>
            <w:r w:rsidRPr="00490DC8">
              <w:rPr>
                <w:rFonts w:ascii="Calibri" w:eastAsia="MS Mincho" w:hAnsi="Calibri"/>
                <w:bCs/>
                <w:sz w:val="22"/>
                <w:szCs w:val="22"/>
                <w:lang w:val="en-US"/>
              </w:rPr>
              <w:t>). This is not common practice for a PCB project as normally a bidding process for export and disposal is launched after the results of the inventory results have been presented, as it allows for a better estimate of the waste tonnage to be disposed of.</w:t>
            </w:r>
          </w:p>
          <w:p w14:paraId="4874E0B2"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2060C70D" w14:textId="77777777" w:rsidR="00522E75" w:rsidRPr="00490DC8" w:rsidRDefault="00DC2D76" w:rsidP="00D84E9B">
            <w:pPr>
              <w:pStyle w:val="CommentText"/>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b/>
                <w:sz w:val="22"/>
                <w:szCs w:val="22"/>
                <w:lang w:val="en-US"/>
              </w:rPr>
              <w:t>Engagement of stakeholders</w:t>
            </w:r>
            <w:r w:rsidRPr="00490DC8">
              <w:rPr>
                <w:rFonts w:asciiTheme="majorHAnsi" w:hAnsiTheme="majorHAnsi"/>
                <w:sz w:val="22"/>
                <w:szCs w:val="22"/>
                <w:lang w:val="en-US"/>
              </w:rPr>
              <w:t xml:space="preserve">: One of the main challenges encountered by the project was to </w:t>
            </w:r>
            <w:proofErr w:type="spellStart"/>
            <w:r w:rsidRPr="00490DC8">
              <w:rPr>
                <w:rFonts w:asciiTheme="majorHAnsi" w:hAnsiTheme="majorHAnsi"/>
                <w:sz w:val="22"/>
                <w:szCs w:val="22"/>
                <w:lang w:val="en-US"/>
              </w:rPr>
              <w:t>i</w:t>
            </w:r>
            <w:proofErr w:type="spellEnd"/>
            <w:r w:rsidRPr="00490DC8">
              <w:rPr>
                <w:rFonts w:asciiTheme="majorHAnsi" w:hAnsiTheme="majorHAnsi"/>
                <w:sz w:val="22"/>
                <w:szCs w:val="22"/>
                <w:lang w:val="en-US"/>
              </w:rPr>
              <w:t xml:space="preserve">) ensure inter-agency coordination between relevant ministries and agencies; and ii) </w:t>
            </w:r>
            <w:r w:rsidR="00522E75" w:rsidRPr="00490DC8">
              <w:rPr>
                <w:rFonts w:asciiTheme="majorHAnsi" w:hAnsiTheme="majorHAnsi"/>
                <w:sz w:val="22"/>
                <w:szCs w:val="22"/>
                <w:lang w:val="en-US"/>
              </w:rPr>
              <w:t>obtain the commitment of</w:t>
            </w:r>
            <w:r w:rsidRPr="00490DC8">
              <w:rPr>
                <w:rFonts w:asciiTheme="majorHAnsi" w:hAnsiTheme="majorHAnsi"/>
                <w:sz w:val="22"/>
                <w:szCs w:val="22"/>
                <w:lang w:val="en-US"/>
              </w:rPr>
              <w:t xml:space="preserve"> PCB holders </w:t>
            </w:r>
            <w:r w:rsidR="00522E75" w:rsidRPr="00490DC8">
              <w:rPr>
                <w:rFonts w:asciiTheme="majorHAnsi" w:hAnsiTheme="majorHAnsi"/>
                <w:sz w:val="22"/>
                <w:szCs w:val="22"/>
                <w:lang w:val="en-US"/>
              </w:rPr>
              <w:t>to activity participate in the project</w:t>
            </w:r>
            <w:r w:rsidRPr="00490DC8">
              <w:rPr>
                <w:rFonts w:asciiTheme="majorHAnsi" w:hAnsiTheme="majorHAnsi"/>
                <w:sz w:val="22"/>
                <w:szCs w:val="22"/>
                <w:lang w:val="en-US"/>
              </w:rPr>
              <w:t>. The project spent an enormous amount of time to ensure that line ministries were communicating</w:t>
            </w:r>
            <w:r w:rsidR="00522E75" w:rsidRPr="00490DC8">
              <w:rPr>
                <w:rFonts w:asciiTheme="majorHAnsi" w:hAnsiTheme="majorHAnsi"/>
                <w:sz w:val="22"/>
                <w:szCs w:val="22"/>
                <w:lang w:val="en-US"/>
              </w:rPr>
              <w:t>/liaising among each other</w:t>
            </w:r>
            <w:r w:rsidRPr="00490DC8">
              <w:rPr>
                <w:rFonts w:asciiTheme="majorHAnsi" w:hAnsiTheme="majorHAnsi"/>
                <w:sz w:val="22"/>
                <w:szCs w:val="22"/>
                <w:lang w:val="en-US"/>
              </w:rPr>
              <w:t xml:space="preserve"> to help advance the objectives and activities of the project. The numerous government changes </w:t>
            </w:r>
            <w:r w:rsidRPr="00490DC8">
              <w:rPr>
                <w:rFonts w:asciiTheme="majorHAnsi" w:hAnsiTheme="majorHAnsi"/>
                <w:sz w:val="22"/>
                <w:szCs w:val="22"/>
                <w:lang w:val="en-US"/>
              </w:rPr>
              <w:lastRenderedPageBreak/>
              <w:t>throughout the project’s duration and the confusion at the start of the project regarding implementation partner arrangements made this task even harder. At the end of the project’s implementation, the project met with ministries on a weekly basis and held regular Project Board meetings.</w:t>
            </w:r>
          </w:p>
          <w:p w14:paraId="38930915" w14:textId="77777777" w:rsidR="00522E75" w:rsidRPr="00490DC8" w:rsidRDefault="00522E75" w:rsidP="00D84E9B">
            <w:pPr>
              <w:pStyle w:val="CommentText"/>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10A1B843" w14:textId="259AE52D" w:rsidR="00DC2D76" w:rsidRPr="00490DC8" w:rsidRDefault="00522E75" w:rsidP="00D84E9B">
            <w:pPr>
              <w:pStyle w:val="CommentText"/>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The engagement of PCB holders was even more challenging. The precarious financial situation in which the country as well as PCB holders found themselves throughout project preparation, significantly inhibited project progress</w:t>
            </w:r>
            <w:r w:rsidR="00DF016F" w:rsidRPr="00490DC8">
              <w:rPr>
                <w:rFonts w:asciiTheme="majorHAnsi" w:hAnsiTheme="majorHAnsi"/>
                <w:sz w:val="22"/>
                <w:szCs w:val="22"/>
                <w:lang w:val="en-US"/>
              </w:rPr>
              <w:t xml:space="preserve"> and commitment from the holders’ side</w:t>
            </w:r>
            <w:r w:rsidRPr="00490DC8">
              <w:rPr>
                <w:rFonts w:asciiTheme="majorHAnsi" w:hAnsiTheme="majorHAnsi"/>
                <w:sz w:val="22"/>
                <w:szCs w:val="22"/>
                <w:lang w:val="en-US"/>
              </w:rPr>
              <w:t>. In other PCB projects, with a similar</w:t>
            </w:r>
            <w:r w:rsidR="00DF016F" w:rsidRPr="00490DC8">
              <w:rPr>
                <w:rFonts w:asciiTheme="majorHAnsi" w:hAnsiTheme="majorHAnsi"/>
                <w:sz w:val="22"/>
                <w:szCs w:val="22"/>
                <w:lang w:val="en-US"/>
              </w:rPr>
              <w:t xml:space="preserve"> budget (e.g. Jordan), most project funding was spent on the inventory </w:t>
            </w:r>
            <w:r w:rsidR="00BE0FA7" w:rsidRPr="00490DC8">
              <w:rPr>
                <w:rFonts w:asciiTheme="majorHAnsi" w:hAnsiTheme="majorHAnsi"/>
                <w:sz w:val="22"/>
                <w:szCs w:val="22"/>
                <w:lang w:val="en-US"/>
              </w:rPr>
              <w:t xml:space="preserve">(only 160,000 US$ for the disposal of 50 tonnes) but in Jordan PCB holders were very willing to participate in the inventory, grant project access to equipment and when PCBs were identified, hand-over such equipment free-of-charge to the project. This was not the case in Kyrgyzstan, </w:t>
            </w:r>
            <w:r w:rsidR="00CD2457" w:rsidRPr="00490DC8">
              <w:rPr>
                <w:rFonts w:asciiTheme="majorHAnsi" w:hAnsiTheme="majorHAnsi"/>
                <w:sz w:val="22"/>
                <w:szCs w:val="22"/>
                <w:lang w:val="en-US"/>
              </w:rPr>
              <w:t xml:space="preserve">where due to the poor economic conditions, holders saw a lot of value in PCB containing equipment and wanted to run such equipment as long as possible to avoid the costs for replacement. Because there was no legislation in place, such holders were not incentivized to participate in the project or phase-out such equipment. The attitude of holders towards equipment </w:t>
            </w:r>
            <w:r w:rsidR="00BE0FA7" w:rsidRPr="00490DC8">
              <w:rPr>
                <w:rFonts w:asciiTheme="majorHAnsi" w:hAnsiTheme="majorHAnsi"/>
                <w:sz w:val="22"/>
                <w:szCs w:val="22"/>
                <w:lang w:val="en-US"/>
              </w:rPr>
              <w:t>significantly delayed the execution of the 1</w:t>
            </w:r>
            <w:r w:rsidR="00BE0FA7" w:rsidRPr="00490DC8">
              <w:rPr>
                <w:rFonts w:asciiTheme="majorHAnsi" w:hAnsiTheme="majorHAnsi"/>
                <w:sz w:val="22"/>
                <w:szCs w:val="22"/>
                <w:vertAlign w:val="superscript"/>
                <w:lang w:val="en-US"/>
              </w:rPr>
              <w:t>st</w:t>
            </w:r>
            <w:r w:rsidR="00BE0FA7" w:rsidRPr="00490DC8">
              <w:rPr>
                <w:rFonts w:asciiTheme="majorHAnsi" w:hAnsiTheme="majorHAnsi"/>
                <w:sz w:val="22"/>
                <w:szCs w:val="22"/>
                <w:lang w:val="en-US"/>
              </w:rPr>
              <w:t xml:space="preserve"> and 2</w:t>
            </w:r>
            <w:r w:rsidR="00BE0FA7" w:rsidRPr="00490DC8">
              <w:rPr>
                <w:rFonts w:asciiTheme="majorHAnsi" w:hAnsiTheme="majorHAnsi"/>
                <w:sz w:val="22"/>
                <w:szCs w:val="22"/>
                <w:vertAlign w:val="superscript"/>
                <w:lang w:val="en-US"/>
              </w:rPr>
              <w:t>nd</w:t>
            </w:r>
            <w:r w:rsidR="00BE0FA7" w:rsidRPr="00490DC8">
              <w:rPr>
                <w:rFonts w:asciiTheme="majorHAnsi" w:hAnsiTheme="majorHAnsi"/>
                <w:sz w:val="22"/>
                <w:szCs w:val="22"/>
                <w:lang w:val="en-US"/>
              </w:rPr>
              <w:t xml:space="preserve"> phase of the inventories. </w:t>
            </w:r>
            <w:r w:rsidR="00DC2D76" w:rsidRPr="00490DC8">
              <w:rPr>
                <w:rFonts w:asciiTheme="majorHAnsi" w:hAnsiTheme="majorHAnsi"/>
                <w:sz w:val="22"/>
                <w:szCs w:val="22"/>
                <w:lang w:val="en-US"/>
              </w:rPr>
              <w:t xml:space="preserve">  </w:t>
            </w:r>
          </w:p>
          <w:p w14:paraId="4C6AA0C3" w14:textId="77777777" w:rsidR="00522E75" w:rsidRPr="00490DC8" w:rsidRDefault="00522E75" w:rsidP="00CD2457">
            <w:pPr>
              <w:pStyle w:val="CommentText"/>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46DCF1F8" w14:textId="77777777" w:rsidR="00A259B5" w:rsidRPr="00490DC8" w:rsidRDefault="00A259B5" w:rsidP="0037467C">
            <w:pPr>
              <w:ind w:right="69"/>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r w:rsidRPr="00490DC8">
              <w:rPr>
                <w:rFonts w:asciiTheme="majorHAnsi" w:hAnsiTheme="majorHAnsi"/>
                <w:b/>
                <w:sz w:val="22"/>
                <w:szCs w:val="22"/>
                <w:lang w:val="en-US"/>
              </w:rPr>
              <w:t>Awareness raising</w:t>
            </w:r>
            <w:r w:rsidRPr="00490DC8">
              <w:rPr>
                <w:rFonts w:asciiTheme="majorHAnsi" w:hAnsiTheme="majorHAnsi"/>
                <w:sz w:val="22"/>
                <w:szCs w:val="22"/>
                <w:lang w:val="en-US"/>
              </w:rPr>
              <w:t xml:space="preserve">: </w:t>
            </w:r>
            <w:r w:rsidRPr="00490DC8">
              <w:rPr>
                <w:rFonts w:asciiTheme="majorHAnsi" w:eastAsia="Arial Unicode MS" w:hAnsiTheme="majorHAnsi"/>
                <w:sz w:val="22"/>
                <w:szCs w:val="22"/>
                <w:lang w:val="en-US"/>
              </w:rPr>
              <w:t>In total, the project organized 33 workshops, information seminars and round tables. During these events 810 stakeholders were trained. In addition, NESK trained 300 of its staff on the implementation of the “</w:t>
            </w:r>
            <w:r w:rsidRPr="00490DC8">
              <w:rPr>
                <w:rFonts w:asciiTheme="majorHAnsi" w:eastAsia="Arial Unicode MS" w:hAnsiTheme="majorHAnsi"/>
                <w:i/>
                <w:sz w:val="22"/>
                <w:szCs w:val="22"/>
                <w:lang w:val="en-US"/>
              </w:rPr>
              <w:t>Rules of management, handling and disposal of the PCBs containing materials, equipment and devices to regulate identification, collection and handling PCBs</w:t>
            </w:r>
            <w:r w:rsidRPr="00490DC8">
              <w:rPr>
                <w:rFonts w:asciiTheme="majorHAnsi" w:eastAsia="Arial Unicode MS" w:hAnsiTheme="majorHAnsi"/>
                <w:sz w:val="22"/>
                <w:szCs w:val="22"/>
                <w:lang w:val="en-US"/>
              </w:rPr>
              <w:t xml:space="preserve">.” As a result of this training, which was complemented by the release of </w:t>
            </w:r>
            <w:proofErr w:type="spellStart"/>
            <w:r w:rsidRPr="00490DC8">
              <w:rPr>
                <w:rFonts w:asciiTheme="majorHAnsi" w:eastAsia="Arial Unicode MS" w:hAnsiTheme="majorHAnsi"/>
                <w:sz w:val="22"/>
                <w:szCs w:val="22"/>
                <w:lang w:val="en-US"/>
              </w:rPr>
              <w:t>news paper</w:t>
            </w:r>
            <w:proofErr w:type="spellEnd"/>
            <w:r w:rsidRPr="00490DC8">
              <w:rPr>
                <w:rFonts w:asciiTheme="majorHAnsi" w:eastAsia="Arial Unicode MS" w:hAnsiTheme="majorHAnsi"/>
                <w:sz w:val="22"/>
                <w:szCs w:val="22"/>
                <w:lang w:val="en-US"/>
              </w:rPr>
              <w:t xml:space="preserve"> articles, TV programs, publications, booklets and press conferences (mostly targeting the general public), </w:t>
            </w:r>
            <w:r w:rsidRPr="00490DC8">
              <w:rPr>
                <w:rFonts w:asciiTheme="majorHAnsi" w:hAnsiTheme="majorHAnsi"/>
                <w:sz w:val="22"/>
                <w:szCs w:val="22"/>
                <w:lang w:val="en-US"/>
              </w:rPr>
              <w:t>the risk from PCBs has been reduced as PCB holders, government entities, laboratories and the general public have gained awareness on the risks posed by PCBs. A large portion of PCB holders has received training on the sound management of PCBs. Personnel who come in close contact with PCB containing wastes and equipment are better informed and capacitated on how to safely handle and maintain these, thus safeguarding their own health, that of others and the environment.</w:t>
            </w:r>
          </w:p>
          <w:p w14:paraId="253B80C0"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76C70E6D" w14:textId="2B6BB552"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Theme="majorHAnsi" w:hAnsiTheme="majorHAnsi"/>
                <w:b/>
                <w:sz w:val="22"/>
                <w:szCs w:val="22"/>
                <w:lang w:val="en-US"/>
              </w:rPr>
              <w:t>Regulatory measures</w:t>
            </w:r>
            <w:r w:rsidRPr="00490DC8">
              <w:rPr>
                <w:rFonts w:asciiTheme="majorHAnsi" w:hAnsiTheme="majorHAnsi"/>
                <w:sz w:val="22"/>
                <w:szCs w:val="22"/>
                <w:lang w:val="en-US"/>
              </w:rPr>
              <w:t xml:space="preserve">: </w:t>
            </w:r>
            <w:r w:rsidRPr="00490DC8">
              <w:rPr>
                <w:rFonts w:ascii="Calibri" w:eastAsia="MS Mincho" w:hAnsi="Calibri"/>
                <w:bCs/>
                <w:sz w:val="22"/>
                <w:szCs w:val="22"/>
                <w:lang w:val="en-US"/>
              </w:rPr>
              <w:t>A major challenge faced by the project throughout its implementation was the non-approval of the Technical Regulations on PCB Management (drafted by the project), which would allow MoEI and other partners to obtain inventory information on PCB equipment and wastes held by private and semi-private enterprises and would make a PCB inventory compulsory and set PCB phase-out dates for all PCB holders. The fact that these technical regulations have not been approved is in part due to the many government changes which occurred throughout the project’s implementation</w:t>
            </w:r>
            <w:r w:rsidR="00173EE6" w:rsidRPr="00490DC8">
              <w:rPr>
                <w:rFonts w:ascii="Calibri" w:eastAsia="MS Mincho" w:hAnsi="Calibri"/>
                <w:bCs/>
                <w:sz w:val="22"/>
                <w:szCs w:val="22"/>
                <w:lang w:val="en-US"/>
              </w:rPr>
              <w:t>, and the legal reform processes which followed as a result of these</w:t>
            </w:r>
            <w:r w:rsidRPr="00490DC8">
              <w:rPr>
                <w:rFonts w:ascii="Calibri" w:eastAsia="MS Mincho" w:hAnsi="Calibri"/>
                <w:bCs/>
                <w:sz w:val="22"/>
                <w:szCs w:val="22"/>
                <w:lang w:val="en-US"/>
              </w:rPr>
              <w:t>, which sometimes required the project to make changes to already drafted/submitted regulatory pieces, or which occasionally resulted in regulatory measures already in place and critical for PCB management, being cancelled (e.g. order #1, MAC values, etc.). As has been mentioned in the TE report, the project did not involve the Ministry of Justice in its</w:t>
            </w:r>
            <w:r w:rsidRPr="00490DC8">
              <w:rPr>
                <w:rFonts w:asciiTheme="majorHAnsi" w:eastAsia="MS Mincho" w:hAnsiTheme="majorHAnsi"/>
                <w:bCs/>
                <w:sz w:val="22"/>
                <w:szCs w:val="22"/>
                <w:lang w:val="en-US"/>
              </w:rPr>
              <w:t xml:space="preserve"> </w:t>
            </w:r>
            <w:r w:rsidRPr="00490DC8">
              <w:rPr>
                <w:rFonts w:ascii="Calibri" w:eastAsia="MS Mincho" w:hAnsi="Calibri"/>
                <w:bCs/>
                <w:sz w:val="22"/>
                <w:szCs w:val="22"/>
                <w:lang w:val="en-US"/>
              </w:rPr>
              <w:t xml:space="preserve">working group on regulatory instruments, which might, in retrospect, have facilitated the approval of developed regulatory drafts. Finally the recent accession of Kyrgyzstan to the Customs Union (12 July 2015) resulted in a ban on the approval of new regulations, which has been in place </w:t>
            </w:r>
            <w:r w:rsidRPr="00490DC8">
              <w:rPr>
                <w:rFonts w:asciiTheme="majorHAnsi" w:eastAsia="Arial Unicode MS" w:hAnsiTheme="majorHAnsi"/>
                <w:sz w:val="22"/>
                <w:szCs w:val="22"/>
                <w:lang w:val="en-US"/>
              </w:rPr>
              <w:t>since August/September 2014</w:t>
            </w:r>
            <w:r w:rsidR="00173EE6" w:rsidRPr="00490DC8">
              <w:rPr>
                <w:rFonts w:asciiTheme="majorHAnsi" w:eastAsia="Arial Unicode MS" w:hAnsiTheme="majorHAnsi"/>
                <w:sz w:val="22"/>
                <w:szCs w:val="22"/>
                <w:lang w:val="en-US"/>
              </w:rPr>
              <w:t xml:space="preserve">. </w:t>
            </w:r>
            <w:r w:rsidR="00C2186A" w:rsidRPr="00490DC8">
              <w:rPr>
                <w:rFonts w:asciiTheme="majorHAnsi" w:eastAsia="Arial Unicode MS" w:hAnsiTheme="majorHAnsi"/>
                <w:sz w:val="22"/>
                <w:szCs w:val="22"/>
                <w:lang w:val="en-US"/>
              </w:rPr>
              <w:t>As a result of Kyrgyzstan’s accession to the CU, most existing laws lost effect and required to be adjusted to the CU’s standards and norms</w:t>
            </w:r>
            <w:r w:rsidRPr="00490DC8">
              <w:rPr>
                <w:rFonts w:asciiTheme="majorHAnsi" w:eastAsia="Arial Unicode MS" w:hAnsiTheme="majorHAnsi"/>
                <w:sz w:val="22"/>
                <w:szCs w:val="22"/>
                <w:lang w:val="en-US"/>
              </w:rPr>
              <w:t xml:space="preserve">. As a result, the Technical Regulations had not been </w:t>
            </w:r>
            <w:r w:rsidRPr="00490DC8">
              <w:rPr>
                <w:rFonts w:asciiTheme="majorHAnsi" w:eastAsia="Arial Unicode MS" w:hAnsiTheme="majorHAnsi"/>
                <w:sz w:val="22"/>
                <w:szCs w:val="22"/>
                <w:lang w:val="en-US"/>
              </w:rPr>
              <w:lastRenderedPageBreak/>
              <w:t>approved at the time of the TE</w:t>
            </w:r>
            <w:r w:rsidR="00C2186A" w:rsidRPr="003248C5">
              <w:rPr>
                <w:rStyle w:val="FootnoteReference"/>
                <w:rFonts w:asciiTheme="majorHAnsi" w:eastAsia="Arial Unicode MS" w:hAnsiTheme="majorHAnsi"/>
                <w:sz w:val="22"/>
                <w:szCs w:val="22"/>
                <w:vertAlign w:val="superscript"/>
              </w:rPr>
              <w:footnoteReference w:id="7"/>
            </w:r>
            <w:r w:rsidRPr="00490DC8">
              <w:rPr>
                <w:rFonts w:asciiTheme="majorHAnsi" w:eastAsia="Arial Unicode MS" w:hAnsiTheme="majorHAnsi"/>
                <w:sz w:val="22"/>
                <w:szCs w:val="22"/>
                <w:lang w:val="en-US"/>
              </w:rPr>
              <w:t xml:space="preserve"> and the evaluator felt that these regulations would not be approved any time soon. </w:t>
            </w:r>
            <w:r w:rsidRPr="00490DC8">
              <w:rPr>
                <w:rFonts w:ascii="Calibri" w:eastAsia="MS Mincho" w:hAnsi="Calibri"/>
                <w:bCs/>
                <w:sz w:val="22"/>
                <w:szCs w:val="22"/>
                <w:lang w:val="en-US"/>
              </w:rPr>
              <w:t>This negatively impacts the sustainability of long-term PCB management and phase-out.</w:t>
            </w:r>
          </w:p>
          <w:p w14:paraId="4D817324"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7A2B1C8B"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r w:rsidRPr="00490DC8">
              <w:rPr>
                <w:rFonts w:asciiTheme="majorHAnsi" w:hAnsiTheme="majorHAnsi"/>
                <w:b/>
                <w:sz w:val="22"/>
                <w:szCs w:val="22"/>
                <w:lang w:val="en-US"/>
              </w:rPr>
              <w:t>Manage PCBs on a long-term basis</w:t>
            </w:r>
            <w:r w:rsidRPr="00490DC8">
              <w:rPr>
                <w:rFonts w:asciiTheme="majorHAnsi" w:hAnsiTheme="majorHAnsi"/>
                <w:sz w:val="22"/>
                <w:szCs w:val="22"/>
                <w:lang w:val="en-US"/>
              </w:rPr>
              <w:t>: The project developed a</w:t>
            </w:r>
            <w:r w:rsidRPr="00490DC8">
              <w:rPr>
                <w:rFonts w:asciiTheme="majorHAnsi" w:eastAsia="Arial Unicode MS" w:hAnsiTheme="majorHAnsi"/>
                <w:sz w:val="22"/>
                <w:szCs w:val="22"/>
                <w:lang w:val="en-US"/>
              </w:rPr>
              <w:t xml:space="preserve"> long-term PCB phase-out plan for the monitoring and phase-out of PCB containing equipment, but the plan was never adopted (most likely because there was a lack of national financing for its implementation, which often is the reason in Kyrgyzstan to not approve of a plan), although some of its recommendations have been taken up in the National Strategy for the Sound Management of Chemicals and the National Strategy for Sustainable Development. </w:t>
            </w:r>
          </w:p>
          <w:p w14:paraId="62F2F2FC"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p>
          <w:p w14:paraId="1D609C5E"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r w:rsidRPr="00490DC8">
              <w:rPr>
                <w:rFonts w:asciiTheme="majorHAnsi" w:eastAsia="Arial Unicode MS" w:hAnsiTheme="majorHAnsi"/>
                <w:sz w:val="22"/>
                <w:szCs w:val="22"/>
                <w:lang w:val="en-US"/>
              </w:rPr>
              <w:t xml:space="preserve">Capacity of the SES and the SAEPF laboratory was built through the provision of national and international training (with substantial support from RECETOX) and the provision of equipment and laboratory disposables (2 Gas Chromatographs, reagents, standards, etc.). Support to SAEPF was initially not foreseen as part of the project, and considering the fact that at the time of the TE the GC has not yet been properly installed (awaiting the refurbishment of a laboratory room to house the GC which will be provided as SAEPF co-financing) and the assumption that overall capacity for SAEPF to conduct quality PCB analysis on its own appeared not to be sufficient, makes for the conclusion that laboratory support to SAEPF might not have been critical. </w:t>
            </w:r>
          </w:p>
          <w:p w14:paraId="1E5B8E6E"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p>
          <w:p w14:paraId="3973C1FE"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r w:rsidRPr="00490DC8">
              <w:rPr>
                <w:rFonts w:asciiTheme="majorHAnsi" w:eastAsia="Arial Unicode MS" w:hAnsiTheme="majorHAnsi"/>
                <w:sz w:val="22"/>
                <w:szCs w:val="22"/>
                <w:lang w:val="en-US"/>
              </w:rPr>
              <w:t xml:space="preserve">With respect to SES laboratory capacity the evaluation team felt that there remain gaps, however if the </w:t>
            </w:r>
            <w:proofErr w:type="spellStart"/>
            <w:r w:rsidRPr="00490DC8">
              <w:rPr>
                <w:rFonts w:asciiTheme="majorHAnsi" w:eastAsia="Arial Unicode MS" w:hAnsiTheme="majorHAnsi"/>
                <w:sz w:val="22"/>
                <w:szCs w:val="22"/>
                <w:lang w:val="en-US"/>
              </w:rPr>
              <w:t>MoH</w:t>
            </w:r>
            <w:proofErr w:type="spellEnd"/>
            <w:r w:rsidRPr="00490DC8">
              <w:rPr>
                <w:rFonts w:asciiTheme="majorHAnsi" w:eastAsia="Arial Unicode MS" w:hAnsiTheme="majorHAnsi"/>
                <w:sz w:val="22"/>
                <w:szCs w:val="22"/>
                <w:lang w:val="en-US"/>
              </w:rPr>
              <w:t xml:space="preserve"> and SES continue to commit to completing the national accreditation process for PCB analysis and continue to work with an international reference laboratory </w:t>
            </w:r>
            <w:proofErr w:type="spellStart"/>
            <w:r w:rsidRPr="00490DC8">
              <w:rPr>
                <w:rFonts w:asciiTheme="majorHAnsi" w:eastAsia="Arial Unicode MS" w:hAnsiTheme="majorHAnsi"/>
                <w:sz w:val="22"/>
                <w:szCs w:val="22"/>
                <w:lang w:val="en-US"/>
              </w:rPr>
              <w:t>programme</w:t>
            </w:r>
            <w:proofErr w:type="spellEnd"/>
            <w:r w:rsidRPr="00490DC8">
              <w:rPr>
                <w:rFonts w:asciiTheme="majorHAnsi" w:eastAsia="Arial Unicode MS" w:hAnsiTheme="majorHAnsi"/>
                <w:sz w:val="22"/>
                <w:szCs w:val="22"/>
                <w:lang w:val="en-US"/>
              </w:rPr>
              <w:t xml:space="preserve"> to prepare for international accreditation, these gaps might be addressed and SES would be able to provide quality PCB analysis in the future.   </w:t>
            </w:r>
          </w:p>
          <w:p w14:paraId="28E5F14F"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p>
          <w:p w14:paraId="18673AD8"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2"/>
                <w:szCs w:val="22"/>
                <w:lang w:val="en-US"/>
              </w:rPr>
            </w:pPr>
            <w:r w:rsidRPr="00490DC8">
              <w:rPr>
                <w:rFonts w:asciiTheme="majorHAnsi" w:eastAsia="Arial Unicode MS" w:hAnsiTheme="majorHAnsi"/>
                <w:sz w:val="22"/>
                <w:szCs w:val="22"/>
                <w:lang w:val="en-US"/>
              </w:rPr>
              <w:t xml:space="preserve">In terms of contaminated sites management, the project has provided training which included the identification and assessment of POPs contaminated sites, as well as analytical aspects. However in reality the project has not worked on the identification and analysis of contaminated sites. </w:t>
            </w:r>
          </w:p>
          <w:p w14:paraId="4B492D76"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lang w:val="en-US"/>
              </w:rPr>
            </w:pPr>
          </w:p>
          <w:p w14:paraId="5161DC29"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Theme="majorHAnsi" w:hAnsiTheme="majorHAnsi"/>
                <w:b/>
                <w:sz w:val="22"/>
                <w:szCs w:val="22"/>
                <w:lang w:val="en-US"/>
              </w:rPr>
              <w:t>Disposal of priority PCB stockpiles</w:t>
            </w:r>
            <w:r w:rsidRPr="00490DC8">
              <w:rPr>
                <w:rFonts w:asciiTheme="majorHAnsi" w:hAnsiTheme="majorHAnsi"/>
                <w:sz w:val="22"/>
                <w:szCs w:val="22"/>
                <w:lang w:val="en-US"/>
              </w:rPr>
              <w:t xml:space="preserve">: At the time of the TE, the project had identified a potential site for interim storage of PCB wastes in the sanitary zone assigned by the MoEI. However </w:t>
            </w:r>
            <w:r w:rsidRPr="00490DC8">
              <w:rPr>
                <w:rFonts w:ascii="Calibri" w:eastAsia="MS Mincho" w:hAnsi="Calibri"/>
                <w:bCs/>
                <w:sz w:val="22"/>
                <w:szCs w:val="22"/>
                <w:lang w:val="en-US"/>
              </w:rPr>
              <w:t>it was deemed unlikely by the TE team that after project closure a storage facility would actually be built there in the near future, due to various reasons, which have been discussed in more detail in the TE report. The main reasons for (a) storage facility(</w:t>
            </w:r>
            <w:proofErr w:type="spellStart"/>
            <w:r w:rsidRPr="00490DC8">
              <w:rPr>
                <w:rFonts w:ascii="Calibri" w:eastAsia="MS Mincho" w:hAnsi="Calibri"/>
                <w:bCs/>
                <w:sz w:val="22"/>
                <w:szCs w:val="22"/>
                <w:lang w:val="en-US"/>
              </w:rPr>
              <w:t>ies</w:t>
            </w:r>
            <w:proofErr w:type="spellEnd"/>
            <w:r w:rsidRPr="00490DC8">
              <w:rPr>
                <w:rFonts w:ascii="Calibri" w:eastAsia="MS Mincho" w:hAnsi="Calibri"/>
                <w:bCs/>
                <w:sz w:val="22"/>
                <w:szCs w:val="22"/>
                <w:lang w:val="en-US"/>
              </w:rPr>
              <w:t xml:space="preserve">) not being in place at the end of the project are due to the many government changes which initially led to MoEI co-financing not materializing (although this was rectified later during the project’s implementation through a renewed commitment of the MoEI). A second reason is that in general it has been very challenging in Kyrgyzstan to identify sites and facilities for the (interim) storage of hazardous wastes (e.g. POPs pesticides). For example, regional POPs pesticides projects (FAO, UNEP, World Bank) have been struggling in a similar way to identify suitable locations that would be able to obtain the right permits and approval for hazardous waste storage. </w:t>
            </w:r>
          </w:p>
          <w:p w14:paraId="3247F7FF"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0E01C915" w14:textId="38685436"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In conclusion, considering that no cost-effective export routes for PCBs were identified during the project (see below), it might be for the best that for now PCB containing equipment</w:t>
            </w:r>
            <w:r w:rsidR="005D0D1A" w:rsidRPr="00490DC8">
              <w:rPr>
                <w:rFonts w:ascii="Calibri" w:eastAsia="MS Mincho" w:hAnsi="Calibri"/>
                <w:bCs/>
                <w:sz w:val="22"/>
                <w:szCs w:val="22"/>
                <w:lang w:val="en-US"/>
              </w:rPr>
              <w:t xml:space="preserve"> (all on-line)</w:t>
            </w:r>
            <w:r w:rsidRPr="00490DC8">
              <w:rPr>
                <w:rFonts w:ascii="Calibri" w:eastAsia="MS Mincho" w:hAnsi="Calibri"/>
                <w:bCs/>
                <w:sz w:val="22"/>
                <w:szCs w:val="22"/>
                <w:lang w:val="en-US"/>
              </w:rPr>
              <w:t xml:space="preserve"> remains with its owners</w:t>
            </w:r>
            <w:r w:rsidR="00A007C2" w:rsidRPr="00490DC8">
              <w:rPr>
                <w:rFonts w:ascii="Calibri" w:eastAsia="MS Mincho" w:hAnsi="Calibri"/>
                <w:bCs/>
                <w:sz w:val="22"/>
                <w:szCs w:val="22"/>
                <w:lang w:val="en-US"/>
              </w:rPr>
              <w:t xml:space="preserve"> </w:t>
            </w:r>
            <w:r w:rsidRPr="00490DC8">
              <w:rPr>
                <w:rFonts w:ascii="Calibri" w:eastAsia="MS Mincho" w:hAnsi="Calibri"/>
                <w:bCs/>
                <w:sz w:val="22"/>
                <w:szCs w:val="22"/>
                <w:lang w:val="en-US"/>
              </w:rPr>
              <w:t xml:space="preserve">who have been trained on PCB management and equipment maintenance, rather than being </w:t>
            </w:r>
            <w:r w:rsidR="00A007C2" w:rsidRPr="00490DC8">
              <w:rPr>
                <w:rFonts w:ascii="Calibri" w:eastAsia="MS Mincho" w:hAnsi="Calibri"/>
                <w:bCs/>
                <w:sz w:val="22"/>
                <w:szCs w:val="22"/>
                <w:lang w:val="en-US"/>
              </w:rPr>
              <w:t xml:space="preserve">removed from the grid and subsequently </w:t>
            </w:r>
            <w:r w:rsidRPr="00490DC8">
              <w:rPr>
                <w:rFonts w:ascii="Calibri" w:eastAsia="MS Mincho" w:hAnsi="Calibri"/>
                <w:bCs/>
                <w:sz w:val="22"/>
                <w:szCs w:val="22"/>
                <w:lang w:val="en-US"/>
              </w:rPr>
              <w:t xml:space="preserve">stored in a centralized facility for which the Government might not have the necessary financing to manage it in accordance with the requirements of the Basel and Stockholm Conventions. </w:t>
            </w:r>
          </w:p>
          <w:p w14:paraId="758BDD21"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11AF252A" w14:textId="5D8FB52D"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With respect to the actual destruction/elimination of PCBs, the project identified only one feasible option for PCB export, which was via air (the Kyrgyzstan PCB project faced the same challenges as the Kazakhstan PCB project, which exported the country’s high content PCB oils and capacitors by plane</w:t>
            </w:r>
            <w:r w:rsidR="005329E1" w:rsidRPr="00490DC8">
              <w:rPr>
                <w:rFonts w:ascii="Calibri" w:eastAsia="MS Mincho" w:hAnsi="Calibri"/>
                <w:bCs/>
                <w:sz w:val="22"/>
                <w:szCs w:val="22"/>
                <w:lang w:val="en-US"/>
              </w:rPr>
              <w:t>, which came to approximately 7,000 US/</w:t>
            </w:r>
            <w:proofErr w:type="spellStart"/>
            <w:r w:rsidR="005329E1"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During the project’s development phase, costs for export/transport and disposal were estimated at 1,000 – 2,000 US$/</w:t>
            </w:r>
            <w:proofErr w:type="spellStart"/>
            <w:r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however ultimately costs for export (by air) turned out to be in the range of 13,300 – 18,900 US$/</w:t>
            </w:r>
            <w:proofErr w:type="spellStart"/>
            <w:r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xml:space="preserve">. At the time the international bidding process for export/disposal was concluded (Nov 2014) the project did no longer have sufficient funds available to cover the export and disposal of the 34 tonnes of confirmed PCB containing equipment and decided that anyways the “cost effectiveness” for PCB disposal was too high to consider it a feasible and acceptable solution (also in light of the disposal of stockpiles that might have to be disposed in the future). </w:t>
            </w:r>
          </w:p>
          <w:p w14:paraId="07317E93"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10D1775E" w14:textId="3C44F291"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r w:rsidRPr="00490DC8">
              <w:rPr>
                <w:rFonts w:ascii="Calibri" w:eastAsia="MS Mincho" w:hAnsi="Calibri"/>
                <w:bCs/>
                <w:sz w:val="22"/>
                <w:szCs w:val="22"/>
                <w:lang w:val="en-US"/>
              </w:rPr>
              <w:t>In conclusion, it was felt that the project was unfortunate in this sense, it found itself – like the PCB management project in Kazakhstan – in the ill-fated situation that PCB wastes could not be exported by land based routes</w:t>
            </w:r>
            <w:r w:rsidR="00BE0FA7" w:rsidRPr="00490DC8">
              <w:rPr>
                <w:rFonts w:ascii="Calibri" w:eastAsia="MS Mincho" w:hAnsi="Calibri"/>
                <w:bCs/>
                <w:sz w:val="22"/>
                <w:szCs w:val="22"/>
                <w:lang w:val="en-US"/>
              </w:rPr>
              <w:t xml:space="preserve"> (In comparison, a PCB project in Jordan with a similar budget to the Kyrgyzstan project, only had to spent 160,000 US$ on the disposal of 50 tonnes of PCBs</w:t>
            </w:r>
            <w:r w:rsidR="00DA4675" w:rsidRPr="00490DC8">
              <w:rPr>
                <w:rFonts w:ascii="Calibri" w:eastAsia="MS Mincho" w:hAnsi="Calibri"/>
                <w:bCs/>
                <w:sz w:val="22"/>
                <w:szCs w:val="22"/>
                <w:lang w:val="en-US"/>
              </w:rPr>
              <w:t>, 3,200 US$/</w:t>
            </w:r>
            <w:proofErr w:type="spellStart"/>
            <w:r w:rsidR="00DA4675" w:rsidRPr="00490DC8">
              <w:rPr>
                <w:rFonts w:ascii="Calibri" w:eastAsia="MS Mincho" w:hAnsi="Calibri"/>
                <w:bCs/>
                <w:sz w:val="22"/>
                <w:szCs w:val="22"/>
                <w:lang w:val="en-US"/>
              </w:rPr>
              <w:t>tonne</w:t>
            </w:r>
            <w:proofErr w:type="spellEnd"/>
            <w:r w:rsidR="00BE0FA7" w:rsidRPr="00490DC8">
              <w:rPr>
                <w:rFonts w:ascii="Calibri" w:eastAsia="MS Mincho" w:hAnsi="Calibri"/>
                <w:bCs/>
                <w:sz w:val="22"/>
                <w:szCs w:val="22"/>
                <w:lang w:val="en-US"/>
              </w:rPr>
              <w:t xml:space="preserve">). </w:t>
            </w:r>
            <w:r w:rsidRPr="00490DC8">
              <w:rPr>
                <w:rFonts w:ascii="Calibri" w:eastAsia="MS Mincho" w:hAnsi="Calibri"/>
                <w:bCs/>
                <w:sz w:val="22"/>
                <w:szCs w:val="22"/>
                <w:lang w:val="en-US"/>
              </w:rPr>
              <w:t xml:space="preserve">During the project’s development these restrictions had not been in place and therefore the project had assumed export by land and prepared a project budget in line with those assumptions. Kazakhstan was able to benefit from economies of scale (filling a plane to the maximum capacity), while in the case of Kyrgyzstan not sufficient high content PCB wastes had been identified, which made the costs per </w:t>
            </w:r>
            <w:proofErr w:type="spellStart"/>
            <w:r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xml:space="preserve"> even higher. </w:t>
            </w:r>
          </w:p>
          <w:p w14:paraId="4EDCF9D5"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bCs/>
                <w:sz w:val="22"/>
                <w:szCs w:val="22"/>
                <w:lang w:val="en-US"/>
              </w:rPr>
            </w:pPr>
          </w:p>
          <w:p w14:paraId="0E69526C" w14:textId="3C1A7EF7" w:rsidR="00A259B5" w:rsidRPr="00490DC8" w:rsidRDefault="00A259B5" w:rsidP="0037467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In conclusion, considering PCB wastes are still in their original locations </w:t>
            </w:r>
            <w:r w:rsidRPr="00490DC8">
              <w:rPr>
                <w:rFonts w:asciiTheme="majorHAnsi" w:hAnsiTheme="majorHAnsi"/>
                <w:i/>
                <w:sz w:val="22"/>
                <w:szCs w:val="22"/>
                <w:lang w:val="en-US"/>
              </w:rPr>
              <w:t>the</w:t>
            </w:r>
            <w:r w:rsidRPr="00490DC8">
              <w:rPr>
                <w:rFonts w:asciiTheme="majorHAnsi" w:hAnsiTheme="majorHAnsi"/>
                <w:sz w:val="22"/>
                <w:szCs w:val="22"/>
                <w:lang w:val="en-US"/>
              </w:rPr>
              <w:t xml:space="preserve"> </w:t>
            </w:r>
            <w:r w:rsidRPr="00490DC8">
              <w:rPr>
                <w:rFonts w:asciiTheme="majorHAnsi" w:hAnsiTheme="majorHAnsi"/>
                <w:i/>
                <w:sz w:val="22"/>
                <w:szCs w:val="22"/>
                <w:lang w:val="en-US"/>
              </w:rPr>
              <w:t xml:space="preserve">environmental and health risks associated with PCBs though the strengthening of </w:t>
            </w:r>
            <w:r w:rsidRPr="00490DC8">
              <w:rPr>
                <w:rFonts w:asciiTheme="majorHAnsi" w:hAnsiTheme="majorHAnsi"/>
                <w:b/>
                <w:i/>
                <w:sz w:val="22"/>
                <w:szCs w:val="22"/>
                <w:lang w:val="en-US"/>
              </w:rPr>
              <w:t>technical</w:t>
            </w:r>
            <w:r w:rsidRPr="00490DC8">
              <w:rPr>
                <w:rFonts w:asciiTheme="majorHAnsi" w:hAnsiTheme="majorHAnsi"/>
                <w:i/>
                <w:sz w:val="22"/>
                <w:szCs w:val="22"/>
                <w:lang w:val="en-US"/>
              </w:rPr>
              <w:t xml:space="preserve"> and </w:t>
            </w:r>
            <w:r w:rsidRPr="00490DC8">
              <w:rPr>
                <w:rFonts w:asciiTheme="majorHAnsi" w:hAnsiTheme="majorHAnsi"/>
                <w:b/>
                <w:i/>
                <w:sz w:val="22"/>
                <w:szCs w:val="22"/>
                <w:lang w:val="en-US"/>
              </w:rPr>
              <w:t>regulatory</w:t>
            </w:r>
            <w:r w:rsidRPr="00490DC8">
              <w:rPr>
                <w:rFonts w:asciiTheme="majorHAnsi" w:hAnsiTheme="majorHAnsi"/>
                <w:i/>
                <w:sz w:val="22"/>
                <w:szCs w:val="22"/>
                <w:lang w:val="en-US"/>
              </w:rPr>
              <w:t xml:space="preserve"> capacity for the environmentally sound management and disposal of PCBs in Kyrgyzstan</w:t>
            </w:r>
            <w:r w:rsidRPr="00490DC8">
              <w:rPr>
                <w:rFonts w:asciiTheme="majorHAnsi" w:hAnsiTheme="majorHAnsi"/>
                <w:sz w:val="22"/>
                <w:szCs w:val="22"/>
                <w:lang w:val="en-US"/>
              </w:rPr>
              <w:t xml:space="preserve"> cannot be said to have been </w:t>
            </w:r>
            <w:r w:rsidRPr="00490DC8">
              <w:rPr>
                <w:rFonts w:asciiTheme="majorHAnsi" w:hAnsiTheme="majorHAnsi"/>
                <w:b/>
                <w:sz w:val="22"/>
                <w:szCs w:val="22"/>
                <w:lang w:val="en-US"/>
              </w:rPr>
              <w:t>minimized</w:t>
            </w:r>
            <w:r w:rsidRPr="00490DC8">
              <w:rPr>
                <w:rFonts w:asciiTheme="majorHAnsi" w:hAnsiTheme="majorHAnsi"/>
                <w:sz w:val="22"/>
                <w:szCs w:val="22"/>
                <w:lang w:val="en-US"/>
              </w:rPr>
              <w:t xml:space="preserve">. However, as a result of the project, the risk from PCBs has been </w:t>
            </w:r>
            <w:r w:rsidRPr="00490DC8">
              <w:rPr>
                <w:rFonts w:asciiTheme="majorHAnsi" w:hAnsiTheme="majorHAnsi"/>
                <w:b/>
                <w:sz w:val="22"/>
                <w:szCs w:val="22"/>
                <w:lang w:val="en-US"/>
              </w:rPr>
              <w:t>reduced</w:t>
            </w:r>
            <w:r w:rsidRPr="00490DC8">
              <w:rPr>
                <w:rFonts w:asciiTheme="majorHAnsi" w:hAnsiTheme="majorHAnsi"/>
                <w:sz w:val="22"/>
                <w:szCs w:val="22"/>
                <w:lang w:val="en-US"/>
              </w:rPr>
              <w:t xml:space="preserve"> as PCB holders, government entities and laboratories have gained awareness on the risks posed by PCBs and a large po</w:t>
            </w:r>
            <w:r w:rsidR="00740D59">
              <w:rPr>
                <w:rFonts w:asciiTheme="majorHAnsi" w:hAnsiTheme="majorHAnsi"/>
                <w:sz w:val="22"/>
                <w:szCs w:val="22"/>
                <w:lang w:val="en-US"/>
              </w:rPr>
              <w:t>r</w:t>
            </w:r>
            <w:r w:rsidRPr="00490DC8">
              <w:rPr>
                <w:rFonts w:asciiTheme="majorHAnsi" w:hAnsiTheme="majorHAnsi"/>
                <w:sz w:val="22"/>
                <w:szCs w:val="22"/>
                <w:lang w:val="en-US"/>
              </w:rPr>
              <w:t xml:space="preserve">tion of PCB holders has received training on the sound management of PCBs. Personnel who come in close contact with PCB containing wastes and equipment are better informed and capacitated on how to safely handle and maintain these, thus safeguarding their own health, that of others and the environment. </w:t>
            </w:r>
          </w:p>
          <w:p w14:paraId="798BBE3D" w14:textId="77777777" w:rsidR="00A259B5" w:rsidRPr="00490DC8" w:rsidRDefault="00A259B5" w:rsidP="0037467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p>
          <w:p w14:paraId="010E3588" w14:textId="77777777" w:rsidR="00A259B5" w:rsidRPr="00490DC8" w:rsidRDefault="00A259B5" w:rsidP="0037467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It is for the reasons mentioned above that the project’s </w:t>
            </w:r>
            <w:r w:rsidRPr="00490DC8">
              <w:rPr>
                <w:rFonts w:asciiTheme="majorHAnsi" w:hAnsiTheme="majorHAnsi"/>
                <w:b/>
                <w:sz w:val="22"/>
                <w:szCs w:val="22"/>
                <w:lang w:val="en-US"/>
              </w:rPr>
              <w:t>Effectiveness</w:t>
            </w:r>
            <w:r w:rsidRPr="00490DC8">
              <w:rPr>
                <w:rFonts w:asciiTheme="majorHAnsi" w:hAnsiTheme="majorHAnsi"/>
                <w:sz w:val="22"/>
                <w:szCs w:val="22"/>
                <w:lang w:val="en-US"/>
              </w:rPr>
              <w:t xml:space="preserve"> is rated as </w:t>
            </w:r>
            <w:r w:rsidRPr="00490DC8">
              <w:rPr>
                <w:rFonts w:asciiTheme="majorHAnsi" w:hAnsiTheme="majorHAnsi"/>
                <w:b/>
                <w:sz w:val="22"/>
                <w:szCs w:val="22"/>
                <w:lang w:val="en-US"/>
              </w:rPr>
              <w:t>Marginally Unsatisfactory (MU)</w:t>
            </w:r>
            <w:r w:rsidRPr="00490DC8">
              <w:rPr>
                <w:rFonts w:asciiTheme="majorHAnsi" w:hAnsiTheme="majorHAnsi"/>
                <w:sz w:val="22"/>
                <w:szCs w:val="22"/>
                <w:lang w:val="en-US"/>
              </w:rPr>
              <w:t>.</w:t>
            </w:r>
          </w:p>
          <w:p w14:paraId="19285031"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p>
        </w:tc>
      </w:tr>
      <w:tr w:rsidR="00A259B5" w:rsidRPr="003248C5" w14:paraId="404B5C02" w14:textId="77777777" w:rsidTr="004E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9E7122" w14:textId="2726924C" w:rsidR="00A259B5" w:rsidRPr="003248C5" w:rsidRDefault="00A259B5" w:rsidP="0037467C">
            <w:pPr>
              <w:rPr>
                <w:rFonts w:asciiTheme="majorHAnsi" w:hAnsiTheme="majorHAnsi"/>
                <w:sz w:val="22"/>
                <w:szCs w:val="22"/>
              </w:rPr>
            </w:pPr>
            <w:r w:rsidRPr="003248C5">
              <w:rPr>
                <w:rFonts w:asciiTheme="majorHAnsi" w:hAnsiTheme="majorHAnsi"/>
                <w:sz w:val="22"/>
                <w:szCs w:val="22"/>
              </w:rPr>
              <w:lastRenderedPageBreak/>
              <w:t>Efficiency (MS)</w:t>
            </w:r>
          </w:p>
        </w:tc>
        <w:tc>
          <w:tcPr>
            <w:tcW w:w="7753" w:type="dxa"/>
          </w:tcPr>
          <w:p w14:paraId="11224FC5" w14:textId="77777777" w:rsidR="00882829"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r w:rsidRPr="00490DC8">
              <w:rPr>
                <w:rFonts w:ascii="Calibri" w:eastAsia="MS Mincho" w:hAnsi="Calibri"/>
                <w:sz w:val="22"/>
                <w:szCs w:val="22"/>
                <w:lang w:val="en-US"/>
              </w:rPr>
              <w:t xml:space="preserve">Project activities were implemented in such a way that cost-effectiveness was aimed for throughout project implementation, the most common way for the project to do this was making use of national and international bidding procedures for the procurement of services and goods. </w:t>
            </w:r>
          </w:p>
          <w:p w14:paraId="7AEF87B2" w14:textId="77777777" w:rsidR="00882829" w:rsidRPr="00490DC8" w:rsidRDefault="00882829"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p>
          <w:p w14:paraId="4158C9A4" w14:textId="5F859ED9" w:rsidR="00882829"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r w:rsidRPr="00490DC8">
              <w:rPr>
                <w:rFonts w:ascii="Calibri" w:eastAsia="MS Mincho" w:hAnsi="Calibri"/>
                <w:sz w:val="22"/>
                <w:szCs w:val="22"/>
                <w:lang w:val="en-US"/>
              </w:rPr>
              <w:t>It should be mentioned though that the project seemed to have entered into too many contracts (individual contractors (44) and institutions (19)) to undertake and support various project activities. Considering the sometimes lengthy procedures such recruitment and procurement procedures can result i</w:t>
            </w:r>
            <w:r w:rsidR="00882829" w:rsidRPr="00490DC8">
              <w:rPr>
                <w:rFonts w:ascii="Calibri" w:eastAsia="MS Mincho" w:hAnsi="Calibri"/>
                <w:sz w:val="22"/>
                <w:szCs w:val="22"/>
                <w:lang w:val="en-US"/>
              </w:rPr>
              <w:t>n</w:t>
            </w:r>
            <w:r w:rsidRPr="00490DC8">
              <w:rPr>
                <w:rFonts w:ascii="Calibri" w:eastAsia="MS Mincho" w:hAnsi="Calibri"/>
                <w:sz w:val="22"/>
                <w:szCs w:val="22"/>
                <w:lang w:val="en-US"/>
              </w:rPr>
              <w:t xml:space="preserve">, it is felt that a lot of effort of the project team was lost on managing these processes, rather than focusing on the technical aspects of the implementation of project activities, some of which could have been undertaken by the project team itself, if they would have had the time for that, and would not have been tied up to this extent in operational procedures. </w:t>
            </w:r>
            <w:r w:rsidR="00882829" w:rsidRPr="00490DC8">
              <w:rPr>
                <w:rFonts w:ascii="Calibri" w:eastAsia="MS Mincho" w:hAnsi="Calibri"/>
                <w:sz w:val="22"/>
                <w:szCs w:val="22"/>
                <w:lang w:val="en-US"/>
              </w:rPr>
              <w:t xml:space="preserve">Throughout its duration, due to high turn-over, the project also had 4 project coordinators. The project lost valuable time hiring new project managers and bringing them up to speed. </w:t>
            </w:r>
          </w:p>
          <w:p w14:paraId="698A5850"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p>
          <w:p w14:paraId="7B6ADE69"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r w:rsidRPr="00490DC8">
              <w:rPr>
                <w:rFonts w:ascii="Calibri" w:eastAsia="MS Mincho" w:hAnsi="Calibri"/>
                <w:sz w:val="22"/>
                <w:szCs w:val="22"/>
                <w:lang w:val="en-US"/>
              </w:rPr>
              <w:t xml:space="preserve">As the project was extended twice (in total by a year), the project ran out of Project Management Costs (PMCs) which was only budgeted to cover the salary costs of the Project Coordinator and Project Assistant for four (4) years and not for five (5). The project resolved this by sharing (twice) the PC and PA with other GEF financed POPs projects, which allowed for continued project management oversight, without the need to tap into the budgets of other project components. </w:t>
            </w:r>
          </w:p>
          <w:p w14:paraId="4DE34AD2"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p>
          <w:p w14:paraId="23BA2AB0" w14:textId="6BD53716"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r w:rsidRPr="00490DC8">
              <w:rPr>
                <w:rFonts w:ascii="Calibri" w:eastAsia="MS Mincho" w:hAnsi="Calibri"/>
                <w:sz w:val="22"/>
                <w:szCs w:val="22"/>
                <w:lang w:val="en-US"/>
              </w:rPr>
              <w:t xml:space="preserve">The project spent funding on the procurement of a GC for the SAEPF, an activity that was not taken up in the project document but </w:t>
            </w:r>
            <w:r w:rsidR="00741C7F" w:rsidRPr="00490DC8">
              <w:rPr>
                <w:rFonts w:ascii="Calibri" w:eastAsia="MS Mincho" w:hAnsi="Calibri"/>
                <w:sz w:val="22"/>
                <w:szCs w:val="22"/>
                <w:lang w:val="en-US"/>
              </w:rPr>
              <w:t xml:space="preserve">was </w:t>
            </w:r>
            <w:r w:rsidRPr="00490DC8">
              <w:rPr>
                <w:rFonts w:ascii="Calibri" w:eastAsia="MS Mincho" w:hAnsi="Calibri"/>
                <w:sz w:val="22"/>
                <w:szCs w:val="22"/>
                <w:lang w:val="en-US"/>
              </w:rPr>
              <w:t xml:space="preserve">decided </w:t>
            </w:r>
            <w:r w:rsidR="00741C7F" w:rsidRPr="00490DC8">
              <w:rPr>
                <w:rFonts w:ascii="Calibri" w:eastAsia="MS Mincho" w:hAnsi="Calibri"/>
                <w:sz w:val="22"/>
                <w:szCs w:val="22"/>
                <w:lang w:val="en-US"/>
              </w:rPr>
              <w:t xml:space="preserve">upon </w:t>
            </w:r>
            <w:r w:rsidRPr="00490DC8">
              <w:rPr>
                <w:rFonts w:ascii="Calibri" w:eastAsia="MS Mincho" w:hAnsi="Calibri"/>
                <w:sz w:val="22"/>
                <w:szCs w:val="22"/>
                <w:lang w:val="en-US"/>
              </w:rPr>
              <w:t>during a PB meeting in September 2014</w:t>
            </w:r>
            <w:r w:rsidR="00741C7F" w:rsidRPr="00490DC8">
              <w:rPr>
                <w:rFonts w:ascii="Calibri" w:eastAsia="MS Mincho" w:hAnsi="Calibri"/>
                <w:sz w:val="22"/>
                <w:szCs w:val="22"/>
                <w:lang w:val="en-US"/>
              </w:rPr>
              <w:t xml:space="preserve"> following a strong request from SAEPF</w:t>
            </w:r>
            <w:r w:rsidRPr="00490DC8">
              <w:rPr>
                <w:rFonts w:ascii="Calibri" w:eastAsia="MS Mincho" w:hAnsi="Calibri"/>
                <w:sz w:val="22"/>
                <w:szCs w:val="22"/>
                <w:lang w:val="en-US"/>
              </w:rPr>
              <w:t xml:space="preserve">. Considering at the end of the project the GC had not been installed and SAEPF required a lot more capacity building to be able to undertake quality PCB analysis and function as a reference laboratory for SES, the suggestion could be made that this funding should not have been spent as it did not meet the initial expectations of the PB and was not foreseen as part of the project. It is also suggested that the decision to spend this funding should have awaited the outcomes of the international PCB tender before allocating these funds to the purchase of a GC. </w:t>
            </w:r>
          </w:p>
          <w:p w14:paraId="380477F5"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p>
          <w:p w14:paraId="1E7AB990"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r w:rsidRPr="00490DC8">
              <w:rPr>
                <w:rFonts w:ascii="Calibri" w:eastAsia="MS Mincho" w:hAnsi="Calibri"/>
                <w:sz w:val="22"/>
                <w:szCs w:val="22"/>
                <w:lang w:val="en-US"/>
              </w:rPr>
              <w:t xml:space="preserve">The fact that the project did not have sufficient funds to cover disposal of PCBs, on the one hand avoided it becoming the project with the lowest costs-efficiency for PCB disposal </w:t>
            </w:r>
            <w:proofErr w:type="spellStart"/>
            <w:r w:rsidRPr="00490DC8">
              <w:rPr>
                <w:rFonts w:ascii="Calibri" w:eastAsia="MS Mincho" w:hAnsi="Calibri"/>
                <w:sz w:val="22"/>
                <w:szCs w:val="22"/>
                <w:lang w:val="en-US"/>
              </w:rPr>
              <w:t>world wide</w:t>
            </w:r>
            <w:proofErr w:type="spellEnd"/>
            <w:r w:rsidRPr="00490DC8">
              <w:rPr>
                <w:rFonts w:ascii="Calibri" w:eastAsia="MS Mincho" w:hAnsi="Calibri"/>
                <w:sz w:val="22"/>
                <w:szCs w:val="22"/>
                <w:lang w:val="en-US"/>
              </w:rPr>
              <w:t xml:space="preserve"> (</w:t>
            </w:r>
            <w:r w:rsidRPr="00490DC8">
              <w:rPr>
                <w:rFonts w:ascii="Calibri" w:eastAsia="MS Mincho" w:hAnsi="Calibri"/>
                <w:bCs/>
                <w:sz w:val="22"/>
                <w:szCs w:val="22"/>
                <w:lang w:val="en-US"/>
              </w:rPr>
              <w:t>13,300 – 18,900 US$/</w:t>
            </w:r>
            <w:proofErr w:type="spellStart"/>
            <w:r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xml:space="preserve"> as compared to 2,000 – 3,000 US$/</w:t>
            </w:r>
            <w:proofErr w:type="spellStart"/>
            <w:r w:rsidRPr="00490DC8">
              <w:rPr>
                <w:rFonts w:ascii="Calibri" w:eastAsia="MS Mincho" w:hAnsi="Calibri"/>
                <w:bCs/>
                <w:sz w:val="22"/>
                <w:szCs w:val="22"/>
                <w:lang w:val="en-US"/>
              </w:rPr>
              <w:t>tonne</w:t>
            </w:r>
            <w:proofErr w:type="spellEnd"/>
            <w:r w:rsidRPr="00490DC8">
              <w:rPr>
                <w:rFonts w:ascii="Calibri" w:eastAsia="MS Mincho" w:hAnsi="Calibri"/>
                <w:bCs/>
                <w:sz w:val="22"/>
                <w:szCs w:val="22"/>
                <w:lang w:val="en-US"/>
              </w:rPr>
              <w:t xml:space="preserve"> on average), but by not achieving disposal, relocation or improved storage for PCBs – the project also ended up with a very low cost-efficiency as no significant Global Environmental Benefits (GEB) were achieved, but the majority of project funds were spent (81%). It could also be argued that in order to dispose of the identified high content PCB wastes, additional co-financing could have been leveraged from the holder and government, although this would have been unlikely to materialize because of the precarious financial situation in which the country finds itself. </w:t>
            </w:r>
          </w:p>
          <w:p w14:paraId="652D8EB2"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val="en-US"/>
              </w:rPr>
            </w:pPr>
          </w:p>
          <w:p w14:paraId="1FC82426"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iCs/>
                <w:sz w:val="22"/>
                <w:szCs w:val="22"/>
                <w:lang w:val="en-US"/>
              </w:rPr>
            </w:pPr>
            <w:r w:rsidRPr="00490DC8">
              <w:rPr>
                <w:rFonts w:ascii="Calibri" w:eastAsia="MS Mincho" w:hAnsi="Calibri"/>
                <w:iCs/>
                <w:sz w:val="22"/>
                <w:szCs w:val="22"/>
                <w:lang w:val="en-US"/>
              </w:rPr>
              <w:t xml:space="preserve">In conclusion, the project’s efficiency has been rated as </w:t>
            </w:r>
            <w:r w:rsidRPr="00490DC8">
              <w:rPr>
                <w:rFonts w:ascii="Calibri" w:eastAsia="MS Mincho" w:hAnsi="Calibri"/>
                <w:b/>
                <w:iCs/>
                <w:sz w:val="22"/>
                <w:szCs w:val="22"/>
                <w:lang w:val="en-US"/>
              </w:rPr>
              <w:t>Unsatisfactory (U)</w:t>
            </w:r>
            <w:r w:rsidRPr="00490DC8">
              <w:rPr>
                <w:rFonts w:ascii="Calibri" w:eastAsia="MS Mincho" w:hAnsi="Calibri"/>
                <w:iCs/>
                <w:sz w:val="22"/>
                <w:szCs w:val="22"/>
                <w:lang w:val="en-US"/>
              </w:rPr>
              <w:t xml:space="preserve"> as per the reasons presented above. However the evaluator is pleased to point out that the project took a reasonable decision to return remaining project funds (~ 160,000 US$) to the GEF. </w:t>
            </w:r>
          </w:p>
          <w:p w14:paraId="5C1F8558" w14:textId="77777777" w:rsidR="00A259B5" w:rsidRPr="00490DC8" w:rsidRDefault="00A259B5" w:rsidP="0037467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tc>
      </w:tr>
      <w:tr w:rsidR="00A259B5" w:rsidRPr="003248C5" w14:paraId="1E4501BC" w14:textId="77777777" w:rsidTr="004E28A8">
        <w:tc>
          <w:tcPr>
            <w:cnfStyle w:val="001000000000" w:firstRow="0" w:lastRow="0" w:firstColumn="1" w:lastColumn="0" w:oddVBand="0" w:evenVBand="0" w:oddHBand="0" w:evenHBand="0" w:firstRowFirstColumn="0" w:firstRowLastColumn="0" w:lastRowFirstColumn="0" w:lastRowLastColumn="0"/>
            <w:tcW w:w="1908" w:type="dxa"/>
          </w:tcPr>
          <w:p w14:paraId="261586CE" w14:textId="77777777" w:rsidR="00A259B5" w:rsidRPr="003248C5" w:rsidRDefault="00A259B5" w:rsidP="0037467C">
            <w:pPr>
              <w:rPr>
                <w:rFonts w:asciiTheme="majorHAnsi" w:hAnsiTheme="majorHAnsi"/>
                <w:sz w:val="22"/>
                <w:szCs w:val="22"/>
              </w:rPr>
            </w:pPr>
            <w:r w:rsidRPr="003248C5">
              <w:rPr>
                <w:rFonts w:asciiTheme="majorHAnsi" w:hAnsiTheme="majorHAnsi"/>
                <w:sz w:val="22"/>
                <w:szCs w:val="22"/>
              </w:rPr>
              <w:lastRenderedPageBreak/>
              <w:t>Impact (S)</w:t>
            </w:r>
          </w:p>
        </w:tc>
        <w:tc>
          <w:tcPr>
            <w:tcW w:w="7753" w:type="dxa"/>
          </w:tcPr>
          <w:p w14:paraId="22E14AA7" w14:textId="2AE996A6"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r w:rsidRPr="00490DC8">
              <w:rPr>
                <w:rFonts w:asciiTheme="majorHAnsi" w:eastAsia="MS Mincho" w:hAnsiTheme="majorHAnsi"/>
                <w:sz w:val="22"/>
                <w:szCs w:val="22"/>
                <w:lang w:val="en-US"/>
              </w:rPr>
              <w:t xml:space="preserve">High content PCB containing equipment (34 tonnes of PCB capacitors owned by NESK) remain in their original location (in service), as such the situation has not changed as compared to </w:t>
            </w:r>
            <w:r w:rsidR="000F085E" w:rsidRPr="00490DC8">
              <w:rPr>
                <w:rFonts w:asciiTheme="majorHAnsi" w:eastAsia="MS Mincho" w:hAnsiTheme="majorHAnsi"/>
                <w:sz w:val="22"/>
                <w:szCs w:val="22"/>
                <w:lang w:val="en-US"/>
              </w:rPr>
              <w:t xml:space="preserve">the situation </w:t>
            </w:r>
            <w:r w:rsidRPr="00490DC8">
              <w:rPr>
                <w:rFonts w:asciiTheme="majorHAnsi" w:eastAsia="MS Mincho" w:hAnsiTheme="majorHAnsi"/>
                <w:sz w:val="22"/>
                <w:szCs w:val="22"/>
                <w:lang w:val="en-US"/>
              </w:rPr>
              <w:t xml:space="preserve">at project start.  </w:t>
            </w:r>
          </w:p>
          <w:p w14:paraId="37F9BCE3"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p>
          <w:p w14:paraId="02D0309A" w14:textId="59336F03"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r w:rsidRPr="00490DC8">
              <w:rPr>
                <w:rFonts w:asciiTheme="majorHAnsi" w:eastAsia="MS Mincho" w:hAnsiTheme="majorHAnsi"/>
                <w:sz w:val="22"/>
                <w:szCs w:val="22"/>
                <w:lang w:val="en-US"/>
              </w:rPr>
              <w:t xml:space="preserve">However, the project did reach out to over 250 PCB holders, and resulted in the training of 1,000 personnel and staff to create awareness and capacity in the </w:t>
            </w:r>
            <w:r w:rsidRPr="00490DC8">
              <w:rPr>
                <w:rFonts w:asciiTheme="majorHAnsi" w:eastAsia="MS Mincho" w:hAnsiTheme="majorHAnsi"/>
                <w:sz w:val="22"/>
                <w:szCs w:val="22"/>
                <w:lang w:val="en-US"/>
              </w:rPr>
              <w:lastRenderedPageBreak/>
              <w:t>handling, maintenance and management of PCBs. Because awareness on PCB</w:t>
            </w:r>
            <w:r w:rsidR="0008251F" w:rsidRPr="00490DC8">
              <w:rPr>
                <w:rFonts w:asciiTheme="majorHAnsi" w:eastAsia="MS Mincho" w:hAnsiTheme="majorHAnsi"/>
                <w:sz w:val="22"/>
                <w:szCs w:val="22"/>
                <w:lang w:val="en-US"/>
              </w:rPr>
              <w:t>s</w:t>
            </w:r>
            <w:r w:rsidRPr="00490DC8">
              <w:rPr>
                <w:rFonts w:asciiTheme="majorHAnsi" w:eastAsia="MS Mincho" w:hAnsiTheme="majorHAnsi"/>
                <w:sz w:val="22"/>
                <w:szCs w:val="22"/>
                <w:lang w:val="en-US"/>
              </w:rPr>
              <w:t xml:space="preserve"> has significantly been increased, the likelihood of cross-contamination, spills and improper management has also been significantly reduced, thus reducing the risks to human and environmental health. During field visits to PCB owners, project experts also informed owners on proper safeguarding measures and what to do in case of a spill. Because import/export/use/re-use/trade of PCBs and PCB containing wastes and equipment is now prohibited and PCBs have been classified as hazardous wastes, in combination with the work undertaken by the project to support the inventory, has stopped (to the knowledge of the project) the disappearance and sale of PCB containing equipment. </w:t>
            </w:r>
          </w:p>
          <w:p w14:paraId="07E53926" w14:textId="77777777" w:rsidR="00A259B5" w:rsidRPr="00490DC8" w:rsidRDefault="00A259B5" w:rsidP="0037467C">
            <w:pPr>
              <w:ind w:right="69"/>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There is thus a reduced likelihood of PCBs entering the local and global environment. However, supporting legislation has to be approved and endorsed the soonest, as the safeguarding of PCB stockpiles is currently not guaranteed. </w:t>
            </w:r>
          </w:p>
          <w:p w14:paraId="7FCE18EE"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p>
          <w:p w14:paraId="209F6727" w14:textId="77777777" w:rsidR="00A259B5" w:rsidRPr="00490DC8" w:rsidRDefault="00A259B5" w:rsidP="0037467C">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 w:val="22"/>
                <w:szCs w:val="22"/>
                <w:lang w:val="en-US"/>
              </w:rPr>
            </w:pPr>
            <w:r w:rsidRPr="00490DC8">
              <w:rPr>
                <w:rFonts w:asciiTheme="majorHAnsi" w:eastAsia="MS Mincho" w:hAnsiTheme="majorHAnsi"/>
                <w:sz w:val="22"/>
                <w:szCs w:val="22"/>
                <w:lang w:val="en-US"/>
              </w:rPr>
              <w:t>In conclusion, the project has “</w:t>
            </w:r>
            <w:r w:rsidRPr="00490DC8">
              <w:rPr>
                <w:rFonts w:asciiTheme="majorHAnsi" w:eastAsia="MS Mincho" w:hAnsiTheme="majorHAnsi"/>
                <w:i/>
                <w:sz w:val="22"/>
                <w:szCs w:val="22"/>
                <w:lang w:val="en-US"/>
              </w:rPr>
              <w:t>demonstrated progress towards these impact achievements</w:t>
            </w:r>
            <w:r w:rsidRPr="00490DC8">
              <w:rPr>
                <w:rFonts w:asciiTheme="majorHAnsi" w:eastAsia="MS Mincho" w:hAnsiTheme="majorHAnsi"/>
                <w:sz w:val="22"/>
                <w:szCs w:val="22"/>
                <w:lang w:val="en-US"/>
              </w:rPr>
              <w:t xml:space="preserve">”, as such the impact of the project has been evaluated as </w:t>
            </w:r>
            <w:r w:rsidRPr="00490DC8">
              <w:rPr>
                <w:rFonts w:asciiTheme="majorHAnsi" w:eastAsia="MS Mincho" w:hAnsiTheme="majorHAnsi"/>
                <w:b/>
                <w:sz w:val="22"/>
                <w:szCs w:val="22"/>
                <w:lang w:val="en-US"/>
              </w:rPr>
              <w:t>Marginally</w:t>
            </w:r>
            <w:r w:rsidRPr="00490DC8">
              <w:rPr>
                <w:rFonts w:asciiTheme="majorHAnsi" w:eastAsia="MS Mincho" w:hAnsiTheme="majorHAnsi"/>
                <w:sz w:val="22"/>
                <w:szCs w:val="22"/>
                <w:lang w:val="en-US"/>
              </w:rPr>
              <w:t xml:space="preserve"> </w:t>
            </w:r>
            <w:r w:rsidRPr="00490DC8">
              <w:rPr>
                <w:rFonts w:asciiTheme="majorHAnsi" w:eastAsia="MS Mincho" w:hAnsiTheme="majorHAnsi"/>
                <w:b/>
                <w:sz w:val="22"/>
                <w:szCs w:val="22"/>
                <w:lang w:val="en-US"/>
              </w:rPr>
              <w:t>Satisfactory (MS)</w:t>
            </w:r>
            <w:r w:rsidRPr="00490DC8">
              <w:rPr>
                <w:rFonts w:asciiTheme="majorHAnsi" w:eastAsia="MS Mincho" w:hAnsiTheme="majorHAnsi"/>
                <w:sz w:val="22"/>
                <w:szCs w:val="22"/>
                <w:lang w:val="en-US"/>
              </w:rPr>
              <w:t xml:space="preserve">. </w:t>
            </w:r>
          </w:p>
        </w:tc>
      </w:tr>
      <w:tr w:rsidR="00A259B5" w:rsidRPr="003248C5" w14:paraId="0BBFB3FA" w14:textId="77777777" w:rsidTr="004E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8605679" w14:textId="77777777" w:rsidR="00A259B5" w:rsidRPr="004E28A8" w:rsidRDefault="00A259B5" w:rsidP="0037467C">
            <w:pPr>
              <w:rPr>
                <w:rFonts w:asciiTheme="majorHAnsi" w:hAnsiTheme="majorHAnsi"/>
                <w:bCs w:val="0"/>
                <w:sz w:val="22"/>
                <w:szCs w:val="22"/>
              </w:rPr>
            </w:pPr>
            <w:r w:rsidRPr="004E28A8">
              <w:rPr>
                <w:rFonts w:asciiTheme="majorHAnsi" w:hAnsiTheme="majorHAnsi"/>
                <w:bCs w:val="0"/>
                <w:sz w:val="22"/>
                <w:szCs w:val="22"/>
              </w:rPr>
              <w:lastRenderedPageBreak/>
              <w:t>Sustainability (L)</w:t>
            </w:r>
          </w:p>
        </w:tc>
        <w:tc>
          <w:tcPr>
            <w:tcW w:w="7753" w:type="dxa"/>
          </w:tcPr>
          <w:p w14:paraId="02E23D3F"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The evaluation rated the various aspects of Sustainability (Financial Resources; Socio-Political; Institutional Framework &amp; Governance; and Environmental) and concluded that the overall Sustainability was deemed </w:t>
            </w:r>
            <w:r w:rsidRPr="00490DC8">
              <w:rPr>
                <w:rFonts w:asciiTheme="majorHAnsi" w:hAnsiTheme="majorHAnsi"/>
                <w:b/>
                <w:sz w:val="22"/>
                <w:szCs w:val="22"/>
                <w:lang w:val="en-US"/>
              </w:rPr>
              <w:t>Moderately Unlikely (MU)</w:t>
            </w:r>
            <w:r w:rsidRPr="00490DC8">
              <w:rPr>
                <w:rFonts w:asciiTheme="majorHAnsi" w:hAnsiTheme="majorHAnsi"/>
                <w:sz w:val="22"/>
                <w:szCs w:val="22"/>
                <w:lang w:val="en-US"/>
              </w:rPr>
              <w:t>.</w:t>
            </w:r>
          </w:p>
          <w:p w14:paraId="3C5452D5"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09FA9106"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b/>
                <w:sz w:val="22"/>
                <w:szCs w:val="22"/>
                <w:lang w:val="en-US"/>
              </w:rPr>
              <w:t>Financial Resources</w:t>
            </w:r>
            <w:r w:rsidRPr="00490DC8">
              <w:rPr>
                <w:rFonts w:asciiTheme="majorHAnsi" w:hAnsiTheme="majorHAnsi"/>
                <w:sz w:val="22"/>
                <w:szCs w:val="22"/>
                <w:lang w:val="en-US"/>
              </w:rPr>
              <w:t xml:space="preserve">: A major constraint for future PCB phase-out is thought to be the limited availability of Financial Resources of the government and PCB owners to cover PCB management related expenses (inventories and export/disposal), as well as the availability of a cheaper (land-based) transportation routes or a (regional, e.g. in Kazakhstan) PCB disposal/destruction option. Without cheaper export/disposal options, it is unlikely the country will be able/willing to cover the costs to dispose of its PCB stockpiles. </w:t>
            </w:r>
          </w:p>
          <w:p w14:paraId="6C9A3CEA"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741FBD83"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In terms of </w:t>
            </w:r>
            <w:r w:rsidRPr="00490DC8">
              <w:rPr>
                <w:rFonts w:asciiTheme="majorHAnsi" w:hAnsiTheme="majorHAnsi"/>
                <w:b/>
                <w:sz w:val="22"/>
                <w:szCs w:val="22"/>
                <w:lang w:val="en-US"/>
              </w:rPr>
              <w:t>Socio-Political</w:t>
            </w:r>
            <w:r w:rsidRPr="00490DC8">
              <w:rPr>
                <w:rFonts w:asciiTheme="majorHAnsi" w:hAnsiTheme="majorHAnsi"/>
                <w:sz w:val="22"/>
                <w:szCs w:val="22"/>
                <w:lang w:val="en-US"/>
              </w:rPr>
              <w:t xml:space="preserve"> aspects, government changes in the past have proven that they can result in a change of national priorities, as well as changes in legislation (cancellation of orders, delay in approval processes or requests for amendments, and the like), which indirectly might impact PCB related priorities and the pending approval of legislation governing PCB and POPs issues in the future. </w:t>
            </w:r>
          </w:p>
          <w:p w14:paraId="00B64900"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6C1B2298" w14:textId="19812C91"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Regarding </w:t>
            </w:r>
            <w:r w:rsidRPr="00490DC8">
              <w:rPr>
                <w:rFonts w:asciiTheme="majorHAnsi" w:hAnsiTheme="majorHAnsi"/>
                <w:b/>
                <w:sz w:val="22"/>
                <w:szCs w:val="22"/>
                <w:lang w:val="en-US"/>
              </w:rPr>
              <w:t>Institutional Framework &amp; Governance</w:t>
            </w:r>
            <w:r w:rsidRPr="00490DC8">
              <w:rPr>
                <w:rFonts w:asciiTheme="majorHAnsi" w:hAnsiTheme="majorHAnsi"/>
                <w:sz w:val="22"/>
                <w:szCs w:val="22"/>
                <w:lang w:val="en-US"/>
              </w:rPr>
              <w:t xml:space="preserve"> aspects it should be mentioned that although import/export/use/re-use/trade of PCBs and PCB containing wastes and equipment is now prohibited and PCBs have been classified as hazardous wastes thanks to the project, important technical regulations, in particular the Technical </w:t>
            </w:r>
            <w:r w:rsidR="00EE6198" w:rsidRPr="00490DC8">
              <w:rPr>
                <w:rFonts w:asciiTheme="majorHAnsi" w:hAnsiTheme="majorHAnsi"/>
                <w:sz w:val="22"/>
                <w:szCs w:val="22"/>
                <w:lang w:val="en-US"/>
              </w:rPr>
              <w:t>R</w:t>
            </w:r>
            <w:r w:rsidRPr="00490DC8">
              <w:rPr>
                <w:rFonts w:asciiTheme="majorHAnsi" w:hAnsiTheme="majorHAnsi"/>
                <w:sz w:val="22"/>
                <w:szCs w:val="22"/>
                <w:lang w:val="en-US"/>
              </w:rPr>
              <w:t xml:space="preserve">egulations "On electrical equipment" and "On secure maintenance of the electrical equipment and devices" are still pending government approval. It is unlikely that these regulations will be approved soon. However, without these Technical </w:t>
            </w:r>
            <w:r w:rsidR="00EE6198" w:rsidRPr="00490DC8">
              <w:rPr>
                <w:rFonts w:asciiTheme="majorHAnsi" w:hAnsiTheme="majorHAnsi"/>
                <w:sz w:val="22"/>
                <w:szCs w:val="22"/>
                <w:lang w:val="en-US"/>
              </w:rPr>
              <w:t>R</w:t>
            </w:r>
            <w:r w:rsidRPr="00490DC8">
              <w:rPr>
                <w:rFonts w:asciiTheme="majorHAnsi" w:hAnsiTheme="majorHAnsi"/>
                <w:sz w:val="22"/>
                <w:szCs w:val="22"/>
                <w:lang w:val="en-US"/>
              </w:rPr>
              <w:t xml:space="preserve">egulations in place, PCB holders are not required to undertake inventories, and phase-out their PCB containing equipment.  </w:t>
            </w:r>
          </w:p>
          <w:p w14:paraId="680B17C1"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0C9B3A22"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 xml:space="preserve">In terms of capacity of laboratories, the evaluation concluded that the two laboratories (SES and SAEPF) have to work hard to continue to improve their capacity for PCB analysis if not capacity built by the project might soon be lost due to high staff turnover. Inventory results need to be updated on the website and that the latest PCB inventory results should be shared with MoEI and SIETS presented in an easy to understand format, so that these results remain easily accessible to all stakeholders. </w:t>
            </w:r>
          </w:p>
          <w:p w14:paraId="3A11D6DC"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596C8BB7"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b/>
                <w:sz w:val="22"/>
                <w:szCs w:val="22"/>
                <w:lang w:val="en-US"/>
              </w:rPr>
              <w:t>Environmental</w:t>
            </w:r>
            <w:r w:rsidRPr="00490DC8">
              <w:rPr>
                <w:rFonts w:asciiTheme="majorHAnsi" w:hAnsiTheme="majorHAnsi"/>
                <w:sz w:val="22"/>
                <w:szCs w:val="22"/>
                <w:lang w:val="en-US"/>
              </w:rPr>
              <w:t xml:space="preserve">: Awareness and capacity on PCB management has been significantly </w:t>
            </w:r>
            <w:r w:rsidRPr="00490DC8">
              <w:rPr>
                <w:rFonts w:asciiTheme="majorHAnsi" w:hAnsiTheme="majorHAnsi"/>
                <w:sz w:val="22"/>
                <w:szCs w:val="22"/>
                <w:lang w:val="en-US"/>
              </w:rPr>
              <w:lastRenderedPageBreak/>
              <w:t xml:space="preserve">increased; PCB holders are much better aware of the environmental issues surrounding PCBs, and ~1,000 people have been trained in aspects related to PCB management. This all will benefit the future environmentally sound management of PCB containing equipment owned by PCB holders. </w:t>
            </w:r>
          </w:p>
          <w:p w14:paraId="3438C47F"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p w14:paraId="00D70DE3" w14:textId="77777777" w:rsidR="00A259B5" w:rsidRPr="00490DC8" w:rsidRDefault="00A259B5" w:rsidP="0037467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r w:rsidRPr="00490DC8">
              <w:rPr>
                <w:rFonts w:asciiTheme="majorHAnsi" w:hAnsiTheme="majorHAnsi"/>
                <w:sz w:val="22"/>
                <w:szCs w:val="22"/>
                <w:lang w:val="en-US"/>
              </w:rPr>
              <w:t>Future environmental risks could be related to seismic activity and landslides, which might in particular impact waste storage locations at PCB holders (in particular those that have no taken part in the first inventory, as it is unclear how much PCB waste is present, whether it concerns high content PCB oils, where it is located, etc.). It is for this reason that the MoEI and its partners should continue to identify a secure, environmentally risk safe and centralized safeguarding location for those PCB wastes that cannot be safely stored at holders.</w:t>
            </w:r>
          </w:p>
          <w:p w14:paraId="553C7775" w14:textId="77777777" w:rsidR="00A259B5" w:rsidRPr="00490DC8" w:rsidRDefault="00A259B5" w:rsidP="0037467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US"/>
              </w:rPr>
            </w:pPr>
          </w:p>
        </w:tc>
      </w:tr>
    </w:tbl>
    <w:p w14:paraId="54682F0C" w14:textId="77777777" w:rsidR="00A259B5" w:rsidRPr="003248C5" w:rsidRDefault="00A259B5" w:rsidP="00A259B5">
      <w:pPr>
        <w:rPr>
          <w:rFonts w:asciiTheme="majorHAnsi" w:hAnsiTheme="majorHAnsi"/>
          <w:sz w:val="22"/>
          <w:szCs w:val="22"/>
        </w:rPr>
      </w:pPr>
    </w:p>
    <w:p w14:paraId="023BF544" w14:textId="521B1408" w:rsidR="00E7181B" w:rsidRPr="003248C5" w:rsidRDefault="00E7181B" w:rsidP="00F800EC">
      <w:pPr>
        <w:pStyle w:val="Heading1"/>
        <w:rPr>
          <w:rFonts w:eastAsia="MS Gothic"/>
          <w:color w:val="auto"/>
        </w:rPr>
        <w:sectPr w:rsidR="00E7181B" w:rsidRPr="003248C5" w:rsidSect="00D02EF1">
          <w:footerReference w:type="even" r:id="rId15"/>
          <w:footerReference w:type="default" r:id="rId16"/>
          <w:type w:val="continuous"/>
          <w:pgSz w:w="11906" w:h="16838"/>
          <w:pgMar w:top="1134" w:right="850" w:bottom="1134" w:left="1701" w:header="708" w:footer="708" w:gutter="0"/>
          <w:pgNumType w:fmt="lowerRoman"/>
          <w:cols w:space="708"/>
          <w:docGrid w:linePitch="360"/>
        </w:sectPr>
      </w:pPr>
    </w:p>
    <w:p w14:paraId="500E04C9" w14:textId="77777777" w:rsidR="0005042F" w:rsidRPr="003248C5" w:rsidRDefault="0005042F" w:rsidP="00F800EC">
      <w:pPr>
        <w:pStyle w:val="Heading1"/>
        <w:rPr>
          <w:rFonts w:eastAsia="MS Gothic"/>
          <w:color w:val="auto"/>
        </w:rPr>
      </w:pPr>
      <w:bookmarkStart w:id="14" w:name="_Toc283849546"/>
      <w:r w:rsidRPr="003248C5">
        <w:rPr>
          <w:rFonts w:eastAsia="MS Gothic"/>
          <w:color w:val="auto"/>
        </w:rPr>
        <w:lastRenderedPageBreak/>
        <w:br w:type="page"/>
      </w:r>
    </w:p>
    <w:p w14:paraId="513CDA9D" w14:textId="0F9E8982" w:rsidR="00432F0C" w:rsidRPr="003248C5" w:rsidRDefault="003A408E" w:rsidP="00F800EC">
      <w:pPr>
        <w:pStyle w:val="Heading1"/>
        <w:rPr>
          <w:color w:val="auto"/>
        </w:rPr>
      </w:pPr>
      <w:bookmarkStart w:id="15" w:name="_Toc310594915"/>
      <w:r w:rsidRPr="003248C5">
        <w:rPr>
          <w:rFonts w:eastAsia="MS Gothic"/>
          <w:color w:val="auto"/>
        </w:rPr>
        <w:lastRenderedPageBreak/>
        <w:t xml:space="preserve">1. </w:t>
      </w:r>
      <w:r w:rsidR="00CF1D76" w:rsidRPr="003248C5">
        <w:rPr>
          <w:rFonts w:eastAsia="MS Gothic"/>
          <w:color w:val="auto"/>
        </w:rPr>
        <w:t>INTRODUCTION</w:t>
      </w:r>
      <w:bookmarkEnd w:id="14"/>
      <w:bookmarkEnd w:id="15"/>
      <w:r w:rsidR="00CF1D76" w:rsidRPr="003248C5">
        <w:rPr>
          <w:color w:val="auto"/>
        </w:rPr>
        <w:t xml:space="preserve"> </w:t>
      </w:r>
    </w:p>
    <w:p w14:paraId="269B999F" w14:textId="54FE5702" w:rsidR="00790BDB" w:rsidRPr="003248C5" w:rsidRDefault="00CF1D76" w:rsidP="00CF1D76">
      <w:pPr>
        <w:spacing w:before="120" w:after="120"/>
        <w:jc w:val="both"/>
        <w:rPr>
          <w:rFonts w:ascii="Calibri" w:hAnsi="Calibri"/>
          <w:sz w:val="22"/>
          <w:szCs w:val="22"/>
        </w:rPr>
      </w:pPr>
      <w:r w:rsidRPr="003248C5">
        <w:rPr>
          <w:rFonts w:ascii="Calibri" w:hAnsi="Calibri"/>
          <w:sz w:val="22"/>
          <w:szCs w:val="22"/>
        </w:rPr>
        <w:t>This Terminal Evaluation</w:t>
      </w:r>
      <w:r w:rsidR="00C7048E" w:rsidRPr="003248C5">
        <w:rPr>
          <w:rFonts w:ascii="Calibri" w:hAnsi="Calibri"/>
          <w:sz w:val="22"/>
          <w:szCs w:val="22"/>
        </w:rPr>
        <w:t xml:space="preserve"> (TE)</w:t>
      </w:r>
      <w:r w:rsidRPr="003248C5">
        <w:rPr>
          <w:rFonts w:ascii="Calibri" w:hAnsi="Calibri"/>
          <w:sz w:val="22"/>
          <w:szCs w:val="22"/>
        </w:rPr>
        <w:t xml:space="preserve"> has been initiated by the </w:t>
      </w:r>
      <w:r w:rsidR="008A0112" w:rsidRPr="003248C5">
        <w:rPr>
          <w:rFonts w:ascii="Calibri" w:hAnsi="Calibri"/>
          <w:sz w:val="22"/>
          <w:szCs w:val="22"/>
        </w:rPr>
        <w:t>Kyrgyzstan</w:t>
      </w:r>
      <w:r w:rsidRPr="003248C5">
        <w:rPr>
          <w:rFonts w:ascii="Calibri" w:hAnsi="Calibri"/>
          <w:sz w:val="22"/>
          <w:szCs w:val="22"/>
        </w:rPr>
        <w:t xml:space="preserve"> UNDP Country Office. In accordance with UNDP-GEF Monitoring and Evaluation guidelines all full and medium-sized UNDP supported GEF financed projects are required to undergo a TE upon completion of project implementation.</w:t>
      </w:r>
      <w:r w:rsidR="002D3514" w:rsidRPr="003248C5">
        <w:rPr>
          <w:rFonts w:ascii="Calibri" w:hAnsi="Calibri"/>
          <w:sz w:val="22"/>
          <w:szCs w:val="22"/>
        </w:rPr>
        <w:t xml:space="preserve"> </w:t>
      </w:r>
    </w:p>
    <w:p w14:paraId="3A613869" w14:textId="353B7C97" w:rsidR="00C7048E" w:rsidRPr="003248C5" w:rsidRDefault="00C7048E" w:rsidP="00C7048E">
      <w:pPr>
        <w:widowControl/>
        <w:tabs>
          <w:tab w:val="left" w:pos="-720"/>
          <w:tab w:val="left" w:pos="567"/>
        </w:tabs>
        <w:jc w:val="both"/>
        <w:rPr>
          <w:rFonts w:ascii="Calibri" w:hAnsi="Calibri"/>
          <w:sz w:val="22"/>
          <w:szCs w:val="22"/>
          <w:lang w:val="en-CA"/>
        </w:rPr>
      </w:pPr>
      <w:r w:rsidRPr="003248C5">
        <w:rPr>
          <w:rFonts w:ascii="Calibri" w:hAnsi="Calibri"/>
          <w:sz w:val="22"/>
          <w:szCs w:val="22"/>
          <w:lang w:val="en-CA"/>
        </w:rPr>
        <w:t xml:space="preserve">The TE report has been prepared by </w:t>
      </w:r>
      <w:r w:rsidR="008A0112" w:rsidRPr="003248C5">
        <w:rPr>
          <w:rFonts w:ascii="Calibri" w:hAnsi="Calibri"/>
          <w:sz w:val="22"/>
          <w:szCs w:val="22"/>
          <w:lang w:val="en-CA"/>
        </w:rPr>
        <w:t>one independent consultant</w:t>
      </w:r>
      <w:r w:rsidRPr="003248C5">
        <w:rPr>
          <w:rFonts w:ascii="Calibri" w:hAnsi="Calibri"/>
          <w:sz w:val="22"/>
          <w:szCs w:val="22"/>
          <w:lang w:val="en-CA"/>
        </w:rPr>
        <w:t xml:space="preserve">, Mrs. Hilda van der Veen. </w:t>
      </w:r>
      <w:r w:rsidR="008A0112" w:rsidRPr="003248C5">
        <w:rPr>
          <w:rFonts w:ascii="Calibri" w:hAnsi="Calibri"/>
          <w:sz w:val="22"/>
          <w:szCs w:val="22"/>
          <w:lang w:val="en-CA"/>
        </w:rPr>
        <w:t xml:space="preserve">The Terminal Evaluation was carried out during the period 10 June 2015 – 31 July 2015. A TE mission was undertaken from 12 - 16 July 2015 during which meetings were held with project partners as well as beneficiaries and a field visit was made to project site (see Annex </w:t>
      </w:r>
      <w:r w:rsidR="00BE3B1B" w:rsidRPr="003248C5">
        <w:rPr>
          <w:rFonts w:ascii="Calibri" w:hAnsi="Calibri"/>
          <w:sz w:val="22"/>
          <w:szCs w:val="22"/>
          <w:lang w:val="en-CA"/>
        </w:rPr>
        <w:t>III and IV</w:t>
      </w:r>
      <w:r w:rsidR="008A0112" w:rsidRPr="003248C5">
        <w:rPr>
          <w:rFonts w:ascii="Calibri" w:hAnsi="Calibri"/>
          <w:sz w:val="22"/>
          <w:szCs w:val="22"/>
          <w:lang w:val="en-CA"/>
        </w:rPr>
        <w:t>).</w:t>
      </w:r>
    </w:p>
    <w:p w14:paraId="0503201A" w14:textId="051DA470" w:rsidR="00BD4AF9" w:rsidRPr="003248C5" w:rsidRDefault="00BD4AF9" w:rsidP="00BD4AF9">
      <w:pPr>
        <w:pStyle w:val="Heading2"/>
        <w:rPr>
          <w:color w:val="auto"/>
        </w:rPr>
      </w:pPr>
      <w:bookmarkStart w:id="16" w:name="_Toc310594916"/>
      <w:r w:rsidRPr="003248C5">
        <w:rPr>
          <w:color w:val="auto"/>
        </w:rPr>
        <w:t>Purpose of the Evaluation</w:t>
      </w:r>
      <w:bookmarkEnd w:id="16"/>
    </w:p>
    <w:p w14:paraId="3EBDF135" w14:textId="77777777" w:rsidR="00CF1D76" w:rsidRPr="003248C5" w:rsidRDefault="00CF1D76" w:rsidP="00CF1D76">
      <w:pPr>
        <w:spacing w:before="120" w:after="120"/>
        <w:jc w:val="both"/>
        <w:rPr>
          <w:rFonts w:ascii="Calibri" w:hAnsi="Calibri"/>
          <w:sz w:val="22"/>
          <w:szCs w:val="22"/>
        </w:rPr>
      </w:pPr>
      <w:r w:rsidRPr="003248C5">
        <w:rPr>
          <w:rFonts w:ascii="Calibri" w:hAnsi="Calibri"/>
          <w:sz w:val="22"/>
          <w:szCs w:val="22"/>
        </w:rPr>
        <w:t xml:space="preserve">The objectives of the </w:t>
      </w:r>
      <w:r w:rsidR="009410DD" w:rsidRPr="003248C5">
        <w:rPr>
          <w:rFonts w:ascii="Calibri" w:hAnsi="Calibri"/>
          <w:sz w:val="22"/>
          <w:szCs w:val="22"/>
        </w:rPr>
        <w:t xml:space="preserve">terminal </w:t>
      </w:r>
      <w:r w:rsidRPr="003248C5">
        <w:rPr>
          <w:rFonts w:ascii="Calibri" w:hAnsi="Calibri"/>
          <w:sz w:val="22"/>
          <w:szCs w:val="22"/>
        </w:rPr>
        <w:t xml:space="preserve">evaluation </w:t>
      </w:r>
      <w:r w:rsidR="00790BDB" w:rsidRPr="003248C5">
        <w:rPr>
          <w:rFonts w:ascii="Calibri" w:hAnsi="Calibri"/>
          <w:sz w:val="22"/>
          <w:szCs w:val="22"/>
        </w:rPr>
        <w:t>were</w:t>
      </w:r>
      <w:r w:rsidRPr="003248C5">
        <w:rPr>
          <w:rFonts w:ascii="Calibri" w:hAnsi="Calibri"/>
          <w:sz w:val="22"/>
          <w:szCs w:val="22"/>
        </w:rPr>
        <w:t xml:space="preserve"> to assess the achievement of project results and objectives, and to draw lessons that can both improve the sustainability of benefits from this project, and aid in the overall enhancement of UNDP programming.</w:t>
      </w:r>
      <w:r w:rsidR="00790BDB" w:rsidRPr="003248C5">
        <w:rPr>
          <w:rFonts w:ascii="Calibri" w:hAnsi="Calibri"/>
          <w:sz w:val="22"/>
          <w:szCs w:val="22"/>
        </w:rPr>
        <w:t xml:space="preserve"> </w:t>
      </w:r>
    </w:p>
    <w:p w14:paraId="17DB48A9" w14:textId="77777777" w:rsidR="003D5640" w:rsidRPr="003248C5" w:rsidRDefault="00475F69" w:rsidP="00475F69">
      <w:pPr>
        <w:pStyle w:val="Heading2"/>
        <w:rPr>
          <w:color w:val="auto"/>
        </w:rPr>
      </w:pPr>
      <w:bookmarkStart w:id="17" w:name="_Toc263502044"/>
      <w:bookmarkStart w:id="18" w:name="_Toc283849547"/>
      <w:bookmarkStart w:id="19" w:name="_Toc310594917"/>
      <w:r w:rsidRPr="003248C5">
        <w:rPr>
          <w:color w:val="auto"/>
        </w:rPr>
        <w:t>Scope &amp; Methodology</w:t>
      </w:r>
      <w:bookmarkEnd w:id="17"/>
      <w:bookmarkEnd w:id="18"/>
      <w:bookmarkEnd w:id="19"/>
    </w:p>
    <w:p w14:paraId="527F3D08" w14:textId="77777777" w:rsidR="00EC01BF" w:rsidRPr="003248C5" w:rsidRDefault="00EC01BF" w:rsidP="00EC01BF">
      <w:pPr>
        <w:widowControl/>
        <w:tabs>
          <w:tab w:val="left" w:pos="-720"/>
          <w:tab w:val="num" w:pos="567"/>
        </w:tabs>
        <w:jc w:val="both"/>
        <w:rPr>
          <w:rFonts w:ascii="Calibri" w:hAnsi="Calibri"/>
          <w:sz w:val="22"/>
          <w:szCs w:val="22"/>
          <w:lang w:val="en-CA"/>
        </w:rPr>
      </w:pPr>
      <w:r w:rsidRPr="003248C5">
        <w:rPr>
          <w:rFonts w:ascii="Calibri" w:hAnsi="Calibri"/>
          <w:sz w:val="22"/>
          <w:szCs w:val="22"/>
          <w:lang w:val="en-CA"/>
        </w:rPr>
        <w:t xml:space="preserve">The methodology applied to conduct </w:t>
      </w:r>
      <w:r w:rsidR="007512E9" w:rsidRPr="003248C5">
        <w:rPr>
          <w:rFonts w:ascii="Calibri" w:hAnsi="Calibri"/>
          <w:sz w:val="22"/>
          <w:szCs w:val="22"/>
          <w:lang w:val="en-CA"/>
        </w:rPr>
        <w:t>the</w:t>
      </w:r>
      <w:r w:rsidRPr="003248C5">
        <w:rPr>
          <w:rFonts w:ascii="Calibri" w:hAnsi="Calibri"/>
          <w:sz w:val="22"/>
          <w:szCs w:val="22"/>
          <w:lang w:val="en-CA"/>
        </w:rPr>
        <w:t xml:space="preserve"> terminal evaluation is compliant with international criteria and professional norms and standards; including the norms and standards adopted by the UN Evaluation Group. </w:t>
      </w:r>
    </w:p>
    <w:p w14:paraId="76553A3D" w14:textId="77777777" w:rsidR="00EC01BF" w:rsidRPr="003248C5" w:rsidRDefault="00EC01BF" w:rsidP="00EC01BF">
      <w:pPr>
        <w:widowControl/>
        <w:tabs>
          <w:tab w:val="left" w:pos="-720"/>
          <w:tab w:val="num" w:pos="567"/>
        </w:tabs>
        <w:jc w:val="both"/>
        <w:rPr>
          <w:rFonts w:ascii="Calibri" w:hAnsi="Calibri"/>
          <w:sz w:val="22"/>
          <w:szCs w:val="22"/>
          <w:lang w:val="en-CA"/>
        </w:rPr>
      </w:pPr>
    </w:p>
    <w:p w14:paraId="3E4C9AD8" w14:textId="7A9035B9" w:rsidR="00BD4AF9" w:rsidRPr="003248C5" w:rsidRDefault="00BD4AF9" w:rsidP="00EC01BF">
      <w:pPr>
        <w:pStyle w:val="Default"/>
        <w:jc w:val="both"/>
        <w:rPr>
          <w:rFonts w:asciiTheme="majorHAnsi" w:eastAsia="Times New Roman" w:hAnsiTheme="majorHAnsi" w:cs="Times New Roman"/>
          <w:color w:val="auto"/>
          <w:sz w:val="22"/>
          <w:szCs w:val="22"/>
          <w:lang w:val="en-CA" w:eastAsia="en-US"/>
        </w:rPr>
      </w:pPr>
      <w:r w:rsidRPr="003248C5">
        <w:rPr>
          <w:rFonts w:asciiTheme="majorHAnsi" w:hAnsiTheme="majorHAnsi"/>
          <w:color w:val="auto"/>
          <w:sz w:val="22"/>
          <w:szCs w:val="22"/>
        </w:rPr>
        <w:t xml:space="preserve">The TE has been conducted in accordance with the guidance, rules and procedures established by UNDP and GEF as reflected in the </w:t>
      </w:r>
      <w:hyperlink r:id="rId17" w:history="1">
        <w:r w:rsidRPr="003248C5">
          <w:rPr>
            <w:rStyle w:val="Hyperlink"/>
            <w:rFonts w:asciiTheme="majorHAnsi" w:hAnsiTheme="majorHAnsi"/>
            <w:i/>
            <w:color w:val="auto"/>
            <w:sz w:val="22"/>
            <w:szCs w:val="22"/>
          </w:rPr>
          <w:t>UNDP Evaluation Guidance for GEF Financed Projects</w:t>
        </w:r>
      </w:hyperlink>
      <w:r w:rsidRPr="003248C5">
        <w:rPr>
          <w:rFonts w:asciiTheme="majorHAnsi" w:hAnsiTheme="majorHAnsi"/>
          <w:color w:val="auto"/>
          <w:sz w:val="22"/>
          <w:szCs w:val="22"/>
        </w:rPr>
        <w:t xml:space="preserve">, in the GEF Monitoring and Evaluation policy and </w:t>
      </w:r>
      <w:hyperlink r:id="rId18" w:history="1">
        <w:r w:rsidRPr="003248C5">
          <w:rPr>
            <w:rStyle w:val="Hyperlink"/>
            <w:rFonts w:asciiTheme="majorHAnsi" w:hAnsiTheme="majorHAnsi"/>
            <w:i/>
            <w:color w:val="auto"/>
            <w:sz w:val="22"/>
            <w:szCs w:val="22"/>
          </w:rPr>
          <w:t>Guidelines for Conducting Evaluations</w:t>
        </w:r>
      </w:hyperlink>
      <w:r w:rsidRPr="003248C5">
        <w:rPr>
          <w:rFonts w:asciiTheme="majorHAnsi" w:hAnsiTheme="majorHAnsi"/>
          <w:color w:val="auto"/>
          <w:sz w:val="22"/>
          <w:szCs w:val="22"/>
        </w:rPr>
        <w:t xml:space="preserve">; as well as the </w:t>
      </w:r>
      <w:hyperlink r:id="rId19" w:history="1">
        <w:r w:rsidRPr="003248C5">
          <w:rPr>
            <w:rStyle w:val="Hyperlink"/>
            <w:rFonts w:asciiTheme="majorHAnsi" w:hAnsiTheme="majorHAnsi"/>
            <w:i/>
            <w:color w:val="auto"/>
            <w:sz w:val="22"/>
            <w:szCs w:val="22"/>
          </w:rPr>
          <w:t>UNDP Monitoring and Evaluation Policy</w:t>
        </w:r>
      </w:hyperlink>
      <w:r w:rsidRPr="003248C5">
        <w:rPr>
          <w:rFonts w:asciiTheme="majorHAnsi" w:hAnsiTheme="majorHAnsi"/>
          <w:color w:val="auto"/>
          <w:sz w:val="22"/>
          <w:szCs w:val="22"/>
        </w:rPr>
        <w:t>.</w:t>
      </w:r>
    </w:p>
    <w:p w14:paraId="546B946D" w14:textId="77777777" w:rsidR="00EC01BF" w:rsidRPr="003248C5" w:rsidRDefault="00EC01BF" w:rsidP="00EC01BF">
      <w:pPr>
        <w:pStyle w:val="Default"/>
        <w:jc w:val="both"/>
        <w:rPr>
          <w:rFonts w:ascii="Calibri" w:eastAsia="Times New Roman" w:hAnsi="Calibri" w:cs="Times New Roman"/>
          <w:color w:val="auto"/>
          <w:sz w:val="22"/>
          <w:lang w:val="en-CA" w:eastAsia="en-US"/>
        </w:rPr>
      </w:pPr>
    </w:p>
    <w:p w14:paraId="0969F8EA" w14:textId="77777777" w:rsidR="00BD4AF9" w:rsidRPr="003248C5" w:rsidRDefault="00EC01BF" w:rsidP="00EC01BF">
      <w:pPr>
        <w:pStyle w:val="Default"/>
        <w:jc w:val="both"/>
        <w:rPr>
          <w:rFonts w:ascii="Calibri" w:eastAsia="Times New Roman" w:hAnsi="Calibri" w:cs="Times New Roman"/>
          <w:color w:val="auto"/>
          <w:sz w:val="22"/>
          <w:lang w:val="en-CA" w:eastAsia="en-US"/>
        </w:rPr>
      </w:pPr>
      <w:r w:rsidRPr="003248C5">
        <w:rPr>
          <w:rFonts w:ascii="Calibri" w:eastAsia="Times New Roman" w:hAnsi="Calibri" w:cs="Times New Roman"/>
          <w:color w:val="auto"/>
          <w:sz w:val="22"/>
          <w:lang w:val="en-CA" w:eastAsia="en-US"/>
        </w:rPr>
        <w:t xml:space="preserve">The TE </w:t>
      </w:r>
      <w:r w:rsidR="007512E9" w:rsidRPr="003248C5">
        <w:rPr>
          <w:rFonts w:ascii="Calibri" w:eastAsia="Times New Roman" w:hAnsi="Calibri" w:cs="Times New Roman"/>
          <w:color w:val="auto"/>
          <w:sz w:val="22"/>
          <w:lang w:val="en-CA" w:eastAsia="en-US"/>
        </w:rPr>
        <w:t xml:space="preserve">has been </w:t>
      </w:r>
      <w:r w:rsidRPr="003248C5">
        <w:rPr>
          <w:rFonts w:ascii="Calibri" w:eastAsia="Times New Roman" w:hAnsi="Calibri" w:cs="Times New Roman"/>
          <w:color w:val="auto"/>
          <w:sz w:val="22"/>
          <w:lang w:val="en-CA" w:eastAsia="en-US"/>
        </w:rPr>
        <w:t xml:space="preserve">undertaken in-line with GEF principles, which are: </w:t>
      </w:r>
      <w:r w:rsidRPr="003248C5">
        <w:rPr>
          <w:rFonts w:ascii="Calibri" w:eastAsia="Times New Roman" w:hAnsi="Calibri" w:cs="Times New Roman"/>
          <w:i/>
          <w:color w:val="auto"/>
          <w:sz w:val="22"/>
          <w:lang w:val="en-CA" w:eastAsia="en-US"/>
        </w:rPr>
        <w:t>independence</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impartiality</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transparency</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disclosure</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ethical</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partnership</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competencies/capacities</w:t>
      </w:r>
      <w:r w:rsidRPr="003248C5">
        <w:rPr>
          <w:rFonts w:ascii="Calibri" w:eastAsia="Times New Roman" w:hAnsi="Calibri" w:cs="Times New Roman"/>
          <w:color w:val="auto"/>
          <w:sz w:val="22"/>
          <w:lang w:val="en-CA" w:eastAsia="en-US"/>
        </w:rPr>
        <w:t xml:space="preserve">, </w:t>
      </w:r>
      <w:r w:rsidRPr="003248C5">
        <w:rPr>
          <w:rFonts w:ascii="Calibri" w:eastAsia="Times New Roman" w:hAnsi="Calibri" w:cs="Times New Roman"/>
          <w:i/>
          <w:color w:val="auto"/>
          <w:sz w:val="22"/>
          <w:lang w:val="en-CA" w:eastAsia="en-US"/>
        </w:rPr>
        <w:t>credibility</w:t>
      </w:r>
      <w:r w:rsidRPr="003248C5">
        <w:rPr>
          <w:rFonts w:ascii="Calibri" w:eastAsia="Times New Roman" w:hAnsi="Calibri" w:cs="Times New Roman"/>
          <w:color w:val="auto"/>
          <w:sz w:val="22"/>
          <w:lang w:val="en-CA" w:eastAsia="en-US"/>
        </w:rPr>
        <w:t xml:space="preserve"> and </w:t>
      </w:r>
      <w:r w:rsidRPr="003248C5">
        <w:rPr>
          <w:rFonts w:ascii="Calibri" w:eastAsia="Times New Roman" w:hAnsi="Calibri" w:cs="Times New Roman"/>
          <w:i/>
          <w:color w:val="auto"/>
          <w:sz w:val="22"/>
          <w:lang w:val="en-CA" w:eastAsia="en-US"/>
        </w:rPr>
        <w:t>utility</w:t>
      </w:r>
      <w:r w:rsidRPr="003248C5">
        <w:rPr>
          <w:rStyle w:val="FootnoteReference"/>
          <w:rFonts w:ascii="Calibri" w:eastAsia="Times New Roman" w:hAnsi="Calibri" w:cs="Times New Roman"/>
          <w:i/>
          <w:color w:val="auto"/>
          <w:sz w:val="22"/>
          <w:vertAlign w:val="superscript"/>
          <w:lang w:val="en-CA" w:eastAsia="en-US"/>
        </w:rPr>
        <w:footnoteReference w:id="8"/>
      </w:r>
      <w:r w:rsidRPr="003248C5">
        <w:rPr>
          <w:rFonts w:ascii="Calibri" w:eastAsia="Times New Roman" w:hAnsi="Calibri" w:cs="Times New Roman"/>
          <w:color w:val="auto"/>
          <w:sz w:val="22"/>
          <w:lang w:val="en-CA" w:eastAsia="en-US"/>
        </w:rPr>
        <w:t xml:space="preserve">.  </w:t>
      </w:r>
    </w:p>
    <w:p w14:paraId="3BC34860" w14:textId="77777777" w:rsidR="00BD4AF9" w:rsidRPr="003248C5" w:rsidRDefault="00BD4AF9" w:rsidP="00EC01BF">
      <w:pPr>
        <w:pStyle w:val="Default"/>
        <w:jc w:val="both"/>
        <w:rPr>
          <w:rFonts w:ascii="Calibri" w:eastAsia="Times New Roman" w:hAnsi="Calibri" w:cs="Times New Roman"/>
          <w:color w:val="auto"/>
          <w:sz w:val="22"/>
          <w:lang w:val="en-CA" w:eastAsia="en-US"/>
        </w:rPr>
      </w:pPr>
    </w:p>
    <w:p w14:paraId="3E2A0C3D" w14:textId="417EE27A" w:rsidR="00EC01BF" w:rsidRPr="003248C5" w:rsidRDefault="007512E9" w:rsidP="00EC01BF">
      <w:pPr>
        <w:pStyle w:val="Default"/>
        <w:jc w:val="both"/>
        <w:rPr>
          <w:rFonts w:ascii="Calibri" w:hAnsi="Calibri" w:cs="Times New Roman"/>
          <w:color w:val="auto"/>
          <w:sz w:val="22"/>
          <w:lang w:val="en-CA"/>
        </w:rPr>
      </w:pPr>
      <w:r w:rsidRPr="003248C5">
        <w:rPr>
          <w:rFonts w:ascii="Calibri" w:eastAsia="Times New Roman" w:hAnsi="Calibri" w:cs="Times New Roman"/>
          <w:color w:val="auto"/>
          <w:sz w:val="22"/>
          <w:lang w:val="en-CA" w:eastAsia="en-US"/>
        </w:rPr>
        <w:t xml:space="preserve">The TE has also </w:t>
      </w:r>
      <w:r w:rsidR="00EC01BF" w:rsidRPr="003248C5">
        <w:rPr>
          <w:rFonts w:ascii="Calibri" w:eastAsia="Times New Roman" w:hAnsi="Calibri" w:cs="Times New Roman"/>
          <w:color w:val="auto"/>
          <w:sz w:val="22"/>
          <w:lang w:val="en-CA" w:eastAsia="en-US"/>
        </w:rPr>
        <w:t>consider</w:t>
      </w:r>
      <w:r w:rsidRPr="003248C5">
        <w:rPr>
          <w:rFonts w:ascii="Calibri" w:eastAsia="Times New Roman" w:hAnsi="Calibri" w:cs="Times New Roman"/>
          <w:color w:val="auto"/>
          <w:sz w:val="22"/>
          <w:lang w:val="en-CA" w:eastAsia="en-US"/>
        </w:rPr>
        <w:t>ed</w:t>
      </w:r>
      <w:r w:rsidR="00EC01BF" w:rsidRPr="003248C5">
        <w:rPr>
          <w:rFonts w:ascii="Calibri" w:eastAsia="Times New Roman" w:hAnsi="Calibri" w:cs="Times New Roman"/>
          <w:color w:val="auto"/>
          <w:sz w:val="22"/>
          <w:lang w:val="en-CA" w:eastAsia="en-US"/>
        </w:rPr>
        <w:t xml:space="preserve"> the two GEF evaluation objectives at project level</w:t>
      </w:r>
      <w:r w:rsidRPr="003248C5">
        <w:rPr>
          <w:rFonts w:ascii="Calibri" w:eastAsia="Times New Roman" w:hAnsi="Calibri" w:cs="Times New Roman"/>
          <w:color w:val="auto"/>
          <w:sz w:val="22"/>
          <w:lang w:val="en-CA" w:eastAsia="en-US"/>
        </w:rPr>
        <w:t xml:space="preserve">, namely </w:t>
      </w:r>
      <w:r w:rsidR="00EC01BF" w:rsidRPr="003248C5">
        <w:rPr>
          <w:rFonts w:ascii="Calibri" w:eastAsia="Times New Roman" w:hAnsi="Calibri" w:cs="Times New Roman"/>
          <w:color w:val="auto"/>
          <w:sz w:val="22"/>
          <w:lang w:val="en-CA" w:eastAsia="en-US"/>
        </w:rPr>
        <w:t>(</w:t>
      </w:r>
      <w:proofErr w:type="spellStart"/>
      <w:r w:rsidR="00EC01BF" w:rsidRPr="003248C5">
        <w:rPr>
          <w:rFonts w:ascii="Calibri" w:eastAsia="Times New Roman" w:hAnsi="Calibri" w:cs="Times New Roman"/>
          <w:color w:val="auto"/>
          <w:sz w:val="22"/>
          <w:lang w:val="en-CA" w:eastAsia="en-US"/>
        </w:rPr>
        <w:t>i</w:t>
      </w:r>
      <w:proofErr w:type="spellEnd"/>
      <w:r w:rsidR="00EC01BF" w:rsidRPr="003248C5">
        <w:rPr>
          <w:rFonts w:ascii="Calibri" w:eastAsia="Times New Roman" w:hAnsi="Calibri" w:cs="Times New Roman"/>
          <w:color w:val="auto"/>
          <w:sz w:val="22"/>
          <w:lang w:val="en-CA" w:eastAsia="en-US"/>
        </w:rPr>
        <w:t>) promote accountability for the achievement of GEF objectives; including the global environmental benefits; and (ii) promote learning, feedback and knowledge sharing on results and lessons learned among the GEF and its partners.</w:t>
      </w:r>
    </w:p>
    <w:p w14:paraId="6E24568D" w14:textId="77777777" w:rsidR="00EC01BF" w:rsidRPr="003248C5" w:rsidRDefault="00EC01BF" w:rsidP="00EC01BF">
      <w:pPr>
        <w:widowControl/>
        <w:tabs>
          <w:tab w:val="left" w:pos="-720"/>
          <w:tab w:val="left" w:pos="567"/>
        </w:tabs>
        <w:jc w:val="both"/>
        <w:rPr>
          <w:rFonts w:ascii="Calibri" w:hAnsi="Calibri"/>
          <w:sz w:val="22"/>
          <w:lang w:val="en-CA"/>
        </w:rPr>
      </w:pPr>
    </w:p>
    <w:p w14:paraId="031949A0" w14:textId="77777777" w:rsidR="00EC01BF" w:rsidRPr="003248C5" w:rsidRDefault="00EC01BF" w:rsidP="00EC01BF">
      <w:pPr>
        <w:widowControl/>
        <w:tabs>
          <w:tab w:val="left" w:pos="-720"/>
          <w:tab w:val="left" w:pos="567"/>
        </w:tabs>
        <w:jc w:val="both"/>
        <w:rPr>
          <w:rFonts w:ascii="Calibri" w:hAnsi="Calibri"/>
          <w:sz w:val="22"/>
          <w:lang w:val="en-CA"/>
        </w:rPr>
      </w:pPr>
      <w:r w:rsidRPr="003248C5">
        <w:rPr>
          <w:rFonts w:ascii="Calibri" w:hAnsi="Calibri"/>
          <w:sz w:val="22"/>
          <w:lang w:val="en-CA"/>
        </w:rPr>
        <w:t xml:space="preserve">The </w:t>
      </w:r>
      <w:r w:rsidR="007512E9" w:rsidRPr="003248C5">
        <w:rPr>
          <w:rFonts w:ascii="Calibri" w:hAnsi="Calibri"/>
          <w:sz w:val="22"/>
          <w:lang w:val="en-CA"/>
        </w:rPr>
        <w:t>TE</w:t>
      </w:r>
      <w:r w:rsidRPr="003248C5">
        <w:rPr>
          <w:rFonts w:ascii="Calibri" w:hAnsi="Calibri"/>
          <w:sz w:val="22"/>
          <w:lang w:val="en-CA"/>
        </w:rPr>
        <w:t xml:space="preserve"> </w:t>
      </w:r>
      <w:r w:rsidR="007512E9" w:rsidRPr="003248C5">
        <w:rPr>
          <w:rFonts w:ascii="Calibri" w:hAnsi="Calibri"/>
          <w:sz w:val="22"/>
          <w:lang w:val="en-CA"/>
        </w:rPr>
        <w:t xml:space="preserve">has been </w:t>
      </w:r>
      <w:r w:rsidRPr="003248C5">
        <w:rPr>
          <w:rFonts w:ascii="Calibri" w:hAnsi="Calibri"/>
          <w:sz w:val="22"/>
          <w:lang w:val="en-CA"/>
        </w:rPr>
        <w:t xml:space="preserve">conducted and the findings </w:t>
      </w:r>
      <w:r w:rsidR="007512E9" w:rsidRPr="003248C5">
        <w:rPr>
          <w:rFonts w:ascii="Calibri" w:hAnsi="Calibri"/>
          <w:sz w:val="22"/>
          <w:lang w:val="en-CA"/>
        </w:rPr>
        <w:t xml:space="preserve">have been </w:t>
      </w:r>
      <w:r w:rsidRPr="003248C5">
        <w:rPr>
          <w:rFonts w:ascii="Calibri" w:hAnsi="Calibri"/>
          <w:sz w:val="22"/>
          <w:lang w:val="en-CA"/>
        </w:rPr>
        <w:t>structured around the UNDP/GEF five (5) main evaluation criteria</w:t>
      </w:r>
      <w:r w:rsidRPr="003248C5">
        <w:rPr>
          <w:rFonts w:ascii="Calibri" w:hAnsi="Calibri"/>
          <w:sz w:val="22"/>
          <w:vertAlign w:val="superscript"/>
          <w:lang w:val="en-CA"/>
        </w:rPr>
        <w:t>2</w:t>
      </w:r>
      <w:r w:rsidRPr="003248C5">
        <w:rPr>
          <w:rFonts w:ascii="Calibri" w:hAnsi="Calibri"/>
          <w:sz w:val="22"/>
          <w:lang w:val="en-CA"/>
        </w:rPr>
        <w:t xml:space="preserve">.  These are: </w:t>
      </w:r>
    </w:p>
    <w:p w14:paraId="7C2A2FE6" w14:textId="77777777" w:rsidR="00EC01BF" w:rsidRPr="003248C5" w:rsidRDefault="00EC01BF" w:rsidP="00EC01BF">
      <w:pPr>
        <w:widowControl/>
        <w:tabs>
          <w:tab w:val="left" w:pos="-720"/>
          <w:tab w:val="left" w:pos="567"/>
        </w:tabs>
        <w:jc w:val="both"/>
        <w:rPr>
          <w:rFonts w:ascii="Calibri" w:hAnsi="Calibri"/>
          <w:sz w:val="22"/>
          <w:lang w:val="en-CA"/>
        </w:rPr>
      </w:pPr>
    </w:p>
    <w:p w14:paraId="797C9446"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r w:rsidRPr="003248C5">
        <w:rPr>
          <w:rFonts w:ascii="Calibri" w:hAnsi="Calibri"/>
          <w:b/>
          <w:i/>
          <w:sz w:val="22"/>
          <w:lang w:val="en-CA"/>
        </w:rPr>
        <w:t>Relevance</w:t>
      </w:r>
      <w:r w:rsidRPr="003248C5">
        <w:rPr>
          <w:rFonts w:ascii="Calibri" w:hAnsi="Calibri"/>
          <w:sz w:val="22"/>
          <w:lang w:val="en-CA"/>
        </w:rPr>
        <w:t xml:space="preserve"> </w:t>
      </w:r>
      <w:r w:rsidRPr="003248C5">
        <w:rPr>
          <w:rFonts w:ascii="Calibri" w:hAnsi="Calibri"/>
          <w:sz w:val="22"/>
          <w:lang w:val="en-CA"/>
        </w:rPr>
        <w:tab/>
        <w:t xml:space="preserve">Extent to which the activity is suited to local and national environmental priorities and policies and to global environmental benefits to which the GEF is dedicated; this analysis includes an assessment of changes in relevance over time. </w:t>
      </w:r>
    </w:p>
    <w:p w14:paraId="3B512CCD" w14:textId="77777777" w:rsidR="00EC01BF" w:rsidRPr="003248C5" w:rsidRDefault="00EC01BF" w:rsidP="00EC01BF">
      <w:pPr>
        <w:widowControl/>
        <w:tabs>
          <w:tab w:val="left" w:pos="-720"/>
          <w:tab w:val="left" w:pos="567"/>
        </w:tabs>
        <w:ind w:left="540"/>
        <w:jc w:val="both"/>
        <w:rPr>
          <w:rFonts w:ascii="Calibri" w:hAnsi="Calibri"/>
          <w:sz w:val="22"/>
          <w:lang w:val="en-CA"/>
        </w:rPr>
      </w:pPr>
    </w:p>
    <w:p w14:paraId="3430998D"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r w:rsidRPr="003248C5">
        <w:rPr>
          <w:rFonts w:ascii="Calibri" w:hAnsi="Calibri"/>
          <w:b/>
          <w:i/>
          <w:sz w:val="22"/>
          <w:lang w:val="en-CA"/>
        </w:rPr>
        <w:t>Effectiveness</w:t>
      </w:r>
      <w:r w:rsidRPr="003248C5">
        <w:rPr>
          <w:rFonts w:ascii="Calibri" w:hAnsi="Calibri"/>
          <w:sz w:val="22"/>
          <w:lang w:val="en-CA"/>
        </w:rPr>
        <w:t xml:space="preserve"> </w:t>
      </w:r>
      <w:r w:rsidRPr="003248C5">
        <w:rPr>
          <w:rFonts w:ascii="Calibri" w:hAnsi="Calibri"/>
          <w:sz w:val="22"/>
          <w:lang w:val="en-CA"/>
        </w:rPr>
        <w:tab/>
        <w:t>Extent to which an objective has been achieved or how likely it is to be achieved.</w:t>
      </w:r>
    </w:p>
    <w:p w14:paraId="477F9156"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p>
    <w:p w14:paraId="03F7654A"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r w:rsidRPr="003248C5">
        <w:rPr>
          <w:rFonts w:ascii="Calibri" w:hAnsi="Calibri"/>
          <w:b/>
          <w:i/>
          <w:sz w:val="22"/>
          <w:lang w:val="en-CA"/>
        </w:rPr>
        <w:t>Efficiency</w:t>
      </w:r>
      <w:r w:rsidRPr="003248C5">
        <w:rPr>
          <w:rFonts w:ascii="Calibri" w:hAnsi="Calibri"/>
          <w:sz w:val="22"/>
          <w:lang w:val="en-CA"/>
        </w:rPr>
        <w:t xml:space="preserve"> </w:t>
      </w:r>
      <w:r w:rsidRPr="003248C5">
        <w:rPr>
          <w:rFonts w:ascii="Calibri" w:hAnsi="Calibri"/>
          <w:sz w:val="22"/>
          <w:lang w:val="en-CA"/>
        </w:rPr>
        <w:tab/>
        <w:t xml:space="preserve">Extent to which results have been delivered with the least costly resources possible. </w:t>
      </w:r>
    </w:p>
    <w:p w14:paraId="44F58194"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p>
    <w:p w14:paraId="1978DF5D" w14:textId="77777777" w:rsidR="000F6BF2" w:rsidRPr="003248C5" w:rsidRDefault="000F6BF2" w:rsidP="00EC01BF">
      <w:pPr>
        <w:widowControl/>
        <w:tabs>
          <w:tab w:val="left" w:pos="-720"/>
          <w:tab w:val="left" w:pos="567"/>
        </w:tabs>
        <w:ind w:left="2160" w:hanging="1620"/>
        <w:jc w:val="both"/>
        <w:rPr>
          <w:rFonts w:ascii="Calibri" w:hAnsi="Calibri"/>
          <w:sz w:val="22"/>
          <w:lang w:val="en-CA"/>
        </w:rPr>
      </w:pPr>
      <w:r w:rsidRPr="003248C5">
        <w:rPr>
          <w:rFonts w:ascii="Calibri" w:hAnsi="Calibri"/>
          <w:b/>
          <w:i/>
          <w:sz w:val="22"/>
          <w:lang w:val="en-CA"/>
        </w:rPr>
        <w:t>Impacts</w:t>
      </w:r>
      <w:r w:rsidR="00EC01BF" w:rsidRPr="003248C5">
        <w:rPr>
          <w:rFonts w:ascii="Calibri" w:hAnsi="Calibri"/>
          <w:sz w:val="22"/>
          <w:lang w:val="en-CA"/>
        </w:rPr>
        <w:t xml:space="preserve"> </w:t>
      </w:r>
      <w:r w:rsidR="00EC01BF" w:rsidRPr="003248C5">
        <w:rPr>
          <w:rFonts w:ascii="Calibri" w:hAnsi="Calibri"/>
          <w:sz w:val="22"/>
          <w:lang w:val="en-CA"/>
        </w:rPr>
        <w:tab/>
      </w:r>
      <w:r w:rsidR="00B600F6" w:rsidRPr="003248C5">
        <w:rPr>
          <w:rFonts w:ascii="Calibri" w:hAnsi="Calibri"/>
          <w:sz w:val="22"/>
          <w:lang w:val="en-CA"/>
        </w:rPr>
        <w:t>Extent to which t</w:t>
      </w:r>
      <w:r w:rsidRPr="003248C5">
        <w:rPr>
          <w:rFonts w:ascii="Calibri" w:hAnsi="Calibri"/>
          <w:sz w:val="22"/>
          <w:lang w:val="en-CA"/>
        </w:rPr>
        <w:t>here</w:t>
      </w:r>
      <w:r w:rsidR="00B600F6" w:rsidRPr="003248C5">
        <w:rPr>
          <w:rFonts w:ascii="Calibri" w:hAnsi="Calibri"/>
          <w:sz w:val="22"/>
          <w:lang w:val="en-CA"/>
        </w:rPr>
        <w:t xml:space="preserve"> are</w:t>
      </w:r>
      <w:r w:rsidRPr="003248C5">
        <w:rPr>
          <w:rFonts w:ascii="Calibri" w:hAnsi="Calibri"/>
          <w:sz w:val="22"/>
          <w:lang w:val="en-CA"/>
        </w:rPr>
        <w:t xml:space="preserve"> indications that the project has contributed to, or enabled progress toward, reduced environmental stress and</w:t>
      </w:r>
      <w:r w:rsidR="00B600F6" w:rsidRPr="003248C5">
        <w:rPr>
          <w:rFonts w:ascii="Calibri" w:hAnsi="Calibri"/>
          <w:sz w:val="22"/>
          <w:lang w:val="en-CA"/>
        </w:rPr>
        <w:t>/or improved ecological status.</w:t>
      </w:r>
    </w:p>
    <w:p w14:paraId="4D1DA908"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p>
    <w:p w14:paraId="05EA853B" w14:textId="77777777" w:rsidR="00EC01BF" w:rsidRPr="003248C5" w:rsidRDefault="00EC01BF" w:rsidP="00EC01BF">
      <w:pPr>
        <w:widowControl/>
        <w:tabs>
          <w:tab w:val="left" w:pos="-720"/>
          <w:tab w:val="left" w:pos="567"/>
        </w:tabs>
        <w:ind w:left="2160" w:hanging="1620"/>
        <w:jc w:val="both"/>
        <w:rPr>
          <w:rFonts w:ascii="Calibri" w:hAnsi="Calibri"/>
          <w:sz w:val="22"/>
          <w:lang w:val="en-CA"/>
        </w:rPr>
      </w:pPr>
      <w:r w:rsidRPr="003248C5">
        <w:rPr>
          <w:rFonts w:ascii="Calibri" w:hAnsi="Calibri"/>
          <w:b/>
          <w:i/>
          <w:sz w:val="22"/>
          <w:lang w:val="en-CA"/>
        </w:rPr>
        <w:lastRenderedPageBreak/>
        <w:t>Sustainability</w:t>
      </w:r>
      <w:r w:rsidRPr="003248C5">
        <w:rPr>
          <w:rFonts w:ascii="Calibri" w:hAnsi="Calibri"/>
          <w:sz w:val="22"/>
          <w:lang w:val="en-CA"/>
        </w:rPr>
        <w:t xml:space="preserve"> </w:t>
      </w:r>
      <w:r w:rsidRPr="003248C5">
        <w:rPr>
          <w:rFonts w:ascii="Calibri" w:hAnsi="Calibri"/>
          <w:sz w:val="22"/>
          <w:lang w:val="en-CA"/>
        </w:rPr>
        <w:tab/>
        <w:t xml:space="preserve">Likely ability of an intervention to continue to deliver benefits for an extended period of time after completion; projects need to be environmentally as well as financially and socially sustainable.  </w:t>
      </w:r>
    </w:p>
    <w:p w14:paraId="1105DC70" w14:textId="77777777" w:rsidR="00EC01BF" w:rsidRPr="003248C5" w:rsidRDefault="00EC01BF" w:rsidP="00EC01BF">
      <w:pPr>
        <w:widowControl/>
        <w:tabs>
          <w:tab w:val="left" w:pos="-720"/>
          <w:tab w:val="left" w:pos="567"/>
        </w:tabs>
        <w:jc w:val="both"/>
        <w:rPr>
          <w:rFonts w:ascii="Calibri" w:hAnsi="Calibri"/>
          <w:sz w:val="22"/>
          <w:lang w:val="en-CA"/>
        </w:rPr>
      </w:pPr>
    </w:p>
    <w:p w14:paraId="28E66A6A" w14:textId="77777777" w:rsidR="00EC01BF" w:rsidRPr="003248C5" w:rsidRDefault="00EC01BF" w:rsidP="00EC01BF">
      <w:pPr>
        <w:widowControl/>
        <w:tabs>
          <w:tab w:val="left" w:pos="-720"/>
          <w:tab w:val="left" w:pos="567"/>
        </w:tabs>
        <w:jc w:val="both"/>
        <w:rPr>
          <w:rFonts w:ascii="Calibri" w:hAnsi="Calibri"/>
          <w:sz w:val="22"/>
          <w:lang w:val="en-CA"/>
        </w:rPr>
      </w:pPr>
      <w:r w:rsidRPr="003248C5">
        <w:rPr>
          <w:rFonts w:ascii="Calibri" w:hAnsi="Calibri"/>
          <w:sz w:val="22"/>
          <w:lang w:val="en-CA"/>
        </w:rPr>
        <w:t>In addition to the GEF guiding principles described</w:t>
      </w:r>
      <w:r w:rsidR="00D80424" w:rsidRPr="003248C5">
        <w:rPr>
          <w:rFonts w:ascii="Calibri" w:hAnsi="Calibri"/>
          <w:sz w:val="22"/>
          <w:lang w:val="en-CA"/>
        </w:rPr>
        <w:t xml:space="preserve"> in the Evaluation Term</w:t>
      </w:r>
      <w:r w:rsidR="000A48C2" w:rsidRPr="003248C5">
        <w:rPr>
          <w:rFonts w:ascii="Calibri" w:hAnsi="Calibri"/>
          <w:sz w:val="22"/>
          <w:lang w:val="en-CA"/>
        </w:rPr>
        <w:t>s</w:t>
      </w:r>
      <w:r w:rsidR="00D80424" w:rsidRPr="003248C5">
        <w:rPr>
          <w:rFonts w:ascii="Calibri" w:hAnsi="Calibri"/>
          <w:sz w:val="22"/>
          <w:lang w:val="en-CA"/>
        </w:rPr>
        <w:t xml:space="preserve"> of Reference (TORs) see Annex I,</w:t>
      </w:r>
      <w:r w:rsidRPr="003248C5">
        <w:rPr>
          <w:rFonts w:ascii="Calibri" w:hAnsi="Calibri"/>
          <w:sz w:val="22"/>
          <w:lang w:val="en-CA"/>
        </w:rPr>
        <w:t xml:space="preserve"> the Evaluation Team </w:t>
      </w:r>
      <w:r w:rsidR="00D80424" w:rsidRPr="003248C5">
        <w:rPr>
          <w:rFonts w:ascii="Calibri" w:hAnsi="Calibri"/>
          <w:sz w:val="22"/>
          <w:lang w:val="en-CA"/>
        </w:rPr>
        <w:t>also applied</w:t>
      </w:r>
      <w:r w:rsidRPr="003248C5">
        <w:rPr>
          <w:rFonts w:ascii="Calibri" w:hAnsi="Calibri"/>
          <w:sz w:val="22"/>
          <w:lang w:val="en-CA"/>
        </w:rPr>
        <w:t xml:space="preserve"> to this mandate their knowledge of evaluation methodologies and approaches and their expertise in global environmental issues. They </w:t>
      </w:r>
      <w:r w:rsidR="00D80424" w:rsidRPr="003248C5">
        <w:rPr>
          <w:rFonts w:ascii="Calibri" w:hAnsi="Calibri"/>
          <w:sz w:val="22"/>
          <w:lang w:val="en-CA"/>
        </w:rPr>
        <w:t>applied</w:t>
      </w:r>
      <w:r w:rsidRPr="003248C5">
        <w:rPr>
          <w:rFonts w:ascii="Calibri" w:hAnsi="Calibri"/>
          <w:sz w:val="22"/>
          <w:lang w:val="en-CA"/>
        </w:rPr>
        <w:t xml:space="preserve"> several methodological principles such as (</w:t>
      </w:r>
      <w:proofErr w:type="spellStart"/>
      <w:r w:rsidRPr="003248C5">
        <w:rPr>
          <w:rFonts w:ascii="Calibri" w:hAnsi="Calibri"/>
          <w:sz w:val="22"/>
          <w:lang w:val="en-CA"/>
        </w:rPr>
        <w:t>i</w:t>
      </w:r>
      <w:proofErr w:type="spellEnd"/>
      <w:r w:rsidRPr="003248C5">
        <w:rPr>
          <w:rFonts w:ascii="Calibri" w:hAnsi="Calibri"/>
          <w:sz w:val="22"/>
          <w:lang w:val="en-CA"/>
        </w:rPr>
        <w:t xml:space="preserve">) </w:t>
      </w:r>
      <w:r w:rsidRPr="003248C5">
        <w:rPr>
          <w:rFonts w:ascii="Calibri" w:hAnsi="Calibri"/>
          <w:i/>
          <w:sz w:val="22"/>
          <w:lang w:val="en-CA"/>
        </w:rPr>
        <w:t>Validity of information</w:t>
      </w:r>
      <w:r w:rsidRPr="003248C5">
        <w:rPr>
          <w:rFonts w:ascii="Calibri" w:hAnsi="Calibri"/>
          <w:sz w:val="22"/>
          <w:lang w:val="en-CA"/>
        </w:rPr>
        <w:t xml:space="preserve">:  multiple measures and sources </w:t>
      </w:r>
      <w:r w:rsidR="00D80424" w:rsidRPr="003248C5">
        <w:rPr>
          <w:rFonts w:ascii="Calibri" w:hAnsi="Calibri"/>
          <w:sz w:val="22"/>
          <w:lang w:val="en-CA"/>
        </w:rPr>
        <w:t>were</w:t>
      </w:r>
      <w:r w:rsidRPr="003248C5">
        <w:rPr>
          <w:rFonts w:ascii="Calibri" w:hAnsi="Calibri"/>
          <w:sz w:val="22"/>
          <w:lang w:val="en-CA"/>
        </w:rPr>
        <w:t xml:space="preserve"> sought out to ensure that the results </w:t>
      </w:r>
      <w:r w:rsidR="00D80424" w:rsidRPr="003248C5">
        <w:rPr>
          <w:rFonts w:ascii="Calibri" w:hAnsi="Calibri"/>
          <w:sz w:val="22"/>
          <w:lang w:val="en-CA"/>
        </w:rPr>
        <w:t>were</w:t>
      </w:r>
      <w:r w:rsidRPr="003248C5">
        <w:rPr>
          <w:rFonts w:ascii="Calibri" w:hAnsi="Calibri"/>
          <w:sz w:val="22"/>
          <w:lang w:val="en-CA"/>
        </w:rPr>
        <w:t xml:space="preserve"> accurate and valid; (ii) </w:t>
      </w:r>
      <w:r w:rsidRPr="003248C5">
        <w:rPr>
          <w:rFonts w:ascii="Calibri" w:hAnsi="Calibri"/>
          <w:i/>
          <w:sz w:val="22"/>
          <w:lang w:val="en-CA"/>
        </w:rPr>
        <w:t>Integrity</w:t>
      </w:r>
      <w:r w:rsidRPr="003248C5">
        <w:rPr>
          <w:rFonts w:ascii="Calibri" w:hAnsi="Calibri"/>
          <w:sz w:val="22"/>
          <w:lang w:val="en-CA"/>
        </w:rPr>
        <w:t xml:space="preserve">: Any issue with respect to conflict of interest, lack of professional conduct or misrepresentation </w:t>
      </w:r>
      <w:r w:rsidR="00D80424" w:rsidRPr="003248C5">
        <w:rPr>
          <w:rFonts w:ascii="Calibri" w:hAnsi="Calibri"/>
          <w:sz w:val="22"/>
          <w:lang w:val="en-CA"/>
        </w:rPr>
        <w:t>to</w:t>
      </w:r>
      <w:r w:rsidRPr="003248C5">
        <w:rPr>
          <w:rFonts w:ascii="Calibri" w:hAnsi="Calibri"/>
          <w:sz w:val="22"/>
          <w:lang w:val="en-CA"/>
        </w:rPr>
        <w:t xml:space="preserve"> be immediately referred to the client; and (iii) </w:t>
      </w:r>
      <w:r w:rsidRPr="003248C5">
        <w:rPr>
          <w:rFonts w:ascii="Calibri" w:hAnsi="Calibri"/>
          <w:i/>
          <w:sz w:val="22"/>
          <w:lang w:val="en-CA"/>
        </w:rPr>
        <w:t>Respect and anonymity</w:t>
      </w:r>
      <w:r w:rsidRPr="003248C5">
        <w:rPr>
          <w:rFonts w:ascii="Calibri" w:hAnsi="Calibri"/>
          <w:sz w:val="22"/>
          <w:lang w:val="en-CA"/>
        </w:rPr>
        <w:t>: All participants will have the right to provide information in confidence.</w:t>
      </w:r>
    </w:p>
    <w:p w14:paraId="2A8D210D" w14:textId="77777777" w:rsidR="00EC01BF" w:rsidRPr="003248C5" w:rsidRDefault="00EC01BF" w:rsidP="00EC01BF">
      <w:pPr>
        <w:widowControl/>
        <w:tabs>
          <w:tab w:val="left" w:pos="-720"/>
          <w:tab w:val="left" w:pos="567"/>
        </w:tabs>
        <w:jc w:val="both"/>
        <w:rPr>
          <w:rFonts w:ascii="Calibri" w:hAnsi="Calibri"/>
          <w:sz w:val="22"/>
          <w:lang w:val="en-CA"/>
        </w:rPr>
      </w:pPr>
    </w:p>
    <w:p w14:paraId="0339C093" w14:textId="7AAE4D8A" w:rsidR="00EC01BF" w:rsidRPr="003248C5" w:rsidRDefault="00EC01BF" w:rsidP="00EC01BF">
      <w:pPr>
        <w:widowControl/>
        <w:tabs>
          <w:tab w:val="left" w:pos="-720"/>
          <w:tab w:val="left" w:pos="567"/>
        </w:tabs>
        <w:jc w:val="both"/>
        <w:rPr>
          <w:rFonts w:ascii="Calibri" w:hAnsi="Calibri"/>
          <w:sz w:val="22"/>
          <w:lang w:val="en-CA"/>
        </w:rPr>
      </w:pPr>
      <w:r w:rsidRPr="003248C5">
        <w:rPr>
          <w:rFonts w:ascii="Calibri" w:hAnsi="Calibri"/>
          <w:sz w:val="22"/>
          <w:lang w:val="en-CA"/>
        </w:rPr>
        <w:t xml:space="preserve">The evaluation </w:t>
      </w:r>
      <w:r w:rsidR="003D4A68" w:rsidRPr="003248C5">
        <w:rPr>
          <w:rFonts w:ascii="Calibri" w:hAnsi="Calibri"/>
          <w:sz w:val="22"/>
          <w:lang w:val="en-CA"/>
        </w:rPr>
        <w:t xml:space="preserve">has been </w:t>
      </w:r>
      <w:r w:rsidRPr="003248C5">
        <w:rPr>
          <w:rFonts w:ascii="Calibri" w:hAnsi="Calibri"/>
          <w:sz w:val="22"/>
          <w:lang w:val="en-CA"/>
        </w:rPr>
        <w:t>conducted following a</w:t>
      </w:r>
      <w:r w:rsidR="008C0655" w:rsidRPr="003248C5">
        <w:rPr>
          <w:rFonts w:ascii="Calibri" w:hAnsi="Calibri"/>
          <w:sz w:val="22"/>
          <w:lang w:val="en-CA"/>
        </w:rPr>
        <w:t xml:space="preserve"> set of steps presented in the T</w:t>
      </w:r>
      <w:r w:rsidRPr="003248C5">
        <w:rPr>
          <w:rFonts w:ascii="Calibri" w:hAnsi="Calibri"/>
          <w:sz w:val="22"/>
          <w:lang w:val="en-CA"/>
        </w:rPr>
        <w:t>able below:</w:t>
      </w:r>
    </w:p>
    <w:p w14:paraId="5171F94D" w14:textId="77777777" w:rsidR="00214436" w:rsidRPr="003248C5" w:rsidRDefault="00214436" w:rsidP="00EC01BF">
      <w:pPr>
        <w:widowControl/>
        <w:tabs>
          <w:tab w:val="left" w:pos="-720"/>
          <w:tab w:val="left" w:pos="567"/>
        </w:tabs>
        <w:jc w:val="both"/>
        <w:rPr>
          <w:rFonts w:ascii="Calibri" w:hAnsi="Calibri"/>
          <w:sz w:val="22"/>
          <w:lang w:val="en-CA"/>
        </w:rPr>
      </w:pPr>
    </w:p>
    <w:p w14:paraId="09717C10" w14:textId="3FE86701" w:rsidR="00EC01BF" w:rsidRDefault="00214436" w:rsidP="00D84E9B">
      <w:pPr>
        <w:pStyle w:val="Caption"/>
        <w:rPr>
          <w:rFonts w:ascii="Calibri" w:hAnsi="Calibri"/>
          <w:b w:val="0"/>
          <w:sz w:val="22"/>
          <w:szCs w:val="24"/>
          <w:lang w:val="en-CA"/>
        </w:rPr>
      </w:pPr>
      <w:bookmarkStart w:id="20" w:name="_Toc310593961"/>
      <w:r w:rsidRPr="003248C5">
        <w:rPr>
          <w:rFonts w:ascii="Calibri" w:hAnsi="Calibri"/>
          <w:sz w:val="22"/>
          <w:szCs w:val="24"/>
          <w:lang w:val="en-CA"/>
        </w:rPr>
        <w:t xml:space="preserve">Table </w:t>
      </w:r>
      <w:r w:rsidRPr="003248C5">
        <w:rPr>
          <w:rFonts w:ascii="Calibri" w:hAnsi="Calibri"/>
          <w:sz w:val="22"/>
          <w:szCs w:val="24"/>
          <w:lang w:val="en-CA"/>
        </w:rPr>
        <w:fldChar w:fldCharType="begin"/>
      </w:r>
      <w:r w:rsidRPr="003248C5">
        <w:rPr>
          <w:rFonts w:ascii="Calibri" w:hAnsi="Calibri"/>
          <w:sz w:val="22"/>
          <w:szCs w:val="24"/>
          <w:lang w:val="en-CA"/>
        </w:rPr>
        <w:instrText xml:space="preserve"> SEQ Table \* ARABIC </w:instrText>
      </w:r>
      <w:r w:rsidRPr="003248C5">
        <w:rPr>
          <w:rFonts w:ascii="Calibri" w:hAnsi="Calibri"/>
          <w:sz w:val="22"/>
          <w:szCs w:val="24"/>
          <w:lang w:val="en-CA"/>
        </w:rPr>
        <w:fldChar w:fldCharType="separate"/>
      </w:r>
      <w:r w:rsidR="00225BAC">
        <w:rPr>
          <w:rFonts w:ascii="Calibri" w:hAnsi="Calibri"/>
          <w:noProof/>
          <w:sz w:val="22"/>
          <w:szCs w:val="24"/>
          <w:lang w:val="en-CA"/>
        </w:rPr>
        <w:t>4</w:t>
      </w:r>
      <w:r w:rsidRPr="003248C5">
        <w:rPr>
          <w:rFonts w:ascii="Calibri" w:hAnsi="Calibri"/>
          <w:sz w:val="22"/>
          <w:szCs w:val="24"/>
          <w:lang w:val="en-CA"/>
        </w:rPr>
        <w:fldChar w:fldCharType="end"/>
      </w:r>
      <w:r w:rsidRPr="003248C5">
        <w:t xml:space="preserve">: </w:t>
      </w:r>
      <w:r w:rsidRPr="003248C5">
        <w:rPr>
          <w:rFonts w:ascii="Calibri" w:hAnsi="Calibri"/>
          <w:b w:val="0"/>
          <w:sz w:val="22"/>
          <w:szCs w:val="24"/>
          <w:lang w:val="en-CA"/>
        </w:rPr>
        <w:t>Steps in the Terminal Evaluation</w:t>
      </w:r>
      <w:bookmarkEnd w:id="20"/>
    </w:p>
    <w:p w14:paraId="0BE19D60" w14:textId="77777777" w:rsidR="00740D59" w:rsidRPr="00740D59" w:rsidRDefault="00740D59" w:rsidP="00740D59">
      <w:pPr>
        <w:rPr>
          <w:lang w:val="en-CA"/>
        </w:rPr>
      </w:pPr>
    </w:p>
    <w:tbl>
      <w:tblPr>
        <w:tblW w:w="0" w:type="auto"/>
        <w:tblInd w:w="109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6912"/>
      </w:tblGrid>
      <w:tr w:rsidR="00EC01BF" w:rsidRPr="003248C5" w14:paraId="0E6A5DBB" w14:textId="77777777" w:rsidTr="00475F69">
        <w:tc>
          <w:tcPr>
            <w:tcW w:w="6912" w:type="dxa"/>
            <w:shd w:val="clear" w:color="auto" w:fill="D3DFEE"/>
          </w:tcPr>
          <w:p w14:paraId="61B12A15" w14:textId="77777777" w:rsidR="00EC01BF" w:rsidRPr="003248C5" w:rsidRDefault="00EC01BF" w:rsidP="00EC01BF">
            <w:pPr>
              <w:pStyle w:val="BodyText"/>
              <w:rPr>
                <w:rFonts w:ascii="Calibri" w:hAnsi="Calibri"/>
                <w:b/>
                <w:bCs/>
                <w:szCs w:val="22"/>
                <w:u w:val="single"/>
                <w:lang w:val="en-CA"/>
              </w:rPr>
            </w:pPr>
            <w:r w:rsidRPr="003248C5">
              <w:rPr>
                <w:rFonts w:ascii="Calibri" w:hAnsi="Calibri"/>
                <w:b/>
                <w:bCs/>
                <w:szCs w:val="22"/>
                <w:lang w:val="en-CA"/>
              </w:rPr>
              <w:t xml:space="preserve">I. </w:t>
            </w:r>
            <w:r w:rsidRPr="003248C5">
              <w:rPr>
                <w:rFonts w:ascii="Calibri" w:hAnsi="Calibri"/>
                <w:b/>
                <w:bCs/>
                <w:szCs w:val="22"/>
                <w:u w:val="single"/>
                <w:lang w:val="en-CA"/>
              </w:rPr>
              <w:t>Review Documents and Prepare Mission</w:t>
            </w:r>
          </w:p>
          <w:p w14:paraId="64A85147" w14:textId="77777777"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Collect and review project documents</w:t>
            </w:r>
          </w:p>
          <w:p w14:paraId="2AD6D306" w14:textId="79087AB1" w:rsidR="00EC01BF" w:rsidRPr="003248C5" w:rsidRDefault="00EC01BF" w:rsidP="00CA3E84">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Prepare mission: agenda and logistic</w:t>
            </w:r>
          </w:p>
        </w:tc>
      </w:tr>
      <w:tr w:rsidR="00EC01BF" w:rsidRPr="003248C5" w14:paraId="59DD1B06" w14:textId="77777777" w:rsidTr="00475F69">
        <w:tc>
          <w:tcPr>
            <w:tcW w:w="6912" w:type="dxa"/>
            <w:shd w:val="clear" w:color="auto" w:fill="A7BFDE"/>
          </w:tcPr>
          <w:p w14:paraId="219A8C87" w14:textId="77777777" w:rsidR="00EC01BF" w:rsidRPr="003248C5" w:rsidRDefault="00EC01BF" w:rsidP="00EC01BF">
            <w:pPr>
              <w:pStyle w:val="BodyText"/>
              <w:rPr>
                <w:rFonts w:ascii="Calibri" w:hAnsi="Calibri"/>
                <w:b/>
                <w:bCs/>
                <w:szCs w:val="22"/>
                <w:u w:val="single"/>
                <w:lang w:val="en-CA"/>
              </w:rPr>
            </w:pPr>
            <w:r w:rsidRPr="003248C5">
              <w:rPr>
                <w:rFonts w:ascii="Calibri" w:hAnsi="Calibri"/>
                <w:b/>
                <w:bCs/>
                <w:szCs w:val="22"/>
                <w:lang w:val="en-CA"/>
              </w:rPr>
              <w:t xml:space="preserve">II. </w:t>
            </w:r>
            <w:r w:rsidRPr="003248C5">
              <w:rPr>
                <w:rFonts w:ascii="Calibri" w:hAnsi="Calibri"/>
                <w:b/>
                <w:bCs/>
                <w:szCs w:val="22"/>
                <w:u w:val="single"/>
                <w:lang w:val="en-CA"/>
              </w:rPr>
              <w:t>Briefing / Review Work Plan / Mission</w:t>
            </w:r>
          </w:p>
          <w:p w14:paraId="410DD65C" w14:textId="77777777"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Teleconference / Briefing</w:t>
            </w:r>
          </w:p>
          <w:p w14:paraId="4AE54D8E" w14:textId="77777777" w:rsidR="00EC01BF" w:rsidRPr="003248C5"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3248C5">
              <w:rPr>
                <w:rFonts w:ascii="Calibri" w:hAnsi="Calibri"/>
                <w:bCs/>
                <w:szCs w:val="22"/>
                <w:lang w:val="en-CA"/>
              </w:rPr>
              <w:t>Finalize mission</w:t>
            </w:r>
          </w:p>
        </w:tc>
      </w:tr>
      <w:tr w:rsidR="00EC01BF" w:rsidRPr="003248C5" w14:paraId="072A2E21" w14:textId="77777777" w:rsidTr="00475F69">
        <w:tc>
          <w:tcPr>
            <w:tcW w:w="6912" w:type="dxa"/>
            <w:shd w:val="clear" w:color="auto" w:fill="D3DFEE"/>
          </w:tcPr>
          <w:p w14:paraId="1262983D" w14:textId="77777777" w:rsidR="00EC01BF" w:rsidRPr="003248C5" w:rsidRDefault="00EC01BF" w:rsidP="00EC01BF">
            <w:pPr>
              <w:pStyle w:val="BodyText"/>
              <w:rPr>
                <w:rFonts w:ascii="Calibri" w:hAnsi="Calibri"/>
                <w:b/>
                <w:bCs/>
                <w:szCs w:val="22"/>
                <w:u w:val="single"/>
                <w:lang w:val="en-CA"/>
              </w:rPr>
            </w:pPr>
            <w:r w:rsidRPr="003248C5">
              <w:rPr>
                <w:rFonts w:ascii="Calibri" w:hAnsi="Calibri"/>
                <w:b/>
                <w:bCs/>
                <w:szCs w:val="22"/>
                <w:lang w:val="en-CA"/>
              </w:rPr>
              <w:t xml:space="preserve">III. </w:t>
            </w:r>
            <w:r w:rsidRPr="003248C5">
              <w:rPr>
                <w:rFonts w:ascii="Calibri" w:hAnsi="Calibri"/>
                <w:b/>
                <w:bCs/>
                <w:szCs w:val="22"/>
                <w:u w:val="single"/>
                <w:lang w:val="en-CA"/>
              </w:rPr>
              <w:t>Collect Information</w:t>
            </w:r>
          </w:p>
          <w:p w14:paraId="6B771494" w14:textId="13EB28D2"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 xml:space="preserve">Mission to </w:t>
            </w:r>
            <w:r w:rsidR="007E0107" w:rsidRPr="003248C5">
              <w:rPr>
                <w:rFonts w:ascii="Calibri" w:hAnsi="Calibri"/>
                <w:bCs/>
                <w:szCs w:val="22"/>
                <w:lang w:val="en-CA"/>
              </w:rPr>
              <w:t>Kyrgyzstan</w:t>
            </w:r>
            <w:r w:rsidRPr="003248C5">
              <w:rPr>
                <w:rFonts w:ascii="Calibri" w:hAnsi="Calibri"/>
                <w:bCs/>
                <w:szCs w:val="22"/>
                <w:lang w:val="en-CA"/>
              </w:rPr>
              <w:t xml:space="preserve"> </w:t>
            </w:r>
          </w:p>
          <w:p w14:paraId="525D695A" w14:textId="77777777" w:rsidR="00EC01BF" w:rsidRPr="003248C5" w:rsidRDefault="00340F5E"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Interview key-s</w:t>
            </w:r>
            <w:r w:rsidR="00EC01BF" w:rsidRPr="003248C5">
              <w:rPr>
                <w:rFonts w:ascii="Calibri" w:hAnsi="Calibri"/>
                <w:bCs/>
                <w:szCs w:val="22"/>
                <w:lang w:val="en-CA"/>
              </w:rPr>
              <w:t>takeholders and conduct field visits</w:t>
            </w:r>
          </w:p>
          <w:p w14:paraId="649F77A3" w14:textId="77777777" w:rsidR="00EC01BF" w:rsidRPr="003248C5" w:rsidRDefault="00D35D59"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C</w:t>
            </w:r>
            <w:r w:rsidR="00EC01BF" w:rsidRPr="003248C5">
              <w:rPr>
                <w:rFonts w:ascii="Calibri" w:hAnsi="Calibri"/>
                <w:bCs/>
                <w:szCs w:val="22"/>
                <w:lang w:val="en-CA"/>
              </w:rPr>
              <w:t xml:space="preserve">ollect </w:t>
            </w:r>
            <w:r w:rsidRPr="003248C5">
              <w:rPr>
                <w:rFonts w:ascii="Calibri" w:hAnsi="Calibri"/>
                <w:bCs/>
                <w:szCs w:val="22"/>
                <w:lang w:val="en-CA"/>
              </w:rPr>
              <w:t xml:space="preserve">further </w:t>
            </w:r>
            <w:r w:rsidR="00EC01BF" w:rsidRPr="003248C5">
              <w:rPr>
                <w:rFonts w:ascii="Calibri" w:hAnsi="Calibri"/>
                <w:bCs/>
                <w:szCs w:val="22"/>
                <w:lang w:val="en-CA"/>
              </w:rPr>
              <w:t>project related documents</w:t>
            </w:r>
          </w:p>
          <w:p w14:paraId="54BD8F2A" w14:textId="77777777" w:rsidR="00EC01BF" w:rsidRPr="003248C5" w:rsidRDefault="00D35D59" w:rsidP="00720919">
            <w:pPr>
              <w:pStyle w:val="BodyText"/>
              <w:numPr>
                <w:ilvl w:val="0"/>
                <w:numId w:val="1"/>
              </w:numPr>
              <w:tabs>
                <w:tab w:val="clear" w:pos="720"/>
                <w:tab w:val="num" w:pos="212"/>
              </w:tabs>
              <w:ind w:left="212" w:hanging="212"/>
              <w:rPr>
                <w:rFonts w:ascii="Calibri" w:hAnsi="Calibri"/>
                <w:b/>
                <w:bCs/>
                <w:szCs w:val="22"/>
                <w:lang w:val="en-CA"/>
              </w:rPr>
            </w:pPr>
            <w:r w:rsidRPr="003248C5">
              <w:rPr>
                <w:rFonts w:ascii="Calibri" w:hAnsi="Calibri"/>
                <w:bCs/>
                <w:szCs w:val="22"/>
                <w:lang w:val="en-CA"/>
              </w:rPr>
              <w:t xml:space="preserve">Mission debriefing </w:t>
            </w:r>
            <w:r w:rsidR="00720919" w:rsidRPr="003248C5">
              <w:rPr>
                <w:rFonts w:ascii="Calibri" w:hAnsi="Calibri"/>
                <w:bCs/>
                <w:szCs w:val="22"/>
                <w:lang w:val="en-CA"/>
              </w:rPr>
              <w:t xml:space="preserve">to the </w:t>
            </w:r>
            <w:r w:rsidR="00340F5E" w:rsidRPr="003248C5">
              <w:rPr>
                <w:rFonts w:ascii="Calibri" w:hAnsi="Calibri"/>
                <w:bCs/>
                <w:szCs w:val="22"/>
                <w:lang w:val="en-CA"/>
              </w:rPr>
              <w:t>Project Team</w:t>
            </w:r>
          </w:p>
        </w:tc>
      </w:tr>
      <w:tr w:rsidR="00EC01BF" w:rsidRPr="003248C5" w14:paraId="36BBE089" w14:textId="77777777" w:rsidTr="00475F69">
        <w:tc>
          <w:tcPr>
            <w:tcW w:w="6912" w:type="dxa"/>
            <w:shd w:val="clear" w:color="auto" w:fill="A7BFDE"/>
          </w:tcPr>
          <w:p w14:paraId="783862BB" w14:textId="77777777" w:rsidR="00EC01BF" w:rsidRPr="003248C5" w:rsidRDefault="00EC01BF" w:rsidP="00EC01BF">
            <w:pPr>
              <w:pStyle w:val="BodyText"/>
              <w:rPr>
                <w:rFonts w:ascii="Calibri" w:hAnsi="Calibri"/>
                <w:b/>
                <w:bCs/>
                <w:szCs w:val="22"/>
                <w:u w:val="single"/>
                <w:lang w:val="en-CA"/>
              </w:rPr>
            </w:pPr>
            <w:r w:rsidRPr="003248C5">
              <w:rPr>
                <w:rFonts w:ascii="Calibri" w:hAnsi="Calibri"/>
                <w:b/>
                <w:bCs/>
                <w:szCs w:val="22"/>
                <w:lang w:val="en-CA"/>
              </w:rPr>
              <w:t xml:space="preserve">IV. </w:t>
            </w:r>
            <w:r w:rsidRPr="003248C5">
              <w:rPr>
                <w:rFonts w:ascii="Calibri" w:hAnsi="Calibri"/>
                <w:b/>
                <w:bCs/>
                <w:szCs w:val="22"/>
                <w:u w:val="single"/>
                <w:lang w:val="en-CA"/>
              </w:rPr>
              <w:t>Analyse Information</w:t>
            </w:r>
          </w:p>
          <w:p w14:paraId="2630895C" w14:textId="77777777"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In-depth analysis and interpretation of data collected</w:t>
            </w:r>
          </w:p>
          <w:p w14:paraId="2F1257C7" w14:textId="77777777"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Follow-up interviews (if necessary)</w:t>
            </w:r>
            <w:r w:rsidR="00084E22" w:rsidRPr="003248C5">
              <w:rPr>
                <w:rFonts w:ascii="Calibri" w:hAnsi="Calibri"/>
                <w:bCs/>
                <w:szCs w:val="22"/>
                <w:lang w:val="en-CA"/>
              </w:rPr>
              <w:t xml:space="preserve"> and emails for clarification purposes</w:t>
            </w:r>
          </w:p>
          <w:p w14:paraId="6DBE4076" w14:textId="77777777" w:rsidR="00EC01BF" w:rsidRPr="003248C5"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3248C5">
              <w:rPr>
                <w:rFonts w:ascii="Calibri" w:hAnsi="Calibri"/>
                <w:bCs/>
                <w:szCs w:val="22"/>
                <w:lang w:val="en-CA"/>
              </w:rPr>
              <w:t xml:space="preserve">Elaborate and submit </w:t>
            </w:r>
            <w:r w:rsidRPr="003248C5">
              <w:rPr>
                <w:rFonts w:ascii="Calibri" w:hAnsi="Calibri"/>
                <w:bCs/>
                <w:szCs w:val="22"/>
                <w:u w:val="single"/>
                <w:lang w:val="en-CA"/>
              </w:rPr>
              <w:t>draft evaluation report</w:t>
            </w:r>
          </w:p>
        </w:tc>
      </w:tr>
      <w:tr w:rsidR="00EC01BF" w:rsidRPr="003248C5" w14:paraId="059BD504" w14:textId="77777777" w:rsidTr="00475F69">
        <w:tc>
          <w:tcPr>
            <w:tcW w:w="6912" w:type="dxa"/>
            <w:tcBorders>
              <w:top w:val="single" w:sz="18" w:space="0" w:color="7BA0CD"/>
            </w:tcBorders>
            <w:shd w:val="clear" w:color="auto" w:fill="D3DFEE"/>
          </w:tcPr>
          <w:p w14:paraId="60A1B060" w14:textId="77777777" w:rsidR="00EC01BF" w:rsidRPr="003248C5" w:rsidRDefault="00EC01BF" w:rsidP="00EC01BF">
            <w:pPr>
              <w:pStyle w:val="BodyText"/>
              <w:rPr>
                <w:rFonts w:ascii="Calibri" w:hAnsi="Calibri"/>
                <w:b/>
                <w:bCs/>
                <w:szCs w:val="22"/>
                <w:u w:val="single"/>
                <w:lang w:val="en-CA"/>
              </w:rPr>
            </w:pPr>
            <w:r w:rsidRPr="003248C5">
              <w:rPr>
                <w:rFonts w:ascii="Calibri" w:hAnsi="Calibri"/>
                <w:b/>
                <w:bCs/>
                <w:szCs w:val="22"/>
                <w:lang w:val="en-CA"/>
              </w:rPr>
              <w:t xml:space="preserve">V. </w:t>
            </w:r>
            <w:r w:rsidRPr="003248C5">
              <w:rPr>
                <w:rFonts w:ascii="Calibri" w:hAnsi="Calibri"/>
                <w:b/>
                <w:bCs/>
                <w:szCs w:val="22"/>
                <w:u w:val="single"/>
                <w:lang w:val="en-CA"/>
              </w:rPr>
              <w:t>Finalize Evaluation Report</w:t>
            </w:r>
          </w:p>
          <w:p w14:paraId="35F82D17" w14:textId="77777777" w:rsidR="00EC01BF" w:rsidRPr="003248C5" w:rsidRDefault="00EC01BF" w:rsidP="005C3CCD">
            <w:pPr>
              <w:pStyle w:val="BodyText"/>
              <w:numPr>
                <w:ilvl w:val="0"/>
                <w:numId w:val="1"/>
              </w:numPr>
              <w:tabs>
                <w:tab w:val="clear" w:pos="720"/>
                <w:tab w:val="num" w:pos="212"/>
              </w:tabs>
              <w:ind w:left="212" w:hanging="212"/>
              <w:rPr>
                <w:rFonts w:ascii="Calibri" w:hAnsi="Calibri"/>
                <w:bCs/>
                <w:szCs w:val="22"/>
                <w:lang w:val="en-CA"/>
              </w:rPr>
            </w:pPr>
            <w:r w:rsidRPr="003248C5">
              <w:rPr>
                <w:rFonts w:ascii="Calibri" w:hAnsi="Calibri"/>
                <w:bCs/>
                <w:szCs w:val="22"/>
                <w:lang w:val="en-CA"/>
              </w:rPr>
              <w:t>Circulate draft report to UNDP/relevant stakeholders</w:t>
            </w:r>
          </w:p>
          <w:p w14:paraId="0CE69982" w14:textId="77777777" w:rsidR="00EC01BF" w:rsidRPr="003248C5" w:rsidRDefault="00EC01BF" w:rsidP="005C3CCD">
            <w:pPr>
              <w:pStyle w:val="BodyText"/>
              <w:numPr>
                <w:ilvl w:val="0"/>
                <w:numId w:val="1"/>
              </w:numPr>
              <w:tabs>
                <w:tab w:val="clear" w:pos="720"/>
                <w:tab w:val="num" w:pos="212"/>
              </w:tabs>
              <w:ind w:left="212" w:hanging="212"/>
              <w:rPr>
                <w:rFonts w:ascii="Calibri" w:hAnsi="Calibri"/>
                <w:b/>
                <w:bCs/>
                <w:szCs w:val="22"/>
                <w:lang w:val="en-CA"/>
              </w:rPr>
            </w:pPr>
            <w:r w:rsidRPr="003248C5">
              <w:rPr>
                <w:rFonts w:ascii="Calibri" w:hAnsi="Calibri"/>
                <w:bCs/>
                <w:szCs w:val="22"/>
                <w:lang w:val="en-CA"/>
              </w:rPr>
              <w:t xml:space="preserve">Integrate comments and submit </w:t>
            </w:r>
            <w:r w:rsidRPr="003248C5">
              <w:rPr>
                <w:rFonts w:ascii="Calibri" w:hAnsi="Calibri"/>
                <w:bCs/>
                <w:szCs w:val="22"/>
                <w:u w:val="single"/>
                <w:lang w:val="en-CA"/>
              </w:rPr>
              <w:t>final report</w:t>
            </w:r>
          </w:p>
        </w:tc>
      </w:tr>
    </w:tbl>
    <w:p w14:paraId="4647A430" w14:textId="77777777" w:rsidR="00EC01BF" w:rsidRPr="003248C5" w:rsidRDefault="00EC01BF" w:rsidP="00EC01BF">
      <w:pPr>
        <w:tabs>
          <w:tab w:val="left" w:pos="-720"/>
          <w:tab w:val="left" w:pos="567"/>
        </w:tabs>
        <w:jc w:val="both"/>
        <w:rPr>
          <w:rFonts w:ascii="Calibri" w:hAnsi="Calibri"/>
          <w:sz w:val="22"/>
          <w:lang w:val="en-CA"/>
        </w:rPr>
      </w:pPr>
    </w:p>
    <w:p w14:paraId="4572A5F2" w14:textId="77777777" w:rsidR="00EC01BF" w:rsidRPr="003248C5" w:rsidRDefault="00EC01BF" w:rsidP="00EC01BF">
      <w:pPr>
        <w:widowControl/>
        <w:tabs>
          <w:tab w:val="left" w:pos="-720"/>
          <w:tab w:val="left" w:pos="567"/>
        </w:tabs>
        <w:jc w:val="both"/>
        <w:rPr>
          <w:rFonts w:ascii="Calibri" w:hAnsi="Calibri"/>
          <w:sz w:val="22"/>
          <w:lang w:val="en-CA"/>
        </w:rPr>
      </w:pPr>
      <w:r w:rsidRPr="003248C5">
        <w:rPr>
          <w:rFonts w:ascii="Calibri" w:hAnsi="Calibri"/>
          <w:sz w:val="22"/>
          <w:lang w:val="en-CA"/>
        </w:rPr>
        <w:t xml:space="preserve">The </w:t>
      </w:r>
      <w:r w:rsidR="00FD5341" w:rsidRPr="003248C5">
        <w:rPr>
          <w:rFonts w:ascii="Calibri" w:hAnsi="Calibri"/>
          <w:sz w:val="22"/>
          <w:lang w:val="en-CA"/>
        </w:rPr>
        <w:t xml:space="preserve">TE </w:t>
      </w:r>
      <w:r w:rsidRPr="003248C5">
        <w:rPr>
          <w:rFonts w:ascii="Calibri" w:hAnsi="Calibri"/>
          <w:sz w:val="22"/>
          <w:lang w:val="en-CA"/>
        </w:rPr>
        <w:t xml:space="preserve">findings </w:t>
      </w:r>
      <w:r w:rsidR="00FD5341" w:rsidRPr="003248C5">
        <w:rPr>
          <w:rFonts w:ascii="Calibri" w:hAnsi="Calibri"/>
          <w:sz w:val="22"/>
          <w:lang w:val="en-CA"/>
        </w:rPr>
        <w:t xml:space="preserve">have been </w:t>
      </w:r>
      <w:r w:rsidRPr="003248C5">
        <w:rPr>
          <w:rFonts w:ascii="Calibri" w:hAnsi="Calibri"/>
          <w:sz w:val="22"/>
          <w:lang w:val="en-CA"/>
        </w:rPr>
        <w:t>triangulated through the concept of “</w:t>
      </w:r>
      <w:r w:rsidRPr="003248C5">
        <w:rPr>
          <w:rFonts w:ascii="Calibri" w:hAnsi="Calibri"/>
          <w:i/>
          <w:sz w:val="22"/>
          <w:lang w:val="en-CA"/>
        </w:rPr>
        <w:t>multiple lines of evidence</w:t>
      </w:r>
      <w:r w:rsidRPr="003248C5">
        <w:rPr>
          <w:rFonts w:ascii="Calibri" w:hAnsi="Calibri"/>
          <w:sz w:val="22"/>
          <w:lang w:val="en-CA"/>
        </w:rPr>
        <w:t xml:space="preserve">” using several evaluation tools and gathering information from different types of stakeholders and different levels of management. </w:t>
      </w:r>
      <w:r w:rsidR="00FD5341" w:rsidRPr="003248C5">
        <w:rPr>
          <w:rFonts w:ascii="Calibri" w:hAnsi="Calibri"/>
          <w:sz w:val="22"/>
          <w:lang w:val="en-CA"/>
        </w:rPr>
        <w:t>T</w:t>
      </w:r>
      <w:r w:rsidRPr="003248C5">
        <w:rPr>
          <w:rFonts w:ascii="Calibri" w:hAnsi="Calibri"/>
          <w:sz w:val="22"/>
          <w:lang w:val="en-CA"/>
        </w:rPr>
        <w:t>he following evaluation instruments</w:t>
      </w:r>
      <w:r w:rsidR="00FD5341" w:rsidRPr="003248C5">
        <w:rPr>
          <w:rFonts w:ascii="Calibri" w:hAnsi="Calibri"/>
          <w:sz w:val="22"/>
          <w:lang w:val="en-CA"/>
        </w:rPr>
        <w:t xml:space="preserve"> have been applied for this purpose</w:t>
      </w:r>
      <w:r w:rsidRPr="003248C5">
        <w:rPr>
          <w:rFonts w:ascii="Calibri" w:hAnsi="Calibri"/>
          <w:sz w:val="22"/>
          <w:lang w:val="en-CA"/>
        </w:rPr>
        <w:t>:</w:t>
      </w:r>
    </w:p>
    <w:p w14:paraId="5A550CF4" w14:textId="77777777" w:rsidR="00EC01BF" w:rsidRPr="003248C5" w:rsidRDefault="00EC01BF" w:rsidP="00EC01BF">
      <w:pPr>
        <w:widowControl/>
        <w:tabs>
          <w:tab w:val="left" w:pos="-720"/>
          <w:tab w:val="left" w:pos="567"/>
        </w:tabs>
        <w:jc w:val="both"/>
        <w:rPr>
          <w:rFonts w:ascii="Calibri" w:hAnsi="Calibri"/>
          <w:sz w:val="22"/>
          <w:lang w:val="en-CA"/>
        </w:rPr>
      </w:pPr>
    </w:p>
    <w:p w14:paraId="0BDED6E4" w14:textId="4B0C65CF" w:rsidR="00EC01BF" w:rsidRPr="003248C5" w:rsidRDefault="00EC01BF" w:rsidP="00EC01BF">
      <w:pPr>
        <w:pStyle w:val="Default"/>
        <w:ind w:left="567"/>
        <w:jc w:val="both"/>
        <w:rPr>
          <w:rFonts w:ascii="Calibri" w:hAnsi="Calibri"/>
          <w:color w:val="auto"/>
          <w:sz w:val="22"/>
          <w:szCs w:val="22"/>
          <w:lang w:val="en-CA"/>
        </w:rPr>
      </w:pPr>
      <w:r w:rsidRPr="003248C5">
        <w:rPr>
          <w:rFonts w:ascii="Calibri" w:eastAsia="Times New Roman" w:hAnsi="Calibri" w:cs="Times New Roman"/>
          <w:b/>
          <w:i/>
          <w:color w:val="auto"/>
          <w:sz w:val="22"/>
          <w:szCs w:val="22"/>
          <w:lang w:val="en-CA" w:eastAsia="en-US"/>
        </w:rPr>
        <w:t>Evaluation Matrix</w:t>
      </w:r>
      <w:r w:rsidRPr="003248C5">
        <w:rPr>
          <w:rFonts w:ascii="Calibri" w:hAnsi="Calibri"/>
          <w:color w:val="auto"/>
          <w:sz w:val="22"/>
          <w:szCs w:val="22"/>
          <w:lang w:val="en-CA"/>
        </w:rPr>
        <w:t xml:space="preserve">: </w:t>
      </w:r>
      <w:r w:rsidRPr="003248C5">
        <w:rPr>
          <w:rFonts w:ascii="Calibri" w:eastAsia="Times New Roman" w:hAnsi="Calibri" w:cs="Times New Roman"/>
          <w:color w:val="auto"/>
          <w:sz w:val="22"/>
          <w:lang w:val="en-CA" w:eastAsia="en-US"/>
        </w:rPr>
        <w:t>An evaluation matrix has been developed based on the evaluation scope presented in the TOR, the project log-frame and the review of key</w:t>
      </w:r>
      <w:r w:rsidR="00720919" w:rsidRPr="003248C5">
        <w:rPr>
          <w:rFonts w:ascii="Calibri" w:eastAsia="Times New Roman" w:hAnsi="Calibri" w:cs="Times New Roman"/>
          <w:color w:val="auto"/>
          <w:sz w:val="22"/>
          <w:lang w:val="en-CA" w:eastAsia="en-US"/>
        </w:rPr>
        <w:t xml:space="preserve"> project documents (see Annex V</w:t>
      </w:r>
      <w:r w:rsidR="00355EDF" w:rsidRPr="003248C5">
        <w:rPr>
          <w:rFonts w:ascii="Calibri" w:eastAsia="Times New Roman" w:hAnsi="Calibri" w:cs="Times New Roman"/>
          <w:color w:val="auto"/>
          <w:sz w:val="22"/>
          <w:lang w:val="en-CA" w:eastAsia="en-US"/>
        </w:rPr>
        <w:t>I</w:t>
      </w:r>
      <w:r w:rsidRPr="003248C5">
        <w:rPr>
          <w:rFonts w:ascii="Calibri" w:eastAsia="Times New Roman" w:hAnsi="Calibri" w:cs="Times New Roman"/>
          <w:color w:val="auto"/>
          <w:sz w:val="22"/>
          <w:lang w:val="en-CA" w:eastAsia="en-US"/>
        </w:rPr>
        <w:t xml:space="preserve">). This matrix is structured along the five UNDP evaluation criteria and includes all evaluation questions; including the scope presented in the TORs. The matrix provides overall directions for the evaluation, and </w:t>
      </w:r>
      <w:r w:rsidR="00FD5341" w:rsidRPr="003248C5">
        <w:rPr>
          <w:rFonts w:ascii="Calibri" w:eastAsia="Times New Roman" w:hAnsi="Calibri" w:cs="Times New Roman"/>
          <w:color w:val="auto"/>
          <w:sz w:val="22"/>
          <w:lang w:val="en-CA" w:eastAsia="en-US"/>
        </w:rPr>
        <w:t xml:space="preserve">has been </w:t>
      </w:r>
      <w:r w:rsidRPr="003248C5">
        <w:rPr>
          <w:rFonts w:ascii="Calibri" w:eastAsia="Times New Roman" w:hAnsi="Calibri" w:cs="Times New Roman"/>
          <w:color w:val="auto"/>
          <w:sz w:val="22"/>
          <w:lang w:val="en-CA" w:eastAsia="en-US"/>
        </w:rPr>
        <w:t xml:space="preserve">used as a basis for interviewing stakeholders and reviewing project documents. </w:t>
      </w:r>
    </w:p>
    <w:p w14:paraId="7EE6B208" w14:textId="77777777" w:rsidR="00EC01BF" w:rsidRPr="003248C5" w:rsidRDefault="00EC01BF" w:rsidP="00EC01BF">
      <w:pPr>
        <w:widowControl/>
        <w:tabs>
          <w:tab w:val="left" w:pos="-720"/>
        </w:tabs>
        <w:ind w:left="567"/>
        <w:jc w:val="both"/>
        <w:rPr>
          <w:rFonts w:ascii="Calibri" w:hAnsi="Calibri"/>
          <w:sz w:val="22"/>
          <w:szCs w:val="22"/>
          <w:lang w:val="en-CA"/>
        </w:rPr>
      </w:pPr>
    </w:p>
    <w:p w14:paraId="7348C880" w14:textId="695F1143" w:rsidR="00EC01BF" w:rsidRPr="003248C5" w:rsidRDefault="00EC01BF" w:rsidP="00EC01BF">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Documentation Review</w:t>
      </w:r>
      <w:r w:rsidRPr="003248C5">
        <w:rPr>
          <w:rFonts w:ascii="Calibri" w:hAnsi="Calibri"/>
          <w:sz w:val="22"/>
          <w:szCs w:val="22"/>
          <w:lang w:val="en-CA"/>
        </w:rPr>
        <w:t xml:space="preserve">: </w:t>
      </w:r>
      <w:r w:rsidR="00E62581" w:rsidRPr="003248C5">
        <w:rPr>
          <w:rFonts w:ascii="Calibri" w:hAnsi="Calibri"/>
          <w:sz w:val="22"/>
          <w:szCs w:val="22"/>
          <w:lang w:val="en-CA"/>
        </w:rPr>
        <w:t xml:space="preserve">The </w:t>
      </w:r>
      <w:r w:rsidR="00355EDF" w:rsidRPr="003248C5">
        <w:rPr>
          <w:rFonts w:ascii="Calibri" w:hAnsi="Calibri"/>
          <w:sz w:val="22"/>
          <w:szCs w:val="22"/>
          <w:lang w:val="en-CA"/>
        </w:rPr>
        <w:t>evaluator</w:t>
      </w:r>
      <w:r w:rsidR="00E62581" w:rsidRPr="003248C5">
        <w:rPr>
          <w:rFonts w:ascii="Calibri" w:hAnsi="Calibri"/>
          <w:sz w:val="22"/>
          <w:szCs w:val="22"/>
          <w:lang w:val="en-CA"/>
        </w:rPr>
        <w:t xml:space="preserve"> conducted a thorough documentation review in </w:t>
      </w:r>
      <w:r w:rsidR="007E0107" w:rsidRPr="003248C5">
        <w:rPr>
          <w:rFonts w:ascii="Calibri" w:hAnsi="Calibri"/>
          <w:sz w:val="22"/>
          <w:szCs w:val="22"/>
          <w:lang w:val="en-CA"/>
        </w:rPr>
        <w:t>Kyrgyzstan</w:t>
      </w:r>
      <w:r w:rsidR="00E62581" w:rsidRPr="003248C5">
        <w:rPr>
          <w:rFonts w:ascii="Calibri" w:hAnsi="Calibri"/>
          <w:sz w:val="22"/>
          <w:szCs w:val="22"/>
          <w:lang w:val="en-CA"/>
        </w:rPr>
        <w:t xml:space="preserve"> and in the United States</w:t>
      </w:r>
      <w:r w:rsidR="00F577FF" w:rsidRPr="003248C5">
        <w:rPr>
          <w:rFonts w:ascii="Calibri" w:hAnsi="Calibri"/>
          <w:sz w:val="22"/>
          <w:szCs w:val="22"/>
          <w:lang w:val="en-CA"/>
        </w:rPr>
        <w:t>.</w:t>
      </w:r>
      <w:r w:rsidR="00E62581" w:rsidRPr="003248C5">
        <w:rPr>
          <w:rFonts w:ascii="Calibri" w:hAnsi="Calibri"/>
          <w:sz w:val="22"/>
          <w:szCs w:val="22"/>
          <w:lang w:val="en-CA"/>
        </w:rPr>
        <w:t xml:space="preserve"> A list of documents for review</w:t>
      </w:r>
      <w:r w:rsidR="00340F5E" w:rsidRPr="003248C5">
        <w:rPr>
          <w:rFonts w:ascii="Calibri" w:hAnsi="Calibri"/>
          <w:sz w:val="22"/>
          <w:szCs w:val="22"/>
          <w:lang w:val="en-CA"/>
        </w:rPr>
        <w:t xml:space="preserve"> was identified, </w:t>
      </w:r>
      <w:r w:rsidR="00E62581" w:rsidRPr="003248C5">
        <w:rPr>
          <w:rFonts w:ascii="Calibri" w:hAnsi="Calibri"/>
          <w:sz w:val="22"/>
          <w:szCs w:val="22"/>
          <w:lang w:val="en-CA"/>
        </w:rPr>
        <w:t xml:space="preserve">with all requested documents being provided by </w:t>
      </w:r>
      <w:r w:rsidR="00340F5E" w:rsidRPr="003248C5">
        <w:rPr>
          <w:rFonts w:ascii="Calibri" w:hAnsi="Calibri"/>
          <w:sz w:val="22"/>
          <w:szCs w:val="22"/>
          <w:lang w:val="en-CA"/>
        </w:rPr>
        <w:t>the UNDP Project Team</w:t>
      </w:r>
      <w:r w:rsidR="00E62581" w:rsidRPr="003248C5">
        <w:rPr>
          <w:rFonts w:ascii="Calibri" w:hAnsi="Calibri"/>
          <w:sz w:val="22"/>
          <w:szCs w:val="22"/>
          <w:lang w:val="en-CA"/>
        </w:rPr>
        <w:t xml:space="preserve"> and the </w:t>
      </w:r>
      <w:r w:rsidR="007E0107" w:rsidRPr="003248C5">
        <w:rPr>
          <w:rFonts w:ascii="Calibri" w:hAnsi="Calibri"/>
          <w:sz w:val="22"/>
          <w:szCs w:val="22"/>
          <w:lang w:val="en-CA"/>
        </w:rPr>
        <w:t>Kyrgyzstan</w:t>
      </w:r>
      <w:r w:rsidR="00E62581" w:rsidRPr="003248C5">
        <w:rPr>
          <w:rFonts w:ascii="Calibri" w:hAnsi="Calibri"/>
          <w:sz w:val="22"/>
          <w:szCs w:val="22"/>
          <w:lang w:val="en-CA"/>
        </w:rPr>
        <w:t xml:space="preserve"> UNDP CO </w:t>
      </w:r>
      <w:r w:rsidRPr="003248C5">
        <w:rPr>
          <w:rFonts w:ascii="Calibri" w:hAnsi="Calibri"/>
          <w:sz w:val="22"/>
          <w:szCs w:val="22"/>
          <w:lang w:val="en-CA"/>
        </w:rPr>
        <w:t>(</w:t>
      </w:r>
      <w:r w:rsidR="00E62581" w:rsidRPr="003248C5">
        <w:rPr>
          <w:rFonts w:ascii="Calibri" w:hAnsi="Calibri"/>
          <w:sz w:val="22"/>
          <w:szCs w:val="22"/>
          <w:lang w:val="en-CA"/>
        </w:rPr>
        <w:t xml:space="preserve">for a full list of the documents, refer to </w:t>
      </w:r>
      <w:r w:rsidRPr="003248C5">
        <w:rPr>
          <w:rFonts w:ascii="Calibri" w:hAnsi="Calibri"/>
          <w:sz w:val="22"/>
          <w:szCs w:val="22"/>
          <w:lang w:val="en-CA"/>
        </w:rPr>
        <w:t>Annex</w:t>
      </w:r>
      <w:r w:rsidR="00B058DB" w:rsidRPr="003248C5">
        <w:rPr>
          <w:rFonts w:ascii="Calibri" w:hAnsi="Calibri"/>
          <w:sz w:val="22"/>
          <w:szCs w:val="22"/>
          <w:lang w:val="en-CA"/>
        </w:rPr>
        <w:t xml:space="preserve"> </w:t>
      </w:r>
      <w:r w:rsidR="00C61E79" w:rsidRPr="003248C5">
        <w:rPr>
          <w:rFonts w:ascii="Calibri" w:hAnsi="Calibri"/>
          <w:sz w:val="22"/>
          <w:szCs w:val="22"/>
          <w:lang w:val="en-CA"/>
        </w:rPr>
        <w:t>V</w:t>
      </w:r>
      <w:r w:rsidRPr="003248C5">
        <w:rPr>
          <w:rFonts w:ascii="Calibri" w:hAnsi="Calibri"/>
          <w:sz w:val="22"/>
          <w:szCs w:val="22"/>
          <w:lang w:val="en-CA"/>
        </w:rPr>
        <w:t xml:space="preserve">). </w:t>
      </w:r>
    </w:p>
    <w:p w14:paraId="4A40D068" w14:textId="77777777" w:rsidR="00EC01BF" w:rsidRPr="003248C5" w:rsidRDefault="00EC01BF" w:rsidP="00EC01BF">
      <w:pPr>
        <w:widowControl/>
        <w:tabs>
          <w:tab w:val="left" w:pos="-720"/>
        </w:tabs>
        <w:ind w:left="567"/>
        <w:jc w:val="both"/>
        <w:rPr>
          <w:rFonts w:ascii="Calibri" w:hAnsi="Calibri"/>
          <w:sz w:val="22"/>
          <w:szCs w:val="22"/>
          <w:lang w:val="en-CA"/>
        </w:rPr>
      </w:pPr>
    </w:p>
    <w:p w14:paraId="33881400" w14:textId="59E8E539" w:rsidR="00EC01BF" w:rsidRPr="003248C5" w:rsidRDefault="00EC01BF" w:rsidP="00EC01BF">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Interview Guide</w:t>
      </w:r>
      <w:r w:rsidRPr="003248C5">
        <w:rPr>
          <w:rFonts w:ascii="Calibri" w:hAnsi="Calibri"/>
          <w:sz w:val="22"/>
          <w:szCs w:val="22"/>
          <w:lang w:val="en-CA"/>
        </w:rPr>
        <w:t>: Based on the evaluation matrix</w:t>
      </w:r>
      <w:r w:rsidR="00131E9C" w:rsidRPr="003248C5">
        <w:rPr>
          <w:rFonts w:ascii="Calibri" w:hAnsi="Calibri"/>
          <w:sz w:val="22"/>
          <w:szCs w:val="22"/>
          <w:lang w:val="en-CA"/>
        </w:rPr>
        <w:t xml:space="preserve"> (Annex VI)</w:t>
      </w:r>
      <w:r w:rsidRPr="003248C5">
        <w:rPr>
          <w:rFonts w:ascii="Calibri" w:hAnsi="Calibri"/>
          <w:sz w:val="22"/>
          <w:szCs w:val="22"/>
          <w:lang w:val="en-CA"/>
        </w:rPr>
        <w:t xml:space="preserve">, an interview guide </w:t>
      </w:r>
      <w:r w:rsidR="00263294" w:rsidRPr="003248C5">
        <w:rPr>
          <w:rFonts w:ascii="Calibri" w:hAnsi="Calibri"/>
          <w:sz w:val="22"/>
          <w:szCs w:val="22"/>
          <w:lang w:val="en-CA"/>
        </w:rPr>
        <w:t>was</w:t>
      </w:r>
      <w:r w:rsidRPr="003248C5">
        <w:rPr>
          <w:rFonts w:ascii="Calibri" w:hAnsi="Calibri"/>
          <w:sz w:val="22"/>
          <w:szCs w:val="22"/>
          <w:lang w:val="en-CA"/>
        </w:rPr>
        <w:t xml:space="preserve"> developed (see Annex </w:t>
      </w:r>
      <w:r w:rsidR="00720919" w:rsidRPr="003248C5">
        <w:rPr>
          <w:rFonts w:ascii="Calibri" w:hAnsi="Calibri"/>
          <w:sz w:val="22"/>
          <w:szCs w:val="22"/>
          <w:lang w:val="en-CA"/>
        </w:rPr>
        <w:t>V</w:t>
      </w:r>
      <w:r w:rsidR="00131E9C" w:rsidRPr="003248C5">
        <w:rPr>
          <w:rFonts w:ascii="Calibri" w:hAnsi="Calibri"/>
          <w:sz w:val="22"/>
          <w:szCs w:val="22"/>
          <w:lang w:val="en-CA"/>
        </w:rPr>
        <w:t>II</w:t>
      </w:r>
      <w:r w:rsidRPr="003248C5">
        <w:rPr>
          <w:rFonts w:ascii="Calibri" w:hAnsi="Calibri"/>
          <w:sz w:val="22"/>
          <w:szCs w:val="22"/>
          <w:lang w:val="en-CA"/>
        </w:rPr>
        <w:t xml:space="preserve">) to solicit information from stakeholders. </w:t>
      </w:r>
    </w:p>
    <w:p w14:paraId="06742543" w14:textId="77777777" w:rsidR="00EC01BF" w:rsidRPr="003248C5" w:rsidRDefault="00EC01BF" w:rsidP="00EC01BF">
      <w:pPr>
        <w:widowControl/>
        <w:tabs>
          <w:tab w:val="left" w:pos="-720"/>
        </w:tabs>
        <w:ind w:left="567"/>
        <w:jc w:val="both"/>
        <w:rPr>
          <w:rFonts w:ascii="Calibri" w:hAnsi="Calibri"/>
          <w:sz w:val="22"/>
          <w:szCs w:val="22"/>
          <w:lang w:val="en-CA"/>
        </w:rPr>
      </w:pPr>
    </w:p>
    <w:p w14:paraId="191EB869" w14:textId="74E4D986" w:rsidR="00A4523E" w:rsidRPr="003248C5" w:rsidRDefault="00A4523E" w:rsidP="00A4523E">
      <w:pPr>
        <w:widowControl/>
        <w:tabs>
          <w:tab w:val="left" w:pos="-720"/>
        </w:tabs>
        <w:ind w:left="567"/>
        <w:jc w:val="both"/>
        <w:rPr>
          <w:rFonts w:asciiTheme="majorHAnsi" w:hAnsiTheme="majorHAnsi"/>
          <w:sz w:val="22"/>
          <w:szCs w:val="22"/>
          <w:lang w:val="en-CA"/>
        </w:rPr>
      </w:pPr>
      <w:r w:rsidRPr="003248C5">
        <w:rPr>
          <w:rFonts w:asciiTheme="majorHAnsi" w:hAnsiTheme="majorHAnsi"/>
          <w:b/>
          <w:i/>
          <w:sz w:val="22"/>
          <w:szCs w:val="22"/>
          <w:lang w:val="en-CA"/>
        </w:rPr>
        <w:t>Mission Agenda</w:t>
      </w:r>
      <w:r w:rsidRPr="003248C5">
        <w:rPr>
          <w:rFonts w:asciiTheme="majorHAnsi" w:hAnsiTheme="majorHAnsi"/>
          <w:sz w:val="22"/>
          <w:szCs w:val="22"/>
          <w:lang w:val="en-CA"/>
        </w:rPr>
        <w:t xml:space="preserve">: An agenda for the TE mission (12 – 16 July 2015), including </w:t>
      </w:r>
      <w:r w:rsidR="001D61E7" w:rsidRPr="003248C5">
        <w:rPr>
          <w:rFonts w:asciiTheme="majorHAnsi" w:hAnsiTheme="majorHAnsi"/>
          <w:sz w:val="22"/>
          <w:szCs w:val="22"/>
          <w:lang w:val="en-CA"/>
        </w:rPr>
        <w:t>a field visit</w:t>
      </w:r>
      <w:r w:rsidRPr="003248C5">
        <w:rPr>
          <w:rFonts w:asciiTheme="majorHAnsi" w:hAnsiTheme="majorHAnsi"/>
          <w:sz w:val="22"/>
          <w:szCs w:val="22"/>
          <w:lang w:val="en-CA"/>
        </w:rPr>
        <w:t xml:space="preserve"> and meetings with project stakeholders, was proposed by the Project Tea</w:t>
      </w:r>
      <w:r w:rsidR="001D61E7" w:rsidRPr="003248C5">
        <w:rPr>
          <w:rFonts w:asciiTheme="majorHAnsi" w:hAnsiTheme="majorHAnsi"/>
          <w:sz w:val="22"/>
          <w:szCs w:val="22"/>
          <w:lang w:val="en-CA"/>
        </w:rPr>
        <w:t>m and reviewed by the evaluator</w:t>
      </w:r>
      <w:r w:rsidRPr="003248C5">
        <w:rPr>
          <w:rFonts w:asciiTheme="majorHAnsi" w:hAnsiTheme="majorHAnsi"/>
          <w:sz w:val="22"/>
          <w:szCs w:val="22"/>
          <w:lang w:val="en-CA"/>
        </w:rPr>
        <w:t xml:space="preserve"> to ensure that it was repres</w:t>
      </w:r>
      <w:r w:rsidR="001D61E7" w:rsidRPr="003248C5">
        <w:rPr>
          <w:rFonts w:asciiTheme="majorHAnsi" w:hAnsiTheme="majorHAnsi"/>
          <w:sz w:val="22"/>
          <w:szCs w:val="22"/>
          <w:lang w:val="en-CA"/>
        </w:rPr>
        <w:t>entative of the project’s scope. S</w:t>
      </w:r>
      <w:r w:rsidRPr="003248C5">
        <w:rPr>
          <w:rFonts w:asciiTheme="majorHAnsi" w:hAnsiTheme="majorHAnsi"/>
          <w:sz w:val="22"/>
          <w:szCs w:val="22"/>
          <w:lang w:val="en-CA"/>
        </w:rPr>
        <w:t xml:space="preserve">ubsequently a number of stakeholders was added.  </w:t>
      </w:r>
    </w:p>
    <w:p w14:paraId="4A954B37" w14:textId="77777777" w:rsidR="00A4523E" w:rsidRPr="003248C5" w:rsidRDefault="00A4523E" w:rsidP="00A4523E">
      <w:pPr>
        <w:widowControl/>
        <w:tabs>
          <w:tab w:val="left" w:pos="-720"/>
        </w:tabs>
        <w:ind w:left="567"/>
        <w:jc w:val="both"/>
        <w:rPr>
          <w:rFonts w:asciiTheme="majorHAnsi" w:hAnsiTheme="majorHAnsi"/>
          <w:sz w:val="22"/>
          <w:szCs w:val="22"/>
          <w:lang w:val="en-CA"/>
        </w:rPr>
      </w:pPr>
    </w:p>
    <w:p w14:paraId="5C736A39" w14:textId="014477BE" w:rsidR="00A4523E" w:rsidRPr="003248C5" w:rsidRDefault="00A4523E" w:rsidP="00A4523E">
      <w:pPr>
        <w:widowControl/>
        <w:tabs>
          <w:tab w:val="left" w:pos="-720"/>
        </w:tabs>
        <w:ind w:left="567"/>
        <w:jc w:val="both"/>
        <w:rPr>
          <w:rFonts w:asciiTheme="majorHAnsi" w:hAnsiTheme="majorHAnsi"/>
          <w:sz w:val="22"/>
          <w:szCs w:val="22"/>
          <w:lang w:val="en-CA"/>
        </w:rPr>
      </w:pPr>
      <w:r w:rsidRPr="003248C5">
        <w:rPr>
          <w:rFonts w:asciiTheme="majorHAnsi" w:hAnsiTheme="majorHAnsi"/>
          <w:sz w:val="22"/>
          <w:szCs w:val="22"/>
          <w:lang w:val="en-CA"/>
        </w:rPr>
        <w:t xml:space="preserve">The TE mission included </w:t>
      </w:r>
      <w:r w:rsidR="001D61E7" w:rsidRPr="003248C5">
        <w:rPr>
          <w:rFonts w:asciiTheme="majorHAnsi" w:hAnsiTheme="majorHAnsi"/>
          <w:sz w:val="22"/>
          <w:szCs w:val="22"/>
          <w:lang w:val="en-CA"/>
        </w:rPr>
        <w:t>a visit</w:t>
      </w:r>
      <w:r w:rsidRPr="003248C5">
        <w:rPr>
          <w:rFonts w:asciiTheme="majorHAnsi" w:hAnsiTheme="majorHAnsi"/>
          <w:sz w:val="22"/>
          <w:szCs w:val="22"/>
          <w:lang w:val="en-CA"/>
        </w:rPr>
        <w:t xml:space="preserve"> to </w:t>
      </w:r>
      <w:r w:rsidR="001D61E7" w:rsidRPr="003248C5">
        <w:rPr>
          <w:rFonts w:asciiTheme="majorHAnsi" w:hAnsiTheme="majorHAnsi"/>
          <w:sz w:val="22"/>
          <w:szCs w:val="22"/>
          <w:lang w:val="en-CA"/>
        </w:rPr>
        <w:t>one (1</w:t>
      </w:r>
      <w:r w:rsidR="00E5753E" w:rsidRPr="003248C5">
        <w:rPr>
          <w:rFonts w:asciiTheme="majorHAnsi" w:hAnsiTheme="majorHAnsi"/>
          <w:sz w:val="22"/>
          <w:szCs w:val="22"/>
          <w:lang w:val="en-CA"/>
        </w:rPr>
        <w:t>) PCB holder</w:t>
      </w:r>
      <w:r w:rsidRPr="003248C5">
        <w:rPr>
          <w:rFonts w:asciiTheme="majorHAnsi" w:hAnsiTheme="majorHAnsi"/>
          <w:sz w:val="22"/>
          <w:szCs w:val="22"/>
          <w:lang w:val="en-CA"/>
        </w:rPr>
        <w:t xml:space="preserve"> (</w:t>
      </w:r>
      <w:r w:rsidR="001D61E7" w:rsidRPr="003248C5">
        <w:rPr>
          <w:rFonts w:asciiTheme="majorHAnsi" w:hAnsiTheme="majorHAnsi"/>
          <w:sz w:val="22"/>
          <w:szCs w:val="22"/>
          <w:lang w:val="en-CA"/>
        </w:rPr>
        <w:t>the owner of 579 PCB containing capacitors – the only confirmed PCB containing equipment at the time of the TE</w:t>
      </w:r>
      <w:r w:rsidRPr="003248C5">
        <w:rPr>
          <w:rFonts w:asciiTheme="majorHAnsi" w:hAnsiTheme="majorHAnsi"/>
          <w:sz w:val="22"/>
          <w:szCs w:val="22"/>
          <w:lang w:val="en-CA"/>
        </w:rPr>
        <w:t xml:space="preserve">); </w:t>
      </w:r>
      <w:r w:rsidR="001D61E7" w:rsidRPr="003248C5">
        <w:rPr>
          <w:rFonts w:asciiTheme="majorHAnsi" w:hAnsiTheme="majorHAnsi"/>
          <w:sz w:val="22"/>
          <w:szCs w:val="22"/>
          <w:lang w:val="en-CA"/>
        </w:rPr>
        <w:t>one (1</w:t>
      </w:r>
      <w:r w:rsidR="00E5753E" w:rsidRPr="003248C5">
        <w:rPr>
          <w:rFonts w:asciiTheme="majorHAnsi" w:hAnsiTheme="majorHAnsi"/>
          <w:sz w:val="22"/>
          <w:szCs w:val="22"/>
          <w:lang w:val="en-CA"/>
        </w:rPr>
        <w:t>) laboratory</w:t>
      </w:r>
      <w:r w:rsidR="001D61E7" w:rsidRPr="003248C5">
        <w:rPr>
          <w:rFonts w:asciiTheme="majorHAnsi" w:hAnsiTheme="majorHAnsi"/>
          <w:sz w:val="22"/>
          <w:szCs w:val="22"/>
          <w:lang w:val="en-CA"/>
        </w:rPr>
        <w:t xml:space="preserve"> (of the </w:t>
      </w:r>
      <w:r w:rsidR="00E5753E" w:rsidRPr="003248C5">
        <w:rPr>
          <w:rFonts w:asciiTheme="majorHAnsi" w:hAnsiTheme="majorHAnsi"/>
          <w:sz w:val="22"/>
          <w:szCs w:val="22"/>
          <w:lang w:val="en-CA"/>
        </w:rPr>
        <w:t>two</w:t>
      </w:r>
      <w:r w:rsidR="002A6DF2" w:rsidRPr="003248C5">
        <w:rPr>
          <w:rFonts w:asciiTheme="majorHAnsi" w:hAnsiTheme="majorHAnsi"/>
          <w:sz w:val="22"/>
          <w:szCs w:val="22"/>
          <w:lang w:val="en-CA"/>
        </w:rPr>
        <w:t xml:space="preserve">, </w:t>
      </w:r>
      <w:r w:rsidRPr="003248C5">
        <w:rPr>
          <w:rFonts w:asciiTheme="majorHAnsi" w:hAnsiTheme="majorHAnsi"/>
          <w:sz w:val="22"/>
          <w:szCs w:val="22"/>
          <w:lang w:val="en-CA"/>
        </w:rPr>
        <w:t xml:space="preserve">which have </w:t>
      </w:r>
      <w:r w:rsidR="00E5753E" w:rsidRPr="003248C5">
        <w:rPr>
          <w:rFonts w:asciiTheme="majorHAnsi" w:hAnsiTheme="majorHAnsi"/>
          <w:sz w:val="22"/>
          <w:szCs w:val="22"/>
          <w:lang w:val="en-CA"/>
        </w:rPr>
        <w:t xml:space="preserve">received </w:t>
      </w:r>
      <w:r w:rsidR="001D61E7" w:rsidRPr="003248C5">
        <w:rPr>
          <w:rFonts w:asciiTheme="majorHAnsi" w:hAnsiTheme="majorHAnsi"/>
          <w:sz w:val="22"/>
          <w:szCs w:val="22"/>
          <w:lang w:val="en-CA"/>
        </w:rPr>
        <w:t>project</w:t>
      </w:r>
      <w:r w:rsidR="00E5753E" w:rsidRPr="003248C5">
        <w:rPr>
          <w:rFonts w:asciiTheme="majorHAnsi" w:hAnsiTheme="majorHAnsi"/>
          <w:sz w:val="22"/>
          <w:szCs w:val="22"/>
          <w:lang w:val="en-CA"/>
        </w:rPr>
        <w:t xml:space="preserve"> support</w:t>
      </w:r>
      <w:r w:rsidR="001D61E7" w:rsidRPr="003248C5">
        <w:rPr>
          <w:rFonts w:asciiTheme="majorHAnsi" w:hAnsiTheme="majorHAnsi"/>
          <w:sz w:val="22"/>
          <w:szCs w:val="22"/>
          <w:lang w:val="en-CA"/>
        </w:rPr>
        <w:t xml:space="preserve">); 1 NGO; </w:t>
      </w:r>
      <w:r w:rsidRPr="003248C5">
        <w:rPr>
          <w:rFonts w:asciiTheme="majorHAnsi" w:hAnsiTheme="majorHAnsi"/>
          <w:sz w:val="22"/>
          <w:szCs w:val="22"/>
          <w:lang w:val="en-CA"/>
        </w:rPr>
        <w:t xml:space="preserve">and </w:t>
      </w:r>
      <w:r w:rsidR="00C034EA" w:rsidRPr="003248C5">
        <w:rPr>
          <w:rFonts w:asciiTheme="majorHAnsi" w:hAnsiTheme="majorHAnsi"/>
          <w:sz w:val="22"/>
          <w:szCs w:val="22"/>
          <w:lang w:val="en-CA"/>
        </w:rPr>
        <w:t>four (4</w:t>
      </w:r>
      <w:r w:rsidR="00E5753E" w:rsidRPr="003248C5">
        <w:rPr>
          <w:rFonts w:asciiTheme="majorHAnsi" w:hAnsiTheme="majorHAnsi"/>
          <w:sz w:val="22"/>
          <w:szCs w:val="22"/>
          <w:lang w:val="en-CA"/>
        </w:rPr>
        <w:t>) G</w:t>
      </w:r>
      <w:r w:rsidRPr="003248C5">
        <w:rPr>
          <w:rFonts w:asciiTheme="majorHAnsi" w:hAnsiTheme="majorHAnsi"/>
          <w:sz w:val="22"/>
          <w:szCs w:val="22"/>
          <w:lang w:val="en-CA"/>
        </w:rPr>
        <w:t>overnment counter</w:t>
      </w:r>
      <w:r w:rsidR="00C034EA" w:rsidRPr="003248C5">
        <w:rPr>
          <w:rFonts w:asciiTheme="majorHAnsi" w:hAnsiTheme="majorHAnsi"/>
          <w:sz w:val="22"/>
          <w:szCs w:val="22"/>
          <w:lang w:val="en-CA"/>
        </w:rPr>
        <w:t>parts</w:t>
      </w:r>
      <w:r w:rsidRPr="003248C5">
        <w:rPr>
          <w:rFonts w:asciiTheme="majorHAnsi" w:hAnsiTheme="majorHAnsi"/>
          <w:sz w:val="22"/>
          <w:szCs w:val="22"/>
          <w:lang w:val="en-CA"/>
        </w:rPr>
        <w:t xml:space="preserve">. </w:t>
      </w:r>
    </w:p>
    <w:p w14:paraId="52BF0677" w14:textId="77777777" w:rsidR="00A4523E" w:rsidRPr="003248C5" w:rsidRDefault="00A4523E" w:rsidP="00A4523E">
      <w:pPr>
        <w:widowControl/>
        <w:tabs>
          <w:tab w:val="left" w:pos="-720"/>
        </w:tabs>
        <w:ind w:left="567"/>
        <w:jc w:val="both"/>
        <w:rPr>
          <w:rFonts w:asciiTheme="majorHAnsi" w:hAnsiTheme="majorHAnsi"/>
          <w:sz w:val="22"/>
          <w:szCs w:val="22"/>
          <w:lang w:val="en-CA"/>
        </w:rPr>
      </w:pPr>
    </w:p>
    <w:p w14:paraId="0567E371" w14:textId="0BDF1B67" w:rsidR="00A4523E" w:rsidRPr="003248C5" w:rsidRDefault="00A4523E" w:rsidP="00A4523E">
      <w:pPr>
        <w:widowControl/>
        <w:tabs>
          <w:tab w:val="left" w:pos="-720"/>
        </w:tabs>
        <w:ind w:left="567"/>
        <w:jc w:val="both"/>
        <w:rPr>
          <w:rFonts w:asciiTheme="majorHAnsi" w:hAnsiTheme="majorHAnsi"/>
          <w:sz w:val="22"/>
          <w:szCs w:val="22"/>
          <w:lang w:val="en-CA"/>
        </w:rPr>
      </w:pPr>
      <w:r w:rsidRPr="003248C5">
        <w:rPr>
          <w:rFonts w:asciiTheme="majorHAnsi" w:hAnsiTheme="majorHAnsi"/>
          <w:sz w:val="22"/>
          <w:szCs w:val="22"/>
          <w:lang w:val="en-CA"/>
        </w:rPr>
        <w:t>Staff from project stakeholders who were selected for interviews were those that had benefitted from capacity bui</w:t>
      </w:r>
      <w:r w:rsidR="00C034EA" w:rsidRPr="003248C5">
        <w:rPr>
          <w:rFonts w:asciiTheme="majorHAnsi" w:hAnsiTheme="majorHAnsi"/>
          <w:sz w:val="22"/>
          <w:szCs w:val="22"/>
          <w:lang w:val="en-CA"/>
        </w:rPr>
        <w:t>l</w:t>
      </w:r>
      <w:r w:rsidRPr="003248C5">
        <w:rPr>
          <w:rFonts w:asciiTheme="majorHAnsi" w:hAnsiTheme="majorHAnsi"/>
          <w:sz w:val="22"/>
          <w:szCs w:val="22"/>
          <w:lang w:val="en-CA"/>
        </w:rPr>
        <w:t xml:space="preserve">ding activities supported by the project (trainings, workshops, awareness raising activities); involved in the PCB inventory and/or </w:t>
      </w:r>
      <w:r w:rsidR="002A6DF2" w:rsidRPr="003248C5">
        <w:rPr>
          <w:rFonts w:asciiTheme="majorHAnsi" w:hAnsiTheme="majorHAnsi"/>
          <w:sz w:val="22"/>
          <w:szCs w:val="22"/>
          <w:lang w:val="en-CA"/>
        </w:rPr>
        <w:t xml:space="preserve">identification of export routes for </w:t>
      </w:r>
      <w:r w:rsidRPr="003248C5">
        <w:rPr>
          <w:rFonts w:asciiTheme="majorHAnsi" w:hAnsiTheme="majorHAnsi"/>
          <w:sz w:val="22"/>
          <w:szCs w:val="22"/>
          <w:lang w:val="en-CA"/>
        </w:rPr>
        <w:t>PCBs. Persons selected for interviews were selected</w:t>
      </w:r>
      <w:r w:rsidR="002A6DF2" w:rsidRPr="003248C5">
        <w:rPr>
          <w:rFonts w:asciiTheme="majorHAnsi" w:hAnsiTheme="majorHAnsi"/>
          <w:sz w:val="22"/>
          <w:szCs w:val="22"/>
          <w:lang w:val="en-CA"/>
        </w:rPr>
        <w:t xml:space="preserve"> from stakeholders’ Environment, </w:t>
      </w:r>
      <w:r w:rsidRPr="003248C5">
        <w:rPr>
          <w:rFonts w:asciiTheme="majorHAnsi" w:hAnsiTheme="majorHAnsi"/>
          <w:sz w:val="22"/>
          <w:szCs w:val="22"/>
          <w:lang w:val="en-CA"/>
        </w:rPr>
        <w:t>Waste</w:t>
      </w:r>
      <w:r w:rsidR="002A6DF2" w:rsidRPr="003248C5">
        <w:rPr>
          <w:rFonts w:asciiTheme="majorHAnsi" w:hAnsiTheme="majorHAnsi"/>
          <w:sz w:val="22"/>
          <w:szCs w:val="22"/>
          <w:lang w:val="en-CA"/>
        </w:rPr>
        <w:t xml:space="preserve"> and/or Inspection Departments, in particular those that had been actively involved in the project and had detailed responsibilities related to project implementation. </w:t>
      </w:r>
    </w:p>
    <w:p w14:paraId="7D8D2237" w14:textId="77777777" w:rsidR="00A4523E" w:rsidRPr="003248C5" w:rsidRDefault="00A4523E" w:rsidP="00A4523E">
      <w:pPr>
        <w:widowControl/>
        <w:tabs>
          <w:tab w:val="left" w:pos="-720"/>
        </w:tabs>
        <w:ind w:left="567"/>
        <w:jc w:val="both"/>
        <w:rPr>
          <w:rFonts w:asciiTheme="majorHAnsi" w:hAnsiTheme="majorHAnsi"/>
          <w:sz w:val="22"/>
          <w:szCs w:val="22"/>
          <w:lang w:val="en-CA"/>
        </w:rPr>
      </w:pPr>
    </w:p>
    <w:p w14:paraId="2A6692B7" w14:textId="34D12FBC" w:rsidR="00A4523E" w:rsidRPr="003248C5" w:rsidRDefault="00A4523E" w:rsidP="00A4523E">
      <w:pPr>
        <w:widowControl/>
        <w:tabs>
          <w:tab w:val="left" w:pos="-720"/>
        </w:tabs>
        <w:ind w:left="567"/>
        <w:jc w:val="both"/>
        <w:rPr>
          <w:rFonts w:asciiTheme="majorHAnsi" w:hAnsiTheme="majorHAnsi"/>
          <w:sz w:val="22"/>
          <w:szCs w:val="22"/>
          <w:lang w:val="en-CA"/>
        </w:rPr>
      </w:pPr>
      <w:r w:rsidRPr="003248C5">
        <w:rPr>
          <w:rFonts w:asciiTheme="majorHAnsi" w:hAnsiTheme="majorHAnsi"/>
          <w:sz w:val="22"/>
          <w:szCs w:val="22"/>
          <w:lang w:val="en-CA"/>
        </w:rPr>
        <w:t xml:space="preserve">The mission took place over a period of </w:t>
      </w:r>
      <w:r w:rsidR="00C034EA" w:rsidRPr="003248C5">
        <w:rPr>
          <w:rFonts w:asciiTheme="majorHAnsi" w:hAnsiTheme="majorHAnsi"/>
          <w:sz w:val="22"/>
          <w:szCs w:val="22"/>
          <w:lang w:val="en-CA"/>
        </w:rPr>
        <w:t>one (1) week</w:t>
      </w:r>
      <w:r w:rsidRPr="003248C5">
        <w:rPr>
          <w:rFonts w:asciiTheme="majorHAnsi" w:hAnsiTheme="majorHAnsi"/>
          <w:sz w:val="22"/>
          <w:szCs w:val="22"/>
          <w:lang w:val="en-CA"/>
        </w:rPr>
        <w:t xml:space="preserve">, and visited </w:t>
      </w:r>
      <w:r w:rsidR="00C034EA" w:rsidRPr="003248C5">
        <w:rPr>
          <w:rFonts w:asciiTheme="majorHAnsi" w:hAnsiTheme="majorHAnsi"/>
          <w:sz w:val="22"/>
          <w:szCs w:val="22"/>
          <w:lang w:val="en-CA"/>
        </w:rPr>
        <w:t>two (2</w:t>
      </w:r>
      <w:r w:rsidRPr="003248C5">
        <w:rPr>
          <w:rFonts w:asciiTheme="majorHAnsi" w:hAnsiTheme="majorHAnsi"/>
          <w:sz w:val="22"/>
          <w:szCs w:val="22"/>
          <w:lang w:val="en-CA"/>
        </w:rPr>
        <w:t>) cities (</w:t>
      </w:r>
      <w:r w:rsidR="00C034EA" w:rsidRPr="003248C5">
        <w:rPr>
          <w:rFonts w:asciiTheme="majorHAnsi" w:hAnsiTheme="majorHAnsi"/>
          <w:sz w:val="22"/>
          <w:szCs w:val="22"/>
          <w:lang w:val="en-CA"/>
        </w:rPr>
        <w:t xml:space="preserve">Bishkek </w:t>
      </w:r>
      <w:r w:rsidRPr="003248C5">
        <w:rPr>
          <w:rFonts w:asciiTheme="majorHAnsi" w:hAnsiTheme="majorHAnsi"/>
          <w:sz w:val="22"/>
          <w:szCs w:val="22"/>
          <w:lang w:val="en-CA"/>
        </w:rPr>
        <w:t xml:space="preserve">and </w:t>
      </w:r>
      <w:r w:rsidR="00836FCA" w:rsidRPr="003248C5">
        <w:rPr>
          <w:rFonts w:asciiTheme="majorHAnsi" w:hAnsiTheme="majorHAnsi"/>
          <w:sz w:val="22"/>
          <w:szCs w:val="22"/>
        </w:rPr>
        <w:t>Cholpon-Ata, Issyk Kul</w:t>
      </w:r>
      <w:r w:rsidRPr="003248C5">
        <w:rPr>
          <w:rFonts w:asciiTheme="majorHAnsi" w:hAnsiTheme="majorHAnsi"/>
          <w:sz w:val="22"/>
          <w:szCs w:val="22"/>
          <w:lang w:val="en-CA"/>
        </w:rPr>
        <w:t xml:space="preserve">).  </w:t>
      </w:r>
    </w:p>
    <w:p w14:paraId="3C173E56" w14:textId="77777777" w:rsidR="00A4523E" w:rsidRPr="003248C5" w:rsidRDefault="00A4523E" w:rsidP="00A4523E">
      <w:pPr>
        <w:widowControl/>
        <w:tabs>
          <w:tab w:val="left" w:pos="-720"/>
        </w:tabs>
        <w:ind w:left="567"/>
        <w:jc w:val="both"/>
        <w:rPr>
          <w:rFonts w:ascii="Calibri" w:hAnsi="Calibri"/>
          <w:sz w:val="22"/>
          <w:szCs w:val="22"/>
          <w:lang w:val="en-CA"/>
        </w:rPr>
      </w:pPr>
    </w:p>
    <w:p w14:paraId="62BF4A7F" w14:textId="421AC3F1"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Interviews</w:t>
      </w:r>
      <w:r w:rsidRPr="003248C5">
        <w:rPr>
          <w:rFonts w:ascii="Calibri" w:hAnsi="Calibri"/>
          <w:sz w:val="22"/>
          <w:szCs w:val="22"/>
          <w:lang w:val="en-CA"/>
        </w:rPr>
        <w:t xml:space="preserve">: Stakeholders have been interviewed in person through semi-structured interviews using the interview guide presented in Annex VII. Some follow up </w:t>
      </w:r>
      <w:r w:rsidR="002A6DF2" w:rsidRPr="003248C5">
        <w:rPr>
          <w:rFonts w:ascii="Calibri" w:hAnsi="Calibri"/>
          <w:sz w:val="22"/>
          <w:szCs w:val="22"/>
          <w:lang w:val="en-CA"/>
        </w:rPr>
        <w:t>has been undertaken using email</w:t>
      </w:r>
      <w:r w:rsidRPr="003248C5">
        <w:rPr>
          <w:rFonts w:ascii="Calibri" w:hAnsi="Calibri"/>
          <w:sz w:val="22"/>
          <w:szCs w:val="22"/>
          <w:lang w:val="en-CA"/>
        </w:rPr>
        <w:t xml:space="preserve"> when needed. </w:t>
      </w:r>
    </w:p>
    <w:p w14:paraId="5F99E17F" w14:textId="77777777" w:rsidR="00A4523E" w:rsidRPr="003248C5" w:rsidRDefault="00A4523E" w:rsidP="00A4523E">
      <w:pPr>
        <w:widowControl/>
        <w:tabs>
          <w:tab w:val="left" w:pos="-720"/>
        </w:tabs>
        <w:ind w:left="567"/>
        <w:jc w:val="both"/>
        <w:rPr>
          <w:rFonts w:ascii="Calibri" w:hAnsi="Calibri"/>
          <w:sz w:val="22"/>
          <w:szCs w:val="22"/>
          <w:lang w:val="en-CA"/>
        </w:rPr>
      </w:pPr>
    </w:p>
    <w:p w14:paraId="67694A24" w14:textId="77777777"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Field Visit</w:t>
      </w:r>
      <w:r w:rsidRPr="003248C5">
        <w:rPr>
          <w:rFonts w:ascii="Calibri" w:hAnsi="Calibri"/>
          <w:sz w:val="22"/>
          <w:szCs w:val="22"/>
          <w:lang w:val="en-CA"/>
        </w:rPr>
        <w:t xml:space="preserve">: One field visit (see Annex IV) was conducted during the TE mission in Kyrgyzstan to provide the Evaluation Team with direct primary sources of information from the field and project beneficiaries. </w:t>
      </w:r>
    </w:p>
    <w:p w14:paraId="3D23F716" w14:textId="77777777" w:rsidR="00A4523E" w:rsidRPr="003248C5" w:rsidRDefault="00A4523E" w:rsidP="00A4523E">
      <w:pPr>
        <w:widowControl/>
        <w:tabs>
          <w:tab w:val="left" w:pos="-720"/>
        </w:tabs>
        <w:jc w:val="both"/>
        <w:rPr>
          <w:rFonts w:ascii="Calibri" w:hAnsi="Calibri"/>
          <w:sz w:val="22"/>
          <w:szCs w:val="22"/>
          <w:lang w:val="en-CA"/>
        </w:rPr>
      </w:pPr>
    </w:p>
    <w:p w14:paraId="27CACF60" w14:textId="7F2629AD"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Achievement Rating</w:t>
      </w:r>
      <w:r w:rsidRPr="003248C5">
        <w:rPr>
          <w:rFonts w:ascii="Calibri" w:hAnsi="Calibri"/>
          <w:sz w:val="22"/>
          <w:szCs w:val="22"/>
          <w:lang w:val="en-CA"/>
        </w:rPr>
        <w:t xml:space="preserve">: The </w:t>
      </w:r>
      <w:r w:rsidR="00307B8D" w:rsidRPr="003248C5">
        <w:rPr>
          <w:rFonts w:ascii="Calibri" w:hAnsi="Calibri"/>
          <w:sz w:val="22"/>
          <w:szCs w:val="22"/>
          <w:lang w:val="en-CA"/>
        </w:rPr>
        <w:t>evaluator</w:t>
      </w:r>
      <w:r w:rsidRPr="003248C5">
        <w:rPr>
          <w:rFonts w:ascii="Calibri" w:hAnsi="Calibri"/>
          <w:sz w:val="22"/>
          <w:szCs w:val="22"/>
          <w:lang w:val="en-CA"/>
        </w:rPr>
        <w:t xml:space="preserve"> has rated project Outcomes, Effectiveness, Efficiency, Monitoring and Evaluation (M&amp;E), Implementing and Executing Agency (I&amp;E) Execution according to the GEF project review criteria using the ratings: </w:t>
      </w:r>
      <w:r w:rsidRPr="003248C5">
        <w:rPr>
          <w:rFonts w:ascii="Calibri" w:hAnsi="Calibri"/>
          <w:i/>
          <w:sz w:val="22"/>
          <w:szCs w:val="22"/>
          <w:lang w:val="en-CA"/>
        </w:rPr>
        <w:t>Highly Satisfactory</w:t>
      </w:r>
      <w:r w:rsidRPr="003248C5">
        <w:rPr>
          <w:rFonts w:ascii="Calibri" w:hAnsi="Calibri"/>
          <w:sz w:val="22"/>
          <w:szCs w:val="22"/>
          <w:lang w:val="en-CA"/>
        </w:rPr>
        <w:t xml:space="preserve"> (HS), </w:t>
      </w:r>
      <w:r w:rsidRPr="003248C5">
        <w:rPr>
          <w:rFonts w:ascii="Calibri" w:hAnsi="Calibri"/>
          <w:i/>
          <w:sz w:val="22"/>
          <w:szCs w:val="22"/>
          <w:lang w:val="en-CA"/>
        </w:rPr>
        <w:t>Satisfactory</w:t>
      </w:r>
      <w:r w:rsidRPr="003248C5">
        <w:rPr>
          <w:rFonts w:ascii="Calibri" w:hAnsi="Calibri"/>
          <w:sz w:val="22"/>
          <w:szCs w:val="22"/>
          <w:lang w:val="en-CA"/>
        </w:rPr>
        <w:t xml:space="preserve"> (S), </w:t>
      </w:r>
      <w:r w:rsidRPr="003248C5">
        <w:rPr>
          <w:rFonts w:ascii="Calibri" w:hAnsi="Calibri"/>
          <w:i/>
          <w:sz w:val="22"/>
          <w:szCs w:val="22"/>
          <w:lang w:val="en-CA"/>
        </w:rPr>
        <w:t>Moderately Satisfactory</w:t>
      </w:r>
      <w:r w:rsidRPr="003248C5">
        <w:rPr>
          <w:rFonts w:ascii="Calibri" w:hAnsi="Calibri"/>
          <w:sz w:val="22"/>
          <w:szCs w:val="22"/>
          <w:lang w:val="en-CA"/>
        </w:rPr>
        <w:t xml:space="preserve"> (MS), </w:t>
      </w:r>
      <w:r w:rsidRPr="003248C5">
        <w:rPr>
          <w:rFonts w:ascii="Calibri" w:hAnsi="Calibri"/>
          <w:i/>
          <w:sz w:val="22"/>
          <w:szCs w:val="22"/>
          <w:lang w:val="en-CA"/>
        </w:rPr>
        <w:t>Moderately Unsatisfactory</w:t>
      </w:r>
      <w:r w:rsidRPr="003248C5">
        <w:rPr>
          <w:rFonts w:ascii="Calibri" w:hAnsi="Calibri"/>
          <w:sz w:val="22"/>
          <w:szCs w:val="22"/>
          <w:lang w:val="en-CA"/>
        </w:rPr>
        <w:t xml:space="preserve"> (MU), </w:t>
      </w:r>
      <w:r w:rsidRPr="003248C5">
        <w:rPr>
          <w:rFonts w:ascii="Calibri" w:hAnsi="Calibri"/>
          <w:i/>
          <w:sz w:val="22"/>
          <w:szCs w:val="22"/>
          <w:lang w:val="en-CA"/>
        </w:rPr>
        <w:t>Unsatisfactory</w:t>
      </w:r>
      <w:r w:rsidRPr="003248C5">
        <w:rPr>
          <w:rFonts w:ascii="Calibri" w:hAnsi="Calibri"/>
          <w:sz w:val="22"/>
          <w:szCs w:val="22"/>
          <w:lang w:val="en-CA"/>
        </w:rPr>
        <w:t xml:space="preserve"> (U), and </w:t>
      </w:r>
      <w:r w:rsidRPr="003248C5">
        <w:rPr>
          <w:rFonts w:ascii="Calibri" w:hAnsi="Calibri"/>
          <w:i/>
          <w:sz w:val="22"/>
          <w:szCs w:val="22"/>
          <w:lang w:val="en-CA"/>
        </w:rPr>
        <w:t>Highly Unsatisfactory</w:t>
      </w:r>
      <w:r w:rsidRPr="003248C5">
        <w:rPr>
          <w:rFonts w:ascii="Calibri" w:hAnsi="Calibri"/>
          <w:sz w:val="22"/>
          <w:szCs w:val="22"/>
          <w:lang w:val="en-CA"/>
        </w:rPr>
        <w:t xml:space="preserve"> (HU).</w:t>
      </w:r>
    </w:p>
    <w:p w14:paraId="2A825B2F" w14:textId="77777777" w:rsidR="00A4523E" w:rsidRPr="003248C5" w:rsidRDefault="00A4523E" w:rsidP="00A4523E">
      <w:pPr>
        <w:widowControl/>
        <w:tabs>
          <w:tab w:val="left" w:pos="-720"/>
        </w:tabs>
        <w:ind w:left="567"/>
        <w:jc w:val="both"/>
        <w:rPr>
          <w:rFonts w:ascii="Calibri" w:hAnsi="Calibri"/>
          <w:sz w:val="22"/>
          <w:szCs w:val="22"/>
          <w:lang w:val="en-CA"/>
        </w:rPr>
      </w:pPr>
    </w:p>
    <w:p w14:paraId="65F0F496" w14:textId="7619D917"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Sustainability Rating</w:t>
      </w:r>
      <w:r w:rsidRPr="003248C5">
        <w:rPr>
          <w:rFonts w:ascii="Calibri" w:hAnsi="Calibri"/>
          <w:sz w:val="22"/>
          <w:szCs w:val="22"/>
          <w:lang w:val="en-CA"/>
        </w:rPr>
        <w:t xml:space="preserve">: The </w:t>
      </w:r>
      <w:r w:rsidR="00307B8D" w:rsidRPr="003248C5">
        <w:rPr>
          <w:rFonts w:ascii="Calibri" w:hAnsi="Calibri"/>
          <w:sz w:val="22"/>
          <w:szCs w:val="22"/>
          <w:lang w:val="en-CA"/>
        </w:rPr>
        <w:t>evaluator</w:t>
      </w:r>
      <w:r w:rsidRPr="003248C5">
        <w:rPr>
          <w:rFonts w:ascii="Calibri" w:hAnsi="Calibri"/>
          <w:sz w:val="22"/>
          <w:szCs w:val="22"/>
          <w:lang w:val="en-CA"/>
        </w:rPr>
        <w:t xml:space="preserve"> has rated the dimensions of sustainability of the project outcomes as follows: </w:t>
      </w:r>
      <w:r w:rsidRPr="003248C5">
        <w:rPr>
          <w:rFonts w:ascii="Calibri" w:hAnsi="Calibri"/>
          <w:i/>
          <w:sz w:val="22"/>
          <w:szCs w:val="22"/>
          <w:lang w:val="en-CA"/>
        </w:rPr>
        <w:t>Likely</w:t>
      </w:r>
      <w:r w:rsidRPr="003248C5">
        <w:rPr>
          <w:rFonts w:ascii="Calibri" w:hAnsi="Calibri"/>
          <w:sz w:val="22"/>
          <w:szCs w:val="22"/>
          <w:lang w:val="en-CA"/>
        </w:rPr>
        <w:t xml:space="preserve"> (L), </w:t>
      </w:r>
      <w:r w:rsidRPr="003248C5">
        <w:rPr>
          <w:rFonts w:ascii="Calibri" w:hAnsi="Calibri"/>
          <w:i/>
          <w:sz w:val="22"/>
          <w:szCs w:val="22"/>
          <w:lang w:val="en-CA"/>
        </w:rPr>
        <w:t>Moderately Likely</w:t>
      </w:r>
      <w:r w:rsidRPr="003248C5">
        <w:rPr>
          <w:rFonts w:ascii="Calibri" w:hAnsi="Calibri"/>
          <w:sz w:val="22"/>
          <w:szCs w:val="22"/>
          <w:lang w:val="en-CA"/>
        </w:rPr>
        <w:t xml:space="preserve"> (ML), </w:t>
      </w:r>
      <w:r w:rsidRPr="003248C5">
        <w:rPr>
          <w:rFonts w:ascii="Calibri" w:hAnsi="Calibri"/>
          <w:i/>
          <w:sz w:val="22"/>
          <w:szCs w:val="22"/>
          <w:lang w:val="en-CA"/>
        </w:rPr>
        <w:t>Moderately Unlikely</w:t>
      </w:r>
      <w:r w:rsidRPr="003248C5">
        <w:rPr>
          <w:rFonts w:ascii="Calibri" w:hAnsi="Calibri"/>
          <w:sz w:val="22"/>
          <w:szCs w:val="22"/>
          <w:lang w:val="en-CA"/>
        </w:rPr>
        <w:t xml:space="preserve"> (MU), and </w:t>
      </w:r>
      <w:r w:rsidRPr="003248C5">
        <w:rPr>
          <w:rFonts w:ascii="Calibri" w:hAnsi="Calibri"/>
          <w:i/>
          <w:sz w:val="22"/>
          <w:szCs w:val="22"/>
          <w:lang w:val="en-CA"/>
        </w:rPr>
        <w:t>Unlikely</w:t>
      </w:r>
      <w:r w:rsidRPr="003248C5">
        <w:rPr>
          <w:rFonts w:ascii="Calibri" w:hAnsi="Calibri"/>
          <w:sz w:val="22"/>
          <w:szCs w:val="22"/>
          <w:lang w:val="en-CA"/>
        </w:rPr>
        <w:t xml:space="preserve"> (U). </w:t>
      </w:r>
    </w:p>
    <w:p w14:paraId="67E40883" w14:textId="77777777" w:rsidR="00A4523E" w:rsidRPr="003248C5" w:rsidRDefault="00A4523E" w:rsidP="00A4523E">
      <w:pPr>
        <w:widowControl/>
        <w:tabs>
          <w:tab w:val="left" w:pos="-720"/>
        </w:tabs>
        <w:ind w:left="567"/>
        <w:jc w:val="both"/>
        <w:rPr>
          <w:rFonts w:ascii="Calibri" w:hAnsi="Calibri"/>
          <w:sz w:val="22"/>
          <w:szCs w:val="22"/>
          <w:lang w:val="en-CA"/>
        </w:rPr>
      </w:pPr>
    </w:p>
    <w:p w14:paraId="32278A9E" w14:textId="77777777"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Relevance Rating:</w:t>
      </w:r>
      <w:r w:rsidRPr="003248C5">
        <w:rPr>
          <w:rFonts w:ascii="Calibri" w:hAnsi="Calibri"/>
          <w:sz w:val="22"/>
          <w:szCs w:val="22"/>
          <w:lang w:val="en-CA"/>
        </w:rPr>
        <w:t xml:space="preserve"> The Evaluation Team has rated the dimensions of relevance of the project as follows: </w:t>
      </w:r>
      <w:r w:rsidRPr="003248C5">
        <w:rPr>
          <w:rFonts w:ascii="Calibri" w:hAnsi="Calibri"/>
          <w:i/>
          <w:sz w:val="22"/>
          <w:szCs w:val="22"/>
          <w:lang w:val="en-CA"/>
        </w:rPr>
        <w:t>Relevant</w:t>
      </w:r>
      <w:r w:rsidRPr="003248C5">
        <w:rPr>
          <w:rFonts w:ascii="Calibri" w:hAnsi="Calibri"/>
          <w:sz w:val="22"/>
          <w:szCs w:val="22"/>
          <w:lang w:val="en-CA"/>
        </w:rPr>
        <w:t xml:space="preserve"> (R) and </w:t>
      </w:r>
      <w:r w:rsidRPr="003248C5">
        <w:rPr>
          <w:rFonts w:ascii="Calibri" w:hAnsi="Calibri"/>
          <w:i/>
          <w:sz w:val="22"/>
          <w:szCs w:val="22"/>
          <w:lang w:val="en-CA"/>
        </w:rPr>
        <w:t xml:space="preserve">Not Relevant </w:t>
      </w:r>
      <w:r w:rsidRPr="003248C5">
        <w:rPr>
          <w:rFonts w:ascii="Calibri" w:hAnsi="Calibri"/>
          <w:sz w:val="22"/>
          <w:szCs w:val="22"/>
          <w:lang w:val="en-CA"/>
        </w:rPr>
        <w:t>(NR).</w:t>
      </w:r>
    </w:p>
    <w:p w14:paraId="31FDA0FF" w14:textId="77777777" w:rsidR="00A4523E" w:rsidRPr="003248C5" w:rsidRDefault="00A4523E" w:rsidP="00A4523E">
      <w:pPr>
        <w:widowControl/>
        <w:tabs>
          <w:tab w:val="left" w:pos="-720"/>
        </w:tabs>
        <w:ind w:left="567"/>
        <w:jc w:val="both"/>
        <w:rPr>
          <w:rFonts w:ascii="Calibri" w:hAnsi="Calibri"/>
          <w:sz w:val="22"/>
          <w:szCs w:val="22"/>
          <w:lang w:val="en-CA"/>
        </w:rPr>
      </w:pPr>
    </w:p>
    <w:p w14:paraId="6A16290E" w14:textId="77777777"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b/>
          <w:i/>
          <w:sz w:val="22"/>
          <w:szCs w:val="22"/>
          <w:lang w:val="en-CA"/>
        </w:rPr>
        <w:t>Impact Ratings</w:t>
      </w:r>
      <w:r w:rsidRPr="003248C5">
        <w:rPr>
          <w:rFonts w:ascii="Calibri" w:hAnsi="Calibri"/>
          <w:sz w:val="22"/>
          <w:szCs w:val="22"/>
          <w:lang w:val="en-CA"/>
        </w:rPr>
        <w:t xml:space="preserve">: The Evaluation Team has rated the dimensions of Impact of the project as follows: </w:t>
      </w:r>
      <w:r w:rsidRPr="003248C5">
        <w:rPr>
          <w:rFonts w:ascii="Calibri" w:hAnsi="Calibri"/>
          <w:i/>
          <w:sz w:val="22"/>
          <w:szCs w:val="22"/>
          <w:lang w:val="en-CA"/>
        </w:rPr>
        <w:t xml:space="preserve">Significant </w:t>
      </w:r>
      <w:r w:rsidRPr="003248C5">
        <w:rPr>
          <w:rFonts w:ascii="Calibri" w:hAnsi="Calibri"/>
          <w:sz w:val="22"/>
          <w:szCs w:val="22"/>
          <w:lang w:val="en-CA"/>
        </w:rPr>
        <w:t xml:space="preserve">(S), </w:t>
      </w:r>
      <w:r w:rsidRPr="003248C5">
        <w:rPr>
          <w:rFonts w:ascii="Calibri" w:hAnsi="Calibri"/>
          <w:i/>
          <w:sz w:val="22"/>
          <w:szCs w:val="22"/>
          <w:lang w:val="en-CA"/>
        </w:rPr>
        <w:t>Minimal</w:t>
      </w:r>
      <w:r w:rsidRPr="003248C5">
        <w:rPr>
          <w:rFonts w:ascii="Calibri" w:hAnsi="Calibri"/>
          <w:sz w:val="22"/>
          <w:szCs w:val="22"/>
          <w:lang w:val="en-CA"/>
        </w:rPr>
        <w:t xml:space="preserve"> (M), and </w:t>
      </w:r>
      <w:r w:rsidRPr="003248C5">
        <w:rPr>
          <w:rFonts w:ascii="Calibri" w:hAnsi="Calibri"/>
          <w:i/>
          <w:sz w:val="22"/>
          <w:szCs w:val="22"/>
          <w:lang w:val="en-CA"/>
        </w:rPr>
        <w:t>Negligible</w:t>
      </w:r>
      <w:r w:rsidRPr="003248C5">
        <w:rPr>
          <w:rFonts w:ascii="Calibri" w:hAnsi="Calibri"/>
          <w:sz w:val="22"/>
          <w:szCs w:val="22"/>
          <w:lang w:val="en-CA"/>
        </w:rPr>
        <w:t xml:space="preserve"> (N).  </w:t>
      </w:r>
    </w:p>
    <w:p w14:paraId="6F31F6CB" w14:textId="77777777" w:rsidR="00A4523E" w:rsidRPr="003248C5" w:rsidRDefault="00A4523E" w:rsidP="00A4523E">
      <w:pPr>
        <w:widowControl/>
        <w:tabs>
          <w:tab w:val="left" w:pos="-720"/>
        </w:tabs>
        <w:ind w:left="567"/>
        <w:jc w:val="both"/>
        <w:rPr>
          <w:rFonts w:ascii="Calibri" w:hAnsi="Calibri"/>
          <w:sz w:val="22"/>
          <w:szCs w:val="22"/>
          <w:lang w:val="en-CA"/>
        </w:rPr>
      </w:pPr>
    </w:p>
    <w:p w14:paraId="6AD5BB7C" w14:textId="77777777" w:rsidR="00A4523E" w:rsidRPr="003248C5" w:rsidRDefault="00A4523E" w:rsidP="00A4523E">
      <w:pPr>
        <w:widowControl/>
        <w:tabs>
          <w:tab w:val="left" w:pos="-720"/>
        </w:tabs>
        <w:ind w:left="567"/>
        <w:jc w:val="both"/>
        <w:rPr>
          <w:rFonts w:ascii="Calibri" w:hAnsi="Calibri"/>
          <w:sz w:val="22"/>
          <w:szCs w:val="22"/>
          <w:lang w:val="en-CA"/>
        </w:rPr>
      </w:pPr>
      <w:r w:rsidRPr="003248C5">
        <w:rPr>
          <w:rFonts w:ascii="Calibri" w:hAnsi="Calibri"/>
          <w:sz w:val="22"/>
          <w:szCs w:val="22"/>
          <w:lang w:val="en-CA"/>
        </w:rPr>
        <w:t xml:space="preserve">The evaluation team also used additional ratings where relevant: </w:t>
      </w:r>
      <w:r w:rsidRPr="003248C5">
        <w:rPr>
          <w:rFonts w:ascii="Calibri" w:hAnsi="Calibri" w:cs="Calibri"/>
          <w:i/>
          <w:sz w:val="22"/>
          <w:szCs w:val="22"/>
        </w:rPr>
        <w:t>Not Applicable</w:t>
      </w:r>
      <w:r w:rsidRPr="003248C5">
        <w:rPr>
          <w:rFonts w:ascii="Calibri" w:hAnsi="Calibri" w:cs="Calibri"/>
          <w:sz w:val="22"/>
          <w:szCs w:val="22"/>
        </w:rPr>
        <w:t xml:space="preserve"> (N/A) and </w:t>
      </w:r>
      <w:r w:rsidRPr="003248C5">
        <w:rPr>
          <w:rFonts w:ascii="Calibri" w:hAnsi="Calibri" w:cs="Calibri"/>
          <w:i/>
          <w:sz w:val="22"/>
          <w:szCs w:val="22"/>
        </w:rPr>
        <w:t>Unable to Assess</w:t>
      </w:r>
      <w:r w:rsidRPr="003248C5">
        <w:rPr>
          <w:rFonts w:ascii="Calibri" w:hAnsi="Calibri" w:cs="Calibri"/>
          <w:sz w:val="22"/>
          <w:szCs w:val="22"/>
        </w:rPr>
        <w:t xml:space="preserve"> (U/A). </w:t>
      </w:r>
    </w:p>
    <w:p w14:paraId="24867A10" w14:textId="77777777" w:rsidR="00A4523E" w:rsidRPr="003248C5" w:rsidRDefault="00A4523E" w:rsidP="00A4523E">
      <w:pPr>
        <w:widowControl/>
        <w:tabs>
          <w:tab w:val="left" w:pos="-720"/>
        </w:tabs>
        <w:ind w:left="567"/>
        <w:jc w:val="both"/>
        <w:rPr>
          <w:rFonts w:ascii="Calibri" w:hAnsi="Calibri"/>
          <w:sz w:val="22"/>
          <w:szCs w:val="22"/>
          <w:lang w:val="en-CA"/>
        </w:rPr>
      </w:pPr>
    </w:p>
    <w:p w14:paraId="56056E96" w14:textId="77777777" w:rsidR="00A4523E" w:rsidRPr="003248C5" w:rsidRDefault="00A4523E" w:rsidP="00A4523E">
      <w:pPr>
        <w:pStyle w:val="Heading2"/>
        <w:rPr>
          <w:color w:val="auto"/>
        </w:rPr>
      </w:pPr>
      <w:bookmarkStart w:id="21" w:name="_Toc303946887"/>
      <w:bookmarkStart w:id="22" w:name="_Toc310594918"/>
      <w:r w:rsidRPr="003248C5">
        <w:rPr>
          <w:color w:val="auto"/>
        </w:rPr>
        <w:t>Constraints and Limitations of the Evaluation</w:t>
      </w:r>
      <w:bookmarkEnd w:id="21"/>
      <w:bookmarkEnd w:id="22"/>
      <w:r w:rsidRPr="003248C5">
        <w:rPr>
          <w:color w:val="auto"/>
        </w:rPr>
        <w:t xml:space="preserve">  </w:t>
      </w:r>
    </w:p>
    <w:p w14:paraId="297041DE" w14:textId="77777777" w:rsidR="00A4523E" w:rsidRPr="003248C5" w:rsidRDefault="00A4523E" w:rsidP="00A4523E">
      <w:pPr>
        <w:widowControl/>
        <w:tabs>
          <w:tab w:val="left" w:pos="-720"/>
        </w:tabs>
        <w:jc w:val="both"/>
        <w:rPr>
          <w:rFonts w:ascii="Calibri" w:hAnsi="Calibri"/>
          <w:sz w:val="22"/>
          <w:szCs w:val="22"/>
          <w:lang w:val="en-CA"/>
        </w:rPr>
      </w:pPr>
      <w:r w:rsidRPr="003248C5">
        <w:rPr>
          <w:rFonts w:ascii="Calibri" w:hAnsi="Calibri"/>
          <w:sz w:val="22"/>
          <w:szCs w:val="22"/>
          <w:lang w:val="en-CA"/>
        </w:rPr>
        <w:t xml:space="preserve">The Terminal Evaluation and in particular its mission, had a number of limitations, which have been described below: </w:t>
      </w:r>
    </w:p>
    <w:p w14:paraId="529B9F2A" w14:textId="77777777" w:rsidR="00A4523E" w:rsidRPr="003248C5" w:rsidRDefault="00A4523E" w:rsidP="00A4523E">
      <w:pPr>
        <w:widowControl/>
        <w:tabs>
          <w:tab w:val="left" w:pos="-720"/>
        </w:tabs>
        <w:ind w:left="567"/>
        <w:jc w:val="both"/>
        <w:rPr>
          <w:rFonts w:ascii="Calibri" w:hAnsi="Calibri"/>
          <w:sz w:val="22"/>
          <w:szCs w:val="22"/>
          <w:lang w:val="en-CA"/>
        </w:rPr>
      </w:pPr>
    </w:p>
    <w:p w14:paraId="2AD0B059" w14:textId="208C60D8" w:rsidR="00A4523E" w:rsidRPr="003248C5" w:rsidRDefault="00A4523E" w:rsidP="00A4523E">
      <w:pPr>
        <w:pStyle w:val="NoSpacing"/>
        <w:numPr>
          <w:ilvl w:val="0"/>
          <w:numId w:val="95"/>
        </w:numPr>
        <w:jc w:val="both"/>
        <w:rPr>
          <w:rFonts w:asciiTheme="majorHAnsi" w:hAnsiTheme="majorHAnsi"/>
          <w:sz w:val="22"/>
          <w:szCs w:val="22"/>
          <w:lang w:val="en-CA"/>
        </w:rPr>
      </w:pPr>
      <w:r w:rsidRPr="003248C5">
        <w:rPr>
          <w:rFonts w:asciiTheme="majorHAnsi" w:hAnsiTheme="majorHAnsi"/>
          <w:b/>
          <w:i/>
          <w:sz w:val="22"/>
          <w:szCs w:val="22"/>
          <w:lang w:val="en-CA"/>
        </w:rPr>
        <w:t xml:space="preserve">The International </w:t>
      </w:r>
      <w:r w:rsidR="00A22EFE" w:rsidRPr="003248C5">
        <w:rPr>
          <w:rFonts w:asciiTheme="majorHAnsi" w:hAnsiTheme="majorHAnsi"/>
          <w:b/>
          <w:i/>
          <w:sz w:val="22"/>
          <w:szCs w:val="22"/>
          <w:lang w:val="en-CA"/>
        </w:rPr>
        <w:t>Evaluator</w:t>
      </w:r>
      <w:r w:rsidRPr="003248C5">
        <w:rPr>
          <w:rFonts w:asciiTheme="majorHAnsi" w:hAnsiTheme="majorHAnsi"/>
          <w:b/>
          <w:i/>
          <w:sz w:val="22"/>
          <w:szCs w:val="22"/>
          <w:lang w:val="en-CA"/>
        </w:rPr>
        <w:t xml:space="preserve"> did not speak Russian</w:t>
      </w:r>
      <w:r w:rsidRPr="003248C5">
        <w:rPr>
          <w:rFonts w:asciiTheme="majorHAnsi" w:hAnsiTheme="majorHAnsi"/>
          <w:sz w:val="22"/>
          <w:szCs w:val="22"/>
          <w:lang w:val="en-CA"/>
        </w:rPr>
        <w:t>. Except for meetings with the project team</w:t>
      </w:r>
      <w:r w:rsidR="002A6DF2" w:rsidRPr="003248C5">
        <w:rPr>
          <w:rFonts w:asciiTheme="majorHAnsi" w:hAnsiTheme="majorHAnsi"/>
          <w:sz w:val="22"/>
          <w:szCs w:val="22"/>
          <w:lang w:val="en-CA"/>
        </w:rPr>
        <w:t xml:space="preserve"> (PMU)</w:t>
      </w:r>
      <w:r w:rsidR="00B61A46" w:rsidRPr="003248C5">
        <w:rPr>
          <w:rFonts w:asciiTheme="majorHAnsi" w:hAnsiTheme="majorHAnsi"/>
          <w:sz w:val="22"/>
          <w:szCs w:val="22"/>
          <w:lang w:val="en-CA"/>
        </w:rPr>
        <w:t xml:space="preserve"> and</w:t>
      </w:r>
      <w:r w:rsidRPr="003248C5">
        <w:rPr>
          <w:rFonts w:asciiTheme="majorHAnsi" w:hAnsiTheme="majorHAnsi"/>
          <w:sz w:val="22"/>
          <w:szCs w:val="22"/>
          <w:lang w:val="en-CA"/>
        </w:rPr>
        <w:t xml:space="preserve"> the UNDP CO</w:t>
      </w:r>
      <w:r w:rsidR="00832DB8" w:rsidRPr="003248C5">
        <w:rPr>
          <w:rFonts w:asciiTheme="majorHAnsi" w:hAnsiTheme="majorHAnsi"/>
          <w:sz w:val="22"/>
          <w:szCs w:val="22"/>
          <w:lang w:val="en-CA"/>
        </w:rPr>
        <w:t xml:space="preserve"> </w:t>
      </w:r>
      <w:r w:rsidRPr="003248C5">
        <w:rPr>
          <w:rFonts w:asciiTheme="majorHAnsi" w:hAnsiTheme="majorHAnsi"/>
          <w:sz w:val="22"/>
          <w:szCs w:val="22"/>
          <w:lang w:val="en-CA"/>
        </w:rPr>
        <w:t xml:space="preserve">all interviews </w:t>
      </w:r>
      <w:r w:rsidR="00832DB8" w:rsidRPr="003248C5">
        <w:rPr>
          <w:rFonts w:asciiTheme="majorHAnsi" w:hAnsiTheme="majorHAnsi"/>
          <w:sz w:val="22"/>
          <w:szCs w:val="22"/>
          <w:lang w:val="en-CA"/>
        </w:rPr>
        <w:t xml:space="preserve">were conducted </w:t>
      </w:r>
      <w:r w:rsidRPr="003248C5">
        <w:rPr>
          <w:rFonts w:asciiTheme="majorHAnsi" w:hAnsiTheme="majorHAnsi"/>
          <w:sz w:val="22"/>
          <w:szCs w:val="22"/>
          <w:lang w:val="en-CA"/>
        </w:rPr>
        <w:t xml:space="preserve">in Russian. Simultaneous/consecutive </w:t>
      </w:r>
      <w:r w:rsidRPr="003248C5">
        <w:rPr>
          <w:rFonts w:asciiTheme="majorHAnsi" w:hAnsiTheme="majorHAnsi"/>
          <w:sz w:val="22"/>
          <w:szCs w:val="22"/>
          <w:lang w:val="en-CA"/>
        </w:rPr>
        <w:lastRenderedPageBreak/>
        <w:t xml:space="preserve">translation was provided by </w:t>
      </w:r>
      <w:r w:rsidR="00B61A46" w:rsidRPr="003248C5">
        <w:rPr>
          <w:rFonts w:asciiTheme="majorHAnsi" w:hAnsiTheme="majorHAnsi"/>
          <w:sz w:val="22"/>
          <w:szCs w:val="22"/>
          <w:lang w:val="en-CA"/>
        </w:rPr>
        <w:t xml:space="preserve">Mr. </w:t>
      </w:r>
      <w:proofErr w:type="spellStart"/>
      <w:r w:rsidR="00B61A46" w:rsidRPr="003248C5">
        <w:rPr>
          <w:rFonts w:asciiTheme="majorHAnsi" w:hAnsiTheme="majorHAnsi"/>
          <w:sz w:val="22"/>
          <w:szCs w:val="22"/>
        </w:rPr>
        <w:t>Jodat</w:t>
      </w:r>
      <w:proofErr w:type="spellEnd"/>
      <w:r w:rsidR="00B61A46" w:rsidRPr="003248C5">
        <w:rPr>
          <w:rFonts w:asciiTheme="majorHAnsi" w:hAnsiTheme="majorHAnsi"/>
          <w:sz w:val="22"/>
          <w:szCs w:val="22"/>
        </w:rPr>
        <w:t xml:space="preserve"> </w:t>
      </w:r>
      <w:proofErr w:type="spellStart"/>
      <w:r w:rsidR="00B61A46" w:rsidRPr="003248C5">
        <w:rPr>
          <w:rFonts w:asciiTheme="majorHAnsi" w:hAnsiTheme="majorHAnsi"/>
          <w:sz w:val="22"/>
          <w:szCs w:val="22"/>
        </w:rPr>
        <w:t>Murataliev</w:t>
      </w:r>
      <w:proofErr w:type="spellEnd"/>
      <w:r w:rsidR="00B61A46" w:rsidRPr="003248C5">
        <w:rPr>
          <w:rFonts w:asciiTheme="majorHAnsi" w:hAnsiTheme="majorHAnsi"/>
          <w:sz w:val="22"/>
          <w:szCs w:val="22"/>
        </w:rPr>
        <w:t>, one of the country’s most recognized translators, and in the case of SES, by the EE Dimension Chief.</w:t>
      </w:r>
      <w:r w:rsidR="00B61A46" w:rsidRPr="003248C5">
        <w:rPr>
          <w:rFonts w:asciiTheme="majorHAnsi" w:hAnsiTheme="majorHAnsi"/>
          <w:b/>
          <w:sz w:val="22"/>
          <w:szCs w:val="22"/>
        </w:rPr>
        <w:t xml:space="preserve"> </w:t>
      </w:r>
      <w:r w:rsidR="00832DB8" w:rsidRPr="003248C5">
        <w:rPr>
          <w:rFonts w:asciiTheme="majorHAnsi" w:hAnsiTheme="majorHAnsi"/>
          <w:sz w:val="22"/>
          <w:szCs w:val="22"/>
          <w:lang w:val="en-CA"/>
        </w:rPr>
        <w:t>When using translation, some nuances could be lost, but considering that the translator was very qualified, it is assumed that this has not presented major limitations during the TE mission</w:t>
      </w:r>
      <w:r w:rsidRPr="003248C5">
        <w:rPr>
          <w:rFonts w:asciiTheme="majorHAnsi" w:hAnsiTheme="majorHAnsi"/>
          <w:sz w:val="22"/>
          <w:szCs w:val="22"/>
          <w:lang w:val="en-CA"/>
        </w:rPr>
        <w:t xml:space="preserve">.  </w:t>
      </w:r>
    </w:p>
    <w:p w14:paraId="20CAF6A3" w14:textId="4B4BBC4E" w:rsidR="00832DB8" w:rsidRPr="003248C5" w:rsidRDefault="00A4523E" w:rsidP="00A4523E">
      <w:pPr>
        <w:pStyle w:val="NoSpacing"/>
        <w:numPr>
          <w:ilvl w:val="0"/>
          <w:numId w:val="95"/>
        </w:numPr>
        <w:jc w:val="both"/>
        <w:rPr>
          <w:rFonts w:asciiTheme="majorHAnsi" w:hAnsiTheme="majorHAnsi"/>
          <w:sz w:val="22"/>
          <w:szCs w:val="22"/>
          <w:lang w:val="en-CA"/>
        </w:rPr>
      </w:pPr>
      <w:r w:rsidRPr="003248C5">
        <w:rPr>
          <w:rFonts w:asciiTheme="majorHAnsi" w:hAnsiTheme="majorHAnsi"/>
          <w:b/>
          <w:i/>
          <w:sz w:val="22"/>
          <w:szCs w:val="22"/>
          <w:lang w:val="en-CA"/>
        </w:rPr>
        <w:t xml:space="preserve">The </w:t>
      </w:r>
      <w:r w:rsidR="00A22EFE" w:rsidRPr="003248C5">
        <w:rPr>
          <w:rFonts w:asciiTheme="majorHAnsi" w:hAnsiTheme="majorHAnsi"/>
          <w:b/>
          <w:i/>
          <w:sz w:val="22"/>
          <w:szCs w:val="22"/>
          <w:lang w:val="en-CA"/>
        </w:rPr>
        <w:t>Evaluator</w:t>
      </w:r>
      <w:r w:rsidRPr="003248C5">
        <w:rPr>
          <w:rFonts w:asciiTheme="majorHAnsi" w:hAnsiTheme="majorHAnsi"/>
          <w:b/>
          <w:i/>
          <w:sz w:val="22"/>
          <w:szCs w:val="22"/>
          <w:lang w:val="en-CA"/>
        </w:rPr>
        <w:t xml:space="preserve"> visited o</w:t>
      </w:r>
      <w:r w:rsidR="005C4C91" w:rsidRPr="003248C5">
        <w:rPr>
          <w:rFonts w:asciiTheme="majorHAnsi" w:hAnsiTheme="majorHAnsi"/>
          <w:b/>
          <w:i/>
          <w:sz w:val="22"/>
          <w:szCs w:val="22"/>
          <w:lang w:val="en-CA"/>
        </w:rPr>
        <w:t>nly one (1) location where PCB containing equipment is kept</w:t>
      </w:r>
      <w:r w:rsidR="005C4C91" w:rsidRPr="003248C5">
        <w:rPr>
          <w:rFonts w:asciiTheme="majorHAnsi" w:hAnsiTheme="majorHAnsi"/>
          <w:sz w:val="22"/>
          <w:szCs w:val="22"/>
          <w:lang w:val="en-CA"/>
        </w:rPr>
        <w:t xml:space="preserve">. This visit represented approximately 50% of the PCB equipment (PCB capacitors) to have been identified in the country. The other 50% of the PCB capacitors are owned by the same company (NESK) </w:t>
      </w:r>
      <w:r w:rsidR="00C87281" w:rsidRPr="003248C5">
        <w:rPr>
          <w:rFonts w:asciiTheme="majorHAnsi" w:hAnsiTheme="majorHAnsi"/>
          <w:sz w:val="22"/>
          <w:szCs w:val="22"/>
          <w:lang w:val="en-CA"/>
        </w:rPr>
        <w:t xml:space="preserve">and kept </w:t>
      </w:r>
      <w:r w:rsidR="005C4C91" w:rsidRPr="003248C5">
        <w:rPr>
          <w:rFonts w:asciiTheme="majorHAnsi" w:hAnsiTheme="majorHAnsi"/>
          <w:sz w:val="22"/>
          <w:szCs w:val="22"/>
          <w:lang w:val="en-CA"/>
        </w:rPr>
        <w:t xml:space="preserve">under similar conditions but in a sub-station close to the border with Uzbekistan. As such it was deemed sufficient to visit </w:t>
      </w:r>
      <w:r w:rsidR="00C87281" w:rsidRPr="003248C5">
        <w:rPr>
          <w:rFonts w:asciiTheme="majorHAnsi" w:hAnsiTheme="majorHAnsi"/>
          <w:sz w:val="22"/>
          <w:szCs w:val="22"/>
          <w:lang w:val="en-CA"/>
        </w:rPr>
        <w:t xml:space="preserve">only </w:t>
      </w:r>
      <w:r w:rsidR="005C4C91" w:rsidRPr="003248C5">
        <w:rPr>
          <w:rFonts w:asciiTheme="majorHAnsi" w:hAnsiTheme="majorHAnsi"/>
          <w:sz w:val="22"/>
          <w:szCs w:val="22"/>
          <w:lang w:val="en-CA"/>
        </w:rPr>
        <w:t>one</w:t>
      </w:r>
      <w:r w:rsidR="00C87281" w:rsidRPr="003248C5">
        <w:rPr>
          <w:rFonts w:asciiTheme="majorHAnsi" w:hAnsiTheme="majorHAnsi"/>
          <w:sz w:val="22"/>
          <w:szCs w:val="22"/>
          <w:lang w:val="en-CA"/>
        </w:rPr>
        <w:t xml:space="preserve"> (1)</w:t>
      </w:r>
      <w:r w:rsidR="005C4C91" w:rsidRPr="003248C5">
        <w:rPr>
          <w:rFonts w:asciiTheme="majorHAnsi" w:hAnsiTheme="majorHAnsi"/>
          <w:sz w:val="22"/>
          <w:szCs w:val="22"/>
          <w:lang w:val="en-CA"/>
        </w:rPr>
        <w:t xml:space="preserve"> location. </w:t>
      </w:r>
    </w:p>
    <w:p w14:paraId="5689A944" w14:textId="5FC1E475" w:rsidR="00A4523E" w:rsidRPr="003248C5" w:rsidRDefault="00A22EFE" w:rsidP="00A4523E">
      <w:pPr>
        <w:pStyle w:val="NoSpacing"/>
        <w:numPr>
          <w:ilvl w:val="0"/>
          <w:numId w:val="95"/>
        </w:numPr>
        <w:jc w:val="both"/>
        <w:rPr>
          <w:rFonts w:asciiTheme="majorHAnsi" w:hAnsiTheme="majorHAnsi"/>
          <w:sz w:val="22"/>
          <w:szCs w:val="22"/>
          <w:lang w:val="en-CA"/>
        </w:rPr>
      </w:pPr>
      <w:r w:rsidRPr="003248C5">
        <w:rPr>
          <w:rFonts w:asciiTheme="majorHAnsi" w:hAnsiTheme="majorHAnsi"/>
          <w:b/>
          <w:i/>
          <w:sz w:val="22"/>
          <w:szCs w:val="22"/>
          <w:lang w:val="en-CA"/>
        </w:rPr>
        <w:t xml:space="preserve">The Evaluator only visited </w:t>
      </w:r>
      <w:r w:rsidR="00C87281" w:rsidRPr="003248C5">
        <w:rPr>
          <w:rFonts w:asciiTheme="majorHAnsi" w:hAnsiTheme="majorHAnsi"/>
          <w:b/>
          <w:i/>
          <w:sz w:val="22"/>
          <w:szCs w:val="22"/>
          <w:lang w:val="en-CA"/>
        </w:rPr>
        <w:t>one (</w:t>
      </w:r>
      <w:r w:rsidRPr="003248C5">
        <w:rPr>
          <w:rFonts w:asciiTheme="majorHAnsi" w:hAnsiTheme="majorHAnsi"/>
          <w:b/>
          <w:i/>
          <w:sz w:val="22"/>
          <w:szCs w:val="22"/>
          <w:lang w:val="en-CA"/>
        </w:rPr>
        <w:t>1</w:t>
      </w:r>
      <w:r w:rsidR="00C87281" w:rsidRPr="003248C5">
        <w:rPr>
          <w:rFonts w:asciiTheme="majorHAnsi" w:hAnsiTheme="majorHAnsi"/>
          <w:b/>
          <w:i/>
          <w:sz w:val="22"/>
          <w:szCs w:val="22"/>
          <w:lang w:val="en-CA"/>
        </w:rPr>
        <w:t>)</w:t>
      </w:r>
      <w:r w:rsidRPr="003248C5">
        <w:rPr>
          <w:rFonts w:asciiTheme="majorHAnsi" w:hAnsiTheme="majorHAnsi"/>
          <w:b/>
          <w:i/>
          <w:sz w:val="22"/>
          <w:szCs w:val="22"/>
          <w:lang w:val="en-CA"/>
        </w:rPr>
        <w:t xml:space="preserve"> of the </w:t>
      </w:r>
      <w:r w:rsidR="00C87281" w:rsidRPr="003248C5">
        <w:rPr>
          <w:rFonts w:asciiTheme="majorHAnsi" w:hAnsiTheme="majorHAnsi"/>
          <w:b/>
          <w:i/>
          <w:sz w:val="22"/>
          <w:szCs w:val="22"/>
          <w:lang w:val="en-CA"/>
        </w:rPr>
        <w:t xml:space="preserve">two (2) </w:t>
      </w:r>
      <w:r w:rsidRPr="003248C5">
        <w:rPr>
          <w:rFonts w:asciiTheme="majorHAnsi" w:hAnsiTheme="majorHAnsi"/>
          <w:b/>
          <w:i/>
          <w:sz w:val="22"/>
          <w:szCs w:val="22"/>
          <w:lang w:val="en-CA"/>
        </w:rPr>
        <w:t>laboratories supported by the project, and h</w:t>
      </w:r>
      <w:r w:rsidR="000D418F" w:rsidRPr="003248C5">
        <w:rPr>
          <w:rFonts w:asciiTheme="majorHAnsi" w:hAnsiTheme="majorHAnsi"/>
          <w:b/>
          <w:i/>
          <w:sz w:val="22"/>
          <w:szCs w:val="22"/>
          <w:lang w:val="en-CA"/>
        </w:rPr>
        <w:t xml:space="preserve">ence only observed one of the Gas Chromatographs </w:t>
      </w:r>
      <w:r w:rsidRPr="003248C5">
        <w:rPr>
          <w:rFonts w:asciiTheme="majorHAnsi" w:hAnsiTheme="majorHAnsi"/>
          <w:b/>
          <w:i/>
          <w:sz w:val="22"/>
          <w:szCs w:val="22"/>
          <w:lang w:val="en-CA"/>
        </w:rPr>
        <w:t xml:space="preserve">financed by the project. </w:t>
      </w:r>
      <w:r w:rsidR="000D418F" w:rsidRPr="003248C5">
        <w:rPr>
          <w:rFonts w:asciiTheme="majorHAnsi" w:hAnsiTheme="majorHAnsi"/>
          <w:sz w:val="22"/>
          <w:szCs w:val="22"/>
          <w:lang w:val="en-CA"/>
        </w:rPr>
        <w:t xml:space="preserve">The Evaluator visited the operational GC installed in SES, and met with the staff </w:t>
      </w:r>
      <w:r w:rsidR="00C87281" w:rsidRPr="003248C5">
        <w:rPr>
          <w:rFonts w:asciiTheme="majorHAnsi" w:hAnsiTheme="majorHAnsi"/>
          <w:sz w:val="22"/>
          <w:szCs w:val="22"/>
          <w:lang w:val="en-CA"/>
        </w:rPr>
        <w:t>that</w:t>
      </w:r>
      <w:r w:rsidR="000D418F" w:rsidRPr="003248C5">
        <w:rPr>
          <w:rFonts w:asciiTheme="majorHAnsi" w:hAnsiTheme="majorHAnsi"/>
          <w:sz w:val="22"/>
          <w:szCs w:val="22"/>
          <w:lang w:val="en-CA"/>
        </w:rPr>
        <w:t xml:space="preserve"> operate</w:t>
      </w:r>
      <w:r w:rsidR="00C87281" w:rsidRPr="003248C5">
        <w:rPr>
          <w:rFonts w:asciiTheme="majorHAnsi" w:hAnsiTheme="majorHAnsi"/>
          <w:sz w:val="22"/>
          <w:szCs w:val="22"/>
          <w:lang w:val="en-CA"/>
        </w:rPr>
        <w:t>s</w:t>
      </w:r>
      <w:r w:rsidR="000D418F" w:rsidRPr="003248C5">
        <w:rPr>
          <w:rFonts w:asciiTheme="majorHAnsi" w:hAnsiTheme="majorHAnsi"/>
          <w:sz w:val="22"/>
          <w:szCs w:val="22"/>
          <w:lang w:val="en-CA"/>
        </w:rPr>
        <w:t xml:space="preserve"> the GC. However, the Evaluator did not visit the SAEPF laboratory to observe in what state the GC is stored/installed. It should be noted that it was known to the Evaluator that the SAEPF GC was not installed in a suitable laboratory room as the SAEPF was still identifying co-financing to refurbish an existing room in order to accommodate the GC so it could be properly installed and operated. </w:t>
      </w:r>
    </w:p>
    <w:p w14:paraId="7A2F8917" w14:textId="1FEA5772" w:rsidR="00A4523E" w:rsidRPr="003248C5" w:rsidRDefault="000D418F" w:rsidP="00A4523E">
      <w:pPr>
        <w:pStyle w:val="NoSpacing"/>
        <w:numPr>
          <w:ilvl w:val="0"/>
          <w:numId w:val="95"/>
        </w:numPr>
        <w:jc w:val="both"/>
        <w:rPr>
          <w:rFonts w:asciiTheme="majorHAnsi" w:hAnsiTheme="majorHAnsi"/>
          <w:sz w:val="22"/>
          <w:szCs w:val="22"/>
          <w:lang w:val="en-CA"/>
        </w:rPr>
      </w:pPr>
      <w:r w:rsidRPr="003248C5">
        <w:rPr>
          <w:rFonts w:asciiTheme="majorHAnsi" w:hAnsiTheme="majorHAnsi"/>
          <w:b/>
          <w:i/>
          <w:sz w:val="22"/>
          <w:szCs w:val="22"/>
          <w:lang w:val="en-CA"/>
        </w:rPr>
        <w:t>The Evaluator was unable to meet with the project’s previous Coordinators</w:t>
      </w:r>
      <w:r w:rsidR="00A4523E" w:rsidRPr="003248C5">
        <w:rPr>
          <w:rFonts w:asciiTheme="majorHAnsi" w:hAnsiTheme="majorHAnsi"/>
          <w:sz w:val="22"/>
          <w:szCs w:val="22"/>
          <w:lang w:val="en-CA"/>
        </w:rPr>
        <w:t xml:space="preserve">. </w:t>
      </w:r>
      <w:r w:rsidRPr="003248C5">
        <w:rPr>
          <w:rFonts w:asciiTheme="majorHAnsi" w:hAnsiTheme="majorHAnsi"/>
          <w:sz w:val="22"/>
          <w:szCs w:val="22"/>
          <w:lang w:val="en-CA"/>
        </w:rPr>
        <w:t xml:space="preserve">Due to very unfortunate circumstances, the previous PC has been hospitalized abroad, while the </w:t>
      </w:r>
      <w:r w:rsidR="00E3331E" w:rsidRPr="003248C5">
        <w:rPr>
          <w:rFonts w:asciiTheme="majorHAnsi" w:hAnsiTheme="majorHAnsi"/>
          <w:sz w:val="22"/>
          <w:szCs w:val="22"/>
          <w:lang w:val="en-CA"/>
        </w:rPr>
        <w:t xml:space="preserve">two (2) prior </w:t>
      </w:r>
      <w:r w:rsidRPr="003248C5">
        <w:rPr>
          <w:rFonts w:asciiTheme="majorHAnsi" w:hAnsiTheme="majorHAnsi"/>
          <w:sz w:val="22"/>
          <w:szCs w:val="22"/>
          <w:lang w:val="en-CA"/>
        </w:rPr>
        <w:t>PCs where abroad during the TE</w:t>
      </w:r>
      <w:r w:rsidR="00E3331E" w:rsidRPr="003248C5">
        <w:rPr>
          <w:rFonts w:asciiTheme="majorHAnsi" w:hAnsiTheme="majorHAnsi"/>
          <w:sz w:val="22"/>
          <w:szCs w:val="22"/>
          <w:lang w:val="en-CA"/>
        </w:rPr>
        <w:t xml:space="preserve"> mission</w:t>
      </w:r>
      <w:r w:rsidRPr="003248C5">
        <w:rPr>
          <w:rFonts w:asciiTheme="majorHAnsi" w:hAnsiTheme="majorHAnsi"/>
          <w:sz w:val="22"/>
          <w:szCs w:val="22"/>
          <w:lang w:val="en-CA"/>
        </w:rPr>
        <w:t xml:space="preserve">. </w:t>
      </w:r>
      <w:r w:rsidR="00A4523E" w:rsidRPr="003248C5">
        <w:t xml:space="preserve"> </w:t>
      </w:r>
    </w:p>
    <w:p w14:paraId="68E22DE3" w14:textId="0B6E9D66" w:rsidR="000D418F" w:rsidRPr="003248C5" w:rsidRDefault="000D418F" w:rsidP="000D418F">
      <w:pPr>
        <w:pStyle w:val="NoSpacing"/>
        <w:numPr>
          <w:ilvl w:val="0"/>
          <w:numId w:val="95"/>
        </w:numPr>
        <w:jc w:val="both"/>
        <w:rPr>
          <w:rFonts w:asciiTheme="majorHAnsi" w:hAnsiTheme="majorHAnsi"/>
          <w:sz w:val="22"/>
          <w:szCs w:val="22"/>
          <w:lang w:val="en-CA"/>
        </w:rPr>
      </w:pPr>
      <w:r w:rsidRPr="003248C5">
        <w:rPr>
          <w:rFonts w:asciiTheme="majorHAnsi" w:hAnsiTheme="majorHAnsi"/>
          <w:b/>
          <w:i/>
          <w:sz w:val="22"/>
          <w:szCs w:val="22"/>
          <w:lang w:val="en-CA"/>
        </w:rPr>
        <w:t>The Evaluator was unable to meet with the PCB focal point of SIETS</w:t>
      </w:r>
      <w:r w:rsidRPr="003248C5">
        <w:rPr>
          <w:rFonts w:asciiTheme="majorHAnsi" w:hAnsiTheme="majorHAnsi"/>
          <w:sz w:val="22"/>
          <w:szCs w:val="22"/>
          <w:lang w:val="en-CA"/>
        </w:rPr>
        <w:t>. During the TE mission the PCB focal point was travelling, and as he doesn’</w:t>
      </w:r>
      <w:r w:rsidR="005A207D" w:rsidRPr="003248C5">
        <w:rPr>
          <w:rFonts w:asciiTheme="majorHAnsi" w:hAnsiTheme="majorHAnsi"/>
          <w:sz w:val="22"/>
          <w:szCs w:val="22"/>
          <w:lang w:val="en-CA"/>
        </w:rPr>
        <w:t xml:space="preserve">t speak </w:t>
      </w:r>
      <w:r w:rsidRPr="003248C5">
        <w:rPr>
          <w:rFonts w:asciiTheme="majorHAnsi" w:hAnsiTheme="majorHAnsi"/>
          <w:sz w:val="22"/>
          <w:szCs w:val="22"/>
          <w:lang w:val="en-CA"/>
        </w:rPr>
        <w:t>English, no interview was conducted with him by phone/Skype. This is unfortunate because he has been involved in the project since the start and h</w:t>
      </w:r>
      <w:r w:rsidR="00E3331E" w:rsidRPr="003248C5">
        <w:rPr>
          <w:rFonts w:asciiTheme="majorHAnsi" w:hAnsiTheme="majorHAnsi"/>
          <w:sz w:val="22"/>
          <w:szCs w:val="22"/>
          <w:lang w:val="en-CA"/>
        </w:rPr>
        <w:t>as play</w:t>
      </w:r>
      <w:r w:rsidRPr="003248C5">
        <w:rPr>
          <w:rFonts w:asciiTheme="majorHAnsi" w:hAnsiTheme="majorHAnsi"/>
          <w:sz w:val="22"/>
          <w:szCs w:val="22"/>
          <w:lang w:val="en-CA"/>
        </w:rPr>
        <w:t xml:space="preserve">ed a crucial role during the PCB inventory. Luckily, the Evaluator was able to meet and interview him when the MTE was conducted. </w:t>
      </w:r>
    </w:p>
    <w:p w14:paraId="6CD0F51C" w14:textId="4E55A4AD" w:rsidR="004F148C" w:rsidRPr="003248C5" w:rsidRDefault="00FC0E1E" w:rsidP="00FC0E1E">
      <w:pPr>
        <w:pStyle w:val="Heading2"/>
        <w:rPr>
          <w:color w:val="auto"/>
        </w:rPr>
      </w:pPr>
      <w:bookmarkStart w:id="23" w:name="_Toc310594919"/>
      <w:r w:rsidRPr="003248C5">
        <w:rPr>
          <w:color w:val="auto"/>
        </w:rPr>
        <w:t>Structure of the Evaluation Report</w:t>
      </w:r>
      <w:bookmarkEnd w:id="23"/>
      <w:r w:rsidRPr="003248C5">
        <w:rPr>
          <w:color w:val="auto"/>
        </w:rPr>
        <w:t xml:space="preserve"> </w:t>
      </w:r>
    </w:p>
    <w:p w14:paraId="0DCEE1B7" w14:textId="5E8D494D" w:rsidR="002501F5" w:rsidRPr="003248C5" w:rsidRDefault="002501F5" w:rsidP="002501F5">
      <w:pPr>
        <w:widowControl/>
        <w:tabs>
          <w:tab w:val="left" w:pos="-720"/>
          <w:tab w:val="num" w:pos="567"/>
        </w:tabs>
        <w:jc w:val="both"/>
        <w:rPr>
          <w:rFonts w:ascii="Calibri" w:hAnsi="Calibri"/>
          <w:sz w:val="22"/>
          <w:szCs w:val="22"/>
          <w:lang w:val="en-CA"/>
        </w:rPr>
      </w:pPr>
      <w:bookmarkStart w:id="24" w:name="_Toc263502046"/>
      <w:r w:rsidRPr="003248C5">
        <w:rPr>
          <w:rFonts w:ascii="Calibri" w:hAnsi="Calibri"/>
          <w:sz w:val="22"/>
          <w:szCs w:val="22"/>
          <w:lang w:val="en-CA"/>
        </w:rPr>
        <w:t>The str</w:t>
      </w:r>
      <w:r w:rsidR="00E4620F" w:rsidRPr="003248C5">
        <w:rPr>
          <w:rFonts w:ascii="Calibri" w:hAnsi="Calibri"/>
          <w:sz w:val="22"/>
          <w:szCs w:val="22"/>
          <w:lang w:val="en-CA"/>
        </w:rPr>
        <w:t>ucture of the evaluation report</w:t>
      </w:r>
      <w:r w:rsidRPr="003248C5">
        <w:rPr>
          <w:rFonts w:ascii="Calibri" w:hAnsi="Calibri"/>
          <w:sz w:val="22"/>
          <w:szCs w:val="22"/>
          <w:lang w:val="en-CA"/>
        </w:rPr>
        <w:t xml:space="preserve"> is </w:t>
      </w:r>
      <w:r w:rsidR="00E4620F" w:rsidRPr="003248C5">
        <w:rPr>
          <w:rFonts w:ascii="Calibri" w:hAnsi="Calibri"/>
          <w:sz w:val="22"/>
          <w:szCs w:val="22"/>
          <w:lang w:val="en-CA"/>
        </w:rPr>
        <w:t>based on the “Evaluation Report Outline” as taken up in the Terms of Reference for the Terminal Evaluation (See Annex I – sub Annex F).</w:t>
      </w:r>
      <w:r w:rsidRPr="003248C5">
        <w:rPr>
          <w:rFonts w:ascii="Calibri" w:hAnsi="Calibri"/>
          <w:sz w:val="22"/>
          <w:szCs w:val="22"/>
          <w:lang w:val="en-CA"/>
        </w:rPr>
        <w:t xml:space="preserve"> </w:t>
      </w:r>
    </w:p>
    <w:p w14:paraId="2758122F" w14:textId="77777777" w:rsidR="00F800EC" w:rsidRPr="003248C5" w:rsidRDefault="00F800EC" w:rsidP="00475F69">
      <w:pPr>
        <w:pStyle w:val="Heading1"/>
        <w:rPr>
          <w:rFonts w:eastAsia="MS Gothic"/>
          <w:color w:val="auto"/>
        </w:rPr>
      </w:pPr>
      <w:r w:rsidRPr="003248C5">
        <w:rPr>
          <w:rFonts w:eastAsia="MS Gothic"/>
          <w:color w:val="auto"/>
        </w:rPr>
        <w:br w:type="page"/>
      </w:r>
    </w:p>
    <w:p w14:paraId="78BE54D6" w14:textId="77777777" w:rsidR="004F148C" w:rsidRPr="003248C5" w:rsidRDefault="003A408E" w:rsidP="00475F69">
      <w:pPr>
        <w:pStyle w:val="Heading1"/>
        <w:rPr>
          <w:rFonts w:eastAsia="MS Gothic"/>
          <w:color w:val="auto"/>
        </w:rPr>
      </w:pPr>
      <w:bookmarkStart w:id="25" w:name="_Toc283849548"/>
      <w:bookmarkStart w:id="26" w:name="_Toc310594920"/>
      <w:r w:rsidRPr="003248C5">
        <w:rPr>
          <w:rFonts w:eastAsia="MS Gothic"/>
          <w:color w:val="auto"/>
        </w:rPr>
        <w:lastRenderedPageBreak/>
        <w:t xml:space="preserve">2. </w:t>
      </w:r>
      <w:r w:rsidR="004F148C" w:rsidRPr="003248C5">
        <w:rPr>
          <w:rFonts w:eastAsia="MS Gothic"/>
          <w:color w:val="auto"/>
        </w:rPr>
        <w:t>PROJECT DESCRIPTION AND DEVELOPMENT CONTEXT</w:t>
      </w:r>
      <w:bookmarkEnd w:id="24"/>
      <w:bookmarkEnd w:id="25"/>
      <w:bookmarkEnd w:id="26"/>
      <w:r w:rsidR="004F148C" w:rsidRPr="003248C5">
        <w:rPr>
          <w:rFonts w:eastAsia="MS Gothic"/>
          <w:color w:val="auto"/>
        </w:rPr>
        <w:t xml:space="preserve"> </w:t>
      </w:r>
    </w:p>
    <w:p w14:paraId="38C985B0" w14:textId="77777777" w:rsidR="004F148C" w:rsidRPr="003248C5" w:rsidRDefault="004F148C" w:rsidP="00EC01BF">
      <w:pPr>
        <w:jc w:val="both"/>
        <w:rPr>
          <w:rFonts w:ascii="Calibri" w:hAnsi="Calibri"/>
          <w:sz w:val="22"/>
          <w:szCs w:val="22"/>
          <w:lang w:val="en-CA"/>
        </w:rPr>
      </w:pPr>
    </w:p>
    <w:p w14:paraId="261A72CD" w14:textId="77777777" w:rsidR="00AB5EE5" w:rsidRPr="003248C5" w:rsidRDefault="00F85539" w:rsidP="00475F69">
      <w:pPr>
        <w:pStyle w:val="Heading2"/>
        <w:rPr>
          <w:rFonts w:eastAsia="MS Gothic"/>
          <w:color w:val="auto"/>
        </w:rPr>
      </w:pPr>
      <w:bookmarkStart w:id="27" w:name="_Toc263502047"/>
      <w:bookmarkStart w:id="28" w:name="_Toc283849549"/>
      <w:bookmarkStart w:id="29" w:name="_Toc310594921"/>
      <w:r w:rsidRPr="003248C5">
        <w:rPr>
          <w:rFonts w:eastAsia="MS Gothic"/>
          <w:color w:val="auto"/>
        </w:rPr>
        <w:t xml:space="preserve">2.1 </w:t>
      </w:r>
      <w:r w:rsidR="00AB5EE5" w:rsidRPr="003248C5">
        <w:rPr>
          <w:rFonts w:eastAsia="MS Gothic"/>
          <w:color w:val="auto"/>
        </w:rPr>
        <w:t>Project start and duration</w:t>
      </w:r>
      <w:bookmarkEnd w:id="27"/>
      <w:bookmarkEnd w:id="28"/>
      <w:bookmarkEnd w:id="29"/>
    </w:p>
    <w:p w14:paraId="5C34090F" w14:textId="5F5EA22F" w:rsidR="007D0322" w:rsidRPr="003248C5" w:rsidRDefault="00E4620F" w:rsidP="00E4620F">
      <w:pPr>
        <w:jc w:val="both"/>
        <w:rPr>
          <w:rFonts w:asciiTheme="majorHAnsi" w:hAnsiTheme="majorHAnsi"/>
          <w:sz w:val="22"/>
          <w:lang w:val="en-CA"/>
        </w:rPr>
      </w:pPr>
      <w:r w:rsidRPr="003248C5">
        <w:rPr>
          <w:rFonts w:asciiTheme="majorHAnsi" w:hAnsiTheme="majorHAnsi"/>
          <w:sz w:val="22"/>
          <w:lang w:val="en-CA"/>
        </w:rPr>
        <w:t xml:space="preserve">The Government of Kyrgyzstan recognized the environmental and health threats posed by Persistent Organic Pollutants (POPs) at an early stage and signed the Stockholm Convention (SC) in May 2002 and acceded to the Convention in July 2006, becoming a formal party and assuming the obligations it entails. </w:t>
      </w:r>
    </w:p>
    <w:p w14:paraId="3695E55B" w14:textId="77777777" w:rsidR="007D0322" w:rsidRPr="003248C5" w:rsidRDefault="007D0322" w:rsidP="00E4620F">
      <w:pPr>
        <w:jc w:val="both"/>
        <w:rPr>
          <w:rFonts w:asciiTheme="majorHAnsi" w:hAnsiTheme="majorHAnsi"/>
          <w:sz w:val="22"/>
          <w:lang w:val="en-CA"/>
        </w:rPr>
      </w:pPr>
    </w:p>
    <w:p w14:paraId="7AD0E6E3" w14:textId="2F8CAE0C" w:rsidR="00E4620F" w:rsidRPr="003248C5" w:rsidRDefault="00E4620F" w:rsidP="00E4620F">
      <w:pPr>
        <w:jc w:val="both"/>
        <w:rPr>
          <w:rFonts w:asciiTheme="majorHAnsi" w:hAnsiTheme="majorHAnsi"/>
          <w:sz w:val="21"/>
          <w:szCs w:val="21"/>
        </w:rPr>
      </w:pPr>
      <w:r w:rsidRPr="003248C5">
        <w:rPr>
          <w:rFonts w:asciiTheme="majorHAnsi" w:hAnsiTheme="majorHAnsi"/>
          <w:sz w:val="22"/>
          <w:lang w:val="en-CA"/>
        </w:rPr>
        <w:t>With the support of a GEF Enabling Activities</w:t>
      </w:r>
      <w:r w:rsidR="007D0322" w:rsidRPr="003248C5">
        <w:rPr>
          <w:rFonts w:asciiTheme="majorHAnsi" w:hAnsiTheme="majorHAnsi"/>
          <w:sz w:val="22"/>
          <w:lang w:val="en-CA"/>
        </w:rPr>
        <w:t xml:space="preserve"> (EA)</w:t>
      </w:r>
      <w:r w:rsidRPr="003248C5">
        <w:rPr>
          <w:rFonts w:asciiTheme="majorHAnsi" w:hAnsiTheme="majorHAnsi"/>
          <w:sz w:val="22"/>
          <w:lang w:val="en-CA"/>
        </w:rPr>
        <w:t xml:space="preserve"> Grant through the United Nations Environmental Programme (UNEP) acting as implementing agency, the preparation of the required National Implementation Plan (NIP)</w:t>
      </w:r>
      <w:r w:rsidRPr="003248C5">
        <w:rPr>
          <w:rStyle w:val="FootnoteReference"/>
          <w:rFonts w:asciiTheme="majorHAnsi" w:hAnsiTheme="majorHAnsi"/>
          <w:sz w:val="22"/>
          <w:vertAlign w:val="superscript"/>
          <w:lang w:val="en-CA"/>
        </w:rPr>
        <w:footnoteReference w:id="9"/>
      </w:r>
      <w:r w:rsidRPr="003248C5">
        <w:rPr>
          <w:rFonts w:asciiTheme="majorHAnsi" w:hAnsiTheme="majorHAnsi"/>
          <w:sz w:val="22"/>
          <w:lang w:val="en-CA"/>
        </w:rPr>
        <w:t xml:space="preserve"> was undertaken from 2003 until 2005. The NIP was approved by Government Decree #371 in July 2006 and has been included in the Concept on Environment Security in KR, adopted by Presidential Decree of KR on 23 November 2007, #506.</w:t>
      </w:r>
    </w:p>
    <w:p w14:paraId="3B3692F8" w14:textId="77777777" w:rsidR="00E4620F" w:rsidRPr="003248C5" w:rsidRDefault="00E4620F" w:rsidP="00E4620F">
      <w:pPr>
        <w:jc w:val="both"/>
        <w:rPr>
          <w:rFonts w:asciiTheme="majorHAnsi" w:hAnsiTheme="majorHAnsi"/>
          <w:sz w:val="21"/>
          <w:szCs w:val="21"/>
        </w:rPr>
      </w:pPr>
    </w:p>
    <w:p w14:paraId="0943C51F" w14:textId="63035564" w:rsidR="00D24EF2" w:rsidRPr="003248C5" w:rsidRDefault="00E4620F" w:rsidP="00D24EF2">
      <w:pPr>
        <w:jc w:val="both"/>
        <w:rPr>
          <w:rFonts w:asciiTheme="majorHAnsi" w:eastAsia="MS Mincho" w:hAnsiTheme="majorHAnsi"/>
          <w:sz w:val="22"/>
          <w:szCs w:val="22"/>
        </w:rPr>
      </w:pPr>
      <w:r w:rsidRPr="003248C5">
        <w:rPr>
          <w:rFonts w:asciiTheme="majorHAnsi" w:hAnsiTheme="majorHAnsi"/>
          <w:sz w:val="22"/>
          <w:lang w:val="en-CA"/>
        </w:rPr>
        <w:t>As part of the EA project in the preparation of the NIP, the group of experts proposed a</w:t>
      </w:r>
      <w:r w:rsidR="00D959BA" w:rsidRPr="003248C5">
        <w:rPr>
          <w:rFonts w:asciiTheme="majorHAnsi" w:hAnsiTheme="majorHAnsi"/>
          <w:sz w:val="22"/>
          <w:lang w:val="en-CA"/>
        </w:rPr>
        <w:t>n</w:t>
      </w:r>
      <w:r w:rsidRPr="003248C5">
        <w:rPr>
          <w:rFonts w:asciiTheme="majorHAnsi" w:hAnsiTheme="majorHAnsi"/>
          <w:sz w:val="22"/>
          <w:lang w:val="en-CA"/>
        </w:rPr>
        <w:t xml:space="preserve"> initial list of national POPs priority actions based on a set of criteria grouped by utility, likelihood and importance, which was discussed and agreed upon with all project stakeholders. </w:t>
      </w:r>
    </w:p>
    <w:p w14:paraId="37B0FB5A" w14:textId="59278035" w:rsidR="00E4620F" w:rsidRPr="003248C5" w:rsidRDefault="00E4620F" w:rsidP="00E4620F">
      <w:pPr>
        <w:jc w:val="both"/>
        <w:rPr>
          <w:rFonts w:asciiTheme="majorHAnsi" w:hAnsiTheme="majorHAnsi"/>
          <w:sz w:val="22"/>
          <w:lang w:val="en-CA"/>
        </w:rPr>
      </w:pPr>
    </w:p>
    <w:p w14:paraId="60E2AECE" w14:textId="77777777" w:rsidR="009F4299" w:rsidRPr="003248C5" w:rsidRDefault="00E4620F" w:rsidP="00E4620F">
      <w:pPr>
        <w:jc w:val="both"/>
        <w:rPr>
          <w:rFonts w:asciiTheme="majorHAnsi" w:hAnsiTheme="majorHAnsi"/>
          <w:sz w:val="22"/>
          <w:lang w:val="en-CA"/>
        </w:rPr>
      </w:pPr>
      <w:r w:rsidRPr="003248C5">
        <w:rPr>
          <w:rFonts w:asciiTheme="majorHAnsi" w:hAnsiTheme="majorHAnsi"/>
          <w:sz w:val="22"/>
          <w:lang w:val="en-CA"/>
        </w:rPr>
        <w:t xml:space="preserve">These conclusions along with others applicable to POPs generally were formulated into an Action Plan that was nominally adopted in 2007 for inclusion as part of national environmental policy. </w:t>
      </w:r>
    </w:p>
    <w:p w14:paraId="37644207" w14:textId="77777777" w:rsidR="009F4299" w:rsidRPr="003248C5" w:rsidRDefault="009F4299" w:rsidP="00E4620F">
      <w:pPr>
        <w:jc w:val="both"/>
        <w:rPr>
          <w:rFonts w:asciiTheme="majorHAnsi" w:hAnsiTheme="majorHAnsi"/>
          <w:sz w:val="22"/>
          <w:lang w:val="en-CA"/>
        </w:rPr>
      </w:pPr>
    </w:p>
    <w:p w14:paraId="54881498" w14:textId="49AA157E" w:rsidR="009F4299" w:rsidRPr="003248C5" w:rsidRDefault="009F4299" w:rsidP="009F4299">
      <w:pPr>
        <w:jc w:val="both"/>
        <w:rPr>
          <w:rFonts w:asciiTheme="majorHAnsi" w:eastAsia="MS Mincho" w:hAnsiTheme="majorHAnsi"/>
          <w:sz w:val="22"/>
          <w:szCs w:val="22"/>
        </w:rPr>
      </w:pPr>
      <w:r w:rsidRPr="003248C5">
        <w:rPr>
          <w:rFonts w:asciiTheme="majorHAnsi" w:eastAsia="MS Mincho" w:hAnsiTheme="majorHAnsi"/>
          <w:sz w:val="22"/>
          <w:szCs w:val="22"/>
        </w:rPr>
        <w:t xml:space="preserve">One of the main priorities listed in the NIP was to establish and implement a national PCB Management Plan. </w:t>
      </w:r>
      <w:r w:rsidRPr="003248C5">
        <w:rPr>
          <w:rFonts w:asciiTheme="majorHAnsi" w:hAnsiTheme="majorHAnsi"/>
          <w:sz w:val="22"/>
          <w:szCs w:val="22"/>
          <w:lang w:val="en-CA"/>
        </w:rPr>
        <w:t xml:space="preserve">To address this national priority, the Government of Kyrgyzstan and UNDP formulated a project proposal entitled </w:t>
      </w:r>
      <w:r w:rsidR="00FB4CC3" w:rsidRPr="003248C5">
        <w:rPr>
          <w:rFonts w:asciiTheme="majorHAnsi" w:hAnsiTheme="majorHAnsi"/>
          <w:sz w:val="22"/>
          <w:szCs w:val="22"/>
        </w:rPr>
        <w:t>“</w:t>
      </w:r>
      <w:r w:rsidR="00FB4CC3" w:rsidRPr="003248C5">
        <w:rPr>
          <w:rFonts w:asciiTheme="majorHAnsi" w:hAnsiTheme="majorHAnsi"/>
          <w:i/>
          <w:sz w:val="22"/>
          <w:szCs w:val="22"/>
        </w:rPr>
        <w:t>Management and Disposal of PCBs in Kyrgyzstan”</w:t>
      </w:r>
      <w:r w:rsidRPr="003248C5">
        <w:rPr>
          <w:rFonts w:asciiTheme="majorHAnsi" w:hAnsiTheme="majorHAnsi"/>
          <w:i/>
          <w:sz w:val="22"/>
          <w:szCs w:val="22"/>
        </w:rPr>
        <w:t xml:space="preserve">. </w:t>
      </w:r>
      <w:r w:rsidR="00FB4CC3" w:rsidRPr="003248C5">
        <w:rPr>
          <w:rFonts w:asciiTheme="majorHAnsi" w:eastAsia="MS Mincho" w:hAnsiTheme="majorHAnsi"/>
          <w:sz w:val="22"/>
          <w:szCs w:val="22"/>
        </w:rPr>
        <w:t xml:space="preserve">The GEF Council approved the project in December 2009. The project as approved had a duration of </w:t>
      </w:r>
      <w:r w:rsidR="0007544B" w:rsidRPr="003248C5">
        <w:rPr>
          <w:rFonts w:asciiTheme="majorHAnsi" w:eastAsia="MS Mincho" w:hAnsiTheme="majorHAnsi"/>
          <w:sz w:val="22"/>
          <w:szCs w:val="22"/>
        </w:rPr>
        <w:t>4 (</w:t>
      </w:r>
      <w:r w:rsidR="001E30ED" w:rsidRPr="003248C5">
        <w:rPr>
          <w:rFonts w:asciiTheme="majorHAnsi" w:eastAsia="MS Mincho" w:hAnsiTheme="majorHAnsi"/>
          <w:sz w:val="22"/>
          <w:szCs w:val="22"/>
        </w:rPr>
        <w:t>four</w:t>
      </w:r>
      <w:r w:rsidR="00FB4CC3" w:rsidRPr="003248C5">
        <w:rPr>
          <w:rFonts w:asciiTheme="majorHAnsi" w:eastAsia="MS Mincho" w:hAnsiTheme="majorHAnsi"/>
          <w:sz w:val="22"/>
          <w:szCs w:val="22"/>
        </w:rPr>
        <w:t>) years (May 2010 – June 201</w:t>
      </w:r>
      <w:r w:rsidR="00892B5D" w:rsidRPr="003248C5">
        <w:rPr>
          <w:rFonts w:asciiTheme="majorHAnsi" w:eastAsia="MS Mincho" w:hAnsiTheme="majorHAnsi"/>
          <w:sz w:val="22"/>
          <w:szCs w:val="22"/>
        </w:rPr>
        <w:t>4</w:t>
      </w:r>
      <w:r w:rsidR="00FB4CC3" w:rsidRPr="003248C5">
        <w:rPr>
          <w:rFonts w:asciiTheme="majorHAnsi" w:eastAsia="MS Mincho" w:hAnsiTheme="majorHAnsi"/>
          <w:sz w:val="22"/>
          <w:szCs w:val="22"/>
        </w:rPr>
        <w:t>).</w:t>
      </w:r>
    </w:p>
    <w:p w14:paraId="05287617" w14:textId="77777777" w:rsidR="00A03C07" w:rsidRPr="003248C5" w:rsidRDefault="00A03C07" w:rsidP="00A03C07">
      <w:pPr>
        <w:jc w:val="both"/>
        <w:rPr>
          <w:rFonts w:ascii="Calibri" w:eastAsia="MS Mincho" w:hAnsi="Calibri"/>
          <w:sz w:val="22"/>
          <w:szCs w:val="22"/>
        </w:rPr>
      </w:pPr>
    </w:p>
    <w:p w14:paraId="7C46F12C" w14:textId="2AEDD96F" w:rsidR="00A03C07" w:rsidRPr="003248C5" w:rsidRDefault="00A03C07" w:rsidP="00A03C07">
      <w:pPr>
        <w:jc w:val="both"/>
        <w:rPr>
          <w:rFonts w:ascii="Calibri" w:eastAsia="MS Mincho" w:hAnsi="Calibri"/>
          <w:sz w:val="22"/>
          <w:szCs w:val="22"/>
        </w:rPr>
      </w:pPr>
      <w:r w:rsidRPr="003248C5">
        <w:rPr>
          <w:rFonts w:ascii="Calibri" w:eastAsia="MS Mincho" w:hAnsi="Calibri"/>
          <w:sz w:val="22"/>
          <w:szCs w:val="22"/>
        </w:rPr>
        <w:t xml:space="preserve">The total budget of the project was </w:t>
      </w:r>
      <w:r w:rsidR="006003D5" w:rsidRPr="003248C5">
        <w:rPr>
          <w:rFonts w:ascii="Calibri" w:eastAsia="Arial Unicode MS" w:hAnsi="Calibri"/>
          <w:sz w:val="22"/>
          <w:szCs w:val="22"/>
        </w:rPr>
        <w:t>1,351,000</w:t>
      </w:r>
      <w:r w:rsidRPr="003248C5">
        <w:rPr>
          <w:rFonts w:ascii="Calibri" w:eastAsia="MS Mincho" w:hAnsi="Calibri"/>
          <w:sz w:val="22"/>
          <w:szCs w:val="22"/>
        </w:rPr>
        <w:t xml:space="preserve"> US$, of which </w:t>
      </w:r>
      <w:r w:rsidR="006003D5" w:rsidRPr="003248C5">
        <w:rPr>
          <w:rFonts w:ascii="Calibri" w:eastAsia="MS Mincho" w:hAnsi="Calibri"/>
          <w:sz w:val="22"/>
          <w:szCs w:val="22"/>
        </w:rPr>
        <w:t>950,000</w:t>
      </w:r>
      <w:r w:rsidRPr="003248C5">
        <w:rPr>
          <w:rFonts w:ascii="Calibri" w:eastAsia="MS Mincho" w:hAnsi="Calibri"/>
          <w:sz w:val="22"/>
          <w:szCs w:val="22"/>
        </w:rPr>
        <w:t xml:space="preserve"> US$ was a GEF grant, </w:t>
      </w:r>
      <w:r w:rsidR="006003D5" w:rsidRPr="003248C5">
        <w:rPr>
          <w:rFonts w:ascii="Calibri" w:eastAsia="MS Mincho" w:hAnsi="Calibri"/>
          <w:sz w:val="22"/>
          <w:szCs w:val="22"/>
        </w:rPr>
        <w:t>270,000</w:t>
      </w:r>
      <w:r w:rsidRPr="003248C5">
        <w:rPr>
          <w:rFonts w:ascii="Calibri" w:eastAsia="MS Mincho" w:hAnsi="Calibri"/>
          <w:sz w:val="22"/>
          <w:szCs w:val="22"/>
        </w:rPr>
        <w:t xml:space="preserve"> US$ was supported by the Government of </w:t>
      </w:r>
      <w:r w:rsidR="006003D5" w:rsidRPr="003248C5">
        <w:rPr>
          <w:rFonts w:ascii="Calibri" w:eastAsia="MS Mincho" w:hAnsi="Calibri"/>
          <w:sz w:val="22"/>
          <w:szCs w:val="22"/>
        </w:rPr>
        <w:t>Kyrgyzstan</w:t>
      </w:r>
      <w:r w:rsidRPr="003248C5">
        <w:rPr>
          <w:rFonts w:ascii="Calibri" w:eastAsia="MS Mincho" w:hAnsi="Calibri"/>
          <w:sz w:val="22"/>
          <w:szCs w:val="22"/>
        </w:rPr>
        <w:t xml:space="preserve"> through co-financing contributions (cash/in-kind)</w:t>
      </w:r>
      <w:r w:rsidR="006003D5" w:rsidRPr="003248C5">
        <w:rPr>
          <w:rFonts w:ascii="Calibri" w:eastAsia="MS Mincho" w:hAnsi="Calibri"/>
          <w:sz w:val="22"/>
          <w:szCs w:val="22"/>
        </w:rPr>
        <w:t>, 115,000 US$ was provided as co-financing by UNDP</w:t>
      </w:r>
      <w:r w:rsidRPr="003248C5">
        <w:rPr>
          <w:rFonts w:ascii="Calibri" w:eastAsia="MS Mincho" w:hAnsi="Calibri"/>
          <w:sz w:val="22"/>
          <w:szCs w:val="22"/>
        </w:rPr>
        <w:t xml:space="preserve"> and </w:t>
      </w:r>
      <w:r w:rsidR="006003D5" w:rsidRPr="003248C5">
        <w:rPr>
          <w:rFonts w:ascii="Calibri" w:eastAsia="MS Mincho" w:hAnsi="Calibri"/>
          <w:sz w:val="22"/>
          <w:szCs w:val="22"/>
        </w:rPr>
        <w:t>16,000</w:t>
      </w:r>
      <w:r w:rsidRPr="003248C5">
        <w:rPr>
          <w:rFonts w:ascii="Calibri" w:eastAsia="MS Mincho" w:hAnsi="Calibri"/>
          <w:sz w:val="22"/>
          <w:szCs w:val="22"/>
        </w:rPr>
        <w:t xml:space="preserve"> US$ was provided as co-financing contributions by </w:t>
      </w:r>
      <w:r w:rsidR="006003D5" w:rsidRPr="003248C5">
        <w:rPr>
          <w:rFonts w:ascii="Calibri" w:eastAsia="MS Mincho" w:hAnsi="Calibri"/>
          <w:sz w:val="22"/>
          <w:szCs w:val="22"/>
        </w:rPr>
        <w:t>other</w:t>
      </w:r>
      <w:r w:rsidR="00487250" w:rsidRPr="003248C5">
        <w:rPr>
          <w:rFonts w:ascii="Calibri" w:eastAsia="MS Mincho" w:hAnsi="Calibri"/>
          <w:sz w:val="22"/>
          <w:szCs w:val="22"/>
        </w:rPr>
        <w:t xml:space="preserve"> partners</w:t>
      </w:r>
      <w:r w:rsidRPr="003248C5">
        <w:rPr>
          <w:rFonts w:ascii="Calibri" w:eastAsia="MS Mincho" w:hAnsi="Calibri"/>
          <w:sz w:val="22"/>
          <w:szCs w:val="22"/>
        </w:rPr>
        <w:t xml:space="preserve">. </w:t>
      </w:r>
    </w:p>
    <w:p w14:paraId="489F1441" w14:textId="77777777" w:rsidR="00A03C07" w:rsidRPr="003248C5" w:rsidRDefault="00A03C07" w:rsidP="00A03C07">
      <w:pPr>
        <w:jc w:val="both"/>
        <w:rPr>
          <w:rFonts w:ascii="Calibri" w:hAnsi="Calibri"/>
          <w:sz w:val="22"/>
          <w:szCs w:val="22"/>
          <w:lang w:val="en-CA"/>
        </w:rPr>
      </w:pPr>
    </w:p>
    <w:p w14:paraId="2DE69425" w14:textId="480EC932" w:rsidR="008C397E" w:rsidRPr="003248C5" w:rsidRDefault="00E12360" w:rsidP="00A03C07">
      <w:pPr>
        <w:jc w:val="both"/>
        <w:rPr>
          <w:rFonts w:ascii="Calibri" w:hAnsi="Calibri"/>
          <w:sz w:val="22"/>
          <w:szCs w:val="22"/>
          <w:lang w:val="en-CA"/>
        </w:rPr>
      </w:pPr>
      <w:r w:rsidRPr="003248C5">
        <w:rPr>
          <w:rFonts w:ascii="Calibri" w:hAnsi="Calibri"/>
          <w:sz w:val="22"/>
          <w:szCs w:val="22"/>
          <w:lang w:val="en-CA"/>
        </w:rPr>
        <w:t xml:space="preserve">The project was implemented by the United Nations Development Programme (UNDP). </w:t>
      </w:r>
      <w:r w:rsidRPr="003248C5">
        <w:rPr>
          <w:rFonts w:ascii="Calibri" w:hAnsi="Calibri"/>
          <w:sz w:val="22"/>
          <w:szCs w:val="22"/>
        </w:rPr>
        <w:t>The project’s Executing Agency/Implementing Partner role was assumed by the Ministry of Energy and Industry</w:t>
      </w:r>
      <w:r w:rsidRPr="003248C5">
        <w:rPr>
          <w:rFonts w:ascii="Calibri" w:hAnsi="Calibri"/>
          <w:sz w:val="22"/>
          <w:szCs w:val="22"/>
          <w:lang w:val="en-CA"/>
        </w:rPr>
        <w:t>. The project was executed following established UNDP Direct Implementation Modality (DIM) procedures.</w:t>
      </w:r>
    </w:p>
    <w:p w14:paraId="778ED7CD" w14:textId="77777777" w:rsidR="00E12360" w:rsidRPr="003248C5" w:rsidRDefault="00E12360" w:rsidP="00A03C07">
      <w:pPr>
        <w:jc w:val="both"/>
        <w:rPr>
          <w:rFonts w:ascii="Calibri" w:hAnsi="Calibri"/>
          <w:sz w:val="22"/>
          <w:szCs w:val="22"/>
        </w:rPr>
      </w:pPr>
    </w:p>
    <w:p w14:paraId="01CE119B" w14:textId="19D8B260" w:rsidR="008C397E" w:rsidRPr="003248C5" w:rsidRDefault="007B15C7" w:rsidP="00A03C07">
      <w:pPr>
        <w:jc w:val="both"/>
        <w:rPr>
          <w:rFonts w:ascii="Calibri" w:eastAsia="MS Mincho" w:hAnsi="Calibri"/>
          <w:sz w:val="22"/>
          <w:szCs w:val="22"/>
        </w:rPr>
      </w:pPr>
      <w:r w:rsidRPr="003248C5">
        <w:rPr>
          <w:rFonts w:ascii="Calibri" w:eastAsia="MS Mincho" w:hAnsi="Calibri"/>
          <w:sz w:val="22"/>
          <w:szCs w:val="22"/>
        </w:rPr>
        <w:t xml:space="preserve">The project </w:t>
      </w:r>
      <w:r w:rsidR="004426A5" w:rsidRPr="003248C5">
        <w:rPr>
          <w:rFonts w:ascii="Calibri" w:eastAsia="MS Mincho" w:hAnsi="Calibri"/>
          <w:sz w:val="22"/>
          <w:szCs w:val="22"/>
        </w:rPr>
        <w:t xml:space="preserve">started in </w:t>
      </w:r>
      <w:r w:rsidR="00C26D6D" w:rsidRPr="003248C5">
        <w:rPr>
          <w:rFonts w:ascii="Calibri" w:eastAsia="MS Mincho" w:hAnsi="Calibri"/>
          <w:sz w:val="22"/>
          <w:szCs w:val="22"/>
        </w:rPr>
        <w:t>May</w:t>
      </w:r>
      <w:r w:rsidR="004426A5" w:rsidRPr="003248C5">
        <w:rPr>
          <w:rFonts w:ascii="Calibri" w:eastAsia="MS Mincho" w:hAnsi="Calibri"/>
          <w:sz w:val="22"/>
          <w:szCs w:val="22"/>
        </w:rPr>
        <w:t xml:space="preserve"> 2010</w:t>
      </w:r>
      <w:r w:rsidRPr="003248C5">
        <w:rPr>
          <w:rFonts w:ascii="Calibri" w:eastAsia="MS Mincho" w:hAnsi="Calibri"/>
          <w:sz w:val="22"/>
          <w:szCs w:val="22"/>
        </w:rPr>
        <w:t xml:space="preserve">. </w:t>
      </w:r>
      <w:r w:rsidR="008C397E" w:rsidRPr="003248C5">
        <w:rPr>
          <w:rFonts w:ascii="Calibri" w:eastAsia="MS Mincho" w:hAnsi="Calibri"/>
          <w:sz w:val="22"/>
          <w:szCs w:val="22"/>
        </w:rPr>
        <w:t>At the time of the TE</w:t>
      </w:r>
      <w:r w:rsidR="009C4C82" w:rsidRPr="003248C5">
        <w:rPr>
          <w:rFonts w:ascii="Calibri" w:eastAsia="MS Mincho" w:hAnsi="Calibri"/>
          <w:sz w:val="22"/>
          <w:szCs w:val="22"/>
        </w:rPr>
        <w:t xml:space="preserve"> the project was 5</w:t>
      </w:r>
      <w:r w:rsidR="004426A5" w:rsidRPr="003248C5">
        <w:rPr>
          <w:rFonts w:ascii="Calibri" w:eastAsia="MS Mincho" w:hAnsi="Calibri"/>
          <w:sz w:val="22"/>
          <w:szCs w:val="22"/>
        </w:rPr>
        <w:t xml:space="preserve"> years and </w:t>
      </w:r>
      <w:r w:rsidR="009C4C82" w:rsidRPr="003248C5">
        <w:rPr>
          <w:rFonts w:ascii="Calibri" w:eastAsia="MS Mincho" w:hAnsi="Calibri"/>
          <w:sz w:val="22"/>
          <w:szCs w:val="22"/>
        </w:rPr>
        <w:t>2 months under implementation.</w:t>
      </w:r>
      <w:r w:rsidR="004426A5" w:rsidRPr="003248C5">
        <w:rPr>
          <w:rFonts w:ascii="Calibri" w:eastAsia="MS Mincho" w:hAnsi="Calibri"/>
          <w:sz w:val="22"/>
          <w:szCs w:val="22"/>
        </w:rPr>
        <w:t xml:space="preserve"> </w:t>
      </w:r>
      <w:r w:rsidR="00816C0E" w:rsidRPr="003248C5">
        <w:rPr>
          <w:rFonts w:ascii="Calibri" w:eastAsia="MS Mincho" w:hAnsi="Calibri"/>
          <w:sz w:val="22"/>
          <w:szCs w:val="22"/>
        </w:rPr>
        <w:t xml:space="preserve">At the time of the </w:t>
      </w:r>
      <w:r w:rsidR="009C4C82" w:rsidRPr="003248C5">
        <w:rPr>
          <w:rFonts w:ascii="Calibri" w:eastAsia="MS Mincho" w:hAnsi="Calibri"/>
          <w:sz w:val="22"/>
          <w:szCs w:val="22"/>
        </w:rPr>
        <w:t>Terminal</w:t>
      </w:r>
      <w:r w:rsidR="00816C0E" w:rsidRPr="003248C5">
        <w:rPr>
          <w:rFonts w:ascii="Calibri" w:eastAsia="MS Mincho" w:hAnsi="Calibri"/>
          <w:sz w:val="22"/>
          <w:szCs w:val="22"/>
        </w:rPr>
        <w:t xml:space="preserve"> Evaluation took place (July 2015), the project had </w:t>
      </w:r>
      <w:r w:rsidR="009C4C82" w:rsidRPr="003248C5">
        <w:rPr>
          <w:rFonts w:ascii="Calibri" w:eastAsia="MS Mincho" w:hAnsi="Calibri"/>
          <w:sz w:val="22"/>
          <w:szCs w:val="22"/>
        </w:rPr>
        <w:t>nearly stopped implementing activities (with the exception of conducting the TE)</w:t>
      </w:r>
      <w:r w:rsidR="00816C0E" w:rsidRPr="003248C5">
        <w:rPr>
          <w:rFonts w:ascii="Calibri" w:eastAsia="MS Mincho" w:hAnsi="Calibri"/>
          <w:sz w:val="22"/>
          <w:szCs w:val="22"/>
        </w:rPr>
        <w:t>.</w:t>
      </w:r>
    </w:p>
    <w:p w14:paraId="598629B2" w14:textId="77777777" w:rsidR="00C577E9" w:rsidRPr="003248C5" w:rsidRDefault="00C577E9" w:rsidP="00EF5E18">
      <w:pPr>
        <w:jc w:val="both"/>
        <w:rPr>
          <w:rFonts w:ascii="Calibri" w:eastAsia="MS Mincho" w:hAnsi="Calibri"/>
          <w:sz w:val="22"/>
          <w:szCs w:val="22"/>
        </w:rPr>
      </w:pPr>
    </w:p>
    <w:p w14:paraId="0AFA68F6" w14:textId="77777777" w:rsidR="004659F0" w:rsidRPr="003248C5" w:rsidRDefault="00F85539" w:rsidP="004736C4">
      <w:pPr>
        <w:pStyle w:val="Heading2"/>
        <w:rPr>
          <w:rFonts w:eastAsia="MS Gothic"/>
          <w:color w:val="auto"/>
        </w:rPr>
      </w:pPr>
      <w:bookmarkStart w:id="30" w:name="_Toc263502048"/>
      <w:bookmarkStart w:id="31" w:name="_Toc283849550"/>
      <w:bookmarkStart w:id="32" w:name="_Toc310594922"/>
      <w:r w:rsidRPr="003248C5">
        <w:rPr>
          <w:rFonts w:eastAsia="MS Gothic"/>
          <w:color w:val="auto"/>
        </w:rPr>
        <w:t xml:space="preserve">2.2 </w:t>
      </w:r>
      <w:r w:rsidR="004659F0" w:rsidRPr="003248C5">
        <w:rPr>
          <w:rFonts w:eastAsia="MS Gothic"/>
          <w:color w:val="auto"/>
        </w:rPr>
        <w:t>Problems that the project sought to address</w:t>
      </w:r>
      <w:bookmarkEnd w:id="30"/>
      <w:bookmarkEnd w:id="31"/>
      <w:bookmarkEnd w:id="32"/>
    </w:p>
    <w:p w14:paraId="7C2D4E8E" w14:textId="77777777" w:rsidR="00763C1C" w:rsidRPr="003248C5" w:rsidRDefault="00763C1C" w:rsidP="000F1D83">
      <w:pPr>
        <w:jc w:val="both"/>
        <w:rPr>
          <w:rFonts w:asciiTheme="majorHAnsi" w:hAnsiTheme="majorHAnsi"/>
          <w:sz w:val="22"/>
          <w:szCs w:val="22"/>
        </w:rPr>
      </w:pPr>
      <w:r w:rsidRPr="003248C5">
        <w:rPr>
          <w:rFonts w:asciiTheme="majorHAnsi" w:hAnsiTheme="majorHAnsi"/>
          <w:sz w:val="22"/>
          <w:szCs w:val="22"/>
        </w:rPr>
        <w:t>Polychlorinated Biphenyls (</w:t>
      </w:r>
      <w:r w:rsidR="00567BD5" w:rsidRPr="003248C5">
        <w:rPr>
          <w:rFonts w:asciiTheme="majorHAnsi" w:eastAsia="MS Mincho" w:hAnsiTheme="majorHAnsi" w:cs="Cambria"/>
          <w:sz w:val="22"/>
          <w:szCs w:val="22"/>
        </w:rPr>
        <w:t>PCBs</w:t>
      </w:r>
      <w:r w:rsidRPr="003248C5">
        <w:rPr>
          <w:rFonts w:asciiTheme="majorHAnsi" w:eastAsia="MS Mincho" w:hAnsiTheme="majorHAnsi" w:cs="Cambria"/>
          <w:sz w:val="22"/>
          <w:szCs w:val="22"/>
        </w:rPr>
        <w:t>)</w:t>
      </w:r>
      <w:r w:rsidR="00567BD5" w:rsidRPr="003248C5">
        <w:rPr>
          <w:rFonts w:asciiTheme="majorHAnsi" w:eastAsia="MS Mincho" w:hAnsiTheme="majorHAnsi" w:cs="Cambria"/>
          <w:sz w:val="22"/>
          <w:szCs w:val="22"/>
        </w:rPr>
        <w:t xml:space="preserve"> are an important environmental and health hazard in </w:t>
      </w:r>
      <w:r w:rsidRPr="003248C5">
        <w:rPr>
          <w:rFonts w:asciiTheme="majorHAnsi" w:eastAsia="MS Mincho" w:hAnsiTheme="majorHAnsi" w:cs="Cambria"/>
          <w:sz w:val="22"/>
          <w:szCs w:val="22"/>
        </w:rPr>
        <w:t>Kyrgyzstan</w:t>
      </w:r>
      <w:r w:rsidR="00567BD5" w:rsidRPr="003248C5">
        <w:rPr>
          <w:rFonts w:asciiTheme="majorHAnsi" w:eastAsia="MS Mincho" w:hAnsiTheme="majorHAnsi" w:cs="Cambria"/>
          <w:sz w:val="22"/>
          <w:szCs w:val="22"/>
        </w:rPr>
        <w:t xml:space="preserve">. </w:t>
      </w:r>
      <w:r w:rsidRPr="003248C5">
        <w:rPr>
          <w:rFonts w:asciiTheme="majorHAnsi" w:hAnsiTheme="majorHAnsi"/>
          <w:sz w:val="22"/>
          <w:szCs w:val="22"/>
        </w:rPr>
        <w:t xml:space="preserve">Since the 1930s, PCBs were used globally for a variety of industrial uses (mainly as dielectric fluids in capacitors and transformers but also as flame retardants, ink solvents, plasticizers, etc.) because of their chemical stability. In the 1970s it became generally recognized that their chemical stability also represented a serious threat to human health and the environment if they were released. PCBs are considered to be immune-toxic and affect reproduction with specific adverse effects associated to the chronic exposure being damage to the immune system, liver, skin, reproductive system, gastrointestinal tract and thyroid gland. </w:t>
      </w:r>
    </w:p>
    <w:p w14:paraId="54FDBC84" w14:textId="77777777" w:rsidR="000F1D83" w:rsidRPr="003248C5" w:rsidRDefault="000F1D83" w:rsidP="000F1D83">
      <w:pPr>
        <w:jc w:val="both"/>
        <w:rPr>
          <w:rFonts w:asciiTheme="majorHAnsi" w:hAnsiTheme="majorHAnsi"/>
          <w:sz w:val="22"/>
          <w:szCs w:val="22"/>
        </w:rPr>
      </w:pPr>
    </w:p>
    <w:p w14:paraId="1814783A" w14:textId="712B988A" w:rsidR="00763C1C" w:rsidRPr="003248C5" w:rsidRDefault="00763C1C" w:rsidP="000F1D83">
      <w:pPr>
        <w:jc w:val="both"/>
        <w:rPr>
          <w:rFonts w:asciiTheme="majorHAnsi" w:hAnsiTheme="majorHAnsi"/>
          <w:sz w:val="22"/>
          <w:szCs w:val="22"/>
        </w:rPr>
      </w:pPr>
      <w:r w:rsidRPr="003248C5">
        <w:rPr>
          <w:rFonts w:asciiTheme="majorHAnsi" w:hAnsiTheme="majorHAnsi"/>
          <w:sz w:val="22"/>
          <w:szCs w:val="22"/>
        </w:rPr>
        <w:lastRenderedPageBreak/>
        <w:t xml:space="preserve">While local impacts close to the source of release of these chemicals into the environment are of concern, the primary impacts are widely distributed and effectively global in nature, given the chemical’s characteristics of bio-accumulating higher in the food chain and being subject to long range, </w:t>
      </w:r>
      <w:proofErr w:type="spellStart"/>
      <w:r w:rsidRPr="003248C5">
        <w:rPr>
          <w:rFonts w:asciiTheme="majorHAnsi" w:hAnsiTheme="majorHAnsi"/>
          <w:sz w:val="22"/>
          <w:szCs w:val="22"/>
        </w:rPr>
        <w:t>multi media</w:t>
      </w:r>
      <w:proofErr w:type="spellEnd"/>
      <w:r w:rsidRPr="003248C5">
        <w:rPr>
          <w:rFonts w:asciiTheme="majorHAnsi" w:hAnsiTheme="majorHAnsi"/>
          <w:sz w:val="22"/>
          <w:szCs w:val="22"/>
        </w:rPr>
        <w:t xml:space="preserve"> transport mechanisms. </w:t>
      </w:r>
    </w:p>
    <w:p w14:paraId="2535E40E" w14:textId="77777777" w:rsidR="000F1D83" w:rsidRPr="003248C5" w:rsidRDefault="000F1D83" w:rsidP="000F1D83">
      <w:pPr>
        <w:jc w:val="both"/>
        <w:rPr>
          <w:rFonts w:asciiTheme="majorHAnsi" w:hAnsiTheme="majorHAnsi"/>
          <w:sz w:val="22"/>
          <w:szCs w:val="22"/>
        </w:rPr>
      </w:pPr>
    </w:p>
    <w:p w14:paraId="30D41834" w14:textId="77777777" w:rsidR="000F1D83" w:rsidRPr="003248C5" w:rsidRDefault="00763C1C" w:rsidP="000F1D83">
      <w:pPr>
        <w:jc w:val="both"/>
        <w:rPr>
          <w:rFonts w:asciiTheme="majorHAnsi" w:hAnsiTheme="majorHAnsi"/>
          <w:sz w:val="22"/>
          <w:szCs w:val="22"/>
        </w:rPr>
      </w:pPr>
      <w:r w:rsidRPr="003248C5">
        <w:rPr>
          <w:rFonts w:asciiTheme="majorHAnsi" w:hAnsiTheme="majorHAnsi"/>
          <w:sz w:val="22"/>
          <w:szCs w:val="22"/>
        </w:rPr>
        <w:t>During the project’s development, the profile of PCB use and their residual presence in Kyrgyzstan was assumed to be typical of that throughout the former Soviet Union. The chemical was never produced in Kyrgyzstan</w:t>
      </w:r>
      <w:r w:rsidR="00117D04" w:rsidRPr="003248C5">
        <w:rPr>
          <w:rFonts w:asciiTheme="majorHAnsi" w:hAnsiTheme="majorHAnsi"/>
          <w:sz w:val="22"/>
          <w:szCs w:val="22"/>
        </w:rPr>
        <w:t xml:space="preserve"> and would have been produced in other parts of the Soviet Union (Russian Federation, Kazakhstan, Armenia and Uzbekistan) between approximately 1958 and 1993, and </w:t>
      </w:r>
      <w:r w:rsidRPr="003248C5">
        <w:rPr>
          <w:rFonts w:asciiTheme="majorHAnsi" w:hAnsiTheme="majorHAnsi"/>
          <w:sz w:val="22"/>
          <w:szCs w:val="22"/>
        </w:rPr>
        <w:t>would have been imported primarily as a dielectric fluid in larger scale electrical equipment, mainly power transformers and capacitors</w:t>
      </w:r>
      <w:r w:rsidR="000F1D83" w:rsidRPr="003248C5">
        <w:rPr>
          <w:rFonts w:asciiTheme="majorHAnsi" w:hAnsiTheme="majorHAnsi"/>
          <w:sz w:val="22"/>
          <w:szCs w:val="22"/>
        </w:rPr>
        <w:t>.</w:t>
      </w:r>
    </w:p>
    <w:p w14:paraId="1F7AA73C" w14:textId="77777777" w:rsidR="000F1D83" w:rsidRPr="003248C5" w:rsidRDefault="000F1D83" w:rsidP="000F1D83">
      <w:pPr>
        <w:jc w:val="both"/>
        <w:rPr>
          <w:rFonts w:asciiTheme="majorHAnsi" w:hAnsiTheme="majorHAnsi"/>
          <w:sz w:val="22"/>
          <w:szCs w:val="22"/>
        </w:rPr>
      </w:pPr>
    </w:p>
    <w:p w14:paraId="521E14F7" w14:textId="28F2FDC5" w:rsidR="00183F6D" w:rsidRPr="003248C5" w:rsidRDefault="00183F6D" w:rsidP="000F1D83">
      <w:pPr>
        <w:jc w:val="both"/>
        <w:rPr>
          <w:rFonts w:asciiTheme="majorHAnsi" w:hAnsiTheme="majorHAnsi"/>
          <w:sz w:val="22"/>
          <w:szCs w:val="22"/>
        </w:rPr>
      </w:pPr>
      <w:r w:rsidRPr="003248C5">
        <w:rPr>
          <w:rFonts w:asciiTheme="majorHAnsi" w:hAnsiTheme="majorHAnsi"/>
          <w:sz w:val="22"/>
          <w:szCs w:val="22"/>
        </w:rPr>
        <w:t xml:space="preserve">The </w:t>
      </w:r>
      <w:r w:rsidR="00F24FB9" w:rsidRPr="003248C5">
        <w:rPr>
          <w:rFonts w:asciiTheme="majorHAnsi" w:hAnsiTheme="majorHAnsi"/>
          <w:sz w:val="22"/>
          <w:szCs w:val="22"/>
        </w:rPr>
        <w:t xml:space="preserve">PCB inventory conducted as part of the </w:t>
      </w:r>
      <w:r w:rsidRPr="003248C5">
        <w:rPr>
          <w:rFonts w:asciiTheme="majorHAnsi" w:hAnsiTheme="majorHAnsi"/>
          <w:sz w:val="22"/>
          <w:szCs w:val="22"/>
        </w:rPr>
        <w:t xml:space="preserve">NIP identified an overall inventory estimate of 19,230 transformers and 2,373 large capacitors operating in the country and provided a sectoral and regional profile of where this equipment existed. However only two operating transformers (Type TNZ) and 789 in-service capacitors (Type KC) were identified as potentially containing PCBs based on their specification types and a limited sampling program. No actual stockpiles and wastes were identified. Similarly, no reliable information was available on the fate of any retired PCB equipment and waste stockpiles that might have existed in the past, or on transformer maintenance practices and potential for cross contamination in non-PCB equipment. Likewise, orphan equipment that might have been abandoned, or sites that might have potential PCB contamination were not specifically identified. The NIP also provided a review of the legal and regulatory framework governing waste and chemicals management as well as the various institutional responsibilities for it, and assessment of the technical required support capacity such as analytical and monitoring capability, and management infrastructure. </w:t>
      </w:r>
    </w:p>
    <w:p w14:paraId="308AE7EA" w14:textId="77777777" w:rsidR="00763C1C" w:rsidRPr="003248C5" w:rsidRDefault="00763C1C" w:rsidP="00E21A0D">
      <w:pPr>
        <w:jc w:val="both"/>
        <w:rPr>
          <w:rFonts w:asciiTheme="majorHAnsi" w:eastAsia="MS Mincho" w:hAnsiTheme="majorHAnsi" w:cs="Cambria"/>
          <w:sz w:val="22"/>
          <w:szCs w:val="22"/>
        </w:rPr>
      </w:pPr>
    </w:p>
    <w:p w14:paraId="5BEFC2E3" w14:textId="5BB6378A" w:rsidR="00763C1C" w:rsidRPr="003248C5" w:rsidRDefault="000F1D83" w:rsidP="00E21A0D">
      <w:pPr>
        <w:jc w:val="both"/>
        <w:rPr>
          <w:rFonts w:asciiTheme="majorHAnsi" w:hAnsiTheme="majorHAnsi"/>
          <w:sz w:val="22"/>
          <w:szCs w:val="22"/>
        </w:rPr>
      </w:pPr>
      <w:r w:rsidRPr="003248C5">
        <w:rPr>
          <w:rFonts w:asciiTheme="majorHAnsi" w:hAnsiTheme="majorHAnsi"/>
          <w:sz w:val="22"/>
          <w:szCs w:val="22"/>
        </w:rPr>
        <w:t xml:space="preserve">In 2008, during the initial conceptual consideration of current project, a review of the NIP results and the current situation generally concurred with the findings while noting a number of significant questions and gaps that need to be addressed. In particular, the absence of any PCB inventory of substance stood out. </w:t>
      </w:r>
      <w:r w:rsidR="00C85141" w:rsidRPr="003248C5">
        <w:rPr>
          <w:rFonts w:asciiTheme="majorHAnsi" w:hAnsiTheme="majorHAnsi"/>
          <w:sz w:val="22"/>
          <w:szCs w:val="22"/>
        </w:rPr>
        <w:t>T</w:t>
      </w:r>
      <w:r w:rsidRPr="003248C5">
        <w:rPr>
          <w:rFonts w:asciiTheme="majorHAnsi" w:hAnsiTheme="majorHAnsi"/>
          <w:sz w:val="22"/>
          <w:szCs w:val="22"/>
        </w:rPr>
        <w:t>he NIP suggest</w:t>
      </w:r>
      <w:r w:rsidR="00C85141" w:rsidRPr="003248C5">
        <w:rPr>
          <w:rFonts w:asciiTheme="majorHAnsi" w:hAnsiTheme="majorHAnsi"/>
          <w:sz w:val="22"/>
          <w:szCs w:val="22"/>
        </w:rPr>
        <w:t>ed</w:t>
      </w:r>
      <w:r w:rsidRPr="003248C5">
        <w:rPr>
          <w:rFonts w:asciiTheme="majorHAnsi" w:hAnsiTheme="majorHAnsi"/>
          <w:sz w:val="22"/>
          <w:szCs w:val="22"/>
        </w:rPr>
        <w:t xml:space="preserve"> that no substantive </w:t>
      </w:r>
      <w:r w:rsidR="00C85141" w:rsidRPr="003248C5">
        <w:rPr>
          <w:rFonts w:asciiTheme="majorHAnsi" w:hAnsiTheme="majorHAnsi"/>
          <w:sz w:val="22"/>
          <w:szCs w:val="22"/>
        </w:rPr>
        <w:t xml:space="preserve">PCB </w:t>
      </w:r>
      <w:r w:rsidRPr="003248C5">
        <w:rPr>
          <w:rFonts w:asciiTheme="majorHAnsi" w:hAnsiTheme="majorHAnsi"/>
          <w:sz w:val="22"/>
          <w:szCs w:val="22"/>
        </w:rPr>
        <w:t>issue existed, something that would contradict experience i</w:t>
      </w:r>
      <w:r w:rsidR="00C85141" w:rsidRPr="003248C5">
        <w:rPr>
          <w:rFonts w:asciiTheme="majorHAnsi" w:hAnsiTheme="majorHAnsi"/>
          <w:sz w:val="22"/>
          <w:szCs w:val="22"/>
        </w:rPr>
        <w:t xml:space="preserve">n virtually any other country. </w:t>
      </w:r>
      <w:r w:rsidRPr="003248C5">
        <w:rPr>
          <w:rFonts w:asciiTheme="majorHAnsi" w:hAnsiTheme="majorHAnsi"/>
          <w:sz w:val="22"/>
          <w:szCs w:val="22"/>
        </w:rPr>
        <w:t>A comparative assessment with similar CIS countries in the region suggested that a more realistic number might be in the range of approximately 50 PCB transformers in service. The absence of any stockpiles of retired equipment and associated wastes was similarly questioned as was the absence of any information on potentially PCB contaminated sites.</w:t>
      </w:r>
    </w:p>
    <w:p w14:paraId="631E89E0" w14:textId="77777777" w:rsidR="000F1D83" w:rsidRPr="003248C5" w:rsidRDefault="000F1D83" w:rsidP="00E21A0D">
      <w:pPr>
        <w:jc w:val="both"/>
        <w:rPr>
          <w:rFonts w:asciiTheme="majorHAnsi" w:hAnsiTheme="majorHAnsi"/>
          <w:sz w:val="22"/>
          <w:szCs w:val="22"/>
        </w:rPr>
      </w:pPr>
    </w:p>
    <w:p w14:paraId="2BD6AF81" w14:textId="5963B307" w:rsidR="00EE14C5" w:rsidRPr="003248C5" w:rsidRDefault="000F1D83" w:rsidP="00E21A0D">
      <w:pPr>
        <w:jc w:val="both"/>
        <w:rPr>
          <w:szCs w:val="22"/>
        </w:rPr>
      </w:pPr>
      <w:r w:rsidRPr="003248C5">
        <w:rPr>
          <w:rFonts w:asciiTheme="majorHAnsi" w:hAnsiTheme="majorHAnsi"/>
          <w:sz w:val="22"/>
          <w:szCs w:val="22"/>
        </w:rPr>
        <w:t xml:space="preserve">In order to create a more reliable baseline, the project’s PPG work </w:t>
      </w:r>
      <w:r w:rsidR="00EE14C5" w:rsidRPr="003248C5">
        <w:rPr>
          <w:rFonts w:asciiTheme="majorHAnsi" w:hAnsiTheme="majorHAnsi"/>
          <w:sz w:val="22"/>
          <w:szCs w:val="22"/>
        </w:rPr>
        <w:t>(</w:t>
      </w:r>
      <w:r w:rsidRPr="003248C5">
        <w:rPr>
          <w:rFonts w:asciiTheme="majorHAnsi" w:hAnsiTheme="majorHAnsi"/>
          <w:sz w:val="22"/>
          <w:szCs w:val="22"/>
        </w:rPr>
        <w:t>2009</w:t>
      </w:r>
      <w:r w:rsidR="00EE14C5" w:rsidRPr="003248C5">
        <w:rPr>
          <w:rFonts w:asciiTheme="majorHAnsi" w:hAnsiTheme="majorHAnsi"/>
          <w:sz w:val="22"/>
          <w:szCs w:val="22"/>
        </w:rPr>
        <w:t>)</w:t>
      </w:r>
      <w:r w:rsidRPr="003248C5">
        <w:rPr>
          <w:rFonts w:asciiTheme="majorHAnsi" w:hAnsiTheme="majorHAnsi"/>
          <w:sz w:val="22"/>
          <w:szCs w:val="22"/>
        </w:rPr>
        <w:t xml:space="preserve"> focused on elaborating the inventory </w:t>
      </w:r>
      <w:r w:rsidR="00EE14C5" w:rsidRPr="003248C5">
        <w:rPr>
          <w:rFonts w:asciiTheme="majorHAnsi" w:hAnsiTheme="majorHAnsi"/>
          <w:sz w:val="22"/>
          <w:szCs w:val="22"/>
        </w:rPr>
        <w:t>which was undertaken</w:t>
      </w:r>
      <w:r w:rsidRPr="003248C5">
        <w:rPr>
          <w:rFonts w:asciiTheme="majorHAnsi" w:hAnsiTheme="majorHAnsi"/>
          <w:sz w:val="22"/>
          <w:szCs w:val="22"/>
        </w:rPr>
        <w:t xml:space="preserve"> by </w:t>
      </w:r>
      <w:r w:rsidR="00EE14C5" w:rsidRPr="003248C5">
        <w:rPr>
          <w:rFonts w:asciiTheme="majorHAnsi" w:hAnsiTheme="majorHAnsi"/>
          <w:sz w:val="22"/>
          <w:szCs w:val="22"/>
        </w:rPr>
        <w:t xml:space="preserve">the </w:t>
      </w:r>
      <w:r w:rsidRPr="003248C5">
        <w:rPr>
          <w:rFonts w:asciiTheme="majorHAnsi" w:hAnsiTheme="majorHAnsi"/>
          <w:sz w:val="22"/>
          <w:szCs w:val="22"/>
        </w:rPr>
        <w:t>State Inspection for Energy and Gas</w:t>
      </w:r>
      <w:r w:rsidRPr="003248C5">
        <w:rPr>
          <w:rFonts w:asciiTheme="majorHAnsi" w:hAnsiTheme="majorHAnsi"/>
          <w:vertAlign w:val="superscript"/>
        </w:rPr>
        <w:footnoteReference w:id="10"/>
      </w:r>
      <w:r w:rsidRPr="003248C5">
        <w:rPr>
          <w:rFonts w:asciiTheme="majorHAnsi" w:hAnsiTheme="majorHAnsi"/>
          <w:sz w:val="22"/>
          <w:szCs w:val="22"/>
        </w:rPr>
        <w:t xml:space="preserve"> </w:t>
      </w:r>
      <w:r w:rsidR="00EE14C5" w:rsidRPr="003248C5">
        <w:rPr>
          <w:rFonts w:asciiTheme="majorHAnsi" w:hAnsiTheme="majorHAnsi"/>
          <w:sz w:val="22"/>
          <w:szCs w:val="22"/>
        </w:rPr>
        <w:t xml:space="preserve">(now SIETS) </w:t>
      </w:r>
      <w:r w:rsidRPr="003248C5">
        <w:rPr>
          <w:rFonts w:asciiTheme="majorHAnsi" w:hAnsiTheme="majorHAnsi"/>
          <w:sz w:val="22"/>
          <w:szCs w:val="22"/>
        </w:rPr>
        <w:t>who are responsible for the operational and technical regulatory control of electrical equipment and service providers, and involved the review of inspection records, enterprise surveys and site visits. A summary of the PPG inve</w:t>
      </w:r>
      <w:r w:rsidR="00426926" w:rsidRPr="003248C5">
        <w:rPr>
          <w:rFonts w:asciiTheme="majorHAnsi" w:hAnsiTheme="majorHAnsi"/>
          <w:sz w:val="22"/>
          <w:szCs w:val="22"/>
        </w:rPr>
        <w:t>ntory results are presented in T</w:t>
      </w:r>
      <w:r w:rsidRPr="003248C5">
        <w:rPr>
          <w:rFonts w:asciiTheme="majorHAnsi" w:hAnsiTheme="majorHAnsi"/>
          <w:sz w:val="22"/>
          <w:szCs w:val="22"/>
        </w:rPr>
        <w:t xml:space="preserve">able </w:t>
      </w:r>
      <w:r w:rsidR="0078038A" w:rsidRPr="003248C5">
        <w:rPr>
          <w:rFonts w:asciiTheme="majorHAnsi" w:hAnsiTheme="majorHAnsi"/>
          <w:sz w:val="22"/>
          <w:szCs w:val="22"/>
        </w:rPr>
        <w:t>1</w:t>
      </w:r>
      <w:r w:rsidR="007F039A" w:rsidRPr="003248C5">
        <w:rPr>
          <w:rFonts w:asciiTheme="majorHAnsi" w:hAnsiTheme="majorHAnsi"/>
          <w:sz w:val="22"/>
          <w:szCs w:val="22"/>
        </w:rPr>
        <w:t>2</w:t>
      </w:r>
      <w:r w:rsidRPr="003248C5">
        <w:rPr>
          <w:rFonts w:asciiTheme="majorHAnsi" w:hAnsiTheme="majorHAnsi"/>
          <w:sz w:val="22"/>
          <w:szCs w:val="22"/>
        </w:rPr>
        <w:t>.</w:t>
      </w:r>
      <w:r w:rsidRPr="003248C5">
        <w:rPr>
          <w:szCs w:val="22"/>
        </w:rPr>
        <w:t xml:space="preserve"> </w:t>
      </w:r>
      <w:r w:rsidR="001131DC" w:rsidRPr="003248C5">
        <w:rPr>
          <w:rFonts w:asciiTheme="majorHAnsi" w:hAnsiTheme="majorHAnsi"/>
          <w:sz w:val="22"/>
          <w:szCs w:val="22"/>
        </w:rPr>
        <w:t>In addition, t</w:t>
      </w:r>
      <w:r w:rsidR="00EE14C5" w:rsidRPr="003248C5">
        <w:rPr>
          <w:rFonts w:asciiTheme="majorHAnsi" w:hAnsiTheme="majorHAnsi"/>
          <w:sz w:val="22"/>
          <w:szCs w:val="22"/>
        </w:rPr>
        <w:t>he project’s PPG work also examined the state of legislative and regulatory development related to POPs, PCBs in particular, and assoc</w:t>
      </w:r>
      <w:r w:rsidR="001131DC" w:rsidRPr="003248C5">
        <w:rPr>
          <w:rFonts w:asciiTheme="majorHAnsi" w:hAnsiTheme="majorHAnsi"/>
          <w:sz w:val="22"/>
          <w:szCs w:val="22"/>
        </w:rPr>
        <w:t xml:space="preserve">iated waste management issues. </w:t>
      </w:r>
      <w:r w:rsidR="00EE14C5" w:rsidRPr="003248C5">
        <w:rPr>
          <w:rFonts w:asciiTheme="majorHAnsi" w:hAnsiTheme="majorHAnsi"/>
          <w:sz w:val="22"/>
          <w:szCs w:val="22"/>
        </w:rPr>
        <w:t xml:space="preserve">Investigation of various technical and infrastructure capacity limitations </w:t>
      </w:r>
      <w:r w:rsidR="001131DC" w:rsidRPr="003248C5">
        <w:rPr>
          <w:rFonts w:asciiTheme="majorHAnsi" w:hAnsiTheme="majorHAnsi"/>
          <w:sz w:val="22"/>
          <w:szCs w:val="22"/>
        </w:rPr>
        <w:t>was also</w:t>
      </w:r>
      <w:r w:rsidR="00EE14C5" w:rsidRPr="003248C5">
        <w:rPr>
          <w:rFonts w:asciiTheme="majorHAnsi" w:hAnsiTheme="majorHAnsi"/>
          <w:sz w:val="22"/>
          <w:szCs w:val="22"/>
        </w:rPr>
        <w:t xml:space="preserve"> undertaken.  </w:t>
      </w:r>
    </w:p>
    <w:p w14:paraId="0C0B8123" w14:textId="77777777" w:rsidR="00EE14C5" w:rsidRPr="003248C5" w:rsidRDefault="00EE14C5" w:rsidP="00E21A0D">
      <w:pPr>
        <w:jc w:val="both"/>
        <w:rPr>
          <w:szCs w:val="22"/>
        </w:rPr>
      </w:pPr>
    </w:p>
    <w:p w14:paraId="22D6FD18" w14:textId="4EAF815E" w:rsidR="00740834" w:rsidRPr="003248C5" w:rsidRDefault="00C85141" w:rsidP="00E21A0D">
      <w:pPr>
        <w:jc w:val="both"/>
        <w:rPr>
          <w:rFonts w:asciiTheme="majorHAnsi" w:hAnsiTheme="majorHAnsi"/>
          <w:sz w:val="22"/>
          <w:szCs w:val="22"/>
        </w:rPr>
      </w:pPr>
      <w:r w:rsidRPr="003248C5">
        <w:rPr>
          <w:rFonts w:asciiTheme="majorHAnsi" w:hAnsiTheme="majorHAnsi"/>
          <w:sz w:val="22"/>
          <w:szCs w:val="22"/>
        </w:rPr>
        <w:t xml:space="preserve">Based on NIP and PPG results, it was concluded that in order to </w:t>
      </w:r>
      <w:r w:rsidR="00EE14C5" w:rsidRPr="003248C5">
        <w:rPr>
          <w:rFonts w:asciiTheme="majorHAnsi" w:hAnsiTheme="majorHAnsi"/>
          <w:sz w:val="22"/>
          <w:szCs w:val="22"/>
        </w:rPr>
        <w:t xml:space="preserve">provide Kyrgyzstan with the tools to achieve effective compliance with respect its </w:t>
      </w:r>
      <w:r w:rsidRPr="003248C5">
        <w:rPr>
          <w:rFonts w:asciiTheme="majorHAnsi" w:hAnsiTheme="majorHAnsi"/>
          <w:sz w:val="22"/>
          <w:szCs w:val="22"/>
        </w:rPr>
        <w:t xml:space="preserve">obligations under the Stockholm </w:t>
      </w:r>
      <w:r w:rsidR="00EE14C5" w:rsidRPr="003248C5">
        <w:rPr>
          <w:rFonts w:asciiTheme="majorHAnsi" w:hAnsiTheme="majorHAnsi"/>
          <w:sz w:val="22"/>
          <w:szCs w:val="22"/>
        </w:rPr>
        <w:t xml:space="preserve">Convention and </w:t>
      </w:r>
      <w:r w:rsidRPr="003248C5">
        <w:rPr>
          <w:rFonts w:asciiTheme="majorHAnsi" w:hAnsiTheme="majorHAnsi"/>
          <w:sz w:val="22"/>
          <w:szCs w:val="22"/>
        </w:rPr>
        <w:t>to</w:t>
      </w:r>
      <w:r w:rsidR="00EE14C5" w:rsidRPr="003248C5">
        <w:rPr>
          <w:rFonts w:asciiTheme="majorHAnsi" w:hAnsiTheme="majorHAnsi"/>
          <w:sz w:val="22"/>
          <w:szCs w:val="22"/>
        </w:rPr>
        <w:t xml:space="preserve"> substantively minimiz</w:t>
      </w:r>
      <w:r w:rsidRPr="003248C5">
        <w:rPr>
          <w:rFonts w:asciiTheme="majorHAnsi" w:hAnsiTheme="majorHAnsi"/>
          <w:sz w:val="22"/>
          <w:szCs w:val="22"/>
        </w:rPr>
        <w:t>e</w:t>
      </w:r>
      <w:r w:rsidR="00EE14C5" w:rsidRPr="003248C5">
        <w:rPr>
          <w:rFonts w:asciiTheme="majorHAnsi" w:hAnsiTheme="majorHAnsi"/>
          <w:sz w:val="22"/>
          <w:szCs w:val="22"/>
        </w:rPr>
        <w:t xml:space="preserve"> environmental and health risks</w:t>
      </w:r>
      <w:r w:rsidRPr="003248C5">
        <w:rPr>
          <w:rFonts w:asciiTheme="majorHAnsi" w:hAnsiTheme="majorHAnsi"/>
          <w:sz w:val="22"/>
          <w:szCs w:val="22"/>
        </w:rPr>
        <w:t xml:space="preserve"> from PCBs</w:t>
      </w:r>
      <w:r w:rsidR="00EE14C5" w:rsidRPr="003248C5">
        <w:rPr>
          <w:rFonts w:asciiTheme="majorHAnsi" w:hAnsiTheme="majorHAnsi"/>
          <w:sz w:val="22"/>
          <w:szCs w:val="22"/>
        </w:rPr>
        <w:t>, both local</w:t>
      </w:r>
      <w:r w:rsidRPr="003248C5">
        <w:rPr>
          <w:rFonts w:asciiTheme="majorHAnsi" w:hAnsiTheme="majorHAnsi"/>
          <w:sz w:val="22"/>
          <w:szCs w:val="22"/>
        </w:rPr>
        <w:t>ly</w:t>
      </w:r>
      <w:r w:rsidR="00EE14C5" w:rsidRPr="003248C5">
        <w:rPr>
          <w:rFonts w:asciiTheme="majorHAnsi" w:hAnsiTheme="majorHAnsi"/>
          <w:sz w:val="22"/>
          <w:szCs w:val="22"/>
        </w:rPr>
        <w:t xml:space="preserve"> and global</w:t>
      </w:r>
      <w:r w:rsidRPr="003248C5">
        <w:rPr>
          <w:rFonts w:asciiTheme="majorHAnsi" w:hAnsiTheme="majorHAnsi"/>
          <w:sz w:val="22"/>
          <w:szCs w:val="22"/>
        </w:rPr>
        <w:t xml:space="preserve">ly, the project had to </w:t>
      </w:r>
      <w:r w:rsidR="00334612" w:rsidRPr="003248C5">
        <w:rPr>
          <w:rFonts w:asciiTheme="majorHAnsi" w:eastAsia="MS Mincho" w:hAnsiTheme="majorHAnsi" w:cs="Cambria"/>
          <w:sz w:val="22"/>
          <w:szCs w:val="22"/>
        </w:rPr>
        <w:t xml:space="preserve">address </w:t>
      </w:r>
      <w:r w:rsidR="005F5990" w:rsidRPr="003248C5">
        <w:rPr>
          <w:rFonts w:asciiTheme="majorHAnsi" w:eastAsia="MS Mincho" w:hAnsiTheme="majorHAnsi" w:cs="Cambria"/>
          <w:sz w:val="22"/>
          <w:szCs w:val="22"/>
        </w:rPr>
        <w:t>five (5)</w:t>
      </w:r>
      <w:r w:rsidR="00740834" w:rsidRPr="003248C5">
        <w:rPr>
          <w:rFonts w:asciiTheme="majorHAnsi" w:eastAsia="MS Mincho" w:hAnsiTheme="majorHAnsi" w:cs="Cambria"/>
          <w:sz w:val="22"/>
          <w:szCs w:val="22"/>
        </w:rPr>
        <w:t xml:space="preserve"> main barriers</w:t>
      </w:r>
      <w:r w:rsidR="00D662DF" w:rsidRPr="003248C5">
        <w:rPr>
          <w:rFonts w:asciiTheme="majorHAnsi" w:eastAsia="MS Mincho" w:hAnsiTheme="majorHAnsi" w:cs="Cambria"/>
          <w:sz w:val="22"/>
          <w:szCs w:val="22"/>
        </w:rPr>
        <w:t>/problems</w:t>
      </w:r>
      <w:r w:rsidR="00740834" w:rsidRPr="003248C5">
        <w:rPr>
          <w:rFonts w:asciiTheme="majorHAnsi" w:eastAsia="MS Mincho" w:hAnsiTheme="majorHAnsi" w:cs="Cambria"/>
          <w:sz w:val="22"/>
          <w:szCs w:val="22"/>
        </w:rPr>
        <w:t xml:space="preserve"> </w:t>
      </w:r>
      <w:r w:rsidRPr="003248C5">
        <w:rPr>
          <w:rFonts w:asciiTheme="majorHAnsi" w:eastAsia="MS Mincho" w:hAnsiTheme="majorHAnsi" w:cs="Cambria"/>
          <w:sz w:val="22"/>
          <w:szCs w:val="22"/>
        </w:rPr>
        <w:t>to achieve</w:t>
      </w:r>
      <w:r w:rsidR="00740834" w:rsidRPr="003248C5">
        <w:rPr>
          <w:rFonts w:asciiTheme="majorHAnsi" w:eastAsia="MS Mincho" w:hAnsiTheme="majorHAnsi" w:cs="Cambria"/>
          <w:sz w:val="22"/>
          <w:szCs w:val="22"/>
        </w:rPr>
        <w:t xml:space="preserve"> the safe and sustainable management of PCBs and replacement of PCB containing equipment: </w:t>
      </w:r>
    </w:p>
    <w:p w14:paraId="0E6229D9" w14:textId="77777777" w:rsidR="005F5990" w:rsidRPr="003248C5" w:rsidRDefault="005F5990" w:rsidP="00E21A0D">
      <w:pPr>
        <w:jc w:val="both"/>
        <w:rPr>
          <w:rFonts w:asciiTheme="majorHAnsi" w:eastAsia="MS Mincho" w:hAnsiTheme="majorHAnsi" w:cs="Cambria"/>
          <w:sz w:val="22"/>
          <w:szCs w:val="22"/>
        </w:rPr>
      </w:pPr>
    </w:p>
    <w:p w14:paraId="6B1F8E9F" w14:textId="77777777" w:rsidR="005F5990" w:rsidRPr="003248C5" w:rsidRDefault="005F5990" w:rsidP="00922C0B">
      <w:pPr>
        <w:pStyle w:val="Footer"/>
        <w:widowControl/>
        <w:numPr>
          <w:ilvl w:val="0"/>
          <w:numId w:val="28"/>
        </w:numPr>
        <w:tabs>
          <w:tab w:val="clear" w:pos="4320"/>
          <w:tab w:val="clear" w:pos="8640"/>
        </w:tabs>
        <w:autoSpaceDE/>
        <w:autoSpaceDN/>
        <w:adjustRightInd/>
        <w:spacing w:after="80"/>
        <w:jc w:val="both"/>
        <w:rPr>
          <w:rFonts w:asciiTheme="majorHAnsi" w:hAnsiTheme="majorHAnsi"/>
          <w:sz w:val="22"/>
          <w:szCs w:val="22"/>
        </w:rPr>
      </w:pPr>
      <w:bookmarkStart w:id="33" w:name="_Toc263502049"/>
      <w:bookmarkStart w:id="34" w:name="_Toc283849551"/>
      <w:r w:rsidRPr="003248C5">
        <w:rPr>
          <w:rFonts w:asciiTheme="majorHAnsi" w:hAnsiTheme="majorHAnsi"/>
          <w:b/>
          <w:sz w:val="22"/>
          <w:szCs w:val="22"/>
        </w:rPr>
        <w:lastRenderedPageBreak/>
        <w:t>Incomplete knowledge on the extent and impact of the PCB issue</w:t>
      </w:r>
      <w:r w:rsidRPr="003248C5">
        <w:rPr>
          <w:rFonts w:asciiTheme="majorHAnsi" w:hAnsiTheme="majorHAnsi"/>
          <w:sz w:val="22"/>
          <w:szCs w:val="22"/>
        </w:rPr>
        <w:t xml:space="preserve">: A significant information gap remain that limit the ability to define the physical extent of issue in terms of the how much PCB equipment, stockpiles/wastes, where contaminated sites exist, and what their impacts are.  </w:t>
      </w:r>
    </w:p>
    <w:p w14:paraId="34AF5642" w14:textId="77777777" w:rsidR="005F5990" w:rsidRPr="003248C5" w:rsidRDefault="005F5990" w:rsidP="00922C0B">
      <w:pPr>
        <w:pStyle w:val="Footer"/>
        <w:widowControl/>
        <w:numPr>
          <w:ilvl w:val="0"/>
          <w:numId w:val="28"/>
        </w:numPr>
        <w:tabs>
          <w:tab w:val="clear" w:pos="4320"/>
          <w:tab w:val="clear" w:pos="8640"/>
        </w:tabs>
        <w:autoSpaceDE/>
        <w:autoSpaceDN/>
        <w:adjustRightInd/>
        <w:spacing w:after="80"/>
        <w:jc w:val="both"/>
        <w:rPr>
          <w:rFonts w:asciiTheme="majorHAnsi" w:hAnsiTheme="majorHAnsi"/>
          <w:sz w:val="22"/>
          <w:szCs w:val="22"/>
        </w:rPr>
      </w:pPr>
      <w:r w:rsidRPr="003248C5">
        <w:rPr>
          <w:rFonts w:asciiTheme="majorHAnsi" w:hAnsiTheme="majorHAnsi"/>
          <w:b/>
          <w:sz w:val="22"/>
          <w:szCs w:val="22"/>
        </w:rPr>
        <w:t>Limited awareness about the issue and dissemination of knowledge on how to address it</w:t>
      </w:r>
      <w:r w:rsidRPr="003248C5">
        <w:rPr>
          <w:rFonts w:asciiTheme="majorHAnsi" w:hAnsiTheme="majorHAnsi"/>
          <w:i/>
          <w:sz w:val="22"/>
          <w:szCs w:val="22"/>
        </w:rPr>
        <w:t>.</w:t>
      </w:r>
      <w:r w:rsidRPr="003248C5">
        <w:rPr>
          <w:rFonts w:asciiTheme="majorHAnsi" w:hAnsiTheme="majorHAnsi"/>
          <w:sz w:val="22"/>
          <w:szCs w:val="22"/>
        </w:rPr>
        <w:t xml:space="preserve">  The level of awareness generally is low, particularly at a practical level among key stakeholders including technical and environmental regulators, customs officials, equipment owners and service providers. The means to collect and disseminate information and skills necessary to increase this awareness are also lacking.</w:t>
      </w:r>
    </w:p>
    <w:p w14:paraId="458CFC6A" w14:textId="3012C588" w:rsidR="005F5990" w:rsidRPr="003248C5" w:rsidRDefault="005F5990" w:rsidP="00922C0B">
      <w:pPr>
        <w:pStyle w:val="Footer"/>
        <w:widowControl/>
        <w:numPr>
          <w:ilvl w:val="0"/>
          <w:numId w:val="28"/>
        </w:numPr>
        <w:tabs>
          <w:tab w:val="clear" w:pos="4320"/>
          <w:tab w:val="clear" w:pos="8640"/>
        </w:tabs>
        <w:autoSpaceDE/>
        <w:autoSpaceDN/>
        <w:adjustRightInd/>
        <w:spacing w:after="80"/>
        <w:jc w:val="both"/>
        <w:rPr>
          <w:rFonts w:asciiTheme="majorHAnsi" w:hAnsiTheme="majorHAnsi"/>
          <w:sz w:val="22"/>
          <w:szCs w:val="22"/>
        </w:rPr>
      </w:pPr>
      <w:r w:rsidRPr="003248C5">
        <w:rPr>
          <w:rFonts w:asciiTheme="majorHAnsi" w:hAnsiTheme="majorHAnsi"/>
          <w:b/>
          <w:sz w:val="22"/>
          <w:szCs w:val="22"/>
        </w:rPr>
        <w:t>Absence of effective regulatory instruments</w:t>
      </w:r>
      <w:r w:rsidRPr="003248C5">
        <w:rPr>
          <w:rFonts w:asciiTheme="majorHAnsi" w:hAnsiTheme="majorHAnsi"/>
          <w:i/>
          <w:sz w:val="22"/>
          <w:szCs w:val="22"/>
        </w:rPr>
        <w:t>:</w:t>
      </w:r>
      <w:r w:rsidRPr="003248C5">
        <w:rPr>
          <w:rFonts w:asciiTheme="majorHAnsi" w:hAnsiTheme="majorHAnsi"/>
          <w:sz w:val="22"/>
          <w:szCs w:val="22"/>
        </w:rPr>
        <w:t xml:space="preserve"> The necessary detailed regulations and standards to ensure that PCBs can be effectively captured and managed remain to be put in place leaving significant opportunities for avoidance and ultimately continuing release of PCBs into the general environment. </w:t>
      </w:r>
    </w:p>
    <w:p w14:paraId="4CBC5190" w14:textId="77777777" w:rsidR="005F5990" w:rsidRPr="003248C5" w:rsidRDefault="005F5990" w:rsidP="00922C0B">
      <w:pPr>
        <w:pStyle w:val="Footer"/>
        <w:widowControl/>
        <w:numPr>
          <w:ilvl w:val="0"/>
          <w:numId w:val="28"/>
        </w:numPr>
        <w:tabs>
          <w:tab w:val="clear" w:pos="4320"/>
          <w:tab w:val="clear" w:pos="8640"/>
        </w:tabs>
        <w:autoSpaceDE/>
        <w:autoSpaceDN/>
        <w:adjustRightInd/>
        <w:spacing w:after="80"/>
        <w:jc w:val="both"/>
        <w:rPr>
          <w:rFonts w:asciiTheme="majorHAnsi" w:hAnsiTheme="majorHAnsi"/>
          <w:sz w:val="22"/>
          <w:szCs w:val="22"/>
        </w:rPr>
      </w:pPr>
      <w:r w:rsidRPr="003248C5">
        <w:rPr>
          <w:rFonts w:asciiTheme="majorHAnsi" w:hAnsiTheme="majorHAnsi"/>
          <w:b/>
          <w:sz w:val="22"/>
          <w:szCs w:val="22"/>
        </w:rPr>
        <w:t>Limited availability of technical tools</w:t>
      </w:r>
      <w:r w:rsidRPr="003248C5">
        <w:rPr>
          <w:rFonts w:asciiTheme="majorHAnsi" w:hAnsiTheme="majorHAnsi"/>
          <w:sz w:val="22"/>
          <w:szCs w:val="22"/>
        </w:rPr>
        <w:t xml:space="preserve">: There are key gaps in technical capacity in the form of required analytical capability, and supporting procedures, techniques and practices to address knowledge barriers, support regulatory control, and plan for sustainable management of PCBs into the future. </w:t>
      </w:r>
    </w:p>
    <w:p w14:paraId="6F91E018" w14:textId="77777777" w:rsidR="005F5990" w:rsidRPr="003248C5" w:rsidRDefault="005F5990" w:rsidP="00922C0B">
      <w:pPr>
        <w:pStyle w:val="Footer"/>
        <w:widowControl/>
        <w:numPr>
          <w:ilvl w:val="0"/>
          <w:numId w:val="28"/>
        </w:numPr>
        <w:tabs>
          <w:tab w:val="clear" w:pos="4320"/>
          <w:tab w:val="clear" w:pos="8640"/>
        </w:tabs>
        <w:autoSpaceDE/>
        <w:autoSpaceDN/>
        <w:adjustRightInd/>
        <w:spacing w:after="80"/>
        <w:jc w:val="both"/>
        <w:rPr>
          <w:rFonts w:asciiTheme="majorHAnsi" w:hAnsiTheme="majorHAnsi"/>
          <w:sz w:val="22"/>
          <w:szCs w:val="22"/>
        </w:rPr>
      </w:pPr>
      <w:r w:rsidRPr="003248C5">
        <w:rPr>
          <w:rFonts w:asciiTheme="majorHAnsi" w:hAnsiTheme="majorHAnsi"/>
          <w:b/>
          <w:sz w:val="22"/>
          <w:szCs w:val="22"/>
        </w:rPr>
        <w:t>Absence of infrastructure and operational capacity</w:t>
      </w:r>
      <w:r w:rsidRPr="003248C5">
        <w:rPr>
          <w:rFonts w:asciiTheme="majorHAnsi" w:hAnsiTheme="majorHAnsi"/>
          <w:i/>
          <w:sz w:val="22"/>
          <w:szCs w:val="22"/>
        </w:rPr>
        <w:t>:</w:t>
      </w:r>
      <w:r w:rsidRPr="003248C5">
        <w:rPr>
          <w:rFonts w:asciiTheme="majorHAnsi" w:hAnsiTheme="majorHAnsi"/>
          <w:sz w:val="22"/>
          <w:szCs w:val="22"/>
        </w:rPr>
        <w:t xml:space="preserve"> Currently, even if PCBs could be identified and captured there is no dedicated capacity to physically provide for its environmentally sound management. Having basic physical capacity to secure POPs stockpiles and wastes, with resources to start ESM disposal is urgently required. </w:t>
      </w:r>
    </w:p>
    <w:p w14:paraId="2A8130C2" w14:textId="77777777" w:rsidR="004659F0" w:rsidRPr="003248C5" w:rsidRDefault="00F85539" w:rsidP="004736C4">
      <w:pPr>
        <w:pStyle w:val="Heading2"/>
        <w:rPr>
          <w:rFonts w:eastAsia="MS Gothic"/>
          <w:color w:val="auto"/>
        </w:rPr>
      </w:pPr>
      <w:bookmarkStart w:id="35" w:name="_Toc310594923"/>
      <w:r w:rsidRPr="003248C5">
        <w:rPr>
          <w:rFonts w:eastAsia="MS Gothic"/>
          <w:color w:val="auto"/>
        </w:rPr>
        <w:t xml:space="preserve">2.3 </w:t>
      </w:r>
      <w:r w:rsidR="00783F46" w:rsidRPr="003248C5">
        <w:rPr>
          <w:rFonts w:eastAsia="MS Gothic"/>
          <w:color w:val="auto"/>
        </w:rPr>
        <w:t>Immediate and development objectives of the project</w:t>
      </w:r>
      <w:bookmarkEnd w:id="33"/>
      <w:bookmarkEnd w:id="34"/>
      <w:bookmarkEnd w:id="35"/>
    </w:p>
    <w:p w14:paraId="71D77BBA" w14:textId="6B5117E8" w:rsidR="00C5172D" w:rsidRPr="003248C5" w:rsidRDefault="00A16110" w:rsidP="00C5172D">
      <w:pPr>
        <w:pStyle w:val="Default"/>
        <w:jc w:val="both"/>
        <w:rPr>
          <w:rFonts w:asciiTheme="majorHAnsi" w:hAnsiTheme="majorHAnsi" w:cs="Calibri"/>
          <w:color w:val="auto"/>
          <w:sz w:val="22"/>
          <w:szCs w:val="22"/>
          <w:lang w:eastAsia="en-US"/>
        </w:rPr>
      </w:pPr>
      <w:r w:rsidRPr="003248C5">
        <w:rPr>
          <w:rFonts w:asciiTheme="majorHAnsi" w:hAnsiTheme="majorHAnsi"/>
          <w:color w:val="auto"/>
          <w:sz w:val="22"/>
          <w:szCs w:val="22"/>
        </w:rPr>
        <w:t xml:space="preserve">The </w:t>
      </w:r>
      <w:r w:rsidRPr="003248C5">
        <w:rPr>
          <w:rFonts w:asciiTheme="majorHAnsi" w:hAnsiTheme="majorHAnsi"/>
          <w:b/>
          <w:color w:val="auto"/>
          <w:sz w:val="22"/>
          <w:szCs w:val="22"/>
        </w:rPr>
        <w:t xml:space="preserve">project’s </w:t>
      </w:r>
      <w:r w:rsidR="009D3BE0" w:rsidRPr="003248C5">
        <w:rPr>
          <w:rFonts w:asciiTheme="majorHAnsi" w:hAnsiTheme="majorHAnsi"/>
          <w:b/>
          <w:color w:val="auto"/>
          <w:sz w:val="22"/>
          <w:szCs w:val="22"/>
        </w:rPr>
        <w:t xml:space="preserve">development </w:t>
      </w:r>
      <w:r w:rsidRPr="003248C5">
        <w:rPr>
          <w:rFonts w:asciiTheme="majorHAnsi" w:hAnsiTheme="majorHAnsi"/>
          <w:b/>
          <w:color w:val="auto"/>
          <w:sz w:val="22"/>
          <w:szCs w:val="22"/>
        </w:rPr>
        <w:t>objective</w:t>
      </w:r>
      <w:r w:rsidRPr="003248C5">
        <w:rPr>
          <w:rFonts w:asciiTheme="majorHAnsi" w:hAnsiTheme="majorHAnsi"/>
          <w:color w:val="auto"/>
          <w:sz w:val="22"/>
          <w:szCs w:val="22"/>
        </w:rPr>
        <w:t xml:space="preserve"> is </w:t>
      </w:r>
      <w:r w:rsidR="001326FF" w:rsidRPr="003248C5">
        <w:rPr>
          <w:rFonts w:asciiTheme="majorHAnsi" w:hAnsiTheme="majorHAnsi"/>
          <w:color w:val="auto"/>
          <w:sz w:val="22"/>
          <w:szCs w:val="22"/>
        </w:rPr>
        <w:t>to</w:t>
      </w:r>
      <w:r w:rsidR="00855DCC" w:rsidRPr="003248C5">
        <w:rPr>
          <w:rFonts w:asciiTheme="majorHAnsi" w:hAnsiTheme="majorHAnsi"/>
          <w:color w:val="auto"/>
          <w:sz w:val="22"/>
          <w:szCs w:val="22"/>
        </w:rPr>
        <w:t xml:space="preserve"> </w:t>
      </w:r>
      <w:r w:rsidR="00C5172D" w:rsidRPr="003248C5">
        <w:rPr>
          <w:rFonts w:asciiTheme="majorHAnsi" w:hAnsiTheme="majorHAnsi"/>
          <w:color w:val="auto"/>
          <w:sz w:val="22"/>
          <w:szCs w:val="22"/>
        </w:rPr>
        <w:t>m</w:t>
      </w:r>
      <w:r w:rsidR="00C5172D" w:rsidRPr="003248C5">
        <w:rPr>
          <w:rFonts w:asciiTheme="majorHAnsi" w:hAnsiTheme="majorHAnsi" w:cs="Calibri"/>
          <w:color w:val="auto"/>
          <w:sz w:val="22"/>
          <w:szCs w:val="22"/>
          <w:lang w:eastAsia="en-US"/>
        </w:rPr>
        <w:t xml:space="preserve">inimize environmental and health risks associated with PCBs through strengthening technical and regulatory capacity for the environmentally sound management and disposal of the PCBs in Kyrgyzstan. </w:t>
      </w:r>
    </w:p>
    <w:p w14:paraId="39384BAF" w14:textId="06941125" w:rsidR="0006344F" w:rsidRPr="003248C5" w:rsidRDefault="0006344F" w:rsidP="001326FF">
      <w:pPr>
        <w:jc w:val="both"/>
        <w:rPr>
          <w:rFonts w:asciiTheme="majorHAnsi" w:hAnsiTheme="majorHAnsi"/>
          <w:sz w:val="22"/>
          <w:szCs w:val="22"/>
        </w:rPr>
      </w:pPr>
    </w:p>
    <w:p w14:paraId="792792EA" w14:textId="52B4A08D" w:rsidR="009D3BE0" w:rsidRPr="003248C5" w:rsidRDefault="009D3BE0" w:rsidP="009D3BE0">
      <w:pPr>
        <w:pStyle w:val="Default"/>
        <w:jc w:val="both"/>
        <w:rPr>
          <w:rFonts w:asciiTheme="majorHAnsi" w:hAnsiTheme="majorHAnsi"/>
          <w:color w:val="auto"/>
          <w:sz w:val="22"/>
          <w:szCs w:val="22"/>
        </w:rPr>
      </w:pPr>
      <w:r w:rsidRPr="003248C5">
        <w:rPr>
          <w:rFonts w:asciiTheme="majorHAnsi" w:hAnsiTheme="majorHAnsi"/>
          <w:color w:val="auto"/>
          <w:sz w:val="22"/>
          <w:szCs w:val="22"/>
        </w:rPr>
        <w:t xml:space="preserve">The </w:t>
      </w:r>
      <w:r w:rsidRPr="003248C5">
        <w:rPr>
          <w:rFonts w:asciiTheme="majorHAnsi" w:hAnsiTheme="majorHAnsi"/>
          <w:b/>
          <w:color w:val="auto"/>
          <w:sz w:val="22"/>
          <w:szCs w:val="22"/>
        </w:rPr>
        <w:t>immediate objective</w:t>
      </w:r>
      <w:r w:rsidRPr="003248C5">
        <w:rPr>
          <w:rFonts w:asciiTheme="majorHAnsi" w:hAnsiTheme="majorHAnsi"/>
          <w:color w:val="auto"/>
          <w:sz w:val="22"/>
          <w:szCs w:val="22"/>
        </w:rPr>
        <w:t xml:space="preserve"> of the project is to provide the Kyrgyz Republic with the tools to achieve compliance with its obligation</w:t>
      </w:r>
      <w:r w:rsidR="0065634C" w:rsidRPr="003248C5">
        <w:rPr>
          <w:rFonts w:asciiTheme="majorHAnsi" w:hAnsiTheme="majorHAnsi"/>
          <w:color w:val="auto"/>
          <w:sz w:val="22"/>
          <w:szCs w:val="22"/>
        </w:rPr>
        <w:t>s under the Stockholm Convention on POPs</w:t>
      </w:r>
      <w:r w:rsidRPr="003248C5">
        <w:rPr>
          <w:rFonts w:asciiTheme="majorHAnsi" w:hAnsiTheme="majorHAnsi"/>
          <w:color w:val="auto"/>
          <w:sz w:val="22"/>
          <w:szCs w:val="22"/>
        </w:rPr>
        <w:t xml:space="preserve">. </w:t>
      </w:r>
    </w:p>
    <w:p w14:paraId="63C72E89" w14:textId="77777777" w:rsidR="009D3BE0" w:rsidRPr="003248C5" w:rsidRDefault="009D3BE0" w:rsidP="009D3BE0">
      <w:pPr>
        <w:widowControl/>
        <w:tabs>
          <w:tab w:val="left" w:pos="-720"/>
          <w:tab w:val="left" w:pos="567"/>
        </w:tabs>
        <w:jc w:val="both"/>
        <w:rPr>
          <w:sz w:val="22"/>
          <w:szCs w:val="22"/>
          <w:lang w:val="en-CA"/>
        </w:rPr>
      </w:pPr>
    </w:p>
    <w:p w14:paraId="072FCE70" w14:textId="7E3C20E7" w:rsidR="009D3BE0" w:rsidRPr="003248C5" w:rsidRDefault="009D3BE0" w:rsidP="009D3BE0">
      <w:pPr>
        <w:widowControl/>
        <w:tabs>
          <w:tab w:val="left" w:pos="-720"/>
          <w:tab w:val="left" w:pos="567"/>
        </w:tabs>
        <w:jc w:val="both"/>
        <w:rPr>
          <w:rFonts w:asciiTheme="majorHAnsi" w:hAnsiTheme="majorHAnsi"/>
          <w:sz w:val="22"/>
          <w:szCs w:val="22"/>
          <w:lang w:val="en-CA"/>
        </w:rPr>
      </w:pPr>
      <w:r w:rsidRPr="003248C5">
        <w:rPr>
          <w:rFonts w:asciiTheme="majorHAnsi" w:hAnsiTheme="majorHAnsi"/>
          <w:sz w:val="22"/>
          <w:szCs w:val="22"/>
          <w:lang w:val="en-CA"/>
        </w:rPr>
        <w:t xml:space="preserve">The project aims to reduce/eliminate the main national barriers to the environmentally sound management of PCBs through the following project components: </w:t>
      </w:r>
    </w:p>
    <w:p w14:paraId="500F4FD7" w14:textId="77777777" w:rsidR="009D3BE0" w:rsidRPr="003248C5" w:rsidRDefault="009D3BE0" w:rsidP="009D3BE0">
      <w:pPr>
        <w:widowControl/>
        <w:tabs>
          <w:tab w:val="left" w:pos="-720"/>
          <w:tab w:val="left" w:pos="567"/>
        </w:tabs>
        <w:jc w:val="both"/>
        <w:rPr>
          <w:rFonts w:asciiTheme="majorHAnsi" w:hAnsiTheme="majorHAnsi"/>
          <w:sz w:val="22"/>
          <w:szCs w:val="22"/>
          <w:lang w:val="en-CA"/>
        </w:rPr>
      </w:pPr>
    </w:p>
    <w:p w14:paraId="7676CAF0" w14:textId="6869462E" w:rsidR="009D3BE0" w:rsidRPr="003248C5" w:rsidRDefault="009D3BE0" w:rsidP="009D3BE0">
      <w:pPr>
        <w:widowControl/>
        <w:tabs>
          <w:tab w:val="left" w:pos="-720"/>
          <w:tab w:val="left" w:pos="567"/>
        </w:tabs>
        <w:ind w:left="2040" w:hanging="2040"/>
        <w:jc w:val="both"/>
        <w:rPr>
          <w:rFonts w:asciiTheme="majorHAnsi" w:hAnsiTheme="majorHAnsi"/>
          <w:bCs/>
          <w:sz w:val="22"/>
          <w:szCs w:val="22"/>
          <w:lang w:val="en-CA"/>
        </w:rPr>
      </w:pPr>
      <w:r w:rsidRPr="003248C5">
        <w:rPr>
          <w:rFonts w:asciiTheme="majorHAnsi" w:hAnsiTheme="majorHAnsi"/>
          <w:b/>
          <w:bCs/>
          <w:sz w:val="22"/>
          <w:szCs w:val="22"/>
          <w:lang w:val="en-CA"/>
        </w:rPr>
        <w:t>Outcome 1(a):</w:t>
      </w:r>
      <w:r w:rsidRPr="003248C5">
        <w:rPr>
          <w:rFonts w:asciiTheme="majorHAnsi" w:hAnsiTheme="majorHAnsi"/>
          <w:bCs/>
          <w:sz w:val="22"/>
          <w:szCs w:val="22"/>
          <w:lang w:val="en-CA"/>
        </w:rPr>
        <w:t xml:space="preserve"> </w:t>
      </w:r>
      <w:r w:rsidRPr="003248C5">
        <w:rPr>
          <w:rFonts w:asciiTheme="majorHAnsi" w:hAnsiTheme="majorHAnsi"/>
          <w:bCs/>
          <w:sz w:val="22"/>
          <w:szCs w:val="22"/>
          <w:lang w:val="en-CA"/>
        </w:rPr>
        <w:tab/>
        <w:t>Comprehensive identification of PCBs in the country including in-service electrical equipment, PCB stockpiles/wastes and potentially PCB contaminated sites maintained.</w:t>
      </w:r>
    </w:p>
    <w:p w14:paraId="46543F3D" w14:textId="77777777" w:rsidR="009D3BE0" w:rsidRPr="003248C5" w:rsidRDefault="009D3BE0" w:rsidP="009D3BE0">
      <w:pPr>
        <w:ind w:left="2040" w:hanging="2040"/>
        <w:rPr>
          <w:rFonts w:asciiTheme="majorHAnsi" w:hAnsiTheme="majorHAnsi"/>
          <w:sz w:val="22"/>
          <w:szCs w:val="22"/>
          <w:lang w:val="en-CA"/>
        </w:rPr>
      </w:pPr>
      <w:r w:rsidRPr="003248C5">
        <w:rPr>
          <w:rFonts w:asciiTheme="majorHAnsi" w:hAnsiTheme="majorHAnsi"/>
          <w:b/>
          <w:bCs/>
          <w:sz w:val="22"/>
          <w:szCs w:val="22"/>
          <w:lang w:val="en-CA"/>
        </w:rPr>
        <w:t xml:space="preserve">Outcome 1(b): </w:t>
      </w:r>
      <w:r w:rsidRPr="003248C5">
        <w:rPr>
          <w:rFonts w:asciiTheme="majorHAnsi" w:hAnsiTheme="majorHAnsi"/>
          <w:b/>
          <w:bCs/>
          <w:sz w:val="22"/>
          <w:szCs w:val="22"/>
          <w:lang w:val="en-CA"/>
        </w:rPr>
        <w:tab/>
      </w:r>
      <w:r w:rsidRPr="003248C5">
        <w:rPr>
          <w:rFonts w:asciiTheme="majorHAnsi" w:hAnsiTheme="majorHAnsi"/>
          <w:bCs/>
          <w:sz w:val="22"/>
          <w:szCs w:val="22"/>
          <w:lang w:val="en-CA"/>
        </w:rPr>
        <w:t>Informed stakeholder community including potential holders of PCBs, government agencies, and service providers involved in PCB management, NGOs, impacted communities, and the general public.</w:t>
      </w:r>
    </w:p>
    <w:p w14:paraId="290AF049" w14:textId="77777777" w:rsidR="009D3BE0" w:rsidRPr="003248C5" w:rsidRDefault="009D3BE0" w:rsidP="009D3BE0">
      <w:pPr>
        <w:ind w:left="2040" w:hanging="2040"/>
        <w:rPr>
          <w:rFonts w:asciiTheme="majorHAnsi" w:hAnsiTheme="majorHAnsi"/>
          <w:bCs/>
          <w:sz w:val="22"/>
          <w:szCs w:val="22"/>
          <w:lang w:val="en-CA"/>
        </w:rPr>
      </w:pPr>
      <w:r w:rsidRPr="003248C5">
        <w:rPr>
          <w:rFonts w:asciiTheme="majorHAnsi" w:hAnsiTheme="majorHAnsi"/>
          <w:b/>
          <w:bCs/>
          <w:sz w:val="22"/>
          <w:szCs w:val="22"/>
          <w:lang w:val="en-CA"/>
        </w:rPr>
        <w:t>Outcome 2:</w:t>
      </w:r>
      <w:r w:rsidRPr="003248C5">
        <w:rPr>
          <w:rFonts w:asciiTheme="majorHAnsi" w:hAnsiTheme="majorHAnsi"/>
          <w:bCs/>
          <w:sz w:val="22"/>
          <w:szCs w:val="22"/>
          <w:lang w:val="en-CA"/>
        </w:rPr>
        <w:t xml:space="preserve">  </w:t>
      </w:r>
      <w:r w:rsidRPr="003248C5">
        <w:rPr>
          <w:rFonts w:asciiTheme="majorHAnsi" w:hAnsiTheme="majorHAnsi"/>
          <w:bCs/>
          <w:sz w:val="22"/>
          <w:szCs w:val="22"/>
          <w:lang w:val="en-CA"/>
        </w:rPr>
        <w:tab/>
        <w:t>Development/and implementation of priority regulation measures to control the import/export, report, management and ultimate elimination of PCBs.</w:t>
      </w:r>
    </w:p>
    <w:p w14:paraId="23B0F44B" w14:textId="77777777" w:rsidR="009D3BE0" w:rsidRPr="003248C5" w:rsidRDefault="009D3BE0" w:rsidP="009D3BE0">
      <w:pPr>
        <w:ind w:left="2040" w:hanging="2040"/>
        <w:rPr>
          <w:rFonts w:asciiTheme="majorHAnsi" w:hAnsiTheme="majorHAnsi"/>
          <w:bCs/>
          <w:sz w:val="22"/>
          <w:szCs w:val="22"/>
          <w:lang w:val="en-CA"/>
        </w:rPr>
      </w:pPr>
      <w:r w:rsidRPr="003248C5">
        <w:rPr>
          <w:rFonts w:asciiTheme="majorHAnsi" w:hAnsiTheme="majorHAnsi"/>
          <w:b/>
          <w:bCs/>
          <w:sz w:val="22"/>
          <w:szCs w:val="22"/>
          <w:lang w:val="en-CA"/>
        </w:rPr>
        <w:t>Outcome 3:</w:t>
      </w:r>
      <w:r w:rsidRPr="003248C5">
        <w:rPr>
          <w:rFonts w:asciiTheme="majorHAnsi" w:hAnsiTheme="majorHAnsi"/>
          <w:bCs/>
          <w:sz w:val="22"/>
          <w:szCs w:val="22"/>
          <w:lang w:val="en-CA"/>
        </w:rPr>
        <w:t xml:space="preserve">  </w:t>
      </w:r>
      <w:r w:rsidRPr="003248C5">
        <w:rPr>
          <w:rFonts w:asciiTheme="majorHAnsi" w:hAnsiTheme="majorHAnsi"/>
          <w:bCs/>
          <w:sz w:val="22"/>
          <w:szCs w:val="22"/>
          <w:lang w:val="en-CA"/>
        </w:rPr>
        <w:tab/>
        <w:t>Technical capacity and operational plans in place for the management of PCBs on a long-term basis including a designated national laboratory facility.</w:t>
      </w:r>
    </w:p>
    <w:p w14:paraId="56989791" w14:textId="77777777" w:rsidR="009D3BE0" w:rsidRPr="003248C5" w:rsidRDefault="009D3BE0" w:rsidP="009D3BE0">
      <w:pPr>
        <w:ind w:left="2040" w:hanging="2040"/>
        <w:rPr>
          <w:rFonts w:asciiTheme="majorHAnsi" w:hAnsiTheme="majorHAnsi"/>
          <w:bCs/>
          <w:sz w:val="22"/>
          <w:szCs w:val="22"/>
          <w:lang w:val="en-CA"/>
        </w:rPr>
      </w:pPr>
      <w:r w:rsidRPr="003248C5">
        <w:rPr>
          <w:rFonts w:asciiTheme="majorHAnsi" w:hAnsiTheme="majorHAnsi"/>
          <w:b/>
          <w:bCs/>
          <w:sz w:val="22"/>
          <w:szCs w:val="22"/>
          <w:lang w:val="en-CA"/>
        </w:rPr>
        <w:t>Outcome 4:</w:t>
      </w:r>
      <w:r w:rsidRPr="003248C5">
        <w:rPr>
          <w:rFonts w:asciiTheme="majorHAnsi" w:hAnsiTheme="majorHAnsi"/>
          <w:bCs/>
          <w:sz w:val="22"/>
          <w:szCs w:val="22"/>
          <w:lang w:val="en-CA"/>
        </w:rPr>
        <w:t xml:space="preserve">  </w:t>
      </w:r>
      <w:r w:rsidRPr="003248C5">
        <w:rPr>
          <w:rFonts w:asciiTheme="majorHAnsi" w:hAnsiTheme="majorHAnsi"/>
          <w:bCs/>
          <w:sz w:val="22"/>
          <w:szCs w:val="22"/>
          <w:lang w:val="en-CA"/>
        </w:rPr>
        <w:tab/>
        <w:t>Sustainable capacity to capture, package and securely store PCB stockpiles/wastes and ESM disposal of priority stockpiles</w:t>
      </w:r>
    </w:p>
    <w:p w14:paraId="36FB89F7" w14:textId="7E6E84D2" w:rsidR="009D3BE0" w:rsidRPr="003248C5" w:rsidRDefault="009D3BE0" w:rsidP="009D3BE0">
      <w:pPr>
        <w:rPr>
          <w:rFonts w:asciiTheme="majorHAnsi" w:hAnsiTheme="majorHAnsi"/>
          <w:bCs/>
          <w:sz w:val="22"/>
          <w:szCs w:val="22"/>
          <w:lang w:val="en-CA"/>
        </w:rPr>
      </w:pPr>
      <w:r w:rsidRPr="003248C5">
        <w:rPr>
          <w:rFonts w:asciiTheme="majorHAnsi" w:hAnsiTheme="majorHAnsi"/>
          <w:b/>
          <w:bCs/>
          <w:sz w:val="22"/>
          <w:szCs w:val="22"/>
          <w:lang w:val="en-CA"/>
        </w:rPr>
        <w:t xml:space="preserve">Outcome 5: </w:t>
      </w:r>
      <w:r w:rsidRPr="003248C5">
        <w:rPr>
          <w:rFonts w:asciiTheme="majorHAnsi" w:hAnsiTheme="majorHAnsi"/>
          <w:b/>
          <w:bCs/>
          <w:sz w:val="22"/>
          <w:szCs w:val="22"/>
          <w:lang w:val="en-CA"/>
        </w:rPr>
        <w:tab/>
        <w:t xml:space="preserve">            </w:t>
      </w:r>
      <w:r w:rsidRPr="003248C5">
        <w:rPr>
          <w:rFonts w:asciiTheme="majorHAnsi" w:hAnsiTheme="majorHAnsi"/>
          <w:bCs/>
          <w:sz w:val="22"/>
          <w:szCs w:val="22"/>
          <w:lang w:val="en-CA"/>
        </w:rPr>
        <w:t>Monitoring, learning, adaptive feedback, outreach and evaluation</w:t>
      </w:r>
    </w:p>
    <w:p w14:paraId="6AE89EF8" w14:textId="77777777" w:rsidR="009D3BE0" w:rsidRPr="003248C5" w:rsidRDefault="009D3BE0" w:rsidP="009D3BE0">
      <w:pPr>
        <w:rPr>
          <w:sz w:val="22"/>
          <w:szCs w:val="22"/>
          <w:lang w:val="en-CA"/>
        </w:rPr>
      </w:pPr>
    </w:p>
    <w:p w14:paraId="02FBC42C" w14:textId="77777777" w:rsidR="001326FF" w:rsidRPr="003248C5" w:rsidRDefault="001326FF" w:rsidP="001326FF">
      <w:pPr>
        <w:jc w:val="both"/>
        <w:rPr>
          <w:sz w:val="22"/>
          <w:szCs w:val="22"/>
        </w:rPr>
      </w:pPr>
    </w:p>
    <w:p w14:paraId="0FA17FEA" w14:textId="1318D7A2" w:rsidR="00AB7FF4" w:rsidRPr="003248C5" w:rsidRDefault="00F85539" w:rsidP="004736C4">
      <w:pPr>
        <w:pStyle w:val="Heading2"/>
        <w:rPr>
          <w:rFonts w:eastAsia="MS Gothic"/>
          <w:color w:val="auto"/>
        </w:rPr>
      </w:pPr>
      <w:bookmarkStart w:id="36" w:name="_Toc263502050"/>
      <w:bookmarkStart w:id="37" w:name="_Toc283849552"/>
      <w:bookmarkStart w:id="38" w:name="_Toc310594924"/>
      <w:r w:rsidRPr="003248C5">
        <w:rPr>
          <w:rFonts w:eastAsia="MS Gothic"/>
          <w:color w:val="auto"/>
        </w:rPr>
        <w:t xml:space="preserve">2.4 </w:t>
      </w:r>
      <w:r w:rsidR="00AB7FF4" w:rsidRPr="003248C5">
        <w:rPr>
          <w:rFonts w:eastAsia="MS Gothic"/>
          <w:color w:val="auto"/>
        </w:rPr>
        <w:t>Baseline Indicators</w:t>
      </w:r>
      <w:bookmarkEnd w:id="36"/>
      <w:bookmarkEnd w:id="37"/>
      <w:r w:rsidR="005C21E7" w:rsidRPr="003248C5">
        <w:rPr>
          <w:rFonts w:eastAsia="MS Gothic"/>
          <w:color w:val="auto"/>
        </w:rPr>
        <w:t xml:space="preserve"> Established</w:t>
      </w:r>
      <w:bookmarkEnd w:id="38"/>
      <w:r w:rsidR="00AB7FF4" w:rsidRPr="003248C5">
        <w:rPr>
          <w:rFonts w:eastAsia="MS Gothic"/>
          <w:color w:val="auto"/>
        </w:rPr>
        <w:t xml:space="preserve"> </w:t>
      </w:r>
    </w:p>
    <w:p w14:paraId="41B4E2C4" w14:textId="77777777" w:rsidR="004F148C" w:rsidRPr="003248C5" w:rsidRDefault="00FC242C" w:rsidP="000C0D17">
      <w:pPr>
        <w:widowControl/>
        <w:autoSpaceDE/>
        <w:autoSpaceDN/>
        <w:adjustRightInd/>
        <w:jc w:val="both"/>
        <w:rPr>
          <w:rFonts w:ascii="Calibri" w:hAnsi="Calibri"/>
          <w:sz w:val="22"/>
          <w:szCs w:val="22"/>
        </w:rPr>
      </w:pPr>
      <w:r w:rsidRPr="003248C5">
        <w:rPr>
          <w:rFonts w:ascii="Calibri" w:hAnsi="Calibri"/>
          <w:sz w:val="22"/>
          <w:szCs w:val="22"/>
        </w:rPr>
        <w:t>The Project Results Framework</w:t>
      </w:r>
      <w:r w:rsidR="00B8026F" w:rsidRPr="003248C5">
        <w:rPr>
          <w:rFonts w:ascii="Calibri" w:hAnsi="Calibri"/>
          <w:sz w:val="22"/>
          <w:szCs w:val="22"/>
        </w:rPr>
        <w:t xml:space="preserve"> (PRF)</w:t>
      </w:r>
      <w:r w:rsidRPr="003248C5">
        <w:rPr>
          <w:rFonts w:ascii="Calibri" w:hAnsi="Calibri"/>
          <w:sz w:val="22"/>
          <w:szCs w:val="22"/>
        </w:rPr>
        <w:t xml:space="preserve"> </w:t>
      </w:r>
      <w:proofErr w:type="spellStart"/>
      <w:r w:rsidRPr="003248C5">
        <w:rPr>
          <w:rFonts w:ascii="Calibri" w:hAnsi="Calibri"/>
          <w:sz w:val="22"/>
          <w:szCs w:val="22"/>
        </w:rPr>
        <w:t>as</w:t>
      </w:r>
      <w:proofErr w:type="spellEnd"/>
      <w:r w:rsidRPr="003248C5">
        <w:rPr>
          <w:rFonts w:ascii="Calibri" w:hAnsi="Calibri"/>
          <w:sz w:val="22"/>
          <w:szCs w:val="22"/>
        </w:rPr>
        <w:t xml:space="preserve"> taken up in the Proj</w:t>
      </w:r>
      <w:r w:rsidR="00B11762" w:rsidRPr="003248C5">
        <w:rPr>
          <w:rFonts w:ascii="Calibri" w:hAnsi="Calibri"/>
          <w:sz w:val="22"/>
          <w:szCs w:val="22"/>
        </w:rPr>
        <w:t xml:space="preserve">ect Document </w:t>
      </w:r>
      <w:r w:rsidRPr="003248C5">
        <w:rPr>
          <w:rFonts w:ascii="Calibri" w:hAnsi="Calibri"/>
          <w:sz w:val="22"/>
          <w:szCs w:val="22"/>
        </w:rPr>
        <w:t>contain</w:t>
      </w:r>
      <w:r w:rsidR="00B8026F" w:rsidRPr="003248C5">
        <w:rPr>
          <w:rFonts w:ascii="Calibri" w:hAnsi="Calibri"/>
          <w:sz w:val="22"/>
          <w:szCs w:val="22"/>
        </w:rPr>
        <w:t>ed</w:t>
      </w:r>
      <w:r w:rsidRPr="003248C5">
        <w:rPr>
          <w:rFonts w:ascii="Calibri" w:hAnsi="Calibri"/>
          <w:sz w:val="22"/>
          <w:szCs w:val="22"/>
        </w:rPr>
        <w:t xml:space="preserve"> baseline indicators</w:t>
      </w:r>
      <w:r w:rsidR="00B8026F" w:rsidRPr="003248C5">
        <w:rPr>
          <w:rFonts w:ascii="Calibri" w:hAnsi="Calibri"/>
          <w:sz w:val="22"/>
          <w:szCs w:val="22"/>
        </w:rPr>
        <w:t xml:space="preserve">. A copy of the PRF is included in </w:t>
      </w:r>
      <w:r w:rsidRPr="003248C5">
        <w:rPr>
          <w:rFonts w:ascii="Calibri" w:hAnsi="Calibri"/>
          <w:sz w:val="22"/>
          <w:szCs w:val="22"/>
        </w:rPr>
        <w:t xml:space="preserve">Annex </w:t>
      </w:r>
      <w:r w:rsidR="001A5E62" w:rsidRPr="003248C5">
        <w:rPr>
          <w:rFonts w:ascii="Calibri" w:hAnsi="Calibri"/>
          <w:sz w:val="22"/>
          <w:szCs w:val="22"/>
        </w:rPr>
        <w:t xml:space="preserve">I: Terms of Reference for the Terminal Evaluation </w:t>
      </w:r>
      <w:r w:rsidR="00B8026F" w:rsidRPr="003248C5">
        <w:rPr>
          <w:rFonts w:ascii="Calibri" w:hAnsi="Calibri"/>
          <w:sz w:val="22"/>
          <w:szCs w:val="22"/>
        </w:rPr>
        <w:t>(</w:t>
      </w:r>
      <w:r w:rsidR="001A5E62" w:rsidRPr="003248C5">
        <w:rPr>
          <w:rFonts w:ascii="Calibri" w:hAnsi="Calibri"/>
          <w:sz w:val="22"/>
          <w:szCs w:val="22"/>
        </w:rPr>
        <w:t>Annex A</w:t>
      </w:r>
      <w:r w:rsidRPr="003248C5">
        <w:rPr>
          <w:rFonts w:ascii="Calibri" w:hAnsi="Calibri"/>
          <w:sz w:val="22"/>
          <w:szCs w:val="22"/>
        </w:rPr>
        <w:t xml:space="preserve">). </w:t>
      </w:r>
    </w:p>
    <w:p w14:paraId="536C50DE" w14:textId="77777777" w:rsidR="00B8026F" w:rsidRPr="003248C5" w:rsidRDefault="00B8026F" w:rsidP="000C0D17">
      <w:pPr>
        <w:widowControl/>
        <w:autoSpaceDE/>
        <w:autoSpaceDN/>
        <w:adjustRightInd/>
        <w:jc w:val="both"/>
        <w:rPr>
          <w:rFonts w:ascii="Calibri" w:hAnsi="Calibri"/>
          <w:sz w:val="22"/>
          <w:szCs w:val="22"/>
        </w:rPr>
      </w:pPr>
    </w:p>
    <w:p w14:paraId="7D67426A" w14:textId="5724F57D" w:rsidR="000F0D48" w:rsidRPr="003248C5" w:rsidRDefault="000F0D48" w:rsidP="000C0D17">
      <w:pPr>
        <w:widowControl/>
        <w:autoSpaceDE/>
        <w:autoSpaceDN/>
        <w:adjustRightInd/>
        <w:jc w:val="both"/>
        <w:rPr>
          <w:rFonts w:ascii="Calibri" w:hAnsi="Calibri"/>
          <w:sz w:val="22"/>
          <w:szCs w:val="22"/>
        </w:rPr>
      </w:pPr>
      <w:r w:rsidRPr="003248C5">
        <w:rPr>
          <w:rFonts w:ascii="Calibri" w:hAnsi="Calibri"/>
          <w:sz w:val="22"/>
          <w:szCs w:val="22"/>
        </w:rPr>
        <w:lastRenderedPageBreak/>
        <w:t>For the project’s overall objective, the baseline in</w:t>
      </w:r>
      <w:r w:rsidR="00487250" w:rsidRPr="003248C5">
        <w:rPr>
          <w:rFonts w:ascii="Calibri" w:hAnsi="Calibri"/>
          <w:sz w:val="22"/>
          <w:szCs w:val="22"/>
        </w:rPr>
        <w:t xml:space="preserve">dicators have been provided in </w:t>
      </w:r>
      <w:r w:rsidR="008F5D15" w:rsidRPr="003248C5">
        <w:rPr>
          <w:rFonts w:ascii="Calibri" w:hAnsi="Calibri"/>
          <w:sz w:val="22"/>
          <w:szCs w:val="22"/>
        </w:rPr>
        <w:t xml:space="preserve">the </w:t>
      </w:r>
      <w:r w:rsidR="00487250" w:rsidRPr="003248C5">
        <w:rPr>
          <w:rFonts w:ascii="Calibri" w:hAnsi="Calibri"/>
          <w:sz w:val="22"/>
          <w:szCs w:val="22"/>
        </w:rPr>
        <w:t>T</w:t>
      </w:r>
      <w:r w:rsidRPr="003248C5">
        <w:rPr>
          <w:rFonts w:ascii="Calibri" w:hAnsi="Calibri"/>
          <w:sz w:val="22"/>
          <w:szCs w:val="22"/>
        </w:rPr>
        <w:t xml:space="preserve">able below. </w:t>
      </w:r>
    </w:p>
    <w:p w14:paraId="2EBA9885" w14:textId="77777777" w:rsidR="00214436" w:rsidRPr="003248C5" w:rsidRDefault="00214436" w:rsidP="00D84E9B"/>
    <w:p w14:paraId="2E975CF0" w14:textId="47B29C88" w:rsidR="00E64EE2" w:rsidRDefault="00214436" w:rsidP="00214436">
      <w:pPr>
        <w:pStyle w:val="Caption"/>
        <w:rPr>
          <w:rFonts w:asciiTheme="majorHAnsi" w:hAnsiTheme="majorHAnsi"/>
          <w:b w:val="0"/>
        </w:rPr>
      </w:pPr>
      <w:bookmarkStart w:id="39" w:name="_Toc310593962"/>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5</w:t>
      </w:r>
      <w:r w:rsidRPr="003248C5">
        <w:rPr>
          <w:rFonts w:asciiTheme="majorHAnsi" w:hAnsiTheme="majorHAnsi"/>
        </w:rPr>
        <w:fldChar w:fldCharType="end"/>
      </w:r>
      <w:r w:rsidRPr="003248C5">
        <w:t xml:space="preserve">: </w:t>
      </w:r>
      <w:r w:rsidRPr="003248C5">
        <w:rPr>
          <w:rFonts w:asciiTheme="majorHAnsi" w:hAnsiTheme="majorHAnsi"/>
          <w:b w:val="0"/>
        </w:rPr>
        <w:t>Project Baseline Indicators and Project Expected Targets</w:t>
      </w:r>
      <w:bookmarkEnd w:id="39"/>
    </w:p>
    <w:p w14:paraId="6B3B8CB5" w14:textId="77777777" w:rsidR="004A23B7" w:rsidRPr="004A23B7" w:rsidRDefault="004A23B7" w:rsidP="004A23B7"/>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1863"/>
        <w:gridCol w:w="2610"/>
        <w:gridCol w:w="2832"/>
      </w:tblGrid>
      <w:tr w:rsidR="00A860F4" w:rsidRPr="003248C5" w14:paraId="1FB6E95C" w14:textId="77777777" w:rsidTr="00A860F4">
        <w:trPr>
          <w:tblHeader/>
          <w:jc w:val="center"/>
        </w:trPr>
        <w:tc>
          <w:tcPr>
            <w:tcW w:w="1941" w:type="dxa"/>
            <w:shd w:val="clear" w:color="auto" w:fill="133291"/>
          </w:tcPr>
          <w:p w14:paraId="7FD5220C" w14:textId="77777777" w:rsidR="00A860F4" w:rsidRPr="003248C5" w:rsidRDefault="00A860F4" w:rsidP="00E81E66">
            <w:pPr>
              <w:pStyle w:val="TableT"/>
            </w:pPr>
            <w:r w:rsidRPr="003248C5">
              <w:t>Project Strategy</w:t>
            </w:r>
          </w:p>
        </w:tc>
        <w:tc>
          <w:tcPr>
            <w:tcW w:w="1863" w:type="dxa"/>
            <w:shd w:val="clear" w:color="auto" w:fill="133291"/>
          </w:tcPr>
          <w:p w14:paraId="2E8835C6" w14:textId="77777777" w:rsidR="00A860F4" w:rsidRPr="003248C5" w:rsidRDefault="00A860F4" w:rsidP="00E81E66">
            <w:pPr>
              <w:pStyle w:val="TableT"/>
            </w:pPr>
            <w:r w:rsidRPr="003248C5">
              <w:t>Objectively verifiable indicators</w:t>
            </w:r>
          </w:p>
        </w:tc>
        <w:tc>
          <w:tcPr>
            <w:tcW w:w="2610" w:type="dxa"/>
            <w:shd w:val="clear" w:color="auto" w:fill="133291"/>
          </w:tcPr>
          <w:p w14:paraId="3A83B9E2" w14:textId="77777777" w:rsidR="00A860F4" w:rsidRPr="003248C5" w:rsidRDefault="00A860F4" w:rsidP="00E81E66">
            <w:pPr>
              <w:pStyle w:val="TableT"/>
            </w:pPr>
            <w:r w:rsidRPr="003248C5">
              <w:t>Baseline</w:t>
            </w:r>
          </w:p>
        </w:tc>
        <w:tc>
          <w:tcPr>
            <w:tcW w:w="2832" w:type="dxa"/>
            <w:shd w:val="clear" w:color="auto" w:fill="133291"/>
          </w:tcPr>
          <w:p w14:paraId="6A7EDB7B" w14:textId="77777777" w:rsidR="00A860F4" w:rsidRPr="003248C5" w:rsidRDefault="00A860F4" w:rsidP="00E81E66">
            <w:pPr>
              <w:pStyle w:val="TableT"/>
            </w:pPr>
            <w:r w:rsidRPr="003248C5">
              <w:t>Target</w:t>
            </w:r>
          </w:p>
        </w:tc>
      </w:tr>
      <w:tr w:rsidR="00935FB0" w:rsidRPr="003248C5" w14:paraId="62051019" w14:textId="77777777" w:rsidTr="00935FB0">
        <w:trPr>
          <w:trHeight w:val="2015"/>
          <w:jc w:val="center"/>
        </w:trPr>
        <w:tc>
          <w:tcPr>
            <w:tcW w:w="1941" w:type="dxa"/>
            <w:vMerge w:val="restart"/>
            <w:shd w:val="clear" w:color="auto" w:fill="auto"/>
          </w:tcPr>
          <w:p w14:paraId="47232292" w14:textId="1FA8A52C" w:rsidR="00935FB0" w:rsidRPr="003248C5" w:rsidRDefault="00935FB0" w:rsidP="00E81E66">
            <w:pPr>
              <w:pStyle w:val="TableT"/>
            </w:pPr>
            <w:r w:rsidRPr="003248C5">
              <w:rPr>
                <w:b/>
              </w:rPr>
              <w:t>Objective</w:t>
            </w:r>
            <w:r w:rsidRPr="003248C5">
              <w:t>: Minimizing environmental and health risks associated with PCBs though strengthening technical and regulatory capacity for the environmentally sound management and disposal of PCBs in Kyrgyzstan</w:t>
            </w:r>
          </w:p>
        </w:tc>
        <w:tc>
          <w:tcPr>
            <w:tcW w:w="1863" w:type="dxa"/>
            <w:vMerge w:val="restart"/>
            <w:shd w:val="clear" w:color="auto" w:fill="auto"/>
          </w:tcPr>
          <w:p w14:paraId="29F22510" w14:textId="1BE4BEF1" w:rsidR="00935FB0" w:rsidRPr="003248C5" w:rsidRDefault="00935FB0" w:rsidP="00E81E66">
            <w:pPr>
              <w:pStyle w:val="TableT"/>
            </w:pPr>
            <w:r w:rsidRPr="003248C5">
              <w:t>Established and sustainable operational and regulatory capacity undertaking identification and management of PCBs in compliance with Stockholm Convention obligations by 2011</w:t>
            </w:r>
          </w:p>
        </w:tc>
        <w:tc>
          <w:tcPr>
            <w:tcW w:w="2610" w:type="dxa"/>
            <w:shd w:val="clear" w:color="auto" w:fill="auto"/>
          </w:tcPr>
          <w:p w14:paraId="0623A960" w14:textId="77777777"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 xml:space="preserve">NIP adopted based on preliminary knowledge of issue. </w:t>
            </w:r>
          </w:p>
          <w:p w14:paraId="029966EC" w14:textId="24059B4D" w:rsidR="00935FB0" w:rsidRPr="003248C5" w:rsidRDefault="00935FB0" w:rsidP="00847568">
            <w:pPr>
              <w:pStyle w:val="NoSpacing"/>
              <w:ind w:left="174" w:hanging="180"/>
              <w:rPr>
                <w:rFonts w:asciiTheme="majorHAnsi" w:hAnsiTheme="majorHAnsi"/>
                <w:sz w:val="20"/>
                <w:szCs w:val="20"/>
              </w:rPr>
            </w:pPr>
          </w:p>
        </w:tc>
        <w:tc>
          <w:tcPr>
            <w:tcW w:w="2832" w:type="dxa"/>
          </w:tcPr>
          <w:p w14:paraId="01B39919" w14:textId="6B4A7897"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Functional regulatory regime covering import/export, identification, capture and securing PCBs for future disposal.</w:t>
            </w:r>
          </w:p>
        </w:tc>
      </w:tr>
      <w:tr w:rsidR="00935FB0" w:rsidRPr="003248C5" w14:paraId="6D10B941" w14:textId="77777777" w:rsidTr="00A860F4">
        <w:trPr>
          <w:jc w:val="center"/>
        </w:trPr>
        <w:tc>
          <w:tcPr>
            <w:tcW w:w="1941" w:type="dxa"/>
            <w:vMerge/>
            <w:shd w:val="clear" w:color="auto" w:fill="auto"/>
          </w:tcPr>
          <w:p w14:paraId="77477BE1" w14:textId="77777777" w:rsidR="00935FB0" w:rsidRPr="003248C5" w:rsidRDefault="00935FB0" w:rsidP="00E81E66">
            <w:pPr>
              <w:pStyle w:val="TableT"/>
            </w:pPr>
          </w:p>
        </w:tc>
        <w:tc>
          <w:tcPr>
            <w:tcW w:w="1863" w:type="dxa"/>
            <w:vMerge/>
            <w:shd w:val="clear" w:color="auto" w:fill="auto"/>
          </w:tcPr>
          <w:p w14:paraId="0C684DB1" w14:textId="21257788" w:rsidR="00935FB0" w:rsidRPr="003248C5" w:rsidRDefault="00935FB0" w:rsidP="00E81E66">
            <w:pPr>
              <w:pStyle w:val="TableT"/>
            </w:pPr>
          </w:p>
        </w:tc>
        <w:tc>
          <w:tcPr>
            <w:tcW w:w="2610" w:type="dxa"/>
            <w:shd w:val="clear" w:color="auto" w:fill="auto"/>
          </w:tcPr>
          <w:p w14:paraId="215588F7" w14:textId="77777777" w:rsidR="00935FB0" w:rsidRPr="003248C5" w:rsidRDefault="00935FB0" w:rsidP="00922C0B">
            <w:pPr>
              <w:pStyle w:val="NoSpacing"/>
              <w:numPr>
                <w:ilvl w:val="0"/>
                <w:numId w:val="29"/>
              </w:numPr>
              <w:ind w:left="174" w:hanging="180"/>
              <w:rPr>
                <w:rFonts w:asciiTheme="majorHAnsi" w:hAnsiTheme="majorHAnsi"/>
                <w:sz w:val="20"/>
                <w:szCs w:val="20"/>
              </w:rPr>
            </w:pPr>
            <w:r w:rsidRPr="003248C5">
              <w:rPr>
                <w:rFonts w:asciiTheme="majorHAnsi" w:eastAsia="Arial Unicode MS" w:hAnsiTheme="majorHAnsi"/>
                <w:sz w:val="20"/>
                <w:szCs w:val="20"/>
                <w:lang w:eastAsia="ru-RU"/>
              </w:rPr>
              <w:t>Absence of implementation capacity, either institutionally or physically.</w:t>
            </w:r>
          </w:p>
          <w:p w14:paraId="7FF0A7AE" w14:textId="356763F7" w:rsidR="00935FB0" w:rsidRPr="003248C5" w:rsidRDefault="00935FB0" w:rsidP="00847568">
            <w:pPr>
              <w:pStyle w:val="NoSpacing"/>
              <w:ind w:left="174" w:hanging="180"/>
              <w:rPr>
                <w:rFonts w:asciiTheme="majorHAnsi" w:hAnsiTheme="majorHAnsi"/>
                <w:sz w:val="20"/>
                <w:szCs w:val="20"/>
              </w:rPr>
            </w:pPr>
          </w:p>
        </w:tc>
        <w:tc>
          <w:tcPr>
            <w:tcW w:w="2832" w:type="dxa"/>
          </w:tcPr>
          <w:p w14:paraId="6334FD64" w14:textId="77777777"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Informed PCB holders and qualified service providers to undertake PCB management activities.</w:t>
            </w:r>
          </w:p>
          <w:p w14:paraId="7E786D94" w14:textId="5556BFE6"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Operational capacity for ESM of current and future stockpiles and waste.</w:t>
            </w:r>
          </w:p>
        </w:tc>
      </w:tr>
      <w:tr w:rsidR="00935FB0" w:rsidRPr="003248C5" w14:paraId="2B41754B" w14:textId="77777777" w:rsidTr="00847568">
        <w:trPr>
          <w:trHeight w:val="872"/>
          <w:jc w:val="center"/>
        </w:trPr>
        <w:tc>
          <w:tcPr>
            <w:tcW w:w="1941" w:type="dxa"/>
            <w:vMerge/>
            <w:shd w:val="clear" w:color="auto" w:fill="auto"/>
          </w:tcPr>
          <w:p w14:paraId="1E8E900D" w14:textId="77777777" w:rsidR="00935FB0" w:rsidRPr="003248C5" w:rsidRDefault="00935FB0" w:rsidP="00E81E66">
            <w:pPr>
              <w:pStyle w:val="TableT"/>
            </w:pPr>
          </w:p>
        </w:tc>
        <w:tc>
          <w:tcPr>
            <w:tcW w:w="1863" w:type="dxa"/>
            <w:vMerge/>
            <w:shd w:val="clear" w:color="auto" w:fill="auto"/>
          </w:tcPr>
          <w:p w14:paraId="5E38F320" w14:textId="77777777" w:rsidR="00935FB0" w:rsidRPr="003248C5" w:rsidRDefault="00935FB0" w:rsidP="00E81E66">
            <w:pPr>
              <w:pStyle w:val="TableT"/>
            </w:pPr>
          </w:p>
        </w:tc>
        <w:tc>
          <w:tcPr>
            <w:tcW w:w="2610" w:type="dxa"/>
            <w:shd w:val="clear" w:color="auto" w:fill="auto"/>
          </w:tcPr>
          <w:p w14:paraId="49D407E3" w14:textId="0379D549"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Fragmented institutional responsibility for issue.</w:t>
            </w:r>
          </w:p>
        </w:tc>
        <w:tc>
          <w:tcPr>
            <w:tcW w:w="2832" w:type="dxa"/>
          </w:tcPr>
          <w:p w14:paraId="663F7391" w14:textId="20A307C7" w:rsidR="00935FB0" w:rsidRPr="003248C5" w:rsidRDefault="00935FB0" w:rsidP="00922C0B">
            <w:pPr>
              <w:pStyle w:val="NoSpacing"/>
              <w:numPr>
                <w:ilvl w:val="0"/>
                <w:numId w:val="29"/>
              </w:numPr>
              <w:ind w:left="174" w:hanging="180"/>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Clear assignment of responsibilities within the government.</w:t>
            </w:r>
          </w:p>
        </w:tc>
      </w:tr>
    </w:tbl>
    <w:p w14:paraId="359FE16F" w14:textId="77777777" w:rsidR="000F0D48" w:rsidRPr="003248C5" w:rsidRDefault="000F0D48" w:rsidP="000C0D17">
      <w:pPr>
        <w:widowControl/>
        <w:autoSpaceDE/>
        <w:autoSpaceDN/>
        <w:adjustRightInd/>
        <w:jc w:val="both"/>
        <w:rPr>
          <w:rFonts w:ascii="Calibri" w:hAnsi="Calibri"/>
          <w:sz w:val="22"/>
          <w:szCs w:val="22"/>
        </w:rPr>
      </w:pPr>
    </w:p>
    <w:p w14:paraId="1FDD56BF" w14:textId="3B956DDA" w:rsidR="00996D4A" w:rsidRPr="003248C5" w:rsidRDefault="00996D4A" w:rsidP="00996D4A">
      <w:pPr>
        <w:widowControl/>
        <w:autoSpaceDE/>
        <w:autoSpaceDN/>
        <w:adjustRightInd/>
        <w:jc w:val="both"/>
        <w:rPr>
          <w:rFonts w:ascii="Calibri" w:hAnsi="Calibri"/>
          <w:sz w:val="22"/>
          <w:szCs w:val="22"/>
        </w:rPr>
      </w:pPr>
      <w:bookmarkStart w:id="40" w:name="_Toc263502051"/>
      <w:bookmarkStart w:id="41" w:name="_Toc283849553"/>
      <w:r w:rsidRPr="003248C5">
        <w:rPr>
          <w:rFonts w:ascii="Calibri" w:hAnsi="Calibri"/>
          <w:sz w:val="22"/>
          <w:szCs w:val="22"/>
        </w:rPr>
        <w:t xml:space="preserve">In addition, multiple baseline indicators were provided for each project outcome, and specific baseline indicators were provided </w:t>
      </w:r>
      <w:r w:rsidR="00C96E90" w:rsidRPr="003248C5">
        <w:rPr>
          <w:rFonts w:ascii="Calibri" w:hAnsi="Calibri"/>
          <w:sz w:val="22"/>
          <w:szCs w:val="22"/>
        </w:rPr>
        <w:t>for each end-of-project target and corresponding</w:t>
      </w:r>
      <w:r w:rsidRPr="003248C5">
        <w:rPr>
          <w:rFonts w:ascii="Calibri" w:hAnsi="Calibri"/>
          <w:sz w:val="22"/>
          <w:szCs w:val="22"/>
        </w:rPr>
        <w:t xml:space="preserve"> Objectively Verifiable Indicator (OVI). For details on the baseline indicators, kindly refer to Annex I. </w:t>
      </w:r>
    </w:p>
    <w:p w14:paraId="55D06935" w14:textId="77777777" w:rsidR="006063BB" w:rsidRPr="003248C5" w:rsidRDefault="00F85539" w:rsidP="004736C4">
      <w:pPr>
        <w:pStyle w:val="Heading2"/>
        <w:rPr>
          <w:rFonts w:eastAsia="MS Gothic"/>
          <w:color w:val="auto"/>
        </w:rPr>
      </w:pPr>
      <w:bookmarkStart w:id="42" w:name="_Toc310594925"/>
      <w:r w:rsidRPr="003248C5">
        <w:rPr>
          <w:rFonts w:eastAsia="MS Gothic"/>
          <w:color w:val="auto"/>
        </w:rPr>
        <w:t xml:space="preserve">2.5 </w:t>
      </w:r>
      <w:r w:rsidR="006063BB" w:rsidRPr="003248C5">
        <w:rPr>
          <w:rFonts w:eastAsia="MS Gothic"/>
          <w:color w:val="auto"/>
        </w:rPr>
        <w:t>Main Stakeholders</w:t>
      </w:r>
      <w:bookmarkEnd w:id="40"/>
      <w:bookmarkEnd w:id="41"/>
      <w:bookmarkEnd w:id="42"/>
    </w:p>
    <w:p w14:paraId="6EA41AA9" w14:textId="77777777" w:rsidR="00C96E90" w:rsidRPr="003248C5" w:rsidRDefault="00D83020" w:rsidP="008E1E71">
      <w:pPr>
        <w:jc w:val="both"/>
        <w:rPr>
          <w:rFonts w:ascii="Calibri" w:hAnsi="Calibri"/>
          <w:sz w:val="22"/>
          <w:szCs w:val="22"/>
          <w:lang w:val="en-CA"/>
        </w:rPr>
      </w:pPr>
      <w:r w:rsidRPr="003248C5">
        <w:rPr>
          <w:rFonts w:ascii="Calibri" w:hAnsi="Calibri"/>
          <w:sz w:val="22"/>
          <w:szCs w:val="22"/>
          <w:lang w:val="en-CA"/>
        </w:rPr>
        <w:t xml:space="preserve">The project was being implemented by the United Nations Development Programme (UNDP). </w:t>
      </w:r>
      <w:r w:rsidRPr="003248C5">
        <w:rPr>
          <w:rFonts w:ascii="Calibri" w:hAnsi="Calibri"/>
          <w:sz w:val="22"/>
          <w:szCs w:val="22"/>
        </w:rPr>
        <w:t>The project’s Executing Agency/Implementing Partner role was assumed by the Ministry of Energy and Industry</w:t>
      </w:r>
      <w:r w:rsidRPr="003248C5">
        <w:rPr>
          <w:rFonts w:ascii="Calibri" w:hAnsi="Calibri"/>
          <w:sz w:val="22"/>
          <w:szCs w:val="22"/>
          <w:lang w:val="en-CA"/>
        </w:rPr>
        <w:t xml:space="preserve">. The project was executed following established UNDP Direct Implementation Modality (DIM) procedures. </w:t>
      </w:r>
    </w:p>
    <w:p w14:paraId="1B3065FC" w14:textId="77777777" w:rsidR="00BB6DC3" w:rsidRPr="003248C5" w:rsidRDefault="00BB6DC3" w:rsidP="008E1E71">
      <w:pPr>
        <w:jc w:val="both"/>
        <w:rPr>
          <w:rFonts w:ascii="Calibri" w:hAnsi="Calibri"/>
          <w:sz w:val="22"/>
          <w:szCs w:val="22"/>
          <w:lang w:val="en-CA"/>
        </w:rPr>
      </w:pPr>
    </w:p>
    <w:p w14:paraId="6825F31A" w14:textId="77777777" w:rsidR="008A11B8" w:rsidRPr="003248C5" w:rsidRDefault="008A11B8" w:rsidP="008A11B8">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Main project stakeholders were the State Agency for Environmental Protection and Forestry (SAEPF); State Inspectorate for Environment and Technical Safety (SIETS); Ministry of Health and its Department of Sanitation and Epidemiology; PCB holders; UNDP Kyrgyzstan’s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Management Unit (PMU) and Country Office (CO); MPU-Chemicals/RCU-Bratislava and UNDP-GEF. </w:t>
      </w:r>
    </w:p>
    <w:p w14:paraId="049D05FB" w14:textId="77777777" w:rsidR="008A11B8" w:rsidRPr="003248C5" w:rsidRDefault="008A11B8" w:rsidP="008A11B8">
      <w:pPr>
        <w:widowControl/>
        <w:autoSpaceDE/>
        <w:autoSpaceDN/>
        <w:adjustRightInd/>
        <w:jc w:val="both"/>
        <w:rPr>
          <w:rFonts w:asciiTheme="majorHAnsi" w:hAnsiTheme="majorHAnsi"/>
          <w:sz w:val="22"/>
          <w:szCs w:val="22"/>
        </w:rPr>
      </w:pPr>
    </w:p>
    <w:p w14:paraId="0069CD0B" w14:textId="4AD45780" w:rsidR="008A11B8" w:rsidRPr="003248C5" w:rsidRDefault="008A11B8" w:rsidP="008A11B8">
      <w:pPr>
        <w:widowControl/>
        <w:autoSpaceDE/>
        <w:autoSpaceDN/>
        <w:adjustRightInd/>
        <w:jc w:val="both"/>
        <w:rPr>
          <w:rFonts w:asciiTheme="majorHAnsi" w:hAnsiTheme="majorHAnsi"/>
          <w:sz w:val="22"/>
          <w:szCs w:val="22"/>
        </w:rPr>
      </w:pPr>
      <w:r w:rsidRPr="003248C5">
        <w:rPr>
          <w:rFonts w:asciiTheme="majorHAnsi" w:hAnsiTheme="majorHAnsi"/>
          <w:sz w:val="22"/>
          <w:szCs w:val="22"/>
        </w:rPr>
        <w:t>Other key stakeholders were the Ministry of Emergency Situations; Ministry of Labor and Social Security; Ministry of Transport and Communications; Ministry of Education and Science; Ministry of Internal Affairs; Ministry of Defense; State Customs Co</w:t>
      </w:r>
      <w:r w:rsidR="00ED251B" w:rsidRPr="003248C5">
        <w:rPr>
          <w:rFonts w:asciiTheme="majorHAnsi" w:hAnsiTheme="majorHAnsi"/>
          <w:sz w:val="22"/>
          <w:szCs w:val="22"/>
        </w:rPr>
        <w:t xml:space="preserve">mmittee (Ministry of Finance); </w:t>
      </w:r>
      <w:r w:rsidRPr="003248C5">
        <w:rPr>
          <w:rFonts w:asciiTheme="majorHAnsi" w:hAnsiTheme="majorHAnsi"/>
          <w:sz w:val="22"/>
          <w:szCs w:val="22"/>
        </w:rPr>
        <w:t>Industry representation, NGOs, affected communities, women’s groups as well as donors/implementing agencies working in the field of chemicals management.</w:t>
      </w:r>
    </w:p>
    <w:p w14:paraId="2AC541A6" w14:textId="77777777" w:rsidR="00BB6DC3" w:rsidRPr="003248C5" w:rsidRDefault="00BB6DC3" w:rsidP="008E1E71">
      <w:pPr>
        <w:jc w:val="both"/>
        <w:rPr>
          <w:rFonts w:ascii="Calibri" w:hAnsi="Calibri"/>
          <w:sz w:val="22"/>
          <w:szCs w:val="22"/>
          <w:lang w:val="en-CA"/>
        </w:rPr>
      </w:pPr>
    </w:p>
    <w:p w14:paraId="3760FC88" w14:textId="3F40DA66" w:rsidR="001A5E62" w:rsidRPr="003248C5" w:rsidRDefault="001A5E62" w:rsidP="008E1E71">
      <w:pPr>
        <w:jc w:val="both"/>
        <w:rPr>
          <w:rFonts w:asciiTheme="majorHAnsi" w:eastAsia="MS Mincho" w:hAnsiTheme="majorHAnsi"/>
          <w:sz w:val="22"/>
          <w:szCs w:val="22"/>
        </w:rPr>
      </w:pPr>
      <w:r w:rsidRPr="003248C5">
        <w:rPr>
          <w:rFonts w:asciiTheme="majorHAnsi" w:eastAsia="MS Mincho" w:hAnsiTheme="majorHAnsi"/>
          <w:sz w:val="22"/>
          <w:szCs w:val="22"/>
        </w:rPr>
        <w:t xml:space="preserve">The </w:t>
      </w:r>
      <w:r w:rsidR="008A11B8" w:rsidRPr="003248C5">
        <w:rPr>
          <w:rFonts w:asciiTheme="majorHAnsi" w:eastAsia="MS Mincho" w:hAnsiTheme="majorHAnsi"/>
          <w:sz w:val="22"/>
          <w:szCs w:val="22"/>
        </w:rPr>
        <w:t>project’s</w:t>
      </w:r>
      <w:r w:rsidRPr="003248C5">
        <w:rPr>
          <w:rFonts w:asciiTheme="majorHAnsi" w:eastAsia="MS Mincho" w:hAnsiTheme="majorHAnsi"/>
          <w:sz w:val="22"/>
          <w:szCs w:val="22"/>
        </w:rPr>
        <w:t xml:space="preserve"> stakeholders, </w:t>
      </w:r>
      <w:r w:rsidR="00D94A81" w:rsidRPr="003248C5">
        <w:rPr>
          <w:rFonts w:asciiTheme="majorHAnsi" w:eastAsia="MS Mincho" w:hAnsiTheme="majorHAnsi"/>
          <w:sz w:val="22"/>
          <w:szCs w:val="22"/>
        </w:rPr>
        <w:t xml:space="preserve">their roles and responsibilities pertaining to the management of chemicals and in particular PCBs, as well as </w:t>
      </w:r>
      <w:r w:rsidRPr="003248C5">
        <w:rPr>
          <w:rFonts w:asciiTheme="majorHAnsi" w:eastAsia="MS Mincho" w:hAnsiTheme="majorHAnsi"/>
          <w:sz w:val="22"/>
          <w:szCs w:val="22"/>
        </w:rPr>
        <w:t xml:space="preserve">their roles </w:t>
      </w:r>
      <w:r w:rsidR="00BD0FD3" w:rsidRPr="003248C5">
        <w:rPr>
          <w:rFonts w:asciiTheme="majorHAnsi" w:eastAsia="MS Mincho" w:hAnsiTheme="majorHAnsi"/>
          <w:sz w:val="22"/>
          <w:szCs w:val="22"/>
        </w:rPr>
        <w:t>in the project</w:t>
      </w:r>
      <w:r w:rsidR="00C96E90" w:rsidRPr="003248C5">
        <w:rPr>
          <w:rFonts w:asciiTheme="majorHAnsi" w:eastAsia="MS Mincho" w:hAnsiTheme="majorHAnsi"/>
          <w:sz w:val="22"/>
          <w:szCs w:val="22"/>
        </w:rPr>
        <w:t>’s implementation</w:t>
      </w:r>
      <w:r w:rsidR="00BD0FD3" w:rsidRPr="003248C5">
        <w:rPr>
          <w:rFonts w:asciiTheme="majorHAnsi" w:eastAsia="MS Mincho" w:hAnsiTheme="majorHAnsi"/>
          <w:sz w:val="22"/>
          <w:szCs w:val="22"/>
        </w:rPr>
        <w:t xml:space="preserve"> </w:t>
      </w:r>
      <w:r w:rsidRPr="003248C5">
        <w:rPr>
          <w:rFonts w:asciiTheme="majorHAnsi" w:eastAsia="MS Mincho" w:hAnsiTheme="majorHAnsi"/>
          <w:sz w:val="22"/>
          <w:szCs w:val="22"/>
        </w:rPr>
        <w:t xml:space="preserve">have been presented in </w:t>
      </w:r>
      <w:r w:rsidR="00334612" w:rsidRPr="003248C5">
        <w:rPr>
          <w:rFonts w:asciiTheme="majorHAnsi" w:eastAsia="MS Mincho" w:hAnsiTheme="majorHAnsi"/>
          <w:sz w:val="22"/>
          <w:szCs w:val="22"/>
        </w:rPr>
        <w:t>Annex</w:t>
      </w:r>
      <w:r w:rsidRPr="003248C5">
        <w:rPr>
          <w:rFonts w:asciiTheme="majorHAnsi" w:eastAsia="MS Mincho" w:hAnsiTheme="majorHAnsi"/>
          <w:sz w:val="22"/>
          <w:szCs w:val="22"/>
        </w:rPr>
        <w:t xml:space="preserve"> </w:t>
      </w:r>
      <w:r w:rsidR="00334612" w:rsidRPr="003248C5">
        <w:rPr>
          <w:rFonts w:asciiTheme="majorHAnsi" w:eastAsia="MS Mincho" w:hAnsiTheme="majorHAnsi"/>
          <w:sz w:val="22"/>
          <w:szCs w:val="22"/>
        </w:rPr>
        <w:t>X</w:t>
      </w:r>
      <w:r w:rsidR="00D94A81" w:rsidRPr="003248C5">
        <w:rPr>
          <w:rFonts w:asciiTheme="majorHAnsi" w:eastAsia="MS Mincho" w:hAnsiTheme="majorHAnsi"/>
          <w:sz w:val="22"/>
          <w:szCs w:val="22"/>
        </w:rPr>
        <w:t>II</w:t>
      </w:r>
      <w:r w:rsidRPr="003248C5">
        <w:rPr>
          <w:rFonts w:asciiTheme="majorHAnsi" w:eastAsia="MS Mincho" w:hAnsiTheme="majorHAnsi"/>
          <w:sz w:val="22"/>
          <w:szCs w:val="22"/>
        </w:rPr>
        <w:t xml:space="preserve">. </w:t>
      </w:r>
    </w:p>
    <w:p w14:paraId="7DC37190" w14:textId="77777777" w:rsidR="00831DDA" w:rsidRPr="003248C5" w:rsidRDefault="00F85539" w:rsidP="004736C4">
      <w:pPr>
        <w:pStyle w:val="Heading2"/>
        <w:rPr>
          <w:rFonts w:eastAsia="MS Gothic"/>
          <w:color w:val="auto"/>
        </w:rPr>
      </w:pPr>
      <w:bookmarkStart w:id="43" w:name="_Toc263502052"/>
      <w:bookmarkStart w:id="44" w:name="_Toc283849554"/>
      <w:bookmarkStart w:id="45" w:name="_Toc310594926"/>
      <w:r w:rsidRPr="003248C5">
        <w:rPr>
          <w:rFonts w:eastAsia="MS Gothic"/>
          <w:color w:val="auto"/>
        </w:rPr>
        <w:t xml:space="preserve">2.6 </w:t>
      </w:r>
      <w:r w:rsidR="00831DDA" w:rsidRPr="003248C5">
        <w:rPr>
          <w:rFonts w:eastAsia="MS Gothic"/>
          <w:color w:val="auto"/>
        </w:rPr>
        <w:t>Expected Results</w:t>
      </w:r>
      <w:bookmarkEnd w:id="43"/>
      <w:bookmarkEnd w:id="44"/>
      <w:bookmarkEnd w:id="45"/>
    </w:p>
    <w:p w14:paraId="4DE8ADBA" w14:textId="4C47C60C" w:rsidR="00D761D0" w:rsidRPr="003248C5" w:rsidRDefault="00314AC2" w:rsidP="0016348B">
      <w:pPr>
        <w:jc w:val="both"/>
        <w:rPr>
          <w:rFonts w:asciiTheme="majorHAnsi" w:eastAsia="MS Mincho" w:hAnsiTheme="majorHAnsi" w:cs="Cambria"/>
          <w:sz w:val="22"/>
          <w:szCs w:val="22"/>
        </w:rPr>
      </w:pPr>
      <w:r w:rsidRPr="003248C5">
        <w:rPr>
          <w:rFonts w:asciiTheme="majorHAnsi" w:eastAsia="MS Mincho" w:hAnsiTheme="majorHAnsi" w:cs="Cambria"/>
          <w:sz w:val="22"/>
          <w:szCs w:val="22"/>
        </w:rPr>
        <w:t>Essentially what the project was anticipating to achieve was to design and execute a system for the entire Life-Cycle Management (LCM) of PCBs, by demonstrating all aspects related to PCB management</w:t>
      </w:r>
      <w:r w:rsidR="00D94A81" w:rsidRPr="003248C5">
        <w:rPr>
          <w:rFonts w:asciiTheme="majorHAnsi" w:eastAsia="MS Mincho" w:hAnsiTheme="majorHAnsi" w:cs="Cambria"/>
          <w:sz w:val="22"/>
          <w:szCs w:val="22"/>
        </w:rPr>
        <w:t xml:space="preserve"> </w:t>
      </w:r>
      <w:r w:rsidRPr="003248C5">
        <w:rPr>
          <w:rFonts w:asciiTheme="majorHAnsi" w:eastAsia="MS Mincho" w:hAnsiTheme="majorHAnsi" w:cs="Cambria"/>
          <w:sz w:val="22"/>
          <w:szCs w:val="22"/>
        </w:rPr>
        <w:lastRenderedPageBreak/>
        <w:t>that make up this l</w:t>
      </w:r>
      <w:r w:rsidR="0016348B" w:rsidRPr="003248C5">
        <w:rPr>
          <w:rFonts w:asciiTheme="majorHAnsi" w:eastAsia="MS Mincho" w:hAnsiTheme="majorHAnsi" w:cs="Cambria"/>
          <w:sz w:val="22"/>
          <w:szCs w:val="22"/>
        </w:rPr>
        <w:t>ife-cycle, and giving PCB holders and government entities the opportunity to participate in each of these steps at least once.</w:t>
      </w:r>
    </w:p>
    <w:p w14:paraId="725DA1B1" w14:textId="77777777" w:rsidR="00314AC2" w:rsidRPr="003248C5" w:rsidRDefault="00314AC2" w:rsidP="0016348B">
      <w:pPr>
        <w:jc w:val="both"/>
        <w:rPr>
          <w:rFonts w:asciiTheme="majorHAnsi" w:eastAsia="MS Mincho" w:hAnsiTheme="majorHAnsi" w:cs="Cambria"/>
          <w:sz w:val="22"/>
          <w:szCs w:val="22"/>
        </w:rPr>
      </w:pPr>
    </w:p>
    <w:p w14:paraId="2EED956D" w14:textId="2735F761" w:rsidR="00234455" w:rsidRPr="003248C5" w:rsidRDefault="00234455" w:rsidP="00BE5BDB">
      <w:pPr>
        <w:jc w:val="both"/>
        <w:rPr>
          <w:rFonts w:asciiTheme="majorHAnsi" w:hAnsiTheme="majorHAnsi" w:cs="Arial"/>
          <w:b/>
          <w:bCs/>
          <w:caps/>
          <w:snapToGrid w:val="0"/>
          <w:sz w:val="22"/>
          <w:szCs w:val="22"/>
        </w:rPr>
      </w:pPr>
      <w:r w:rsidRPr="003248C5">
        <w:rPr>
          <w:rFonts w:asciiTheme="majorHAnsi" w:hAnsiTheme="majorHAnsi"/>
          <w:sz w:val="22"/>
          <w:lang w:val="en-CA"/>
        </w:rPr>
        <w:t xml:space="preserve">An overview of </w:t>
      </w:r>
      <w:r w:rsidRPr="003248C5">
        <w:rPr>
          <w:rFonts w:asciiTheme="majorHAnsi" w:hAnsiTheme="majorHAnsi"/>
          <w:bCs/>
          <w:sz w:val="22"/>
          <w:szCs w:val="22"/>
          <w:lang w:val="en-CA"/>
        </w:rPr>
        <w:t xml:space="preserve">the project’s expected results (objectives, outcomes, and outputs/targets) at the end of project implementation are provided in </w:t>
      </w:r>
      <w:r w:rsidR="00B26ED2" w:rsidRPr="003248C5">
        <w:rPr>
          <w:rFonts w:asciiTheme="majorHAnsi" w:hAnsiTheme="majorHAnsi"/>
          <w:bCs/>
          <w:sz w:val="22"/>
          <w:szCs w:val="22"/>
          <w:lang w:val="en-CA"/>
        </w:rPr>
        <w:t xml:space="preserve">the </w:t>
      </w:r>
      <w:r w:rsidRPr="003248C5">
        <w:rPr>
          <w:rFonts w:asciiTheme="majorHAnsi" w:hAnsiTheme="majorHAnsi"/>
          <w:bCs/>
          <w:sz w:val="22"/>
          <w:szCs w:val="22"/>
          <w:lang w:val="en-CA"/>
        </w:rPr>
        <w:t>Project’s Logical Framework as included in its totality in Annex I (</w:t>
      </w:r>
      <w:r w:rsidR="00ED251B" w:rsidRPr="003248C5">
        <w:rPr>
          <w:rFonts w:asciiTheme="majorHAnsi" w:hAnsiTheme="majorHAnsi"/>
          <w:bCs/>
          <w:sz w:val="22"/>
          <w:szCs w:val="22"/>
          <w:lang w:val="en-CA"/>
        </w:rPr>
        <w:t>Annex A</w:t>
      </w:r>
      <w:r w:rsidRPr="003248C5">
        <w:rPr>
          <w:rFonts w:asciiTheme="majorHAnsi" w:hAnsiTheme="majorHAnsi"/>
          <w:bCs/>
          <w:sz w:val="22"/>
          <w:szCs w:val="22"/>
          <w:lang w:val="en-CA"/>
        </w:rPr>
        <w:t>)</w:t>
      </w:r>
      <w:r w:rsidR="00813893" w:rsidRPr="003248C5">
        <w:rPr>
          <w:rFonts w:asciiTheme="majorHAnsi" w:hAnsiTheme="majorHAnsi"/>
          <w:bCs/>
          <w:sz w:val="22"/>
          <w:szCs w:val="22"/>
          <w:lang w:val="en-CA"/>
        </w:rPr>
        <w:t xml:space="preserve"> and Annex XIII (Changes made to the Project Design and Outputs).</w:t>
      </w:r>
    </w:p>
    <w:p w14:paraId="364EA052" w14:textId="77777777" w:rsidR="00813893" w:rsidRPr="003248C5" w:rsidRDefault="00813893" w:rsidP="00BE5BDB">
      <w:pPr>
        <w:jc w:val="both"/>
        <w:rPr>
          <w:rFonts w:asciiTheme="majorHAnsi" w:hAnsiTheme="majorHAnsi" w:cs="Arial"/>
          <w:b/>
          <w:bCs/>
          <w:caps/>
          <w:snapToGrid w:val="0"/>
          <w:sz w:val="22"/>
          <w:szCs w:val="22"/>
        </w:rPr>
      </w:pPr>
    </w:p>
    <w:p w14:paraId="206476CB" w14:textId="6B8A4A84" w:rsidR="00234455" w:rsidRPr="003248C5" w:rsidRDefault="00234455" w:rsidP="00BE5BDB">
      <w:pPr>
        <w:jc w:val="both"/>
        <w:rPr>
          <w:rFonts w:asciiTheme="majorHAnsi" w:hAnsiTheme="majorHAnsi"/>
          <w:sz w:val="22"/>
          <w:szCs w:val="22"/>
        </w:rPr>
      </w:pPr>
      <w:r w:rsidRPr="003248C5">
        <w:rPr>
          <w:rFonts w:asciiTheme="majorHAnsi" w:hAnsiTheme="majorHAnsi"/>
          <w:bCs/>
          <w:sz w:val="22"/>
          <w:szCs w:val="22"/>
          <w:lang w:val="en-CA"/>
        </w:rPr>
        <w:t>An analysis of the attainment of project outputs, outcomes and objectives is presented in Section 3.3 (</w:t>
      </w:r>
      <w:r w:rsidRPr="003248C5">
        <w:rPr>
          <w:rFonts w:asciiTheme="majorHAnsi" w:hAnsiTheme="majorHAnsi"/>
          <w:bCs/>
          <w:i/>
          <w:sz w:val="22"/>
          <w:szCs w:val="22"/>
          <w:lang w:val="en-CA"/>
        </w:rPr>
        <w:t>Results</w:t>
      </w:r>
      <w:r w:rsidRPr="003248C5">
        <w:rPr>
          <w:rFonts w:asciiTheme="majorHAnsi" w:hAnsiTheme="majorHAnsi"/>
          <w:bCs/>
          <w:sz w:val="22"/>
          <w:szCs w:val="22"/>
          <w:lang w:val="en-CA"/>
        </w:rPr>
        <w:t>), which compares the project’s indicators before the project with the indicators at the time of the MTE.</w:t>
      </w:r>
      <w:r w:rsidRPr="003248C5">
        <w:rPr>
          <w:rFonts w:asciiTheme="majorHAnsi" w:hAnsiTheme="majorHAnsi"/>
          <w:sz w:val="22"/>
          <w:szCs w:val="22"/>
        </w:rPr>
        <w:t xml:space="preserve"> </w:t>
      </w:r>
    </w:p>
    <w:p w14:paraId="7D5512CF" w14:textId="77777777" w:rsidR="00A27C7F" w:rsidRPr="003248C5" w:rsidRDefault="00A27C7F" w:rsidP="00BE5BDB">
      <w:pPr>
        <w:jc w:val="both"/>
        <w:rPr>
          <w:rFonts w:asciiTheme="majorHAnsi" w:hAnsiTheme="majorHAnsi"/>
          <w:sz w:val="22"/>
          <w:szCs w:val="22"/>
        </w:rPr>
      </w:pPr>
    </w:p>
    <w:p w14:paraId="5B988719" w14:textId="2CA32F40" w:rsidR="00A27C7F" w:rsidRPr="003248C5" w:rsidRDefault="00A27C7F" w:rsidP="00761EEF">
      <w:pPr>
        <w:rPr>
          <w:rFonts w:asciiTheme="majorHAnsi" w:hAnsiTheme="majorHAnsi"/>
          <w:sz w:val="22"/>
          <w:szCs w:val="22"/>
        </w:rPr>
      </w:pPr>
      <w:r w:rsidRPr="003248C5">
        <w:rPr>
          <w:rFonts w:asciiTheme="majorHAnsi" w:hAnsiTheme="majorHAnsi"/>
          <w:sz w:val="22"/>
          <w:szCs w:val="22"/>
        </w:rPr>
        <w:t xml:space="preserve">In addition, the project lists in the Project Document the following Global Environmental Benefits (GEBs) </w:t>
      </w:r>
      <w:r w:rsidR="00761EEF" w:rsidRPr="003248C5">
        <w:rPr>
          <w:rFonts w:asciiTheme="majorHAnsi" w:hAnsiTheme="majorHAnsi"/>
          <w:sz w:val="22"/>
          <w:szCs w:val="22"/>
        </w:rPr>
        <w:t>linked to a</w:t>
      </w:r>
      <w:r w:rsidRPr="003248C5">
        <w:rPr>
          <w:rFonts w:asciiTheme="majorHAnsi" w:hAnsiTheme="majorHAnsi"/>
          <w:sz w:val="22"/>
          <w:szCs w:val="22"/>
        </w:rPr>
        <w:t xml:space="preserve"> reduction in POPs release risk</w:t>
      </w:r>
      <w:r w:rsidR="00761EEF" w:rsidRPr="003248C5">
        <w:rPr>
          <w:rFonts w:asciiTheme="majorHAnsi" w:hAnsiTheme="majorHAnsi"/>
          <w:sz w:val="22"/>
          <w:szCs w:val="22"/>
        </w:rPr>
        <w:t>s</w:t>
      </w:r>
      <w:r w:rsidRPr="003248C5">
        <w:rPr>
          <w:rFonts w:asciiTheme="majorHAnsi" w:hAnsiTheme="majorHAnsi"/>
          <w:sz w:val="22"/>
          <w:szCs w:val="22"/>
        </w:rPr>
        <w:t xml:space="preserve"> </w:t>
      </w:r>
      <w:r w:rsidR="00761EEF" w:rsidRPr="003248C5">
        <w:rPr>
          <w:rFonts w:asciiTheme="majorHAnsi" w:hAnsiTheme="majorHAnsi"/>
          <w:sz w:val="22"/>
          <w:szCs w:val="22"/>
        </w:rPr>
        <w:t>resulting from</w:t>
      </w:r>
      <w:r w:rsidRPr="003248C5">
        <w:rPr>
          <w:rFonts w:asciiTheme="majorHAnsi" w:hAnsiTheme="majorHAnsi"/>
          <w:sz w:val="22"/>
          <w:szCs w:val="22"/>
        </w:rPr>
        <w:t xml:space="preserve"> the project</w:t>
      </w:r>
      <w:r w:rsidR="00761EEF" w:rsidRPr="003248C5">
        <w:rPr>
          <w:rFonts w:asciiTheme="majorHAnsi" w:hAnsiTheme="majorHAnsi"/>
          <w:sz w:val="22"/>
          <w:szCs w:val="22"/>
        </w:rPr>
        <w:t>:</w:t>
      </w:r>
    </w:p>
    <w:p w14:paraId="21EE10A4" w14:textId="77777777" w:rsidR="00761EEF" w:rsidRPr="003248C5" w:rsidRDefault="00761EEF" w:rsidP="00761EEF">
      <w:pPr>
        <w:rPr>
          <w:rFonts w:asciiTheme="majorHAnsi" w:hAnsiTheme="majorHAnsi"/>
          <w:sz w:val="22"/>
          <w:szCs w:val="22"/>
        </w:rPr>
      </w:pPr>
    </w:p>
    <w:p w14:paraId="46C216E8" w14:textId="77777777" w:rsidR="004A23B7" w:rsidRDefault="00761EEF" w:rsidP="00761EEF">
      <w:pPr>
        <w:pStyle w:val="Caption"/>
        <w:rPr>
          <w:rFonts w:asciiTheme="majorHAnsi" w:hAnsiTheme="majorHAnsi"/>
          <w:b w:val="0"/>
        </w:rPr>
      </w:pPr>
      <w:bookmarkStart w:id="46" w:name="_Toc310593963"/>
      <w:r w:rsidRPr="003248C5">
        <w:rPr>
          <w:rFonts w:asciiTheme="majorHAnsi" w:hAnsiTheme="majorHAnsi"/>
          <w:b w:val="0"/>
        </w:rPr>
        <w:t>Global Environmental Benefits to be derived from the Project</w:t>
      </w:r>
      <w:bookmarkEnd w:id="46"/>
    </w:p>
    <w:p w14:paraId="04EE2DE8" w14:textId="1EF5A94F" w:rsidR="00761EEF" w:rsidRPr="003248C5" w:rsidRDefault="00761EEF" w:rsidP="00761EEF">
      <w:pPr>
        <w:pStyle w:val="Caption"/>
        <w:rPr>
          <w:rFonts w:asciiTheme="majorHAnsi" w:hAnsiTheme="majorHAnsi"/>
        </w:rPr>
      </w:pPr>
      <w:r w:rsidRPr="003248C5">
        <w:rPr>
          <w:rFonts w:asciiTheme="majorHAnsi" w:hAnsiTheme="majorHAnsi"/>
        </w:rPr>
        <w:t xml:space="preserve">  </w:t>
      </w:r>
    </w:p>
    <w:tbl>
      <w:tblPr>
        <w:tblStyle w:val="MediumShading1-Accent11"/>
        <w:tblW w:w="0" w:type="auto"/>
        <w:tblLook w:val="04A0" w:firstRow="1" w:lastRow="0" w:firstColumn="1" w:lastColumn="0" w:noHBand="0" w:noVBand="1"/>
      </w:tblPr>
      <w:tblGrid>
        <w:gridCol w:w="9571"/>
      </w:tblGrid>
      <w:tr w:rsidR="00761EEF" w:rsidRPr="003248C5" w14:paraId="06086B64" w14:textId="77777777" w:rsidTr="00761EEF">
        <w:tc>
          <w:tcPr>
            <w:tcW w:w="9571" w:type="dxa"/>
          </w:tcPr>
          <w:p w14:paraId="570C182D" w14:textId="313207EC" w:rsidR="00761EEF" w:rsidRPr="003248C5" w:rsidRDefault="00761EEF" w:rsidP="00761EEF">
            <w:pPr>
              <w:widowControl/>
              <w:numPr>
                <w:ilvl w:val="0"/>
                <w:numId w:val="98"/>
              </w:numPr>
              <w:autoSpaceDE/>
              <w:autoSpaceDN/>
              <w:adjustRightInd/>
              <w:ind w:left="180" w:hanging="180"/>
              <w:jc w:val="both"/>
              <w:rPr>
                <w:rFonts w:asciiTheme="majorHAnsi" w:hAnsiTheme="majorHAnsi"/>
                <w:sz w:val="20"/>
                <w:szCs w:val="20"/>
                <w:lang w:val="en-US"/>
              </w:rPr>
            </w:pPr>
            <w:r w:rsidRPr="003248C5">
              <w:rPr>
                <w:rFonts w:asciiTheme="majorHAnsi" w:hAnsiTheme="majorHAnsi"/>
                <w:sz w:val="20"/>
                <w:szCs w:val="20"/>
                <w:lang w:val="en-US"/>
              </w:rPr>
              <w:t>Providing physical capacity to secure present and future PCB stockpiles such that random release is prevented until they are destroyed. This covers an estimated 210 tons of PCB contaminated equipment and material containing 75 tons of PCBs that might otherwise be released.</w:t>
            </w:r>
          </w:p>
        </w:tc>
      </w:tr>
      <w:tr w:rsidR="00761EEF" w:rsidRPr="003248C5" w14:paraId="573718DF" w14:textId="77777777" w:rsidTr="00761EEF">
        <w:tc>
          <w:tcPr>
            <w:tcW w:w="9571" w:type="dxa"/>
          </w:tcPr>
          <w:p w14:paraId="0C0C842B" w14:textId="6AB90440"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Environmentally sound disposal of up to 50 tons of or 25% of currently identified volume of PCB contaminated equipment in the country.</w:t>
            </w:r>
          </w:p>
        </w:tc>
      </w:tr>
      <w:tr w:rsidR="00761EEF" w:rsidRPr="003248C5" w14:paraId="697278D4" w14:textId="77777777" w:rsidTr="00761EEF">
        <w:tc>
          <w:tcPr>
            <w:tcW w:w="9571" w:type="dxa"/>
          </w:tcPr>
          <w:p w14:paraId="77C20624" w14:textId="4A6CB567"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Support for regional solutions related to treatment and disposal of PCBs in the longer terms should create more cost effective solutions for ultimate elimination of PCB stockpiles and waste in a region remote from existing capacity, something that should further stimulate capture and timely destruction of PCBs.</w:t>
            </w:r>
          </w:p>
        </w:tc>
      </w:tr>
      <w:tr w:rsidR="00761EEF" w:rsidRPr="003248C5" w14:paraId="732C14BD" w14:textId="77777777" w:rsidTr="00761EEF">
        <w:tc>
          <w:tcPr>
            <w:tcW w:w="9571" w:type="dxa"/>
          </w:tcPr>
          <w:p w14:paraId="679250A1" w14:textId="287E1E46"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Phase out of 4 priority transformers accounting for 34 tons of PCB containing equipment from service.</w:t>
            </w:r>
          </w:p>
        </w:tc>
      </w:tr>
      <w:tr w:rsidR="00761EEF" w:rsidRPr="003248C5" w14:paraId="7FF02BB3" w14:textId="77777777" w:rsidTr="00761EEF">
        <w:tc>
          <w:tcPr>
            <w:tcW w:w="9571" w:type="dxa"/>
          </w:tcPr>
          <w:p w14:paraId="7D249835" w14:textId="729E7DC4"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Elimination of exposure risk to PCBs to individuals in close proximity to existing stockpiles, and in the future those that might experience such exposure due to the continuation of historical practices.</w:t>
            </w:r>
            <w:r w:rsidRPr="003248C5">
              <w:rPr>
                <w:rFonts w:asciiTheme="majorHAnsi" w:hAnsiTheme="majorHAnsi"/>
                <w:sz w:val="22"/>
                <w:szCs w:val="22"/>
                <w:lang w:val="en-US"/>
              </w:rPr>
              <w:t xml:space="preserve"> </w:t>
            </w:r>
          </w:p>
        </w:tc>
      </w:tr>
      <w:tr w:rsidR="00761EEF" w:rsidRPr="003248C5" w14:paraId="3B8EC367" w14:textId="77777777" w:rsidTr="00761EEF">
        <w:tc>
          <w:tcPr>
            <w:tcW w:w="9571" w:type="dxa"/>
          </w:tcPr>
          <w:p w14:paraId="3BC97B5F" w14:textId="7A1B9959"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Planning complete phase out of PCB containing equipment in service on a prioritized basis</w:t>
            </w:r>
            <w:r w:rsidRPr="003248C5">
              <w:rPr>
                <w:rFonts w:asciiTheme="majorHAnsi" w:hAnsiTheme="majorHAnsi"/>
                <w:sz w:val="22"/>
                <w:szCs w:val="22"/>
                <w:lang w:val="en-US"/>
              </w:rPr>
              <w:t>.</w:t>
            </w:r>
          </w:p>
        </w:tc>
      </w:tr>
      <w:tr w:rsidR="00761EEF" w:rsidRPr="003248C5" w14:paraId="4DA03161" w14:textId="77777777" w:rsidTr="00761EEF">
        <w:tc>
          <w:tcPr>
            <w:tcW w:w="9571" w:type="dxa"/>
          </w:tcPr>
          <w:p w14:paraId="6EEB22BA" w14:textId="7F636EAA"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Developing capacity for identification, assessment, prioritization, and clean up action respecting PCB contaminated sites.</w:t>
            </w:r>
          </w:p>
        </w:tc>
      </w:tr>
      <w:tr w:rsidR="00761EEF" w:rsidRPr="003248C5" w14:paraId="4D37A373" w14:textId="77777777" w:rsidTr="00761EEF">
        <w:tc>
          <w:tcPr>
            <w:tcW w:w="9571" w:type="dxa"/>
          </w:tcPr>
          <w:p w14:paraId="1593412A" w14:textId="5AF91C80"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Strengthening capability to effectively monitor and analyze for PCBs in the environment and human receptor paths enabling better decision making on priority actions in preventing uncontrolled PCB release, as well allowing performance measurement on the effectiveness of such actions as contributing to global monitoring of the concentration of PCBs in the environment.</w:t>
            </w:r>
          </w:p>
        </w:tc>
      </w:tr>
      <w:tr w:rsidR="00761EEF" w:rsidRPr="003248C5" w14:paraId="12874E3F" w14:textId="77777777" w:rsidTr="00761EEF">
        <w:tc>
          <w:tcPr>
            <w:tcW w:w="9571" w:type="dxa"/>
          </w:tcPr>
          <w:p w14:paraId="48E4F492" w14:textId="3ED45F74"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Providing for a comprehensive national legislative and regulatory base for control of PCBs and eliminating gaps that allow uncontrolled release.</w:t>
            </w:r>
            <w:r w:rsidRPr="003248C5">
              <w:rPr>
                <w:rFonts w:asciiTheme="majorHAnsi" w:hAnsiTheme="majorHAnsi"/>
                <w:sz w:val="22"/>
                <w:szCs w:val="22"/>
                <w:lang w:val="en-US"/>
              </w:rPr>
              <w:t xml:space="preserve"> </w:t>
            </w:r>
          </w:p>
        </w:tc>
      </w:tr>
      <w:tr w:rsidR="00761EEF" w:rsidRPr="003248C5" w14:paraId="5837510E" w14:textId="77777777" w:rsidTr="00761EEF">
        <w:tc>
          <w:tcPr>
            <w:tcW w:w="9571" w:type="dxa"/>
          </w:tcPr>
          <w:p w14:paraId="60F954CE" w14:textId="7DE4BCD5" w:rsidR="00761EEF" w:rsidRPr="003248C5" w:rsidRDefault="00761EEF" w:rsidP="00761EEF">
            <w:pPr>
              <w:widowControl/>
              <w:numPr>
                <w:ilvl w:val="0"/>
                <w:numId w:val="98"/>
              </w:numPr>
              <w:autoSpaceDE/>
              <w:autoSpaceDN/>
              <w:adjustRightInd/>
              <w:ind w:left="180" w:hanging="180"/>
              <w:jc w:val="both"/>
              <w:rPr>
                <w:rFonts w:asciiTheme="majorHAnsi" w:hAnsiTheme="majorHAnsi"/>
                <w:sz w:val="22"/>
                <w:szCs w:val="22"/>
                <w:lang w:val="en-US"/>
              </w:rPr>
            </w:pPr>
            <w:r w:rsidRPr="003248C5">
              <w:rPr>
                <w:rFonts w:asciiTheme="majorHAnsi" w:hAnsiTheme="majorHAnsi"/>
                <w:sz w:val="20"/>
                <w:szCs w:val="20"/>
                <w:lang w:val="en-US"/>
              </w:rPr>
              <w:t>Developing the knowledge base in terms of information management and technical capacity to sustain planning, decision-making and program execution related to PCBs, as well as engage in effective information exchange nationally and globally.</w:t>
            </w:r>
          </w:p>
        </w:tc>
      </w:tr>
      <w:tr w:rsidR="00761EEF" w:rsidRPr="003248C5" w14:paraId="1DB1C9EF" w14:textId="77777777" w:rsidTr="00761EEF">
        <w:tc>
          <w:tcPr>
            <w:tcW w:w="9571" w:type="dxa"/>
          </w:tcPr>
          <w:p w14:paraId="6129DA8A" w14:textId="76F82C89" w:rsidR="00761EEF" w:rsidRPr="003248C5" w:rsidRDefault="00761EEF" w:rsidP="00761EEF">
            <w:pPr>
              <w:widowControl/>
              <w:numPr>
                <w:ilvl w:val="0"/>
                <w:numId w:val="98"/>
              </w:numPr>
              <w:autoSpaceDE/>
              <w:autoSpaceDN/>
              <w:adjustRightInd/>
              <w:ind w:left="180" w:hanging="180"/>
              <w:jc w:val="both"/>
              <w:rPr>
                <w:szCs w:val="22"/>
                <w:lang w:val="x-none" w:eastAsia="x-none"/>
              </w:rPr>
            </w:pPr>
            <w:r w:rsidRPr="003248C5">
              <w:rPr>
                <w:rFonts w:asciiTheme="majorHAnsi" w:hAnsiTheme="majorHAnsi"/>
                <w:sz w:val="20"/>
                <w:szCs w:val="20"/>
                <w:lang w:val="en-US"/>
              </w:rPr>
              <w:t>Creating a high level of awareness by policy makers, stakeholders and the public on the need for environmentally sound management of PCB which will stimulate sustained attention to the issue and timely responses.</w:t>
            </w:r>
          </w:p>
        </w:tc>
      </w:tr>
    </w:tbl>
    <w:p w14:paraId="6A33D135" w14:textId="3432F502" w:rsidR="00761EEF" w:rsidRPr="003248C5" w:rsidRDefault="00761EEF" w:rsidP="00761EEF">
      <w:pPr>
        <w:rPr>
          <w:rFonts w:asciiTheme="majorHAnsi" w:hAnsiTheme="majorHAnsi"/>
          <w:sz w:val="22"/>
          <w:szCs w:val="22"/>
        </w:rPr>
      </w:pPr>
    </w:p>
    <w:p w14:paraId="0E741580" w14:textId="77777777" w:rsidR="00907ABC" w:rsidRPr="003248C5" w:rsidRDefault="00907ABC" w:rsidP="00F800EC">
      <w:pPr>
        <w:pStyle w:val="Heading1"/>
        <w:rPr>
          <w:rFonts w:eastAsia="MS Gothic"/>
          <w:color w:val="auto"/>
        </w:rPr>
      </w:pPr>
      <w:bookmarkStart w:id="47" w:name="_Toc283849555"/>
      <w:bookmarkStart w:id="48" w:name="_Toc310594927"/>
      <w:r w:rsidRPr="003248C5">
        <w:rPr>
          <w:rFonts w:eastAsia="MS Gothic"/>
          <w:color w:val="auto"/>
        </w:rPr>
        <w:t>3. FINDINGS</w:t>
      </w:r>
      <w:bookmarkEnd w:id="47"/>
      <w:bookmarkEnd w:id="48"/>
    </w:p>
    <w:p w14:paraId="16698BBF" w14:textId="77777777" w:rsidR="00907ABC" w:rsidRPr="003248C5" w:rsidRDefault="00907ABC" w:rsidP="00907ABC">
      <w:pPr>
        <w:pStyle w:val="Heading2"/>
        <w:rPr>
          <w:rFonts w:eastAsia="MS Gothic"/>
          <w:color w:val="auto"/>
        </w:rPr>
      </w:pPr>
      <w:bookmarkStart w:id="49" w:name="_Toc263502053"/>
      <w:bookmarkStart w:id="50" w:name="_Toc283849556"/>
      <w:bookmarkStart w:id="51" w:name="_Toc310594928"/>
      <w:r w:rsidRPr="003248C5">
        <w:rPr>
          <w:rFonts w:eastAsia="MS Gothic"/>
          <w:color w:val="auto"/>
        </w:rPr>
        <w:t>3.1 Project Design / Formulation</w:t>
      </w:r>
      <w:bookmarkEnd w:id="49"/>
      <w:bookmarkEnd w:id="50"/>
      <w:bookmarkEnd w:id="51"/>
    </w:p>
    <w:p w14:paraId="6A22EA5D" w14:textId="77777777" w:rsidR="00907ABC" w:rsidRPr="003248C5" w:rsidRDefault="00907ABC" w:rsidP="00907ABC">
      <w:pPr>
        <w:rPr>
          <w:rFonts w:ascii="Calibri" w:hAnsi="Calibri"/>
          <w:sz w:val="20"/>
          <w:szCs w:val="20"/>
        </w:rPr>
      </w:pPr>
    </w:p>
    <w:p w14:paraId="4F1EC35E" w14:textId="0C6939F9" w:rsidR="00142EBF" w:rsidRPr="003248C5" w:rsidRDefault="00F85539" w:rsidP="00142EBF">
      <w:pPr>
        <w:pStyle w:val="Heading3"/>
        <w:rPr>
          <w:color w:val="auto"/>
        </w:rPr>
      </w:pPr>
      <w:bookmarkStart w:id="52" w:name="_Toc283849557"/>
      <w:bookmarkStart w:id="53" w:name="_Toc310594929"/>
      <w:r w:rsidRPr="003248C5">
        <w:rPr>
          <w:color w:val="auto"/>
        </w:rPr>
        <w:t xml:space="preserve">3.1.1 </w:t>
      </w:r>
      <w:r w:rsidR="00907ABC" w:rsidRPr="003248C5">
        <w:rPr>
          <w:color w:val="auto"/>
        </w:rPr>
        <w:t xml:space="preserve">Analysis of </w:t>
      </w:r>
      <w:r w:rsidR="00D4137F" w:rsidRPr="003248C5">
        <w:rPr>
          <w:color w:val="auto"/>
        </w:rPr>
        <w:t>Project Logical Framework (PLF)</w:t>
      </w:r>
      <w:bookmarkEnd w:id="52"/>
      <w:bookmarkEnd w:id="53"/>
      <w:r w:rsidR="00142EBF" w:rsidRPr="003248C5">
        <w:rPr>
          <w:color w:val="auto"/>
        </w:rPr>
        <w:t xml:space="preserve"> </w:t>
      </w:r>
    </w:p>
    <w:p w14:paraId="5885D2AB" w14:textId="0A652CD7" w:rsidR="00907ABC" w:rsidRPr="003248C5" w:rsidRDefault="00907ABC" w:rsidP="00F85539">
      <w:pPr>
        <w:pStyle w:val="Heading3"/>
        <w:rPr>
          <w:color w:val="auto"/>
        </w:rPr>
      </w:pPr>
    </w:p>
    <w:p w14:paraId="20EFBEA4" w14:textId="1DABADE1" w:rsidR="00A34FAE" w:rsidRPr="003248C5" w:rsidRDefault="00D4137F" w:rsidP="005D7572">
      <w:pPr>
        <w:widowControl/>
        <w:autoSpaceDE/>
        <w:autoSpaceDN/>
        <w:adjustRightInd/>
        <w:jc w:val="both"/>
        <w:rPr>
          <w:rFonts w:asciiTheme="majorHAnsi" w:hAnsiTheme="majorHAnsi"/>
          <w:sz w:val="22"/>
          <w:szCs w:val="22"/>
        </w:rPr>
      </w:pPr>
      <w:r w:rsidRPr="003248C5">
        <w:rPr>
          <w:rFonts w:asciiTheme="majorHAnsi" w:hAnsiTheme="majorHAnsi"/>
          <w:sz w:val="22"/>
          <w:szCs w:val="22"/>
        </w:rPr>
        <w:t>The Project’s Logical Framework (PLF) as d</w:t>
      </w:r>
      <w:r w:rsidR="006412DD" w:rsidRPr="003248C5">
        <w:rPr>
          <w:rFonts w:asciiTheme="majorHAnsi" w:hAnsiTheme="majorHAnsi"/>
          <w:sz w:val="22"/>
          <w:szCs w:val="22"/>
        </w:rPr>
        <w:t xml:space="preserve">eveloped for the project and </w:t>
      </w:r>
      <w:r w:rsidR="00E75EED" w:rsidRPr="003248C5">
        <w:rPr>
          <w:rFonts w:asciiTheme="majorHAnsi" w:hAnsiTheme="majorHAnsi"/>
          <w:sz w:val="22"/>
          <w:szCs w:val="22"/>
        </w:rPr>
        <w:t>incorporated</w:t>
      </w:r>
      <w:r w:rsidR="00BD454D" w:rsidRPr="003248C5">
        <w:rPr>
          <w:rFonts w:asciiTheme="majorHAnsi" w:hAnsiTheme="majorHAnsi"/>
          <w:sz w:val="22"/>
          <w:szCs w:val="22"/>
        </w:rPr>
        <w:t xml:space="preserve"> in the signed project document</w:t>
      </w:r>
      <w:r w:rsidR="00E75EED" w:rsidRPr="003248C5">
        <w:rPr>
          <w:rFonts w:asciiTheme="majorHAnsi" w:hAnsiTheme="majorHAnsi"/>
          <w:sz w:val="22"/>
          <w:szCs w:val="22"/>
        </w:rPr>
        <w:t>,</w:t>
      </w:r>
      <w:r w:rsidRPr="003248C5">
        <w:rPr>
          <w:rFonts w:asciiTheme="majorHAnsi" w:hAnsiTheme="majorHAnsi"/>
          <w:sz w:val="22"/>
          <w:szCs w:val="22"/>
        </w:rPr>
        <w:t xml:space="preserve"> has been </w:t>
      </w:r>
      <w:r w:rsidR="00216A53" w:rsidRPr="003248C5">
        <w:rPr>
          <w:rFonts w:asciiTheme="majorHAnsi" w:hAnsiTheme="majorHAnsi"/>
          <w:sz w:val="22"/>
          <w:szCs w:val="22"/>
        </w:rPr>
        <w:t xml:space="preserve">included as part of </w:t>
      </w:r>
      <w:r w:rsidRPr="003248C5">
        <w:rPr>
          <w:rFonts w:asciiTheme="majorHAnsi" w:hAnsiTheme="majorHAnsi"/>
          <w:sz w:val="22"/>
          <w:szCs w:val="22"/>
        </w:rPr>
        <w:t xml:space="preserve">Annex </w:t>
      </w:r>
      <w:r w:rsidR="00216A53" w:rsidRPr="003248C5">
        <w:rPr>
          <w:rFonts w:asciiTheme="majorHAnsi" w:hAnsiTheme="majorHAnsi"/>
          <w:sz w:val="22"/>
          <w:szCs w:val="22"/>
        </w:rPr>
        <w:t>I</w:t>
      </w:r>
      <w:r w:rsidR="00C40368" w:rsidRPr="003248C5">
        <w:rPr>
          <w:rFonts w:asciiTheme="majorHAnsi" w:hAnsiTheme="majorHAnsi"/>
          <w:sz w:val="22"/>
          <w:szCs w:val="22"/>
        </w:rPr>
        <w:t>I</w:t>
      </w:r>
      <w:r w:rsidR="00216A53" w:rsidRPr="003248C5">
        <w:rPr>
          <w:rFonts w:asciiTheme="majorHAnsi" w:hAnsiTheme="majorHAnsi"/>
          <w:sz w:val="22"/>
          <w:szCs w:val="22"/>
        </w:rPr>
        <w:t xml:space="preserve"> (</w:t>
      </w:r>
      <w:r w:rsidR="00C40368" w:rsidRPr="003248C5">
        <w:rPr>
          <w:rFonts w:asciiTheme="majorHAnsi" w:hAnsiTheme="majorHAnsi"/>
          <w:sz w:val="22"/>
          <w:szCs w:val="22"/>
        </w:rPr>
        <w:t>Revised Project Logical Framework</w:t>
      </w:r>
      <w:r w:rsidR="00216A53" w:rsidRPr="003248C5">
        <w:rPr>
          <w:rFonts w:asciiTheme="majorHAnsi" w:hAnsiTheme="majorHAnsi"/>
          <w:sz w:val="22"/>
          <w:szCs w:val="22"/>
        </w:rPr>
        <w:t>)</w:t>
      </w:r>
      <w:r w:rsidR="00B875C5" w:rsidRPr="003248C5">
        <w:rPr>
          <w:rFonts w:asciiTheme="majorHAnsi" w:hAnsiTheme="majorHAnsi"/>
          <w:sz w:val="22"/>
          <w:szCs w:val="22"/>
        </w:rPr>
        <w:t xml:space="preserve"> an</w:t>
      </w:r>
      <w:r w:rsidR="002851E1" w:rsidRPr="003248C5">
        <w:rPr>
          <w:rFonts w:asciiTheme="majorHAnsi" w:hAnsiTheme="majorHAnsi"/>
          <w:sz w:val="22"/>
          <w:szCs w:val="22"/>
        </w:rPr>
        <w:t>d has been reviewed and assessed</w:t>
      </w:r>
      <w:r w:rsidR="00B875C5" w:rsidRPr="003248C5">
        <w:rPr>
          <w:rFonts w:asciiTheme="majorHAnsi" w:hAnsiTheme="majorHAnsi"/>
          <w:sz w:val="22"/>
          <w:szCs w:val="22"/>
        </w:rPr>
        <w:t xml:space="preserve"> as part of </w:t>
      </w:r>
      <w:r w:rsidR="00E75EED" w:rsidRPr="003248C5">
        <w:rPr>
          <w:rFonts w:asciiTheme="majorHAnsi" w:hAnsiTheme="majorHAnsi"/>
          <w:sz w:val="22"/>
          <w:szCs w:val="22"/>
        </w:rPr>
        <w:t>this</w:t>
      </w:r>
      <w:r w:rsidR="00B875C5" w:rsidRPr="003248C5">
        <w:rPr>
          <w:rFonts w:asciiTheme="majorHAnsi" w:hAnsiTheme="majorHAnsi"/>
          <w:sz w:val="22"/>
          <w:szCs w:val="22"/>
        </w:rPr>
        <w:t xml:space="preserve"> TE</w:t>
      </w:r>
      <w:r w:rsidRPr="003248C5">
        <w:rPr>
          <w:rFonts w:asciiTheme="majorHAnsi" w:hAnsiTheme="majorHAnsi"/>
          <w:sz w:val="22"/>
          <w:szCs w:val="22"/>
        </w:rPr>
        <w:t xml:space="preserve">. </w:t>
      </w:r>
    </w:p>
    <w:p w14:paraId="28716F39" w14:textId="77777777" w:rsidR="00A34FAE" w:rsidRPr="003248C5" w:rsidRDefault="00A34FAE" w:rsidP="005D7572">
      <w:pPr>
        <w:widowControl/>
        <w:autoSpaceDE/>
        <w:autoSpaceDN/>
        <w:adjustRightInd/>
        <w:jc w:val="both"/>
        <w:rPr>
          <w:rFonts w:asciiTheme="majorHAnsi" w:hAnsiTheme="majorHAnsi"/>
          <w:sz w:val="22"/>
          <w:szCs w:val="22"/>
        </w:rPr>
      </w:pPr>
    </w:p>
    <w:p w14:paraId="12B7E03D" w14:textId="3EE669B1" w:rsidR="00C40368" w:rsidRPr="003248C5" w:rsidRDefault="00D4137F" w:rsidP="005D7572">
      <w:pPr>
        <w:widowControl/>
        <w:autoSpaceDE/>
        <w:autoSpaceDN/>
        <w:adjustRightInd/>
        <w:jc w:val="both"/>
        <w:rPr>
          <w:rFonts w:asciiTheme="majorHAnsi" w:hAnsiTheme="majorHAnsi"/>
          <w:sz w:val="22"/>
          <w:szCs w:val="22"/>
        </w:rPr>
      </w:pPr>
      <w:r w:rsidRPr="003248C5">
        <w:rPr>
          <w:rFonts w:asciiTheme="majorHAnsi" w:hAnsiTheme="majorHAnsi"/>
          <w:sz w:val="22"/>
          <w:szCs w:val="22"/>
        </w:rPr>
        <w:lastRenderedPageBreak/>
        <w:t xml:space="preserve">The PLF outlines the </w:t>
      </w:r>
      <w:r w:rsidR="00003185" w:rsidRPr="003248C5">
        <w:rPr>
          <w:rFonts w:asciiTheme="majorHAnsi" w:hAnsiTheme="majorHAnsi"/>
          <w:sz w:val="22"/>
          <w:szCs w:val="22"/>
        </w:rPr>
        <w:t xml:space="preserve">project’s overall </w:t>
      </w:r>
      <w:r w:rsidR="008E5F9A" w:rsidRPr="003248C5">
        <w:rPr>
          <w:rFonts w:asciiTheme="majorHAnsi" w:hAnsiTheme="majorHAnsi"/>
          <w:sz w:val="22"/>
          <w:szCs w:val="22"/>
        </w:rPr>
        <w:t>objective, the project’</w:t>
      </w:r>
      <w:r w:rsidR="00AA7DE0" w:rsidRPr="003248C5">
        <w:rPr>
          <w:rFonts w:asciiTheme="majorHAnsi" w:hAnsiTheme="majorHAnsi"/>
          <w:sz w:val="22"/>
          <w:szCs w:val="22"/>
        </w:rPr>
        <w:t xml:space="preserve">s five outcomes, </w:t>
      </w:r>
      <w:r w:rsidR="00B875C5" w:rsidRPr="003248C5">
        <w:rPr>
          <w:rFonts w:asciiTheme="majorHAnsi" w:hAnsiTheme="majorHAnsi"/>
          <w:sz w:val="22"/>
          <w:szCs w:val="22"/>
        </w:rPr>
        <w:t xml:space="preserve">provides pre-project baseline information, </w:t>
      </w:r>
      <w:r w:rsidR="005D7572" w:rsidRPr="003248C5">
        <w:rPr>
          <w:rFonts w:asciiTheme="majorHAnsi" w:hAnsiTheme="majorHAnsi"/>
          <w:sz w:val="22"/>
          <w:szCs w:val="22"/>
        </w:rPr>
        <w:t xml:space="preserve">presents the project’s overall </w:t>
      </w:r>
      <w:r w:rsidR="00436406" w:rsidRPr="003248C5">
        <w:rPr>
          <w:rFonts w:asciiTheme="majorHAnsi" w:hAnsiTheme="majorHAnsi"/>
          <w:sz w:val="22"/>
          <w:szCs w:val="22"/>
        </w:rPr>
        <w:t>Objectively Verifiable I</w:t>
      </w:r>
      <w:r w:rsidR="00B875C5" w:rsidRPr="003248C5">
        <w:rPr>
          <w:rFonts w:asciiTheme="majorHAnsi" w:hAnsiTheme="majorHAnsi"/>
          <w:sz w:val="22"/>
          <w:szCs w:val="22"/>
        </w:rPr>
        <w:t>ndicators (</w:t>
      </w:r>
      <w:r w:rsidR="005D7572" w:rsidRPr="003248C5">
        <w:rPr>
          <w:rFonts w:asciiTheme="majorHAnsi" w:hAnsiTheme="majorHAnsi"/>
          <w:sz w:val="22"/>
          <w:szCs w:val="22"/>
        </w:rPr>
        <w:t>OVI</w:t>
      </w:r>
      <w:r w:rsidR="00B875C5" w:rsidRPr="003248C5">
        <w:rPr>
          <w:rFonts w:asciiTheme="majorHAnsi" w:hAnsiTheme="majorHAnsi"/>
          <w:sz w:val="22"/>
          <w:szCs w:val="22"/>
        </w:rPr>
        <w:t>s)</w:t>
      </w:r>
      <w:r w:rsidR="005D7572" w:rsidRPr="003248C5">
        <w:rPr>
          <w:rFonts w:asciiTheme="majorHAnsi" w:hAnsiTheme="majorHAnsi"/>
          <w:sz w:val="22"/>
          <w:szCs w:val="22"/>
        </w:rPr>
        <w:t xml:space="preserve"> </w:t>
      </w:r>
      <w:r w:rsidR="00B875C5" w:rsidRPr="003248C5">
        <w:rPr>
          <w:rFonts w:asciiTheme="majorHAnsi" w:hAnsiTheme="majorHAnsi"/>
          <w:sz w:val="22"/>
          <w:szCs w:val="22"/>
        </w:rPr>
        <w:t>as well as Project T</w:t>
      </w:r>
      <w:r w:rsidR="00AA7DE0" w:rsidRPr="003248C5">
        <w:rPr>
          <w:rFonts w:asciiTheme="majorHAnsi" w:hAnsiTheme="majorHAnsi"/>
          <w:sz w:val="22"/>
          <w:szCs w:val="22"/>
        </w:rPr>
        <w:t>argets</w:t>
      </w:r>
      <w:r w:rsidR="00B875C5" w:rsidRPr="003248C5">
        <w:rPr>
          <w:rFonts w:asciiTheme="majorHAnsi" w:hAnsiTheme="majorHAnsi"/>
          <w:sz w:val="22"/>
          <w:szCs w:val="22"/>
        </w:rPr>
        <w:t xml:space="preserve">. </w:t>
      </w:r>
    </w:p>
    <w:p w14:paraId="35B1DBD6" w14:textId="77777777" w:rsidR="00C40368" w:rsidRPr="003248C5" w:rsidRDefault="00C40368" w:rsidP="005D7572">
      <w:pPr>
        <w:widowControl/>
        <w:autoSpaceDE/>
        <w:autoSpaceDN/>
        <w:adjustRightInd/>
        <w:jc w:val="both"/>
        <w:rPr>
          <w:rFonts w:asciiTheme="majorHAnsi" w:hAnsiTheme="majorHAnsi"/>
          <w:sz w:val="22"/>
          <w:szCs w:val="22"/>
        </w:rPr>
      </w:pPr>
    </w:p>
    <w:p w14:paraId="034B61B6" w14:textId="26D30402" w:rsidR="00C40368" w:rsidRPr="003248C5" w:rsidRDefault="00C40368" w:rsidP="005D7572">
      <w:pPr>
        <w:widowControl/>
        <w:autoSpaceDE/>
        <w:autoSpaceDN/>
        <w:adjustRightInd/>
        <w:jc w:val="both"/>
        <w:rPr>
          <w:rFonts w:asciiTheme="majorHAnsi" w:hAnsiTheme="majorHAnsi"/>
          <w:sz w:val="22"/>
          <w:szCs w:val="22"/>
        </w:rPr>
      </w:pPr>
      <w:r w:rsidRPr="003248C5">
        <w:rPr>
          <w:rFonts w:asciiTheme="majorHAnsi" w:hAnsiTheme="majorHAnsi"/>
          <w:bCs/>
          <w:sz w:val="22"/>
          <w:szCs w:val="22"/>
          <w:lang w:val="en-CA"/>
        </w:rPr>
        <w:t xml:space="preserve">The project was developed against a set of 22 Objectively Identifiable Indicators (OVI), which were identified during the design phase. In Annex II, the Objectively Verifiable Indicators as presented in the Project Logical Framework (PLF) have been assessed according to their Specificity (S), Measurability (M), Achievability (A), Relevance (R) and Time Bound (T). </w:t>
      </w:r>
      <w:r w:rsidRPr="003248C5">
        <w:rPr>
          <w:rFonts w:asciiTheme="majorHAnsi" w:hAnsiTheme="majorHAnsi"/>
          <w:sz w:val="22"/>
          <w:szCs w:val="22"/>
        </w:rPr>
        <w:t xml:space="preserve">From this analysis, it can be affirmed that the large majority of the indicators are Specific (S), Measurable (M), Relevant (R) and Time Bound (T). The measurability and specificity of some of the indicators is lower: this is the case, for instance, for targets and indicators pertaining to </w:t>
      </w:r>
      <w:r w:rsidRPr="003248C5">
        <w:rPr>
          <w:rFonts w:asciiTheme="majorHAnsi" w:hAnsiTheme="majorHAnsi"/>
          <w:b/>
          <w:bCs/>
          <w:sz w:val="22"/>
          <w:szCs w:val="22"/>
          <w:lang w:val="en-CA"/>
        </w:rPr>
        <w:t>Outcome 1(b) “</w:t>
      </w:r>
      <w:r w:rsidRPr="003248C5">
        <w:rPr>
          <w:rFonts w:asciiTheme="majorHAnsi" w:hAnsiTheme="majorHAnsi"/>
          <w:bCs/>
          <w:i/>
          <w:sz w:val="22"/>
          <w:szCs w:val="22"/>
          <w:lang w:val="en-CA"/>
        </w:rPr>
        <w:t>Informed stakeholder community including potential holders of PCBs, government agencies, and service providers involved in PCB management, NGOs, impacted communities, and the general public</w:t>
      </w:r>
      <w:r w:rsidRPr="003248C5">
        <w:rPr>
          <w:rFonts w:asciiTheme="majorHAnsi" w:hAnsiTheme="majorHAnsi"/>
          <w:bCs/>
          <w:sz w:val="22"/>
          <w:szCs w:val="22"/>
          <w:lang w:val="en-CA"/>
        </w:rPr>
        <w:t xml:space="preserve">” </w:t>
      </w:r>
      <w:r w:rsidRPr="003248C5">
        <w:rPr>
          <w:rFonts w:asciiTheme="majorHAnsi" w:hAnsiTheme="majorHAnsi"/>
          <w:sz w:val="22"/>
          <w:szCs w:val="22"/>
        </w:rPr>
        <w:t>which are, however, outcomes characterized by a low level of specificity and measurability.</w:t>
      </w:r>
    </w:p>
    <w:p w14:paraId="46916DC9" w14:textId="77777777" w:rsidR="00C40368" w:rsidRPr="003248C5" w:rsidRDefault="00C40368" w:rsidP="005D7572">
      <w:pPr>
        <w:widowControl/>
        <w:autoSpaceDE/>
        <w:autoSpaceDN/>
        <w:adjustRightInd/>
        <w:jc w:val="both"/>
        <w:rPr>
          <w:rFonts w:asciiTheme="majorHAnsi" w:hAnsiTheme="majorHAnsi"/>
          <w:sz w:val="22"/>
          <w:szCs w:val="22"/>
        </w:rPr>
      </w:pPr>
    </w:p>
    <w:p w14:paraId="658BA2B3" w14:textId="047F8443" w:rsidR="009B46BA" w:rsidRPr="003248C5" w:rsidRDefault="009B46BA" w:rsidP="009B46BA">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PLF also includes a list of project outputs (presented at the bottom of the PLF). All of the project outputs listed correspond to an OVI and a project target. That said, having OVIs, targets and outputs that intrinsically are describing the same project achievement is deemed unnecessary. OVIs and project targets in a PRF should be sufficient.   </w:t>
      </w:r>
    </w:p>
    <w:p w14:paraId="0AEA9CBD" w14:textId="77777777" w:rsidR="009B46BA" w:rsidRPr="003248C5" w:rsidRDefault="009B46BA" w:rsidP="005D7572">
      <w:pPr>
        <w:widowControl/>
        <w:autoSpaceDE/>
        <w:autoSpaceDN/>
        <w:adjustRightInd/>
        <w:jc w:val="both"/>
        <w:rPr>
          <w:rFonts w:asciiTheme="majorHAnsi" w:hAnsiTheme="majorHAnsi"/>
          <w:sz w:val="22"/>
          <w:szCs w:val="22"/>
        </w:rPr>
      </w:pPr>
    </w:p>
    <w:p w14:paraId="2C4745F8" w14:textId="5995E323" w:rsidR="00E81E66" w:rsidRPr="003248C5" w:rsidRDefault="009B46BA" w:rsidP="009B46BA">
      <w:pPr>
        <w:widowControl/>
        <w:autoSpaceDE/>
        <w:autoSpaceDN/>
        <w:adjustRightInd/>
        <w:jc w:val="both"/>
        <w:rPr>
          <w:rFonts w:asciiTheme="majorHAnsi" w:hAnsiTheme="majorHAnsi"/>
          <w:sz w:val="22"/>
          <w:szCs w:val="22"/>
        </w:rPr>
      </w:pPr>
      <w:r w:rsidRPr="003248C5">
        <w:rPr>
          <w:rFonts w:asciiTheme="majorHAnsi" w:hAnsiTheme="majorHAnsi"/>
          <w:sz w:val="22"/>
          <w:szCs w:val="22"/>
        </w:rPr>
        <w:t>Overall t</w:t>
      </w:r>
      <w:r w:rsidR="00B875C5" w:rsidRPr="003248C5">
        <w:rPr>
          <w:rFonts w:asciiTheme="majorHAnsi" w:hAnsiTheme="majorHAnsi"/>
          <w:sz w:val="22"/>
          <w:szCs w:val="22"/>
        </w:rPr>
        <w:t xml:space="preserve">he TE </w:t>
      </w:r>
      <w:r w:rsidRPr="003248C5">
        <w:rPr>
          <w:rFonts w:asciiTheme="majorHAnsi" w:hAnsiTheme="majorHAnsi"/>
          <w:sz w:val="22"/>
          <w:szCs w:val="22"/>
        </w:rPr>
        <w:t>concluded</w:t>
      </w:r>
      <w:r w:rsidR="00B875C5" w:rsidRPr="003248C5">
        <w:rPr>
          <w:rFonts w:asciiTheme="majorHAnsi" w:hAnsiTheme="majorHAnsi"/>
          <w:sz w:val="22"/>
          <w:szCs w:val="22"/>
        </w:rPr>
        <w:t xml:space="preserve"> that the </w:t>
      </w:r>
      <w:r w:rsidR="005D7572" w:rsidRPr="003248C5">
        <w:rPr>
          <w:rFonts w:asciiTheme="majorHAnsi" w:hAnsiTheme="majorHAnsi"/>
          <w:sz w:val="22"/>
          <w:szCs w:val="22"/>
        </w:rPr>
        <w:t>project objectives</w:t>
      </w:r>
      <w:r w:rsidR="002851E1" w:rsidRPr="003248C5">
        <w:rPr>
          <w:rFonts w:asciiTheme="majorHAnsi" w:hAnsiTheme="majorHAnsi"/>
          <w:sz w:val="22"/>
          <w:szCs w:val="22"/>
        </w:rPr>
        <w:t xml:space="preserve">, </w:t>
      </w:r>
      <w:r w:rsidR="00AA7DE0" w:rsidRPr="003248C5">
        <w:rPr>
          <w:rFonts w:asciiTheme="majorHAnsi" w:hAnsiTheme="majorHAnsi"/>
          <w:sz w:val="22"/>
          <w:szCs w:val="22"/>
        </w:rPr>
        <w:t xml:space="preserve">project </w:t>
      </w:r>
      <w:r w:rsidR="002851E1" w:rsidRPr="003248C5">
        <w:rPr>
          <w:rFonts w:asciiTheme="majorHAnsi" w:hAnsiTheme="majorHAnsi"/>
          <w:sz w:val="22"/>
          <w:szCs w:val="22"/>
        </w:rPr>
        <w:t>outcomes,</w:t>
      </w:r>
      <w:r w:rsidR="00AA7DE0" w:rsidRPr="003248C5">
        <w:rPr>
          <w:rFonts w:asciiTheme="majorHAnsi" w:hAnsiTheme="majorHAnsi"/>
          <w:sz w:val="22"/>
          <w:szCs w:val="22"/>
        </w:rPr>
        <w:t xml:space="preserve"> project targets and the project’s OVIs</w:t>
      </w:r>
      <w:r w:rsidR="002851E1" w:rsidRPr="003248C5">
        <w:rPr>
          <w:rFonts w:asciiTheme="majorHAnsi" w:hAnsiTheme="majorHAnsi"/>
          <w:sz w:val="22"/>
          <w:szCs w:val="22"/>
        </w:rPr>
        <w:t xml:space="preserve"> were clear</w:t>
      </w:r>
      <w:r w:rsidRPr="003248C5">
        <w:rPr>
          <w:rFonts w:asciiTheme="majorHAnsi" w:hAnsiTheme="majorHAnsi"/>
          <w:sz w:val="22"/>
          <w:szCs w:val="22"/>
        </w:rPr>
        <w:t>.</w:t>
      </w:r>
    </w:p>
    <w:p w14:paraId="45540160" w14:textId="77777777" w:rsidR="00E81E66" w:rsidRPr="003248C5" w:rsidRDefault="00E81E66" w:rsidP="00E81E66">
      <w:pPr>
        <w:jc w:val="both"/>
        <w:rPr>
          <w:sz w:val="22"/>
          <w:szCs w:val="22"/>
        </w:rPr>
      </w:pPr>
    </w:p>
    <w:p w14:paraId="094079BC" w14:textId="77777777" w:rsidR="00EF0EB5" w:rsidRPr="003248C5" w:rsidRDefault="005903F6" w:rsidP="0009250B">
      <w:pPr>
        <w:pStyle w:val="Heading3"/>
        <w:rPr>
          <w:color w:val="auto"/>
        </w:rPr>
      </w:pPr>
      <w:bookmarkStart w:id="54" w:name="_Toc283849558"/>
      <w:bookmarkStart w:id="55" w:name="_Toc310594930"/>
      <w:r w:rsidRPr="003248C5">
        <w:rPr>
          <w:color w:val="auto"/>
        </w:rPr>
        <w:t xml:space="preserve">3.1.2 </w:t>
      </w:r>
      <w:r w:rsidR="00EF0EB5" w:rsidRPr="003248C5">
        <w:rPr>
          <w:color w:val="auto"/>
        </w:rPr>
        <w:t>Assumptions and Risks</w:t>
      </w:r>
      <w:bookmarkEnd w:id="54"/>
      <w:bookmarkEnd w:id="55"/>
    </w:p>
    <w:p w14:paraId="098AE8A2" w14:textId="4B8FABA1" w:rsidR="00D8677C" w:rsidRPr="003248C5" w:rsidRDefault="00D8677C" w:rsidP="000C07CD">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project’s Risks and Assumptions </w:t>
      </w:r>
      <w:r w:rsidR="004E418F" w:rsidRPr="003248C5">
        <w:rPr>
          <w:rFonts w:asciiTheme="majorHAnsi" w:hAnsiTheme="majorHAnsi"/>
          <w:sz w:val="22"/>
          <w:szCs w:val="22"/>
        </w:rPr>
        <w:t xml:space="preserve">as taken up in the project document are </w:t>
      </w:r>
      <w:r w:rsidRPr="003248C5">
        <w:rPr>
          <w:rFonts w:asciiTheme="majorHAnsi" w:hAnsiTheme="majorHAnsi"/>
          <w:sz w:val="22"/>
          <w:szCs w:val="22"/>
        </w:rPr>
        <w:t>presented in the PLF (See Annex I</w:t>
      </w:r>
      <w:r w:rsidR="005042FB" w:rsidRPr="003248C5">
        <w:rPr>
          <w:rFonts w:asciiTheme="majorHAnsi" w:hAnsiTheme="majorHAnsi"/>
          <w:sz w:val="22"/>
          <w:szCs w:val="22"/>
        </w:rPr>
        <w:t>I</w:t>
      </w:r>
      <w:r w:rsidR="00A41ED0" w:rsidRPr="003248C5">
        <w:rPr>
          <w:rFonts w:asciiTheme="majorHAnsi" w:hAnsiTheme="majorHAnsi"/>
          <w:sz w:val="22"/>
          <w:szCs w:val="22"/>
        </w:rPr>
        <w:t xml:space="preserve"> – Revised Project Result Framework</w:t>
      </w:r>
      <w:r w:rsidRPr="003248C5">
        <w:rPr>
          <w:rFonts w:asciiTheme="majorHAnsi" w:hAnsiTheme="majorHAnsi"/>
          <w:sz w:val="22"/>
          <w:szCs w:val="22"/>
        </w:rPr>
        <w:t xml:space="preserve">). </w:t>
      </w:r>
    </w:p>
    <w:p w14:paraId="12575A7C" w14:textId="77777777" w:rsidR="00A41ED0" w:rsidRPr="003248C5" w:rsidRDefault="00A41ED0" w:rsidP="000C07CD">
      <w:pPr>
        <w:widowControl/>
        <w:autoSpaceDE/>
        <w:autoSpaceDN/>
        <w:adjustRightInd/>
        <w:jc w:val="both"/>
        <w:rPr>
          <w:rFonts w:asciiTheme="majorHAnsi" w:hAnsiTheme="majorHAnsi"/>
          <w:sz w:val="22"/>
          <w:szCs w:val="22"/>
        </w:rPr>
      </w:pPr>
    </w:p>
    <w:p w14:paraId="2FE00569" w14:textId="20B2053C" w:rsidR="004E418F" w:rsidRPr="003248C5" w:rsidRDefault="004E418F" w:rsidP="004E418F">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delays observed in project implementation and the challenges encountered by the project throughout project implementation, which resulted in significant delays and in certain project targets not being met, were, according to the evaluator, caused by a number of events/barriers/challenges. However, the majority of these (from now on referred to as “risks”) had not been captured in the PLF. If these risks had been captured in the PLF and proper mitigation/management measures would have been thought through for such risks, the project might have been quicker in adapting/re-directing its course and actions. </w:t>
      </w:r>
    </w:p>
    <w:p w14:paraId="30767128" w14:textId="77777777" w:rsidR="004E418F" w:rsidRPr="003248C5" w:rsidRDefault="004E418F" w:rsidP="004E418F">
      <w:pPr>
        <w:widowControl/>
        <w:autoSpaceDE/>
        <w:autoSpaceDN/>
        <w:adjustRightInd/>
        <w:jc w:val="both"/>
        <w:rPr>
          <w:rFonts w:asciiTheme="majorHAnsi" w:hAnsiTheme="majorHAnsi"/>
          <w:sz w:val="22"/>
          <w:szCs w:val="22"/>
        </w:rPr>
      </w:pPr>
    </w:p>
    <w:p w14:paraId="252B0330" w14:textId="675CEEAD" w:rsidR="004E418F" w:rsidRPr="003248C5" w:rsidRDefault="004E418F" w:rsidP="004E418F">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It appears that the main events, which have jeopardized the project implementation progress and success, and which had not been taken up in the PLF, were the following: </w:t>
      </w:r>
    </w:p>
    <w:p w14:paraId="7E261277" w14:textId="77777777" w:rsidR="004E418F" w:rsidRPr="003248C5" w:rsidRDefault="004E418F" w:rsidP="004E418F">
      <w:pPr>
        <w:tabs>
          <w:tab w:val="left" w:pos="567"/>
        </w:tabs>
        <w:jc w:val="both"/>
        <w:rPr>
          <w:sz w:val="22"/>
          <w:lang w:val="en-CA"/>
        </w:rPr>
      </w:pPr>
    </w:p>
    <w:p w14:paraId="21D3E4CA" w14:textId="050F2C17" w:rsidR="0003714F" w:rsidRPr="003248C5" w:rsidRDefault="004E418F" w:rsidP="00761EEF">
      <w:pPr>
        <w:numPr>
          <w:ilvl w:val="0"/>
          <w:numId w:val="33"/>
        </w:numPr>
        <w:tabs>
          <w:tab w:val="left" w:pos="720"/>
        </w:tabs>
        <w:jc w:val="both"/>
        <w:rPr>
          <w:rFonts w:asciiTheme="majorHAnsi" w:hAnsiTheme="majorHAnsi"/>
          <w:b/>
          <w:sz w:val="22"/>
          <w:lang w:val="en-CA"/>
        </w:rPr>
      </w:pPr>
      <w:r w:rsidRPr="003248C5">
        <w:rPr>
          <w:rFonts w:asciiTheme="majorHAnsi" w:eastAsia="MS Mincho" w:hAnsiTheme="majorHAnsi"/>
          <w:b/>
          <w:bCs/>
          <w:sz w:val="22"/>
          <w:szCs w:val="22"/>
        </w:rPr>
        <w:t>The single l</w:t>
      </w:r>
      <w:r w:rsidR="0003714F" w:rsidRPr="003248C5">
        <w:rPr>
          <w:rFonts w:asciiTheme="majorHAnsi" w:eastAsia="MS Mincho" w:hAnsiTheme="majorHAnsi"/>
          <w:b/>
          <w:bCs/>
          <w:sz w:val="22"/>
          <w:szCs w:val="22"/>
        </w:rPr>
        <w:t>argest challenge of the project</w:t>
      </w:r>
      <w:r w:rsidRPr="003248C5">
        <w:rPr>
          <w:rFonts w:asciiTheme="majorHAnsi" w:eastAsia="MS Mincho" w:hAnsiTheme="majorHAnsi"/>
          <w:b/>
          <w:bCs/>
          <w:sz w:val="22"/>
          <w:szCs w:val="22"/>
        </w:rPr>
        <w:t xml:space="preserve"> has been the fact that land-based (by train) trans-boundary movement of PCB oils and PCB containing equipment through certain countries</w:t>
      </w:r>
      <w:r w:rsidR="0003714F" w:rsidRPr="003248C5">
        <w:rPr>
          <w:rFonts w:asciiTheme="majorHAnsi" w:eastAsia="MS Mincho" w:hAnsiTheme="majorHAnsi"/>
          <w:b/>
          <w:bCs/>
          <w:sz w:val="22"/>
          <w:szCs w:val="22"/>
        </w:rPr>
        <w:t xml:space="preserve"> - </w:t>
      </w:r>
      <w:r w:rsidR="0003714F" w:rsidRPr="003248C5">
        <w:rPr>
          <w:rFonts w:asciiTheme="majorHAnsi" w:hAnsiTheme="majorHAnsi"/>
          <w:b/>
          <w:sz w:val="22"/>
          <w:lang w:val="en-CA"/>
        </w:rPr>
        <w:t>initially considered to be part of the optimum route (e.g. Russia) – was prohibited.</w:t>
      </w:r>
      <w:r w:rsidR="004F4DB4" w:rsidRPr="003248C5">
        <w:rPr>
          <w:rFonts w:asciiTheme="majorHAnsi" w:hAnsiTheme="majorHAnsi"/>
          <w:b/>
          <w:sz w:val="22"/>
          <w:lang w:val="en-CA"/>
        </w:rPr>
        <w:t xml:space="preserve"> </w:t>
      </w:r>
      <w:r w:rsidR="004F4DB4" w:rsidRPr="003248C5">
        <w:rPr>
          <w:rFonts w:asciiTheme="majorHAnsi" w:hAnsiTheme="majorHAnsi"/>
          <w:sz w:val="22"/>
          <w:lang w:val="en-CA"/>
        </w:rPr>
        <w:t>Ultimately this only left one possibility for an export route (by air) and which made potential export about three (3) times more expensive.</w:t>
      </w:r>
    </w:p>
    <w:p w14:paraId="6417A449" w14:textId="622F9469" w:rsidR="004E418F" w:rsidRPr="003248C5" w:rsidRDefault="00840D7C" w:rsidP="00761EEF">
      <w:pPr>
        <w:numPr>
          <w:ilvl w:val="0"/>
          <w:numId w:val="33"/>
        </w:numPr>
        <w:jc w:val="both"/>
        <w:rPr>
          <w:rFonts w:asciiTheme="majorHAnsi" w:eastAsia="MS Mincho" w:hAnsiTheme="majorHAnsi"/>
          <w:bCs/>
          <w:sz w:val="22"/>
          <w:szCs w:val="22"/>
        </w:rPr>
      </w:pPr>
      <w:r w:rsidRPr="003248C5">
        <w:rPr>
          <w:rFonts w:asciiTheme="majorHAnsi" w:eastAsia="MS Mincho" w:hAnsiTheme="majorHAnsi"/>
          <w:b/>
          <w:bCs/>
          <w:sz w:val="22"/>
          <w:szCs w:val="22"/>
        </w:rPr>
        <w:t>F</w:t>
      </w:r>
      <w:r w:rsidR="004E418F" w:rsidRPr="003248C5">
        <w:rPr>
          <w:rFonts w:asciiTheme="majorHAnsi" w:eastAsia="MS Mincho" w:hAnsiTheme="majorHAnsi"/>
          <w:b/>
          <w:bCs/>
          <w:sz w:val="22"/>
          <w:szCs w:val="22"/>
        </w:rPr>
        <w:t>requent changes of Government</w:t>
      </w:r>
      <w:r w:rsidR="00741C9E" w:rsidRPr="003248C5">
        <w:rPr>
          <w:rFonts w:asciiTheme="majorHAnsi" w:eastAsia="MS Mincho" w:hAnsiTheme="majorHAnsi"/>
          <w:bCs/>
          <w:sz w:val="22"/>
          <w:szCs w:val="22"/>
        </w:rPr>
        <w:t>. This resulted in</w:t>
      </w:r>
      <w:r w:rsidR="004E418F" w:rsidRPr="003248C5">
        <w:rPr>
          <w:rFonts w:asciiTheme="majorHAnsi" w:eastAsia="MS Mincho" w:hAnsiTheme="majorHAnsi"/>
          <w:bCs/>
          <w:sz w:val="22"/>
          <w:szCs w:val="22"/>
        </w:rPr>
        <w:t xml:space="preserve"> changes made to Ministries</w:t>
      </w:r>
      <w:r w:rsidR="00741C9E" w:rsidRPr="003248C5">
        <w:rPr>
          <w:rFonts w:asciiTheme="majorHAnsi" w:eastAsia="MS Mincho" w:hAnsiTheme="majorHAnsi"/>
          <w:bCs/>
          <w:sz w:val="22"/>
          <w:szCs w:val="22"/>
        </w:rPr>
        <w:t>, inspectorates and</w:t>
      </w:r>
      <w:r w:rsidR="004F4DB4" w:rsidRPr="003248C5">
        <w:rPr>
          <w:rFonts w:asciiTheme="majorHAnsi" w:eastAsia="MS Mincho" w:hAnsiTheme="majorHAnsi"/>
          <w:bCs/>
          <w:sz w:val="22"/>
          <w:szCs w:val="22"/>
        </w:rPr>
        <w:t xml:space="preserve"> reporting lines, frequent </w:t>
      </w:r>
      <w:proofErr w:type="spellStart"/>
      <w:r w:rsidR="004F4DB4" w:rsidRPr="003248C5">
        <w:rPr>
          <w:rFonts w:asciiTheme="majorHAnsi" w:eastAsia="MS Mincho" w:hAnsiTheme="majorHAnsi"/>
          <w:bCs/>
          <w:sz w:val="22"/>
          <w:szCs w:val="22"/>
        </w:rPr>
        <w:t xml:space="preserve">turn </w:t>
      </w:r>
      <w:r w:rsidR="00741C9E" w:rsidRPr="003248C5">
        <w:rPr>
          <w:rFonts w:asciiTheme="majorHAnsi" w:eastAsia="MS Mincho" w:hAnsiTheme="majorHAnsi"/>
          <w:bCs/>
          <w:sz w:val="22"/>
          <w:szCs w:val="22"/>
        </w:rPr>
        <w:t>over</w:t>
      </w:r>
      <w:proofErr w:type="spellEnd"/>
      <w:r w:rsidR="00741C9E" w:rsidRPr="003248C5">
        <w:rPr>
          <w:rFonts w:asciiTheme="majorHAnsi" w:eastAsia="MS Mincho" w:hAnsiTheme="majorHAnsi"/>
          <w:bCs/>
          <w:sz w:val="22"/>
          <w:szCs w:val="22"/>
        </w:rPr>
        <w:t xml:space="preserve"> of </w:t>
      </w:r>
      <w:r w:rsidR="004E418F" w:rsidRPr="003248C5">
        <w:rPr>
          <w:rFonts w:asciiTheme="majorHAnsi" w:eastAsia="MS Mincho" w:hAnsiTheme="majorHAnsi"/>
          <w:bCs/>
          <w:sz w:val="22"/>
          <w:szCs w:val="22"/>
        </w:rPr>
        <w:t>high-level staff</w:t>
      </w:r>
      <w:r w:rsidR="00741C9E" w:rsidRPr="003248C5">
        <w:rPr>
          <w:rFonts w:asciiTheme="majorHAnsi" w:eastAsia="MS Mincho" w:hAnsiTheme="majorHAnsi"/>
          <w:bCs/>
          <w:sz w:val="22"/>
          <w:szCs w:val="22"/>
        </w:rPr>
        <w:t xml:space="preserve"> (ministers, state secretaries, etc.)</w:t>
      </w:r>
      <w:r w:rsidR="004E418F" w:rsidRPr="003248C5">
        <w:rPr>
          <w:rFonts w:asciiTheme="majorHAnsi" w:eastAsia="MS Mincho" w:hAnsiTheme="majorHAnsi"/>
          <w:bCs/>
          <w:sz w:val="22"/>
          <w:szCs w:val="22"/>
        </w:rPr>
        <w:t xml:space="preserve">, </w:t>
      </w:r>
      <w:r w:rsidR="00741C9E" w:rsidRPr="003248C5">
        <w:rPr>
          <w:rFonts w:asciiTheme="majorHAnsi" w:eastAsia="MS Mincho" w:hAnsiTheme="majorHAnsi"/>
          <w:bCs/>
          <w:sz w:val="22"/>
          <w:szCs w:val="22"/>
        </w:rPr>
        <w:t xml:space="preserve">changes in </w:t>
      </w:r>
      <w:r w:rsidR="004E418F" w:rsidRPr="003248C5">
        <w:rPr>
          <w:rFonts w:asciiTheme="majorHAnsi" w:eastAsia="MS Mincho" w:hAnsiTheme="majorHAnsi"/>
          <w:bCs/>
          <w:sz w:val="22"/>
          <w:szCs w:val="22"/>
        </w:rPr>
        <w:t>national priorities and legi</w:t>
      </w:r>
      <w:r w:rsidR="004F4DB4" w:rsidRPr="003248C5">
        <w:rPr>
          <w:rFonts w:asciiTheme="majorHAnsi" w:eastAsia="MS Mincho" w:hAnsiTheme="majorHAnsi"/>
          <w:bCs/>
          <w:sz w:val="22"/>
          <w:szCs w:val="22"/>
        </w:rPr>
        <w:t>slations following such changes; halting of legislative approval procedures, lack of project ownership, changing arrangements on the project’s national implementation partners and their roles).</w:t>
      </w:r>
    </w:p>
    <w:p w14:paraId="159F4AC1" w14:textId="4E60024E" w:rsidR="004E418F" w:rsidRPr="003248C5" w:rsidRDefault="004F4DB4" w:rsidP="00761EEF">
      <w:pPr>
        <w:numPr>
          <w:ilvl w:val="0"/>
          <w:numId w:val="33"/>
        </w:numPr>
        <w:tabs>
          <w:tab w:val="left" w:pos="720"/>
        </w:tabs>
        <w:jc w:val="both"/>
        <w:rPr>
          <w:rFonts w:asciiTheme="majorHAnsi" w:hAnsiTheme="majorHAnsi"/>
          <w:sz w:val="22"/>
          <w:lang w:val="en-CA"/>
        </w:rPr>
      </w:pPr>
      <w:r w:rsidRPr="003248C5">
        <w:rPr>
          <w:rFonts w:asciiTheme="majorHAnsi" w:hAnsiTheme="majorHAnsi"/>
          <w:b/>
          <w:sz w:val="22"/>
          <w:lang w:val="en-CA"/>
        </w:rPr>
        <w:t xml:space="preserve">The 2010 </w:t>
      </w:r>
      <w:r w:rsidR="004E418F" w:rsidRPr="003248C5">
        <w:rPr>
          <w:rFonts w:asciiTheme="majorHAnsi" w:hAnsiTheme="majorHAnsi"/>
          <w:b/>
          <w:sz w:val="22"/>
          <w:lang w:val="en-CA"/>
        </w:rPr>
        <w:t xml:space="preserve">Political </w:t>
      </w:r>
      <w:r w:rsidRPr="003248C5">
        <w:rPr>
          <w:rFonts w:asciiTheme="majorHAnsi" w:hAnsiTheme="majorHAnsi"/>
          <w:b/>
          <w:sz w:val="22"/>
          <w:lang w:val="en-CA"/>
        </w:rPr>
        <w:t>unrests in Kyrgyzstan</w:t>
      </w:r>
      <w:r w:rsidRPr="003248C5">
        <w:rPr>
          <w:rFonts w:asciiTheme="majorHAnsi" w:hAnsiTheme="majorHAnsi"/>
          <w:sz w:val="22"/>
          <w:lang w:val="en-CA"/>
        </w:rPr>
        <w:t xml:space="preserve">. This delayed the launch of the project. </w:t>
      </w:r>
    </w:p>
    <w:p w14:paraId="74552412" w14:textId="43048F55" w:rsidR="004E418F" w:rsidRPr="003248C5" w:rsidRDefault="00840D7C" w:rsidP="00761EEF">
      <w:pPr>
        <w:numPr>
          <w:ilvl w:val="0"/>
          <w:numId w:val="33"/>
        </w:numPr>
        <w:tabs>
          <w:tab w:val="left" w:pos="720"/>
        </w:tabs>
        <w:jc w:val="both"/>
        <w:rPr>
          <w:rFonts w:asciiTheme="majorHAnsi" w:hAnsiTheme="majorHAnsi"/>
          <w:sz w:val="22"/>
          <w:lang w:val="en-CA"/>
        </w:rPr>
      </w:pPr>
      <w:r w:rsidRPr="003248C5">
        <w:rPr>
          <w:rFonts w:asciiTheme="majorHAnsi" w:hAnsiTheme="majorHAnsi"/>
          <w:b/>
          <w:sz w:val="22"/>
          <w:lang w:val="en-CA"/>
        </w:rPr>
        <w:t>(</w:t>
      </w:r>
      <w:r w:rsidR="004F4DB4" w:rsidRPr="003248C5">
        <w:rPr>
          <w:rFonts w:asciiTheme="majorHAnsi" w:hAnsiTheme="majorHAnsi"/>
          <w:b/>
          <w:sz w:val="22"/>
          <w:lang w:val="en-CA"/>
        </w:rPr>
        <w:t>Initial</w:t>
      </w:r>
      <w:r w:rsidRPr="003248C5">
        <w:rPr>
          <w:rFonts w:asciiTheme="majorHAnsi" w:hAnsiTheme="majorHAnsi"/>
          <w:b/>
          <w:sz w:val="22"/>
          <w:lang w:val="en-CA"/>
        </w:rPr>
        <w:t>)</w:t>
      </w:r>
      <w:r w:rsidR="004F4DB4" w:rsidRPr="003248C5">
        <w:rPr>
          <w:rFonts w:asciiTheme="majorHAnsi" w:hAnsiTheme="majorHAnsi"/>
          <w:b/>
          <w:sz w:val="22"/>
          <w:lang w:val="en-CA"/>
        </w:rPr>
        <w:t xml:space="preserve"> unwillingness of PCB owners to dispose </w:t>
      </w:r>
      <w:r w:rsidR="000954D1" w:rsidRPr="003248C5">
        <w:rPr>
          <w:rFonts w:asciiTheme="majorHAnsi" w:hAnsiTheme="majorHAnsi"/>
          <w:b/>
          <w:sz w:val="22"/>
          <w:lang w:val="en-CA"/>
        </w:rPr>
        <w:t>of their out-of-</w:t>
      </w:r>
      <w:r w:rsidR="004F4DB4" w:rsidRPr="003248C5">
        <w:rPr>
          <w:rFonts w:asciiTheme="majorHAnsi" w:hAnsiTheme="majorHAnsi"/>
          <w:b/>
          <w:sz w:val="22"/>
          <w:lang w:val="en-CA"/>
        </w:rPr>
        <w:t>service PCB equipment/waste or phase-out their in-service PCB containing equipment on a voluntary basis</w:t>
      </w:r>
      <w:r w:rsidR="004F4DB4" w:rsidRPr="003248C5">
        <w:rPr>
          <w:rFonts w:asciiTheme="majorHAnsi" w:hAnsiTheme="majorHAnsi"/>
          <w:sz w:val="22"/>
          <w:lang w:val="en-CA"/>
        </w:rPr>
        <w:t xml:space="preserve">. </w:t>
      </w:r>
    </w:p>
    <w:p w14:paraId="0155C2B3" w14:textId="6D636390" w:rsidR="004E418F" w:rsidRPr="003248C5" w:rsidRDefault="004E418F" w:rsidP="00761EEF">
      <w:pPr>
        <w:numPr>
          <w:ilvl w:val="0"/>
          <w:numId w:val="33"/>
        </w:numPr>
        <w:tabs>
          <w:tab w:val="left" w:pos="720"/>
        </w:tabs>
        <w:jc w:val="both"/>
        <w:rPr>
          <w:rFonts w:asciiTheme="majorHAnsi" w:hAnsiTheme="majorHAnsi"/>
          <w:sz w:val="22"/>
          <w:lang w:val="en-CA"/>
        </w:rPr>
      </w:pPr>
      <w:r w:rsidRPr="003248C5">
        <w:rPr>
          <w:rFonts w:asciiTheme="majorHAnsi" w:hAnsiTheme="majorHAnsi"/>
          <w:b/>
          <w:sz w:val="22"/>
          <w:lang w:val="en-CA"/>
        </w:rPr>
        <w:t>Non-materializin</w:t>
      </w:r>
      <w:r w:rsidR="004F4DB4" w:rsidRPr="003248C5">
        <w:rPr>
          <w:rFonts w:asciiTheme="majorHAnsi" w:hAnsiTheme="majorHAnsi"/>
          <w:b/>
          <w:sz w:val="22"/>
          <w:lang w:val="en-CA"/>
        </w:rPr>
        <w:t xml:space="preserve">g of co-financing </w:t>
      </w:r>
      <w:r w:rsidR="00840D7C" w:rsidRPr="003248C5">
        <w:rPr>
          <w:rFonts w:asciiTheme="majorHAnsi" w:hAnsiTheme="majorHAnsi"/>
          <w:b/>
          <w:sz w:val="22"/>
          <w:lang w:val="en-CA"/>
        </w:rPr>
        <w:t>commitment</w:t>
      </w:r>
      <w:r w:rsidR="004F4DB4" w:rsidRPr="003248C5">
        <w:rPr>
          <w:rFonts w:asciiTheme="majorHAnsi" w:hAnsiTheme="majorHAnsi"/>
          <w:sz w:val="22"/>
          <w:lang w:val="en-CA"/>
        </w:rPr>
        <w:t xml:space="preserve"> (linked to frequent turnover of government)</w:t>
      </w:r>
    </w:p>
    <w:p w14:paraId="11E7D286" w14:textId="31D648B1" w:rsidR="00840D7C" w:rsidRPr="003248C5" w:rsidRDefault="00840D7C" w:rsidP="00761EEF">
      <w:pPr>
        <w:numPr>
          <w:ilvl w:val="0"/>
          <w:numId w:val="33"/>
        </w:numPr>
        <w:tabs>
          <w:tab w:val="left" w:pos="720"/>
        </w:tabs>
        <w:jc w:val="both"/>
        <w:rPr>
          <w:rFonts w:asciiTheme="majorHAnsi" w:hAnsiTheme="majorHAnsi"/>
          <w:sz w:val="22"/>
          <w:lang w:val="en-CA"/>
        </w:rPr>
      </w:pPr>
      <w:r w:rsidRPr="003248C5">
        <w:rPr>
          <w:rFonts w:asciiTheme="majorHAnsi" w:hAnsiTheme="majorHAnsi"/>
          <w:b/>
          <w:sz w:val="22"/>
          <w:lang w:val="en-CA"/>
        </w:rPr>
        <w:t xml:space="preserve">Frequent </w:t>
      </w:r>
      <w:proofErr w:type="spellStart"/>
      <w:r w:rsidRPr="003248C5">
        <w:rPr>
          <w:rFonts w:asciiTheme="majorHAnsi" w:hAnsiTheme="majorHAnsi"/>
          <w:b/>
          <w:sz w:val="22"/>
          <w:lang w:val="en-CA"/>
        </w:rPr>
        <w:t>turn over</w:t>
      </w:r>
      <w:proofErr w:type="spellEnd"/>
      <w:r w:rsidRPr="003248C5">
        <w:rPr>
          <w:rFonts w:asciiTheme="majorHAnsi" w:hAnsiTheme="majorHAnsi"/>
          <w:b/>
          <w:sz w:val="22"/>
          <w:lang w:val="en-CA"/>
        </w:rPr>
        <w:t xml:space="preserve"> of project staff</w:t>
      </w:r>
      <w:r w:rsidRPr="003248C5">
        <w:rPr>
          <w:rFonts w:asciiTheme="majorHAnsi" w:hAnsiTheme="majorHAnsi"/>
          <w:sz w:val="22"/>
          <w:lang w:val="en-CA"/>
        </w:rPr>
        <w:t xml:space="preserve">. Throughout its implementation the project had 4 Project Coordinators (of which one </w:t>
      </w:r>
      <w:proofErr w:type="spellStart"/>
      <w:r w:rsidRPr="003248C5">
        <w:rPr>
          <w:rFonts w:asciiTheme="majorHAnsi" w:hAnsiTheme="majorHAnsi"/>
          <w:sz w:val="22"/>
          <w:lang w:val="en-CA"/>
        </w:rPr>
        <w:t>a.i</w:t>
      </w:r>
      <w:proofErr w:type="spellEnd"/>
      <w:r w:rsidRPr="003248C5">
        <w:rPr>
          <w:rFonts w:asciiTheme="majorHAnsi" w:hAnsiTheme="majorHAnsi"/>
          <w:sz w:val="22"/>
          <w:lang w:val="en-CA"/>
        </w:rPr>
        <w:t xml:space="preserve">.) and 4 Project Assistance (of which one </w:t>
      </w:r>
      <w:proofErr w:type="spellStart"/>
      <w:r w:rsidRPr="003248C5">
        <w:rPr>
          <w:rFonts w:asciiTheme="majorHAnsi" w:hAnsiTheme="majorHAnsi"/>
          <w:sz w:val="22"/>
          <w:lang w:val="en-CA"/>
        </w:rPr>
        <w:t>a.i</w:t>
      </w:r>
      <w:proofErr w:type="spellEnd"/>
      <w:r w:rsidRPr="003248C5">
        <w:rPr>
          <w:rFonts w:asciiTheme="majorHAnsi" w:hAnsiTheme="majorHAnsi"/>
          <w:sz w:val="22"/>
          <w:lang w:val="en-CA"/>
        </w:rPr>
        <w:t xml:space="preserve">.). Frequent staff </w:t>
      </w:r>
      <w:r w:rsidRPr="003248C5">
        <w:rPr>
          <w:rFonts w:asciiTheme="majorHAnsi" w:hAnsiTheme="majorHAnsi"/>
          <w:sz w:val="22"/>
          <w:lang w:val="en-CA"/>
        </w:rPr>
        <w:lastRenderedPageBreak/>
        <w:t>turnover resulted in the loss of institutional and project knowledge and slowed down the project’s implementation rate.</w:t>
      </w:r>
    </w:p>
    <w:p w14:paraId="565D78B4" w14:textId="2CD816B9" w:rsidR="00840D7C" w:rsidRPr="003248C5" w:rsidRDefault="00840D7C" w:rsidP="00761EEF">
      <w:pPr>
        <w:numPr>
          <w:ilvl w:val="0"/>
          <w:numId w:val="33"/>
        </w:numPr>
        <w:tabs>
          <w:tab w:val="left" w:pos="720"/>
        </w:tabs>
        <w:jc w:val="both"/>
        <w:rPr>
          <w:rFonts w:asciiTheme="majorHAnsi" w:hAnsiTheme="majorHAnsi"/>
          <w:sz w:val="22"/>
          <w:lang w:val="en-CA"/>
        </w:rPr>
      </w:pPr>
      <w:r w:rsidRPr="003248C5">
        <w:rPr>
          <w:rFonts w:asciiTheme="majorHAnsi" w:hAnsiTheme="majorHAnsi"/>
          <w:b/>
          <w:sz w:val="22"/>
          <w:lang w:val="en-CA"/>
        </w:rPr>
        <w:t>Accession of Kyrgyzstan to the Custom’s Union</w:t>
      </w:r>
      <w:r w:rsidRPr="003248C5">
        <w:rPr>
          <w:rFonts w:asciiTheme="majorHAnsi" w:hAnsiTheme="majorHAnsi"/>
          <w:sz w:val="22"/>
          <w:lang w:val="en-CA"/>
        </w:rPr>
        <w:t>, which led to a halt in the approval of regulatory measures.</w:t>
      </w:r>
    </w:p>
    <w:p w14:paraId="70D267D4" w14:textId="77777777" w:rsidR="004E418F" w:rsidRPr="003248C5" w:rsidRDefault="004E418F" w:rsidP="004E418F">
      <w:pPr>
        <w:tabs>
          <w:tab w:val="left" w:pos="567"/>
        </w:tabs>
        <w:jc w:val="both"/>
        <w:rPr>
          <w:sz w:val="22"/>
          <w:lang w:val="en-CA"/>
        </w:rPr>
      </w:pPr>
    </w:p>
    <w:p w14:paraId="4636BC6C" w14:textId="631403EF" w:rsidR="00D8677C" w:rsidRPr="003248C5" w:rsidRDefault="00FF2318" w:rsidP="00BA1D29">
      <w:pPr>
        <w:widowControl/>
        <w:autoSpaceDE/>
        <w:autoSpaceDN/>
        <w:adjustRightInd/>
        <w:ind w:left="720"/>
        <w:jc w:val="both"/>
        <w:rPr>
          <w:rFonts w:asciiTheme="majorHAnsi" w:hAnsiTheme="majorHAnsi"/>
          <w:sz w:val="22"/>
          <w:szCs w:val="22"/>
        </w:rPr>
      </w:pPr>
      <w:r w:rsidRPr="003248C5">
        <w:rPr>
          <w:rFonts w:asciiTheme="majorHAnsi" w:hAnsiTheme="majorHAnsi"/>
          <w:i/>
          <w:sz w:val="22"/>
          <w:szCs w:val="22"/>
        </w:rPr>
        <w:t xml:space="preserve">Recommendation: </w:t>
      </w:r>
      <w:r w:rsidR="00774EAE" w:rsidRPr="003248C5">
        <w:rPr>
          <w:rFonts w:asciiTheme="majorHAnsi" w:hAnsiTheme="majorHAnsi"/>
          <w:sz w:val="22"/>
          <w:szCs w:val="22"/>
        </w:rPr>
        <w:t xml:space="preserve">The </w:t>
      </w:r>
      <w:r w:rsidR="002D3514" w:rsidRPr="003248C5">
        <w:rPr>
          <w:rFonts w:asciiTheme="majorHAnsi" w:hAnsiTheme="majorHAnsi"/>
          <w:sz w:val="22"/>
          <w:szCs w:val="22"/>
        </w:rPr>
        <w:t>above-mentioned</w:t>
      </w:r>
      <w:r w:rsidR="00774EAE" w:rsidRPr="003248C5">
        <w:rPr>
          <w:rFonts w:asciiTheme="majorHAnsi" w:hAnsiTheme="majorHAnsi"/>
          <w:sz w:val="22"/>
          <w:szCs w:val="22"/>
        </w:rPr>
        <w:t xml:space="preserve"> </w:t>
      </w:r>
      <w:r w:rsidRPr="003248C5">
        <w:rPr>
          <w:rFonts w:asciiTheme="majorHAnsi" w:hAnsiTheme="majorHAnsi"/>
          <w:sz w:val="22"/>
          <w:szCs w:val="22"/>
        </w:rPr>
        <w:t>risks are very specific to the Central Asia region, and similar challenges hav</w:t>
      </w:r>
      <w:r w:rsidR="00C54BF5" w:rsidRPr="003248C5">
        <w:rPr>
          <w:rFonts w:asciiTheme="majorHAnsi" w:hAnsiTheme="majorHAnsi"/>
          <w:sz w:val="22"/>
          <w:szCs w:val="22"/>
        </w:rPr>
        <w:t>e been encountered by chemicals-</w:t>
      </w:r>
      <w:r w:rsidRPr="003248C5">
        <w:rPr>
          <w:rFonts w:asciiTheme="majorHAnsi" w:hAnsiTheme="majorHAnsi"/>
          <w:sz w:val="22"/>
          <w:szCs w:val="22"/>
        </w:rPr>
        <w:t>related project</w:t>
      </w:r>
      <w:r w:rsidR="00C54BF5" w:rsidRPr="003248C5">
        <w:rPr>
          <w:rFonts w:asciiTheme="majorHAnsi" w:hAnsiTheme="majorHAnsi"/>
          <w:sz w:val="22"/>
          <w:szCs w:val="22"/>
        </w:rPr>
        <w:t>s</w:t>
      </w:r>
      <w:r w:rsidRPr="003248C5">
        <w:rPr>
          <w:rFonts w:asciiTheme="majorHAnsi" w:hAnsiTheme="majorHAnsi"/>
          <w:sz w:val="22"/>
          <w:szCs w:val="22"/>
        </w:rPr>
        <w:t xml:space="preserve"> in </w:t>
      </w:r>
      <w:r w:rsidR="005E7F2D" w:rsidRPr="003248C5">
        <w:rPr>
          <w:rFonts w:asciiTheme="majorHAnsi" w:hAnsiTheme="majorHAnsi"/>
          <w:sz w:val="22"/>
          <w:szCs w:val="22"/>
        </w:rPr>
        <w:t>other Central Asian countries</w:t>
      </w:r>
      <w:r w:rsidRPr="003248C5">
        <w:rPr>
          <w:rFonts w:asciiTheme="majorHAnsi" w:hAnsiTheme="majorHAnsi"/>
          <w:sz w:val="22"/>
          <w:szCs w:val="22"/>
        </w:rPr>
        <w:t>. Therefore, for future POPs</w:t>
      </w:r>
      <w:r w:rsidR="005E7F2D" w:rsidRPr="003248C5">
        <w:rPr>
          <w:rFonts w:asciiTheme="majorHAnsi" w:hAnsiTheme="majorHAnsi"/>
          <w:sz w:val="22"/>
          <w:szCs w:val="22"/>
        </w:rPr>
        <w:t>/Chemicals</w:t>
      </w:r>
      <w:r w:rsidRPr="003248C5">
        <w:rPr>
          <w:rFonts w:asciiTheme="majorHAnsi" w:hAnsiTheme="majorHAnsi"/>
          <w:sz w:val="22"/>
          <w:szCs w:val="22"/>
        </w:rPr>
        <w:t xml:space="preserve"> project</w:t>
      </w:r>
      <w:r w:rsidR="00C54BF5" w:rsidRPr="003248C5">
        <w:rPr>
          <w:rFonts w:asciiTheme="majorHAnsi" w:hAnsiTheme="majorHAnsi"/>
          <w:sz w:val="22"/>
          <w:szCs w:val="22"/>
        </w:rPr>
        <w:t>s</w:t>
      </w:r>
      <w:r w:rsidRPr="003248C5">
        <w:rPr>
          <w:rFonts w:asciiTheme="majorHAnsi" w:hAnsiTheme="majorHAnsi"/>
          <w:sz w:val="22"/>
          <w:szCs w:val="22"/>
        </w:rPr>
        <w:t xml:space="preserve">, it would be important to monitor </w:t>
      </w:r>
      <w:r w:rsidR="00C54BF5" w:rsidRPr="003248C5">
        <w:rPr>
          <w:rFonts w:asciiTheme="majorHAnsi" w:hAnsiTheme="majorHAnsi"/>
          <w:sz w:val="22"/>
          <w:szCs w:val="22"/>
        </w:rPr>
        <w:t>these types of</w:t>
      </w:r>
      <w:r w:rsidR="00840D7C" w:rsidRPr="003248C5">
        <w:rPr>
          <w:rFonts w:asciiTheme="majorHAnsi" w:hAnsiTheme="majorHAnsi"/>
          <w:sz w:val="22"/>
          <w:szCs w:val="22"/>
        </w:rPr>
        <w:t xml:space="preserve"> risks closely </w:t>
      </w:r>
      <w:r w:rsidRPr="003248C5">
        <w:rPr>
          <w:rFonts w:asciiTheme="majorHAnsi" w:hAnsiTheme="majorHAnsi"/>
          <w:sz w:val="22"/>
          <w:szCs w:val="22"/>
        </w:rPr>
        <w:t xml:space="preserve">and develop </w:t>
      </w:r>
      <w:r w:rsidR="00C54BF5" w:rsidRPr="003248C5">
        <w:rPr>
          <w:rFonts w:asciiTheme="majorHAnsi" w:hAnsiTheme="majorHAnsi"/>
          <w:sz w:val="22"/>
          <w:szCs w:val="22"/>
        </w:rPr>
        <w:t xml:space="preserve">and implement </w:t>
      </w:r>
      <w:r w:rsidRPr="003248C5">
        <w:rPr>
          <w:rFonts w:asciiTheme="majorHAnsi" w:hAnsiTheme="majorHAnsi"/>
          <w:sz w:val="22"/>
          <w:szCs w:val="22"/>
        </w:rPr>
        <w:t>mitigation plans if possible.</w:t>
      </w:r>
      <w:r w:rsidRPr="003248C5">
        <w:rPr>
          <w:rFonts w:asciiTheme="majorHAnsi" w:hAnsiTheme="majorHAnsi"/>
          <w:i/>
          <w:sz w:val="22"/>
          <w:szCs w:val="22"/>
        </w:rPr>
        <w:t xml:space="preserve"> </w:t>
      </w:r>
      <w:r w:rsidR="005E7F2D" w:rsidRPr="003248C5">
        <w:rPr>
          <w:rFonts w:asciiTheme="majorHAnsi" w:hAnsiTheme="majorHAnsi"/>
          <w:sz w:val="22"/>
          <w:szCs w:val="22"/>
        </w:rPr>
        <w:t>At a minimum such risks should be taken up in the PLF and/or Risk Log.</w:t>
      </w:r>
    </w:p>
    <w:p w14:paraId="3CE7451D" w14:textId="77777777" w:rsidR="000C07CD" w:rsidRPr="003248C5" w:rsidRDefault="000C07CD" w:rsidP="000C07CD">
      <w:pPr>
        <w:widowControl/>
        <w:autoSpaceDE/>
        <w:autoSpaceDN/>
        <w:adjustRightInd/>
        <w:jc w:val="both"/>
        <w:rPr>
          <w:rFonts w:asciiTheme="majorHAnsi" w:hAnsiTheme="majorHAnsi"/>
          <w:sz w:val="22"/>
          <w:szCs w:val="22"/>
        </w:rPr>
      </w:pPr>
    </w:p>
    <w:p w14:paraId="0F534720" w14:textId="77777777" w:rsidR="00FD63AE" w:rsidRPr="003248C5" w:rsidRDefault="00FD63AE" w:rsidP="000C07CD">
      <w:pPr>
        <w:widowControl/>
        <w:autoSpaceDE/>
        <w:autoSpaceDN/>
        <w:adjustRightInd/>
        <w:jc w:val="both"/>
        <w:rPr>
          <w:rFonts w:asciiTheme="majorHAnsi" w:hAnsiTheme="majorHAnsi"/>
          <w:i/>
          <w:sz w:val="22"/>
          <w:szCs w:val="22"/>
        </w:rPr>
      </w:pPr>
    </w:p>
    <w:p w14:paraId="08DC4516" w14:textId="77777777" w:rsidR="009334B0" w:rsidRPr="003248C5" w:rsidRDefault="005903F6" w:rsidP="005903F6">
      <w:pPr>
        <w:pStyle w:val="Heading3"/>
        <w:rPr>
          <w:color w:val="auto"/>
        </w:rPr>
      </w:pPr>
      <w:bookmarkStart w:id="56" w:name="_Toc283849559"/>
      <w:bookmarkStart w:id="57" w:name="_Toc310594931"/>
      <w:r w:rsidRPr="003248C5">
        <w:rPr>
          <w:color w:val="auto"/>
        </w:rPr>
        <w:t xml:space="preserve">3.1.3 </w:t>
      </w:r>
      <w:r w:rsidR="009334B0" w:rsidRPr="003248C5">
        <w:rPr>
          <w:color w:val="auto"/>
        </w:rPr>
        <w:t>Lesson</w:t>
      </w:r>
      <w:r w:rsidR="00E45CAF" w:rsidRPr="003248C5">
        <w:rPr>
          <w:color w:val="auto"/>
        </w:rPr>
        <w:t xml:space="preserve">s from other relevant projects </w:t>
      </w:r>
      <w:r w:rsidR="009334B0" w:rsidRPr="003248C5">
        <w:rPr>
          <w:color w:val="auto"/>
        </w:rPr>
        <w:t>incorporated into project design</w:t>
      </w:r>
      <w:bookmarkEnd w:id="56"/>
      <w:bookmarkEnd w:id="57"/>
      <w:r w:rsidR="009334B0" w:rsidRPr="003248C5">
        <w:rPr>
          <w:color w:val="auto"/>
        </w:rPr>
        <w:t xml:space="preserve"> </w:t>
      </w:r>
    </w:p>
    <w:p w14:paraId="055301C9" w14:textId="68B48270" w:rsidR="00F35AE3" w:rsidRPr="003248C5" w:rsidRDefault="00F35AE3" w:rsidP="00855AFC">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w:t>
      </w:r>
      <w:r w:rsidR="00D56B2B" w:rsidRPr="003248C5">
        <w:rPr>
          <w:rFonts w:asciiTheme="majorHAnsi" w:hAnsiTheme="majorHAnsi"/>
          <w:sz w:val="22"/>
          <w:szCs w:val="22"/>
        </w:rPr>
        <w:t>Kyrgyzstan</w:t>
      </w:r>
      <w:r w:rsidR="00FF24AD" w:rsidRPr="003248C5">
        <w:rPr>
          <w:rFonts w:asciiTheme="majorHAnsi" w:hAnsiTheme="majorHAnsi"/>
          <w:sz w:val="22"/>
          <w:szCs w:val="22"/>
        </w:rPr>
        <w:t xml:space="preserve"> PCB management </w:t>
      </w:r>
      <w:r w:rsidR="002E5E9D" w:rsidRPr="003248C5">
        <w:rPr>
          <w:rFonts w:asciiTheme="majorHAnsi" w:hAnsiTheme="majorHAnsi"/>
          <w:sz w:val="22"/>
          <w:szCs w:val="22"/>
        </w:rPr>
        <w:t xml:space="preserve">project was the </w:t>
      </w:r>
      <w:r w:rsidR="00D56B2B" w:rsidRPr="003248C5">
        <w:rPr>
          <w:rFonts w:asciiTheme="majorHAnsi" w:hAnsiTheme="majorHAnsi"/>
          <w:sz w:val="22"/>
          <w:szCs w:val="22"/>
        </w:rPr>
        <w:t>second</w:t>
      </w:r>
      <w:r w:rsidR="002E5E9D" w:rsidRPr="003248C5">
        <w:rPr>
          <w:rFonts w:asciiTheme="majorHAnsi" w:hAnsiTheme="majorHAnsi"/>
          <w:sz w:val="22"/>
          <w:szCs w:val="22"/>
        </w:rPr>
        <w:t xml:space="preserve"> single c</w:t>
      </w:r>
      <w:r w:rsidRPr="003248C5">
        <w:rPr>
          <w:rFonts w:asciiTheme="majorHAnsi" w:hAnsiTheme="majorHAnsi"/>
          <w:sz w:val="22"/>
          <w:szCs w:val="22"/>
        </w:rPr>
        <w:t xml:space="preserve">ountry </w:t>
      </w:r>
      <w:r w:rsidR="00FF24AD" w:rsidRPr="003248C5">
        <w:rPr>
          <w:rFonts w:asciiTheme="majorHAnsi" w:hAnsiTheme="majorHAnsi"/>
          <w:sz w:val="22"/>
          <w:szCs w:val="22"/>
        </w:rPr>
        <w:t>GEF PCB project in Central Asia</w:t>
      </w:r>
      <w:r w:rsidR="00D56B2B" w:rsidRPr="003248C5">
        <w:rPr>
          <w:rFonts w:asciiTheme="majorHAnsi" w:hAnsiTheme="majorHAnsi"/>
          <w:sz w:val="22"/>
          <w:szCs w:val="22"/>
        </w:rPr>
        <w:t xml:space="preserve"> (after the PCB management project developed for Kazakhstan)</w:t>
      </w:r>
      <w:r w:rsidR="00FF24AD" w:rsidRPr="003248C5">
        <w:rPr>
          <w:rFonts w:asciiTheme="majorHAnsi" w:hAnsiTheme="majorHAnsi"/>
          <w:sz w:val="22"/>
          <w:szCs w:val="22"/>
        </w:rPr>
        <w:t xml:space="preserve">. </w:t>
      </w:r>
      <w:r w:rsidR="00D56B2B" w:rsidRPr="003248C5">
        <w:rPr>
          <w:rFonts w:asciiTheme="majorHAnsi" w:hAnsiTheme="majorHAnsi"/>
          <w:sz w:val="22"/>
          <w:szCs w:val="22"/>
        </w:rPr>
        <w:t xml:space="preserve">However, these projects were developed </w:t>
      </w:r>
      <w:r w:rsidR="005C37E8" w:rsidRPr="003248C5">
        <w:rPr>
          <w:rFonts w:asciiTheme="majorHAnsi" w:hAnsiTheme="majorHAnsi"/>
          <w:sz w:val="22"/>
          <w:szCs w:val="22"/>
        </w:rPr>
        <w:t xml:space="preserve">and started implementation </w:t>
      </w:r>
      <w:r w:rsidR="00D56B2B" w:rsidRPr="003248C5">
        <w:rPr>
          <w:rFonts w:asciiTheme="majorHAnsi" w:hAnsiTheme="majorHAnsi"/>
          <w:sz w:val="22"/>
          <w:szCs w:val="22"/>
        </w:rPr>
        <w:t>around the same time, therefore the Kyrgyzstan PCB project could</w:t>
      </w:r>
      <w:r w:rsidRPr="003248C5">
        <w:rPr>
          <w:rFonts w:asciiTheme="majorHAnsi" w:hAnsiTheme="majorHAnsi"/>
          <w:sz w:val="22"/>
          <w:szCs w:val="22"/>
        </w:rPr>
        <w:t xml:space="preserve"> not draw </w:t>
      </w:r>
      <w:r w:rsidR="00EF3BE8" w:rsidRPr="003248C5">
        <w:rPr>
          <w:rFonts w:asciiTheme="majorHAnsi" w:hAnsiTheme="majorHAnsi"/>
          <w:sz w:val="22"/>
          <w:szCs w:val="22"/>
        </w:rPr>
        <w:t>from</w:t>
      </w:r>
      <w:r w:rsidRPr="003248C5">
        <w:rPr>
          <w:rFonts w:asciiTheme="majorHAnsi" w:hAnsiTheme="majorHAnsi"/>
          <w:sz w:val="22"/>
          <w:szCs w:val="22"/>
        </w:rPr>
        <w:t xml:space="preserve"> lessons </w:t>
      </w:r>
      <w:r w:rsidR="00EF3BE8" w:rsidRPr="003248C5">
        <w:rPr>
          <w:rFonts w:asciiTheme="majorHAnsi" w:hAnsiTheme="majorHAnsi"/>
          <w:sz w:val="22"/>
          <w:szCs w:val="22"/>
        </w:rPr>
        <w:t xml:space="preserve">emerging </w:t>
      </w:r>
      <w:r w:rsidRPr="003248C5">
        <w:rPr>
          <w:rFonts w:asciiTheme="majorHAnsi" w:hAnsiTheme="majorHAnsi"/>
          <w:sz w:val="22"/>
          <w:szCs w:val="22"/>
        </w:rPr>
        <w:t xml:space="preserve">from similar GEF/PCB projects </w:t>
      </w:r>
      <w:r w:rsidR="00E45CAF" w:rsidRPr="003248C5">
        <w:rPr>
          <w:rFonts w:asciiTheme="majorHAnsi" w:hAnsiTheme="majorHAnsi"/>
          <w:sz w:val="22"/>
          <w:szCs w:val="22"/>
        </w:rPr>
        <w:t>implemented in the country or</w:t>
      </w:r>
      <w:r w:rsidRPr="003248C5">
        <w:rPr>
          <w:rFonts w:asciiTheme="majorHAnsi" w:hAnsiTheme="majorHAnsi"/>
          <w:sz w:val="22"/>
          <w:szCs w:val="22"/>
        </w:rPr>
        <w:t xml:space="preserve"> the </w:t>
      </w:r>
      <w:r w:rsidR="005C37E8" w:rsidRPr="003248C5">
        <w:rPr>
          <w:rFonts w:asciiTheme="majorHAnsi" w:hAnsiTheme="majorHAnsi"/>
          <w:sz w:val="22"/>
          <w:szCs w:val="22"/>
        </w:rPr>
        <w:t xml:space="preserve">Central Asian </w:t>
      </w:r>
      <w:r w:rsidRPr="003248C5">
        <w:rPr>
          <w:rFonts w:asciiTheme="majorHAnsi" w:hAnsiTheme="majorHAnsi"/>
          <w:sz w:val="22"/>
          <w:szCs w:val="22"/>
        </w:rPr>
        <w:t xml:space="preserve">region. </w:t>
      </w:r>
    </w:p>
    <w:p w14:paraId="5C78369D" w14:textId="77777777" w:rsidR="00F35AE3" w:rsidRPr="003248C5" w:rsidRDefault="00F35AE3" w:rsidP="00855AFC">
      <w:pPr>
        <w:widowControl/>
        <w:autoSpaceDE/>
        <w:autoSpaceDN/>
        <w:adjustRightInd/>
        <w:jc w:val="both"/>
        <w:rPr>
          <w:rFonts w:asciiTheme="majorHAnsi" w:hAnsiTheme="majorHAnsi"/>
          <w:sz w:val="22"/>
          <w:szCs w:val="22"/>
        </w:rPr>
      </w:pPr>
    </w:p>
    <w:p w14:paraId="0AD40087" w14:textId="50969333" w:rsidR="00140A54" w:rsidRPr="003248C5" w:rsidRDefault="00F35AE3" w:rsidP="00855AFC">
      <w:pPr>
        <w:jc w:val="both"/>
        <w:rPr>
          <w:rFonts w:asciiTheme="majorHAnsi" w:eastAsia="Arial Unicode MS" w:hAnsiTheme="majorHAnsi"/>
          <w:sz w:val="22"/>
          <w:szCs w:val="22"/>
          <w:lang w:eastAsia="ru-RU"/>
        </w:rPr>
      </w:pPr>
      <w:r w:rsidRPr="003248C5">
        <w:rPr>
          <w:rFonts w:asciiTheme="majorHAnsi" w:hAnsiTheme="majorHAnsi"/>
          <w:sz w:val="22"/>
          <w:szCs w:val="22"/>
        </w:rPr>
        <w:t xml:space="preserve">That said, </w:t>
      </w:r>
      <w:r w:rsidR="00140A54" w:rsidRPr="003248C5">
        <w:rPr>
          <w:rFonts w:asciiTheme="majorHAnsi" w:hAnsiTheme="majorHAnsi"/>
          <w:sz w:val="22"/>
          <w:szCs w:val="22"/>
        </w:rPr>
        <w:t xml:space="preserve">the project did </w:t>
      </w:r>
      <w:r w:rsidR="00D7241B" w:rsidRPr="003248C5">
        <w:rPr>
          <w:rFonts w:asciiTheme="majorHAnsi" w:eastAsia="Arial Unicode MS" w:hAnsiTheme="majorHAnsi"/>
          <w:sz w:val="22"/>
          <w:szCs w:val="22"/>
          <w:lang w:eastAsia="ru-RU"/>
        </w:rPr>
        <w:t>dra</w:t>
      </w:r>
      <w:r w:rsidR="00140A54" w:rsidRPr="003248C5">
        <w:rPr>
          <w:rFonts w:asciiTheme="majorHAnsi" w:eastAsia="Arial Unicode MS" w:hAnsiTheme="majorHAnsi"/>
          <w:sz w:val="22"/>
          <w:szCs w:val="22"/>
          <w:lang w:eastAsia="ru-RU"/>
        </w:rPr>
        <w:t>w upon experiences and lessons-learned from the following projects</w:t>
      </w:r>
      <w:r w:rsidR="00EA753B" w:rsidRPr="003248C5">
        <w:rPr>
          <w:rFonts w:asciiTheme="majorHAnsi" w:eastAsia="Arial Unicode MS" w:hAnsiTheme="majorHAnsi"/>
          <w:sz w:val="22"/>
          <w:szCs w:val="22"/>
          <w:lang w:eastAsia="ru-RU"/>
        </w:rPr>
        <w:t>/activities</w:t>
      </w:r>
      <w:r w:rsidR="00140A54" w:rsidRPr="003248C5">
        <w:rPr>
          <w:rFonts w:asciiTheme="majorHAnsi" w:eastAsia="Arial Unicode MS" w:hAnsiTheme="majorHAnsi"/>
          <w:sz w:val="22"/>
          <w:szCs w:val="22"/>
          <w:lang w:eastAsia="ru-RU"/>
        </w:rPr>
        <w:t>:</w:t>
      </w:r>
    </w:p>
    <w:p w14:paraId="1069716E" w14:textId="77777777" w:rsidR="00D22B52" w:rsidRPr="003248C5" w:rsidRDefault="00D22B52" w:rsidP="00855AFC">
      <w:pPr>
        <w:jc w:val="both"/>
        <w:rPr>
          <w:rFonts w:asciiTheme="majorHAnsi" w:hAnsiTheme="majorHAnsi"/>
          <w:sz w:val="22"/>
          <w:szCs w:val="22"/>
        </w:rPr>
      </w:pPr>
    </w:p>
    <w:p w14:paraId="72E85553" w14:textId="4FFEE610" w:rsidR="009C681B" w:rsidRPr="003248C5" w:rsidRDefault="00140A54" w:rsidP="00086FB3">
      <w:pPr>
        <w:pStyle w:val="NoSpacing"/>
        <w:numPr>
          <w:ilvl w:val="0"/>
          <w:numId w:val="19"/>
        </w:num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D</w:t>
      </w:r>
      <w:r w:rsidR="00A67057" w:rsidRPr="003248C5">
        <w:rPr>
          <w:rFonts w:asciiTheme="majorHAnsi" w:eastAsia="Arial Unicode MS" w:hAnsiTheme="majorHAnsi"/>
          <w:b/>
          <w:sz w:val="22"/>
          <w:szCs w:val="22"/>
          <w:lang w:eastAsia="ru-RU"/>
        </w:rPr>
        <w:t>evelopment</w:t>
      </w:r>
      <w:r w:rsidR="00855AFC" w:rsidRPr="003248C5">
        <w:rPr>
          <w:rFonts w:asciiTheme="majorHAnsi" w:eastAsia="Arial Unicode MS" w:hAnsiTheme="majorHAnsi"/>
          <w:b/>
          <w:sz w:val="22"/>
          <w:szCs w:val="22"/>
          <w:lang w:eastAsia="ru-RU"/>
        </w:rPr>
        <w:t xml:space="preserve"> of the National Implementation Plan (NIP) on POPs</w:t>
      </w:r>
      <w:r w:rsidR="00171CEB" w:rsidRPr="003248C5">
        <w:rPr>
          <w:rFonts w:asciiTheme="majorHAnsi" w:eastAsia="Arial Unicode MS" w:hAnsiTheme="majorHAnsi"/>
          <w:sz w:val="22"/>
          <w:szCs w:val="22"/>
          <w:lang w:eastAsia="ru-RU"/>
        </w:rPr>
        <w:t>. I</w:t>
      </w:r>
      <w:r w:rsidR="00A67057" w:rsidRPr="003248C5">
        <w:rPr>
          <w:rFonts w:asciiTheme="majorHAnsi" w:eastAsia="Arial Unicode MS" w:hAnsiTheme="majorHAnsi"/>
          <w:sz w:val="22"/>
          <w:szCs w:val="22"/>
          <w:lang w:eastAsia="ru-RU"/>
        </w:rPr>
        <w:t>mplemented with</w:t>
      </w:r>
      <w:r w:rsidR="00855AFC" w:rsidRPr="003248C5">
        <w:rPr>
          <w:rFonts w:asciiTheme="majorHAnsi" w:eastAsia="Arial Unicode MS" w:hAnsiTheme="majorHAnsi"/>
          <w:sz w:val="22"/>
          <w:szCs w:val="22"/>
          <w:lang w:eastAsia="ru-RU"/>
        </w:rPr>
        <w:t xml:space="preserve"> the support of </w:t>
      </w:r>
      <w:r w:rsidR="00A67057" w:rsidRPr="003248C5">
        <w:rPr>
          <w:rFonts w:asciiTheme="majorHAnsi" w:eastAsia="Arial Unicode MS" w:hAnsiTheme="majorHAnsi"/>
          <w:sz w:val="22"/>
          <w:szCs w:val="22"/>
          <w:lang w:eastAsia="ru-RU"/>
        </w:rPr>
        <w:t xml:space="preserve">the GEF and </w:t>
      </w:r>
      <w:r w:rsidR="00C22156" w:rsidRPr="003248C5">
        <w:rPr>
          <w:rFonts w:asciiTheme="majorHAnsi" w:eastAsia="Arial Unicode MS" w:hAnsiTheme="majorHAnsi"/>
          <w:sz w:val="22"/>
          <w:szCs w:val="22"/>
          <w:lang w:eastAsia="ru-RU"/>
        </w:rPr>
        <w:t>UNEP</w:t>
      </w:r>
      <w:r w:rsidR="00A26EF4" w:rsidRPr="003248C5">
        <w:rPr>
          <w:rFonts w:asciiTheme="majorHAnsi" w:eastAsia="Arial Unicode MS" w:hAnsiTheme="majorHAnsi"/>
          <w:sz w:val="22"/>
          <w:szCs w:val="22"/>
          <w:lang w:eastAsia="ru-RU"/>
        </w:rPr>
        <w:t>. T</w:t>
      </w:r>
      <w:r w:rsidR="00A67057" w:rsidRPr="003248C5">
        <w:rPr>
          <w:rFonts w:asciiTheme="majorHAnsi" w:eastAsia="Arial Unicode MS" w:hAnsiTheme="majorHAnsi"/>
          <w:sz w:val="22"/>
          <w:szCs w:val="22"/>
          <w:lang w:eastAsia="ru-RU"/>
        </w:rPr>
        <w:t xml:space="preserve">he elaboration of the NIP included a preliminary inventory of PCB containing equipment and oils. </w:t>
      </w:r>
      <w:r w:rsidR="00A26EF4" w:rsidRPr="003248C5">
        <w:rPr>
          <w:rFonts w:asciiTheme="majorHAnsi" w:eastAsia="Arial Unicode MS" w:hAnsiTheme="majorHAnsi"/>
          <w:sz w:val="22"/>
          <w:szCs w:val="22"/>
          <w:lang w:eastAsia="ru-RU"/>
        </w:rPr>
        <w:t xml:space="preserve">The NIP identified the overall inventory estimate of transformers and large capacitors and provided a sectoral and regional profile of where this equipment was located. </w:t>
      </w:r>
      <w:r w:rsidR="00A26EF4" w:rsidRPr="003248C5">
        <w:rPr>
          <w:rFonts w:asciiTheme="majorHAnsi" w:hAnsiTheme="majorHAnsi"/>
          <w:sz w:val="22"/>
          <w:szCs w:val="22"/>
        </w:rPr>
        <w:t>The NIP also provided a review of the legal and regulatory framework governing waste and chemicals management as well as the various institutional responsibilities for it, as well as an assessment of the technical required support capacity such as analytical and monitoring capability, and management infrastructure. That said, the NIP, and in particular the PCB inventory conducted as part of it, contained a number of significant gaps.</w:t>
      </w:r>
    </w:p>
    <w:p w14:paraId="57EFE2D2" w14:textId="19B0A8BF" w:rsidR="00944544" w:rsidRPr="003248C5" w:rsidRDefault="000E068B" w:rsidP="009C681B">
      <w:pPr>
        <w:pStyle w:val="NoSpacing"/>
        <w:numPr>
          <w:ilvl w:val="0"/>
          <w:numId w:val="19"/>
        </w:numPr>
        <w:jc w:val="both"/>
        <w:rPr>
          <w:rFonts w:asciiTheme="majorHAnsi" w:eastAsia="Arial Unicode MS" w:hAnsiTheme="majorHAnsi"/>
          <w:sz w:val="22"/>
          <w:szCs w:val="22"/>
          <w:lang w:eastAsia="ru-RU"/>
        </w:rPr>
      </w:pPr>
      <w:r w:rsidRPr="003248C5">
        <w:rPr>
          <w:rFonts w:asciiTheme="majorHAnsi" w:hAnsiTheme="majorHAnsi"/>
          <w:b/>
          <w:sz w:val="22"/>
          <w:szCs w:val="22"/>
        </w:rPr>
        <w:t>O</w:t>
      </w:r>
      <w:r w:rsidR="00D22B52" w:rsidRPr="003248C5">
        <w:rPr>
          <w:rFonts w:asciiTheme="majorHAnsi" w:hAnsiTheme="majorHAnsi"/>
          <w:b/>
          <w:sz w:val="22"/>
          <w:szCs w:val="22"/>
        </w:rPr>
        <w:t xml:space="preserve">bsolete </w:t>
      </w:r>
      <w:r w:rsidR="002463A9" w:rsidRPr="003248C5">
        <w:rPr>
          <w:rFonts w:asciiTheme="majorHAnsi" w:hAnsiTheme="majorHAnsi"/>
          <w:b/>
          <w:sz w:val="22"/>
          <w:szCs w:val="22"/>
        </w:rPr>
        <w:t>POPs pesticides project</w:t>
      </w:r>
      <w:r w:rsidR="009C681B" w:rsidRPr="003248C5">
        <w:rPr>
          <w:rFonts w:asciiTheme="majorHAnsi" w:hAnsiTheme="majorHAnsi"/>
          <w:b/>
          <w:sz w:val="22"/>
          <w:szCs w:val="22"/>
        </w:rPr>
        <w:t>s</w:t>
      </w:r>
      <w:r w:rsidR="002463A9" w:rsidRPr="003248C5">
        <w:rPr>
          <w:rFonts w:asciiTheme="majorHAnsi" w:hAnsiTheme="majorHAnsi"/>
          <w:sz w:val="22"/>
          <w:szCs w:val="22"/>
        </w:rPr>
        <w:t xml:space="preserve">. </w:t>
      </w:r>
      <w:r w:rsidRPr="003248C5">
        <w:rPr>
          <w:rFonts w:asciiTheme="majorHAnsi" w:hAnsiTheme="majorHAnsi"/>
          <w:bCs/>
          <w:sz w:val="22"/>
          <w:szCs w:val="22"/>
        </w:rPr>
        <w:t>A regional project (</w:t>
      </w:r>
      <w:r w:rsidRPr="003248C5">
        <w:rPr>
          <w:rFonts w:asciiTheme="majorHAnsi" w:hAnsiTheme="majorHAnsi"/>
          <w:sz w:val="22"/>
          <w:szCs w:val="22"/>
        </w:rPr>
        <w:t xml:space="preserve">Kyrgyzstan, Tajikistan, and Uzbekistan) financed by the Canadian POPs Trust Fund through the World Bank, </w:t>
      </w:r>
      <w:r w:rsidR="009C681B" w:rsidRPr="003248C5">
        <w:rPr>
          <w:rFonts w:asciiTheme="majorHAnsi" w:hAnsiTheme="majorHAnsi"/>
          <w:sz w:val="22"/>
          <w:szCs w:val="22"/>
        </w:rPr>
        <w:t>supported an inventory of pesticides in the Jalal-</w:t>
      </w:r>
      <w:proofErr w:type="spellStart"/>
      <w:r w:rsidR="009C681B" w:rsidRPr="003248C5">
        <w:rPr>
          <w:rFonts w:asciiTheme="majorHAnsi" w:hAnsiTheme="majorHAnsi"/>
          <w:sz w:val="22"/>
          <w:szCs w:val="22"/>
        </w:rPr>
        <w:t>Alab</w:t>
      </w:r>
      <w:proofErr w:type="spellEnd"/>
      <w:r w:rsidR="009C681B" w:rsidRPr="003248C5">
        <w:rPr>
          <w:rFonts w:asciiTheme="majorHAnsi" w:hAnsiTheme="majorHAnsi"/>
          <w:sz w:val="22"/>
          <w:szCs w:val="22"/>
        </w:rPr>
        <w:t xml:space="preserve"> oblast. A second pesticides project, supported </w:t>
      </w:r>
      <w:r w:rsidRPr="003248C5">
        <w:rPr>
          <w:rFonts w:asciiTheme="majorHAnsi" w:hAnsiTheme="majorHAnsi"/>
          <w:sz w:val="22"/>
          <w:szCs w:val="22"/>
        </w:rPr>
        <w:t xml:space="preserve">by </w:t>
      </w:r>
      <w:r w:rsidR="00D7241B" w:rsidRPr="003248C5">
        <w:rPr>
          <w:rFonts w:asciiTheme="majorHAnsi" w:hAnsiTheme="majorHAnsi"/>
          <w:sz w:val="22"/>
          <w:szCs w:val="22"/>
        </w:rPr>
        <w:t>the international NGO “</w:t>
      </w:r>
      <w:proofErr w:type="spellStart"/>
      <w:r w:rsidRPr="003248C5">
        <w:rPr>
          <w:rFonts w:asciiTheme="majorHAnsi" w:hAnsiTheme="majorHAnsi"/>
          <w:sz w:val="22"/>
          <w:szCs w:val="22"/>
        </w:rPr>
        <w:t>Milleukontakt</w:t>
      </w:r>
      <w:proofErr w:type="spellEnd"/>
      <w:r w:rsidR="00D7241B" w:rsidRPr="003248C5">
        <w:rPr>
          <w:rFonts w:asciiTheme="majorHAnsi" w:hAnsiTheme="majorHAnsi"/>
          <w:sz w:val="22"/>
          <w:szCs w:val="22"/>
        </w:rPr>
        <w:t>”</w:t>
      </w:r>
      <w:r w:rsidR="009C681B" w:rsidRPr="003248C5">
        <w:rPr>
          <w:rFonts w:asciiTheme="majorHAnsi" w:hAnsiTheme="majorHAnsi"/>
          <w:sz w:val="22"/>
          <w:szCs w:val="22"/>
        </w:rPr>
        <w:t xml:space="preserve">, </w:t>
      </w:r>
      <w:r w:rsidRPr="003248C5">
        <w:rPr>
          <w:rFonts w:asciiTheme="majorHAnsi" w:hAnsiTheme="majorHAnsi"/>
          <w:sz w:val="22"/>
          <w:szCs w:val="22"/>
        </w:rPr>
        <w:t xml:space="preserve">the </w:t>
      </w:r>
      <w:r w:rsidR="00D7241B" w:rsidRPr="003248C5">
        <w:rPr>
          <w:rFonts w:asciiTheme="majorHAnsi" w:hAnsiTheme="majorHAnsi"/>
          <w:sz w:val="22"/>
          <w:szCs w:val="22"/>
        </w:rPr>
        <w:t xml:space="preserve">local </w:t>
      </w:r>
      <w:r w:rsidRPr="003248C5">
        <w:rPr>
          <w:rFonts w:asciiTheme="majorHAnsi" w:hAnsiTheme="majorHAnsi"/>
          <w:sz w:val="22"/>
          <w:szCs w:val="22"/>
        </w:rPr>
        <w:t xml:space="preserve">NGO </w:t>
      </w:r>
      <w:r w:rsidR="00D7241B" w:rsidRPr="003248C5">
        <w:rPr>
          <w:rFonts w:asciiTheme="majorHAnsi" w:hAnsiTheme="majorHAnsi"/>
          <w:sz w:val="22"/>
          <w:szCs w:val="22"/>
        </w:rPr>
        <w:t>“</w:t>
      </w:r>
      <w:proofErr w:type="spellStart"/>
      <w:r w:rsidRPr="003248C5">
        <w:rPr>
          <w:rFonts w:asciiTheme="majorHAnsi" w:hAnsiTheme="majorHAnsi"/>
          <w:sz w:val="22"/>
          <w:szCs w:val="22"/>
        </w:rPr>
        <w:t>Ekois</w:t>
      </w:r>
      <w:proofErr w:type="spellEnd"/>
      <w:r w:rsidR="00D7241B" w:rsidRPr="003248C5">
        <w:rPr>
          <w:rFonts w:asciiTheme="majorHAnsi" w:hAnsiTheme="majorHAnsi"/>
          <w:sz w:val="22"/>
          <w:szCs w:val="22"/>
        </w:rPr>
        <w:t>”</w:t>
      </w:r>
      <w:r w:rsidRPr="003248C5">
        <w:rPr>
          <w:rFonts w:asciiTheme="majorHAnsi" w:hAnsiTheme="majorHAnsi"/>
          <w:sz w:val="22"/>
          <w:szCs w:val="22"/>
        </w:rPr>
        <w:t xml:space="preserve">, </w:t>
      </w:r>
      <w:r w:rsidR="009C681B" w:rsidRPr="003248C5">
        <w:rPr>
          <w:rFonts w:asciiTheme="majorHAnsi" w:hAnsiTheme="majorHAnsi"/>
          <w:sz w:val="22"/>
          <w:szCs w:val="22"/>
        </w:rPr>
        <w:t xml:space="preserve">with financing provided by the Dutch Government, facilitated the repacking and temporarily storage of approximately 90 tonnes of obsolete pesticides. </w:t>
      </w:r>
      <w:r w:rsidRPr="003248C5">
        <w:rPr>
          <w:rFonts w:asciiTheme="majorHAnsi" w:hAnsiTheme="majorHAnsi"/>
          <w:sz w:val="22"/>
          <w:szCs w:val="22"/>
        </w:rPr>
        <w:t xml:space="preserve">Unfortunately, the obsolete pesticides were buried at </w:t>
      </w:r>
      <w:r w:rsidR="00012BE6" w:rsidRPr="003248C5">
        <w:rPr>
          <w:rFonts w:asciiTheme="majorHAnsi" w:hAnsiTheme="majorHAnsi"/>
          <w:sz w:val="22"/>
          <w:szCs w:val="22"/>
        </w:rPr>
        <w:t xml:space="preserve">a site, </w:t>
      </w:r>
      <w:r w:rsidRPr="003248C5">
        <w:rPr>
          <w:rFonts w:asciiTheme="majorHAnsi" w:hAnsiTheme="majorHAnsi"/>
          <w:sz w:val="22"/>
          <w:szCs w:val="22"/>
        </w:rPr>
        <w:t xml:space="preserve">which changed ownership after Government restructuring. </w:t>
      </w:r>
      <w:r w:rsidR="00012BE6" w:rsidRPr="003248C5">
        <w:rPr>
          <w:rFonts w:asciiTheme="majorHAnsi" w:hAnsiTheme="majorHAnsi"/>
          <w:sz w:val="22"/>
          <w:szCs w:val="22"/>
        </w:rPr>
        <w:t xml:space="preserve">No disposal solution has been identified </w:t>
      </w:r>
      <w:r w:rsidR="00D7241B" w:rsidRPr="003248C5">
        <w:rPr>
          <w:rFonts w:asciiTheme="majorHAnsi" w:hAnsiTheme="majorHAnsi"/>
          <w:sz w:val="22"/>
          <w:szCs w:val="22"/>
        </w:rPr>
        <w:t>to date. B</w:t>
      </w:r>
      <w:r w:rsidR="00012BE6" w:rsidRPr="003248C5">
        <w:rPr>
          <w:rFonts w:asciiTheme="majorHAnsi" w:hAnsiTheme="majorHAnsi"/>
          <w:sz w:val="22"/>
          <w:szCs w:val="22"/>
        </w:rPr>
        <w:t xml:space="preserve">ecause export for POPs waste is not possible these stockpiles would eventually need to be destroyed at national level. In many ways this project dealt with very similar changes as those encountered by the PCB project. </w:t>
      </w:r>
    </w:p>
    <w:p w14:paraId="254F67B6" w14:textId="37FFEE29" w:rsidR="00944544" w:rsidRPr="003248C5" w:rsidRDefault="00BB6DC3" w:rsidP="006162B5">
      <w:pPr>
        <w:pStyle w:val="NoSpacing"/>
        <w:numPr>
          <w:ilvl w:val="0"/>
          <w:numId w:val="19"/>
        </w:numPr>
        <w:jc w:val="both"/>
        <w:rPr>
          <w:rFonts w:asciiTheme="majorHAnsi" w:hAnsiTheme="majorHAnsi"/>
          <w:sz w:val="22"/>
          <w:szCs w:val="22"/>
        </w:rPr>
      </w:pPr>
      <w:r w:rsidRPr="003248C5">
        <w:rPr>
          <w:rFonts w:asciiTheme="majorHAnsi" w:hAnsiTheme="majorHAnsi"/>
          <w:b/>
          <w:sz w:val="22"/>
          <w:szCs w:val="22"/>
        </w:rPr>
        <w:t>Latvia PCB project</w:t>
      </w:r>
      <w:r w:rsidRPr="003248C5">
        <w:rPr>
          <w:rFonts w:asciiTheme="majorHAnsi" w:hAnsiTheme="majorHAnsi"/>
          <w:sz w:val="22"/>
          <w:szCs w:val="22"/>
        </w:rPr>
        <w:t xml:space="preserve">. </w:t>
      </w:r>
      <w:r w:rsidR="006162B5" w:rsidRPr="003248C5">
        <w:rPr>
          <w:rFonts w:asciiTheme="majorHAnsi" w:hAnsiTheme="majorHAnsi"/>
          <w:sz w:val="22"/>
          <w:szCs w:val="22"/>
        </w:rPr>
        <w:t xml:space="preserve">The </w:t>
      </w:r>
      <w:r w:rsidR="00944544" w:rsidRPr="003248C5">
        <w:rPr>
          <w:rFonts w:asciiTheme="majorHAnsi" w:hAnsiTheme="majorHAnsi"/>
          <w:sz w:val="22"/>
          <w:szCs w:val="22"/>
        </w:rPr>
        <w:t>GEF/UNDP Project “</w:t>
      </w:r>
      <w:r w:rsidR="00944544" w:rsidRPr="003248C5">
        <w:rPr>
          <w:rFonts w:asciiTheme="majorHAnsi" w:hAnsiTheme="majorHAnsi"/>
          <w:i/>
          <w:sz w:val="22"/>
          <w:szCs w:val="22"/>
        </w:rPr>
        <w:t>PCB Stockpiles Management in Latvia</w:t>
      </w:r>
      <w:r w:rsidR="00944544" w:rsidRPr="003248C5">
        <w:rPr>
          <w:rFonts w:asciiTheme="majorHAnsi" w:hAnsiTheme="majorHAnsi"/>
          <w:sz w:val="22"/>
          <w:szCs w:val="22"/>
        </w:rPr>
        <w:t xml:space="preserve">” </w:t>
      </w:r>
      <w:r w:rsidR="006162B5" w:rsidRPr="003248C5">
        <w:rPr>
          <w:rFonts w:asciiTheme="majorHAnsi" w:hAnsiTheme="majorHAnsi"/>
          <w:sz w:val="22"/>
          <w:szCs w:val="22"/>
        </w:rPr>
        <w:t xml:space="preserve">was </w:t>
      </w:r>
      <w:r w:rsidR="00944544" w:rsidRPr="003248C5">
        <w:rPr>
          <w:rFonts w:asciiTheme="majorHAnsi" w:hAnsiTheme="majorHAnsi"/>
          <w:sz w:val="22"/>
          <w:szCs w:val="22"/>
        </w:rPr>
        <w:t>completed in 2009</w:t>
      </w:r>
      <w:r w:rsidR="006162B5" w:rsidRPr="003248C5">
        <w:rPr>
          <w:rFonts w:asciiTheme="majorHAnsi" w:hAnsiTheme="majorHAnsi"/>
          <w:sz w:val="22"/>
          <w:szCs w:val="22"/>
        </w:rPr>
        <w:t>. The project supported the State Environmental Service in expanding and updating the national PCB inventory system, and introduced safe PCB management and disposal practices. The project’s initial target was to safely dispose of 280 tons of PCB-containing equipment. The final achievement was more than double that target, with 590 tons of PCB-containing equipment from 112 companies (80 % of the identified PCB equipment in Latvia) safely disposed of as a result of the project</w:t>
      </w:r>
      <w:r w:rsidR="006162B5" w:rsidRPr="003248C5">
        <w:rPr>
          <w:rStyle w:val="FootnoteReference"/>
          <w:rFonts w:asciiTheme="majorHAnsi" w:hAnsiTheme="majorHAnsi"/>
          <w:sz w:val="22"/>
          <w:szCs w:val="22"/>
          <w:vertAlign w:val="superscript"/>
        </w:rPr>
        <w:footnoteReference w:id="11"/>
      </w:r>
      <w:r w:rsidR="006162B5" w:rsidRPr="003248C5">
        <w:rPr>
          <w:rFonts w:asciiTheme="majorHAnsi" w:hAnsiTheme="majorHAnsi"/>
          <w:sz w:val="22"/>
          <w:szCs w:val="22"/>
        </w:rPr>
        <w:t>.</w:t>
      </w:r>
      <w:r w:rsidR="00944544" w:rsidRPr="003248C5">
        <w:rPr>
          <w:rFonts w:asciiTheme="majorHAnsi" w:hAnsiTheme="majorHAnsi"/>
          <w:sz w:val="22"/>
          <w:szCs w:val="22"/>
        </w:rPr>
        <w:t xml:space="preserve"> </w:t>
      </w:r>
    </w:p>
    <w:p w14:paraId="069F1A71" w14:textId="77777777" w:rsidR="00140A54" w:rsidRPr="003248C5" w:rsidRDefault="00140A54" w:rsidP="00877D46">
      <w:pPr>
        <w:pStyle w:val="NoSpacing"/>
        <w:ind w:left="720"/>
        <w:jc w:val="both"/>
        <w:rPr>
          <w:rFonts w:asciiTheme="majorHAnsi" w:eastAsia="Arial Unicode MS" w:hAnsiTheme="majorHAnsi"/>
          <w:sz w:val="22"/>
          <w:szCs w:val="22"/>
          <w:lang w:eastAsia="ru-RU"/>
        </w:rPr>
      </w:pPr>
    </w:p>
    <w:p w14:paraId="48C9D993" w14:textId="77777777" w:rsidR="001A4828" w:rsidRPr="003248C5" w:rsidRDefault="00A232EA" w:rsidP="001A4828">
      <w:pPr>
        <w:pStyle w:val="CommentText"/>
        <w:ind w:left="360"/>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Observation</w:t>
      </w:r>
      <w:r w:rsidRPr="003248C5">
        <w:rPr>
          <w:rFonts w:asciiTheme="majorHAnsi" w:eastAsia="Arial Unicode MS" w:hAnsiTheme="majorHAnsi"/>
          <w:sz w:val="22"/>
          <w:szCs w:val="22"/>
          <w:lang w:eastAsia="ru-RU"/>
        </w:rPr>
        <w:t>: T</w:t>
      </w:r>
      <w:r w:rsidR="00A67057" w:rsidRPr="003248C5">
        <w:rPr>
          <w:rFonts w:asciiTheme="majorHAnsi" w:eastAsia="Arial Unicode MS" w:hAnsiTheme="majorHAnsi"/>
          <w:sz w:val="22"/>
          <w:szCs w:val="22"/>
          <w:lang w:eastAsia="ru-RU"/>
        </w:rPr>
        <w:t>o the extent possible, lessons-learned from other relevant projects had been incorporated in the project design</w:t>
      </w:r>
      <w:r w:rsidR="00FF24AD"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However, the use of lessons-learned from the Latvia PCB experience as well as other UNDP PCB projects actually proved counterproductive. </w:t>
      </w:r>
    </w:p>
    <w:p w14:paraId="354E6BEA" w14:textId="77777777" w:rsidR="001A4828" w:rsidRPr="003248C5" w:rsidRDefault="001A4828" w:rsidP="00A232EA">
      <w:pPr>
        <w:pStyle w:val="CommentText"/>
        <w:jc w:val="both"/>
        <w:rPr>
          <w:rFonts w:asciiTheme="majorHAnsi" w:eastAsia="Arial Unicode MS" w:hAnsiTheme="majorHAnsi"/>
          <w:sz w:val="22"/>
          <w:szCs w:val="22"/>
          <w:lang w:eastAsia="ru-RU"/>
        </w:rPr>
      </w:pPr>
    </w:p>
    <w:p w14:paraId="2FCC9CD8" w14:textId="18381F6E" w:rsidR="001A4828" w:rsidRPr="003248C5" w:rsidRDefault="00A232EA" w:rsidP="001A4828">
      <w:pPr>
        <w:pStyle w:val="CommentText"/>
        <w:ind w:left="360"/>
        <w:jc w:val="both"/>
        <w:rPr>
          <w:rFonts w:asciiTheme="majorHAnsi" w:hAnsiTheme="majorHAnsi"/>
          <w:bCs/>
          <w:sz w:val="22"/>
          <w:szCs w:val="22"/>
        </w:rPr>
      </w:pPr>
      <w:r w:rsidRPr="003248C5">
        <w:rPr>
          <w:rFonts w:asciiTheme="majorHAnsi" w:eastAsia="Arial Unicode MS" w:hAnsiTheme="majorHAnsi"/>
          <w:sz w:val="22"/>
          <w:szCs w:val="22"/>
          <w:lang w:eastAsia="ru-RU"/>
        </w:rPr>
        <w:t>C</w:t>
      </w:r>
      <w:r w:rsidRPr="003248C5">
        <w:rPr>
          <w:rFonts w:asciiTheme="majorHAnsi" w:hAnsiTheme="majorHAnsi"/>
          <w:bCs/>
          <w:sz w:val="22"/>
          <w:szCs w:val="22"/>
        </w:rPr>
        <w:t xml:space="preserve">ost estimates during the project’s development were based on best practices from other PCB management projects (e.g. Latvia). However, in such countries PCB owners as well as holders of PCB waste oils had been willing to hand over PCB containing equipment and PCB waste oils to the project or the national project implementing agency, at no cost, and in addition often provided co-financing for the inventory, packing and storage of PCB containing oils and wastes. Furthermore, certain PCB owners provided co-financing in the form of new PCB free equipment to replace in-service PCB equipment. </w:t>
      </w:r>
      <w:r w:rsidR="001A4828" w:rsidRPr="003248C5">
        <w:rPr>
          <w:rFonts w:asciiTheme="majorHAnsi" w:hAnsiTheme="majorHAnsi"/>
          <w:bCs/>
          <w:sz w:val="22"/>
          <w:szCs w:val="22"/>
        </w:rPr>
        <w:t>This proved not to be the case in Kyrgyzstan because of its economic situation. Because of this costs incurred by the project are higher than those in countries w</w:t>
      </w:r>
      <w:r w:rsidR="00086D0F" w:rsidRPr="003248C5">
        <w:rPr>
          <w:rFonts w:asciiTheme="majorHAnsi" w:hAnsiTheme="majorHAnsi"/>
          <w:bCs/>
          <w:sz w:val="22"/>
          <w:szCs w:val="22"/>
        </w:rPr>
        <w:t>h</w:t>
      </w:r>
      <w:r w:rsidR="001A4828" w:rsidRPr="003248C5">
        <w:rPr>
          <w:rFonts w:asciiTheme="majorHAnsi" w:hAnsiTheme="majorHAnsi"/>
          <w:bCs/>
          <w:sz w:val="22"/>
          <w:szCs w:val="22"/>
        </w:rPr>
        <w:t xml:space="preserve">ere holders provide more co-financing. </w:t>
      </w:r>
    </w:p>
    <w:p w14:paraId="2921B979" w14:textId="77777777" w:rsidR="001A4828" w:rsidRPr="003248C5" w:rsidRDefault="001A4828" w:rsidP="001A4828">
      <w:pPr>
        <w:pStyle w:val="CommentText"/>
        <w:ind w:left="360"/>
        <w:jc w:val="both"/>
        <w:rPr>
          <w:rFonts w:asciiTheme="majorHAnsi" w:hAnsiTheme="majorHAnsi"/>
          <w:bCs/>
          <w:sz w:val="22"/>
          <w:szCs w:val="22"/>
        </w:rPr>
      </w:pPr>
    </w:p>
    <w:p w14:paraId="2C38321B" w14:textId="1AF54569" w:rsidR="00A232EA" w:rsidRPr="003248C5" w:rsidRDefault="00A232EA" w:rsidP="001A4828">
      <w:pPr>
        <w:pStyle w:val="CommentText"/>
        <w:ind w:left="360"/>
        <w:jc w:val="both"/>
        <w:rPr>
          <w:rFonts w:asciiTheme="majorHAnsi" w:hAnsiTheme="majorHAnsi"/>
          <w:bCs/>
          <w:sz w:val="22"/>
          <w:szCs w:val="22"/>
        </w:rPr>
      </w:pPr>
      <w:r w:rsidRPr="003248C5">
        <w:rPr>
          <w:rFonts w:asciiTheme="majorHAnsi" w:hAnsiTheme="majorHAnsi"/>
          <w:bCs/>
          <w:sz w:val="22"/>
          <w:szCs w:val="22"/>
        </w:rPr>
        <w:t>Secondly, cost estimates were based on the costs for PCB disposal incurred by other PCB project</w:t>
      </w:r>
      <w:r w:rsidR="001A4828" w:rsidRPr="003248C5">
        <w:rPr>
          <w:rFonts w:asciiTheme="majorHAnsi" w:hAnsiTheme="majorHAnsi"/>
          <w:bCs/>
          <w:sz w:val="22"/>
          <w:szCs w:val="22"/>
        </w:rPr>
        <w:t>s</w:t>
      </w:r>
      <w:r w:rsidRPr="003248C5">
        <w:rPr>
          <w:rFonts w:asciiTheme="majorHAnsi" w:hAnsiTheme="majorHAnsi"/>
          <w:bCs/>
          <w:sz w:val="22"/>
          <w:szCs w:val="22"/>
        </w:rPr>
        <w:t>, which did not prove realistic in the case o</w:t>
      </w:r>
      <w:r w:rsidR="001A4828" w:rsidRPr="003248C5">
        <w:rPr>
          <w:rFonts w:asciiTheme="majorHAnsi" w:hAnsiTheme="majorHAnsi"/>
          <w:bCs/>
          <w:sz w:val="22"/>
          <w:szCs w:val="22"/>
        </w:rPr>
        <w:t>f Kyrgyzstan. Due to the requirement for air transportation costs in the case of Kyrgyzstan were almost 4.4 and 6.3 times as high as compared to the costs incurred by the Latvia PCB project. As initially the Kyrgyzstan budget was based on experiences from other countries, it ultimately was too costly and not cost-effective to dispose of PCBs abroad.</w:t>
      </w:r>
    </w:p>
    <w:p w14:paraId="3C43D725" w14:textId="77777777" w:rsidR="001A4828" w:rsidRPr="003248C5" w:rsidRDefault="001A4828" w:rsidP="001A4828">
      <w:pPr>
        <w:pStyle w:val="CommentText"/>
        <w:ind w:left="360"/>
        <w:jc w:val="both"/>
        <w:rPr>
          <w:rFonts w:asciiTheme="majorHAnsi" w:hAnsiTheme="majorHAnsi"/>
          <w:bCs/>
          <w:sz w:val="22"/>
          <w:szCs w:val="22"/>
        </w:rPr>
      </w:pPr>
    </w:p>
    <w:p w14:paraId="11A17019" w14:textId="6BBAF46F" w:rsidR="001A4828" w:rsidRPr="003248C5" w:rsidRDefault="001A4828" w:rsidP="001A4828">
      <w:pPr>
        <w:pStyle w:val="CommentText"/>
        <w:ind w:left="360"/>
        <w:jc w:val="both"/>
        <w:rPr>
          <w:rFonts w:asciiTheme="majorHAnsi" w:hAnsiTheme="majorHAnsi"/>
          <w:bCs/>
          <w:sz w:val="22"/>
          <w:szCs w:val="22"/>
        </w:rPr>
      </w:pPr>
      <w:r w:rsidRPr="003248C5">
        <w:rPr>
          <w:rFonts w:asciiTheme="majorHAnsi" w:hAnsiTheme="majorHAnsi"/>
          <w:bCs/>
          <w:i/>
          <w:sz w:val="22"/>
          <w:szCs w:val="22"/>
        </w:rPr>
        <w:t>Conclusion</w:t>
      </w:r>
      <w:r w:rsidRPr="003248C5">
        <w:rPr>
          <w:rFonts w:asciiTheme="majorHAnsi" w:hAnsiTheme="majorHAnsi"/>
          <w:bCs/>
          <w:sz w:val="22"/>
          <w:szCs w:val="22"/>
        </w:rPr>
        <w:t xml:space="preserve">: Lessons-learned should only be applied from other projects when these projects have been undertaken in a similar environment (regulatory, financial, capacity, etc.). </w:t>
      </w:r>
    </w:p>
    <w:p w14:paraId="740593D9" w14:textId="77777777" w:rsidR="00A232EA" w:rsidRPr="003248C5" w:rsidRDefault="00A232EA" w:rsidP="00A232EA">
      <w:pPr>
        <w:pStyle w:val="CommentText"/>
        <w:rPr>
          <w:bCs/>
          <w:sz w:val="22"/>
          <w:szCs w:val="22"/>
        </w:rPr>
      </w:pPr>
    </w:p>
    <w:p w14:paraId="6B47A29E" w14:textId="77777777" w:rsidR="002F19DB" w:rsidRPr="003248C5" w:rsidRDefault="002F19DB" w:rsidP="000C07CD">
      <w:pPr>
        <w:widowControl/>
        <w:autoSpaceDE/>
        <w:autoSpaceDN/>
        <w:adjustRightInd/>
        <w:jc w:val="both"/>
        <w:rPr>
          <w:rFonts w:asciiTheme="majorHAnsi" w:hAnsiTheme="majorHAnsi"/>
          <w:sz w:val="22"/>
          <w:szCs w:val="22"/>
        </w:rPr>
      </w:pPr>
    </w:p>
    <w:p w14:paraId="36366BF4" w14:textId="77777777" w:rsidR="00202476" w:rsidRPr="003248C5" w:rsidRDefault="005903F6" w:rsidP="005903F6">
      <w:pPr>
        <w:pStyle w:val="Heading3"/>
        <w:rPr>
          <w:color w:val="auto"/>
        </w:rPr>
      </w:pPr>
      <w:bookmarkStart w:id="58" w:name="_Toc283849560"/>
      <w:bookmarkStart w:id="59" w:name="_Toc310594932"/>
      <w:r w:rsidRPr="003248C5">
        <w:rPr>
          <w:color w:val="auto"/>
        </w:rPr>
        <w:t xml:space="preserve">3.1.4 </w:t>
      </w:r>
      <w:r w:rsidR="00202476" w:rsidRPr="003248C5">
        <w:rPr>
          <w:color w:val="auto"/>
        </w:rPr>
        <w:t>Planned stakeholder participation</w:t>
      </w:r>
      <w:bookmarkEnd w:id="58"/>
      <w:bookmarkEnd w:id="59"/>
      <w:r w:rsidR="00202476" w:rsidRPr="003248C5">
        <w:rPr>
          <w:color w:val="auto"/>
        </w:rPr>
        <w:t xml:space="preserve"> </w:t>
      </w:r>
    </w:p>
    <w:p w14:paraId="059C4866" w14:textId="77777777" w:rsidR="00BB6DC3" w:rsidRPr="003248C5" w:rsidRDefault="00BB6DC3" w:rsidP="000C07CD">
      <w:pPr>
        <w:widowControl/>
        <w:autoSpaceDE/>
        <w:autoSpaceDN/>
        <w:adjustRightInd/>
        <w:jc w:val="both"/>
        <w:rPr>
          <w:sz w:val="22"/>
          <w:szCs w:val="22"/>
        </w:rPr>
      </w:pPr>
    </w:p>
    <w:p w14:paraId="5792244E" w14:textId="47EA92EF" w:rsidR="00BB6DC3" w:rsidRPr="003248C5" w:rsidRDefault="00BB6DC3" w:rsidP="000C07CD">
      <w:pPr>
        <w:widowControl/>
        <w:autoSpaceDE/>
        <w:autoSpaceDN/>
        <w:adjustRightInd/>
        <w:jc w:val="both"/>
        <w:rPr>
          <w:rFonts w:asciiTheme="majorHAnsi" w:hAnsiTheme="majorHAnsi"/>
          <w:sz w:val="22"/>
          <w:szCs w:val="22"/>
        </w:rPr>
      </w:pPr>
      <w:r w:rsidRPr="003248C5">
        <w:rPr>
          <w:rFonts w:asciiTheme="majorHAnsi" w:hAnsiTheme="majorHAnsi"/>
          <w:bCs/>
          <w:sz w:val="22"/>
          <w:szCs w:val="22"/>
        </w:rPr>
        <w:t>Throughout the project</w:t>
      </w:r>
      <w:r w:rsidR="006621C9" w:rsidRPr="003248C5">
        <w:rPr>
          <w:rFonts w:asciiTheme="majorHAnsi" w:hAnsiTheme="majorHAnsi"/>
          <w:bCs/>
          <w:sz w:val="22"/>
          <w:szCs w:val="22"/>
        </w:rPr>
        <w:t>’s</w:t>
      </w:r>
      <w:r w:rsidRPr="003248C5">
        <w:rPr>
          <w:rFonts w:asciiTheme="majorHAnsi" w:hAnsiTheme="majorHAnsi"/>
          <w:bCs/>
          <w:sz w:val="22"/>
          <w:szCs w:val="22"/>
        </w:rPr>
        <w:t xml:space="preserve"> formulation stage the project consulted and made use of the skills, experience and knowledge of appropriate government entities, national technical experts previously engaged in chemicals and/or waste related project and activities and NGOs, in particular those that had experience in the area of environmental and chemicals management. </w:t>
      </w:r>
    </w:p>
    <w:p w14:paraId="6B3A4AEE" w14:textId="77777777" w:rsidR="00BB6DC3" w:rsidRPr="003248C5" w:rsidRDefault="00BB6DC3" w:rsidP="000C07CD">
      <w:pPr>
        <w:widowControl/>
        <w:autoSpaceDE/>
        <w:autoSpaceDN/>
        <w:adjustRightInd/>
        <w:jc w:val="both"/>
        <w:rPr>
          <w:rFonts w:asciiTheme="majorHAnsi" w:hAnsiTheme="majorHAnsi"/>
          <w:sz w:val="22"/>
          <w:szCs w:val="22"/>
        </w:rPr>
      </w:pPr>
    </w:p>
    <w:p w14:paraId="60D8407D" w14:textId="6CC83C74" w:rsidR="002F19DB" w:rsidRPr="003248C5" w:rsidRDefault="00E66E10" w:rsidP="000C07CD">
      <w:pPr>
        <w:widowControl/>
        <w:autoSpaceDE/>
        <w:autoSpaceDN/>
        <w:adjustRightInd/>
        <w:jc w:val="both"/>
        <w:rPr>
          <w:rFonts w:asciiTheme="majorHAnsi" w:hAnsiTheme="majorHAnsi"/>
          <w:sz w:val="22"/>
          <w:szCs w:val="22"/>
        </w:rPr>
      </w:pPr>
      <w:r w:rsidRPr="003248C5">
        <w:rPr>
          <w:rFonts w:asciiTheme="majorHAnsi" w:hAnsiTheme="majorHAnsi"/>
          <w:sz w:val="22"/>
          <w:szCs w:val="22"/>
        </w:rPr>
        <w:t>T</w:t>
      </w:r>
      <w:r w:rsidR="002C031E" w:rsidRPr="003248C5">
        <w:rPr>
          <w:rFonts w:asciiTheme="majorHAnsi" w:hAnsiTheme="majorHAnsi"/>
          <w:sz w:val="22"/>
          <w:szCs w:val="22"/>
        </w:rPr>
        <w:t>he p</w:t>
      </w:r>
      <w:r w:rsidRPr="003248C5">
        <w:rPr>
          <w:rFonts w:asciiTheme="majorHAnsi" w:hAnsiTheme="majorHAnsi"/>
          <w:sz w:val="22"/>
          <w:szCs w:val="22"/>
        </w:rPr>
        <w:t xml:space="preserve">roject document contained a section </w:t>
      </w:r>
      <w:r w:rsidR="005B008D" w:rsidRPr="003248C5">
        <w:rPr>
          <w:rFonts w:asciiTheme="majorHAnsi" w:hAnsiTheme="majorHAnsi"/>
          <w:sz w:val="22"/>
          <w:szCs w:val="22"/>
        </w:rPr>
        <w:t>on “</w:t>
      </w:r>
      <w:r w:rsidR="005B008D" w:rsidRPr="003248C5">
        <w:rPr>
          <w:rFonts w:asciiTheme="majorHAnsi" w:hAnsiTheme="majorHAnsi"/>
          <w:i/>
          <w:sz w:val="22"/>
          <w:szCs w:val="22"/>
        </w:rPr>
        <w:t>Stakeholder Analysis</w:t>
      </w:r>
      <w:r w:rsidR="005B008D" w:rsidRPr="003248C5">
        <w:rPr>
          <w:rFonts w:asciiTheme="majorHAnsi" w:hAnsiTheme="majorHAnsi"/>
          <w:sz w:val="22"/>
          <w:szCs w:val="22"/>
        </w:rPr>
        <w:t xml:space="preserve">” </w:t>
      </w:r>
      <w:r w:rsidRPr="003248C5">
        <w:rPr>
          <w:rFonts w:asciiTheme="majorHAnsi" w:hAnsiTheme="majorHAnsi"/>
          <w:sz w:val="22"/>
          <w:szCs w:val="22"/>
        </w:rPr>
        <w:t xml:space="preserve">which listed </w:t>
      </w:r>
      <w:r w:rsidR="005B008D" w:rsidRPr="003248C5">
        <w:rPr>
          <w:rFonts w:asciiTheme="majorHAnsi" w:hAnsiTheme="majorHAnsi"/>
          <w:sz w:val="22"/>
          <w:szCs w:val="22"/>
        </w:rPr>
        <w:t>the roles and responsibilities of various stakeholders having a role in the management of PCBs</w:t>
      </w:r>
      <w:r w:rsidR="004D1409" w:rsidRPr="003248C5">
        <w:rPr>
          <w:rFonts w:asciiTheme="majorHAnsi" w:hAnsiTheme="majorHAnsi"/>
          <w:sz w:val="22"/>
          <w:szCs w:val="22"/>
        </w:rPr>
        <w:t xml:space="preserve"> (a copy of this table has been provided in Annex </w:t>
      </w:r>
      <w:r w:rsidR="00131E9C" w:rsidRPr="003248C5">
        <w:rPr>
          <w:rFonts w:asciiTheme="majorHAnsi" w:hAnsiTheme="majorHAnsi"/>
          <w:sz w:val="22"/>
          <w:szCs w:val="22"/>
        </w:rPr>
        <w:t>X</w:t>
      </w:r>
      <w:r w:rsidR="004D1409" w:rsidRPr="003248C5">
        <w:rPr>
          <w:rFonts w:asciiTheme="majorHAnsi" w:hAnsiTheme="majorHAnsi"/>
          <w:sz w:val="22"/>
          <w:szCs w:val="22"/>
        </w:rPr>
        <w:t>I</w:t>
      </w:r>
      <w:r w:rsidR="00904310" w:rsidRPr="003248C5">
        <w:rPr>
          <w:rFonts w:asciiTheme="majorHAnsi" w:hAnsiTheme="majorHAnsi"/>
          <w:sz w:val="22"/>
          <w:szCs w:val="22"/>
        </w:rPr>
        <w:t>I</w:t>
      </w:r>
      <w:r w:rsidR="004D1409" w:rsidRPr="003248C5">
        <w:rPr>
          <w:rFonts w:asciiTheme="majorHAnsi" w:hAnsiTheme="majorHAnsi"/>
          <w:sz w:val="22"/>
          <w:szCs w:val="22"/>
        </w:rPr>
        <w:t>)</w:t>
      </w:r>
      <w:r w:rsidR="005B008D" w:rsidRPr="003248C5">
        <w:rPr>
          <w:rFonts w:asciiTheme="majorHAnsi" w:hAnsiTheme="majorHAnsi"/>
          <w:sz w:val="22"/>
          <w:szCs w:val="22"/>
        </w:rPr>
        <w:t xml:space="preserve">. The project document listed </w:t>
      </w:r>
      <w:r w:rsidRPr="003248C5">
        <w:rPr>
          <w:rFonts w:asciiTheme="majorHAnsi" w:hAnsiTheme="majorHAnsi"/>
          <w:sz w:val="22"/>
          <w:szCs w:val="22"/>
        </w:rPr>
        <w:t xml:space="preserve">particular stakeholders (e.g. entities) </w:t>
      </w:r>
      <w:r w:rsidR="005B008D" w:rsidRPr="003248C5">
        <w:rPr>
          <w:rFonts w:asciiTheme="majorHAnsi" w:hAnsiTheme="majorHAnsi"/>
          <w:sz w:val="22"/>
          <w:szCs w:val="22"/>
        </w:rPr>
        <w:t xml:space="preserve">with whom </w:t>
      </w:r>
      <w:r w:rsidRPr="003248C5">
        <w:rPr>
          <w:rFonts w:asciiTheme="majorHAnsi" w:hAnsiTheme="majorHAnsi"/>
          <w:sz w:val="22"/>
          <w:szCs w:val="22"/>
        </w:rPr>
        <w:t xml:space="preserve">the project had engaged during the </w:t>
      </w:r>
      <w:r w:rsidR="005B008D" w:rsidRPr="003248C5">
        <w:rPr>
          <w:rFonts w:asciiTheme="majorHAnsi" w:hAnsiTheme="majorHAnsi"/>
          <w:sz w:val="22"/>
          <w:szCs w:val="22"/>
        </w:rPr>
        <w:t>PIF</w:t>
      </w:r>
      <w:r w:rsidR="00E23BD4" w:rsidRPr="003248C5">
        <w:rPr>
          <w:rFonts w:asciiTheme="majorHAnsi" w:hAnsiTheme="majorHAnsi"/>
          <w:sz w:val="22"/>
          <w:szCs w:val="22"/>
        </w:rPr>
        <w:t>/PPG</w:t>
      </w:r>
      <w:r w:rsidRPr="003248C5">
        <w:rPr>
          <w:rFonts w:asciiTheme="majorHAnsi" w:hAnsiTheme="majorHAnsi"/>
          <w:sz w:val="22"/>
          <w:szCs w:val="22"/>
        </w:rPr>
        <w:t xml:space="preserve"> phase</w:t>
      </w:r>
      <w:r w:rsidR="005B008D" w:rsidRPr="003248C5">
        <w:rPr>
          <w:rFonts w:asciiTheme="majorHAnsi" w:hAnsiTheme="majorHAnsi"/>
          <w:sz w:val="22"/>
          <w:szCs w:val="22"/>
        </w:rPr>
        <w:t>,</w:t>
      </w:r>
      <w:r w:rsidRPr="003248C5">
        <w:rPr>
          <w:rFonts w:asciiTheme="majorHAnsi" w:hAnsiTheme="majorHAnsi"/>
          <w:sz w:val="22"/>
          <w:szCs w:val="22"/>
        </w:rPr>
        <w:t xml:space="preserve"> as well as larger groups of project stakeholders, which </w:t>
      </w:r>
      <w:r w:rsidR="005B008D" w:rsidRPr="003248C5">
        <w:rPr>
          <w:rFonts w:asciiTheme="majorHAnsi" w:hAnsiTheme="majorHAnsi"/>
          <w:sz w:val="22"/>
          <w:szCs w:val="22"/>
        </w:rPr>
        <w:t xml:space="preserve">the project anticipated to </w:t>
      </w:r>
      <w:r w:rsidRPr="003248C5">
        <w:rPr>
          <w:rFonts w:asciiTheme="majorHAnsi" w:hAnsiTheme="majorHAnsi"/>
          <w:sz w:val="22"/>
          <w:szCs w:val="22"/>
        </w:rPr>
        <w:t>engage</w:t>
      </w:r>
      <w:r w:rsidR="005B008D" w:rsidRPr="003248C5">
        <w:rPr>
          <w:rFonts w:asciiTheme="majorHAnsi" w:hAnsiTheme="majorHAnsi"/>
          <w:sz w:val="22"/>
          <w:szCs w:val="22"/>
        </w:rPr>
        <w:t xml:space="preserve"> with</w:t>
      </w:r>
      <w:r w:rsidRPr="003248C5">
        <w:rPr>
          <w:rFonts w:asciiTheme="majorHAnsi" w:hAnsiTheme="majorHAnsi"/>
          <w:sz w:val="22"/>
          <w:szCs w:val="22"/>
        </w:rPr>
        <w:t xml:space="preserve"> during project activities (e.g. </w:t>
      </w:r>
      <w:r w:rsidR="005B008D" w:rsidRPr="003248C5">
        <w:rPr>
          <w:rFonts w:asciiTheme="majorHAnsi" w:hAnsiTheme="majorHAnsi"/>
          <w:sz w:val="22"/>
          <w:szCs w:val="22"/>
        </w:rPr>
        <w:t>PCB holders, NGOs, regional and local government authorities, general public</w:t>
      </w:r>
      <w:r w:rsidRPr="003248C5">
        <w:rPr>
          <w:rFonts w:asciiTheme="majorHAnsi" w:hAnsiTheme="majorHAnsi"/>
          <w:sz w:val="22"/>
          <w:szCs w:val="22"/>
        </w:rPr>
        <w:t xml:space="preserve">, </w:t>
      </w:r>
      <w:r w:rsidR="005B008D" w:rsidRPr="003248C5">
        <w:rPr>
          <w:rFonts w:asciiTheme="majorHAnsi" w:hAnsiTheme="majorHAnsi"/>
          <w:sz w:val="22"/>
          <w:szCs w:val="22"/>
        </w:rPr>
        <w:t xml:space="preserve">bi-lateral and international development agencies, </w:t>
      </w:r>
      <w:r w:rsidRPr="003248C5">
        <w:rPr>
          <w:rFonts w:asciiTheme="majorHAnsi" w:hAnsiTheme="majorHAnsi"/>
          <w:sz w:val="22"/>
          <w:szCs w:val="22"/>
        </w:rPr>
        <w:t xml:space="preserve">etc.). </w:t>
      </w:r>
    </w:p>
    <w:p w14:paraId="632ED4DF" w14:textId="77777777" w:rsidR="000A6DAE" w:rsidRPr="003248C5" w:rsidRDefault="000A6DAE" w:rsidP="000C07CD">
      <w:pPr>
        <w:widowControl/>
        <w:autoSpaceDE/>
        <w:autoSpaceDN/>
        <w:adjustRightInd/>
        <w:jc w:val="both"/>
        <w:rPr>
          <w:rFonts w:asciiTheme="majorHAnsi" w:hAnsiTheme="majorHAnsi"/>
          <w:sz w:val="22"/>
          <w:szCs w:val="22"/>
        </w:rPr>
      </w:pPr>
    </w:p>
    <w:p w14:paraId="16A96A92" w14:textId="4AC7DEBD" w:rsidR="000A6DAE" w:rsidRPr="003248C5" w:rsidRDefault="006621C9" w:rsidP="000C07CD">
      <w:pPr>
        <w:widowControl/>
        <w:autoSpaceDE/>
        <w:autoSpaceDN/>
        <w:adjustRightInd/>
        <w:jc w:val="both"/>
        <w:rPr>
          <w:rFonts w:asciiTheme="majorHAnsi" w:hAnsiTheme="majorHAnsi"/>
          <w:sz w:val="22"/>
          <w:szCs w:val="22"/>
        </w:rPr>
      </w:pPr>
      <w:r w:rsidRPr="003248C5">
        <w:rPr>
          <w:rFonts w:asciiTheme="majorHAnsi" w:hAnsiTheme="majorHAnsi"/>
          <w:sz w:val="22"/>
          <w:szCs w:val="22"/>
        </w:rPr>
        <w:t>The project document did not contain a</w:t>
      </w:r>
      <w:r w:rsidR="00636CE7" w:rsidRPr="003248C5">
        <w:rPr>
          <w:rFonts w:asciiTheme="majorHAnsi" w:hAnsiTheme="majorHAnsi"/>
          <w:sz w:val="22"/>
          <w:szCs w:val="22"/>
        </w:rPr>
        <w:t xml:space="preserve"> </w:t>
      </w:r>
      <w:r w:rsidR="000A6DAE" w:rsidRPr="003248C5">
        <w:rPr>
          <w:rFonts w:asciiTheme="majorHAnsi" w:hAnsiTheme="majorHAnsi"/>
          <w:sz w:val="22"/>
          <w:szCs w:val="22"/>
        </w:rPr>
        <w:t>“Stakeholder Involvement Plan”</w:t>
      </w:r>
      <w:r w:rsidR="00636CE7" w:rsidRPr="003248C5">
        <w:rPr>
          <w:rFonts w:asciiTheme="majorHAnsi" w:hAnsiTheme="majorHAnsi"/>
          <w:sz w:val="22"/>
          <w:szCs w:val="22"/>
        </w:rPr>
        <w:t xml:space="preserve">, </w:t>
      </w:r>
      <w:r w:rsidRPr="003248C5">
        <w:rPr>
          <w:rFonts w:asciiTheme="majorHAnsi" w:hAnsiTheme="majorHAnsi"/>
          <w:sz w:val="22"/>
          <w:szCs w:val="22"/>
        </w:rPr>
        <w:t>however the PLF contained</w:t>
      </w:r>
      <w:r w:rsidR="00BE55FA" w:rsidRPr="003248C5">
        <w:rPr>
          <w:rFonts w:asciiTheme="majorHAnsi" w:hAnsiTheme="majorHAnsi"/>
          <w:sz w:val="22"/>
          <w:szCs w:val="22"/>
        </w:rPr>
        <w:t xml:space="preserve"> an outcome (1 (b)) entirely dedicated to inform stakeholders and the public. T</w:t>
      </w:r>
      <w:r w:rsidR="00636CE7" w:rsidRPr="003248C5">
        <w:rPr>
          <w:rFonts w:asciiTheme="majorHAnsi" w:hAnsiTheme="majorHAnsi"/>
          <w:sz w:val="22"/>
          <w:szCs w:val="22"/>
        </w:rPr>
        <w:t xml:space="preserve">he project document </w:t>
      </w:r>
      <w:r w:rsidR="00BE55FA" w:rsidRPr="003248C5">
        <w:rPr>
          <w:rFonts w:asciiTheme="majorHAnsi" w:hAnsiTheme="majorHAnsi"/>
          <w:sz w:val="22"/>
          <w:szCs w:val="22"/>
        </w:rPr>
        <w:t xml:space="preserve">also </w:t>
      </w:r>
      <w:r w:rsidR="00636CE7" w:rsidRPr="003248C5">
        <w:rPr>
          <w:rFonts w:asciiTheme="majorHAnsi" w:hAnsiTheme="majorHAnsi"/>
          <w:sz w:val="22"/>
          <w:szCs w:val="22"/>
        </w:rPr>
        <w:t xml:space="preserve">elaborated upon the ways in which it would engage various project stakeholders, </w:t>
      </w:r>
      <w:r w:rsidR="00BE55FA" w:rsidRPr="003248C5">
        <w:rPr>
          <w:rFonts w:asciiTheme="majorHAnsi" w:hAnsiTheme="majorHAnsi"/>
          <w:sz w:val="22"/>
          <w:szCs w:val="22"/>
        </w:rPr>
        <w:t>through</w:t>
      </w:r>
      <w:r w:rsidR="00636CE7" w:rsidRPr="003248C5">
        <w:rPr>
          <w:rFonts w:asciiTheme="majorHAnsi" w:hAnsiTheme="majorHAnsi"/>
          <w:sz w:val="22"/>
          <w:szCs w:val="22"/>
        </w:rPr>
        <w:t xml:space="preserve"> </w:t>
      </w:r>
      <w:r w:rsidR="002C031E" w:rsidRPr="003248C5">
        <w:rPr>
          <w:rFonts w:asciiTheme="majorHAnsi" w:hAnsiTheme="majorHAnsi"/>
          <w:sz w:val="22"/>
          <w:szCs w:val="22"/>
        </w:rPr>
        <w:t xml:space="preserve">among else, </w:t>
      </w:r>
      <w:r w:rsidR="00636CE7" w:rsidRPr="003248C5">
        <w:rPr>
          <w:rFonts w:asciiTheme="majorHAnsi" w:hAnsiTheme="majorHAnsi"/>
          <w:sz w:val="22"/>
          <w:szCs w:val="22"/>
        </w:rPr>
        <w:t>project board meetings, technical consultations</w:t>
      </w:r>
      <w:r w:rsidR="00690635" w:rsidRPr="003248C5">
        <w:rPr>
          <w:rFonts w:asciiTheme="majorHAnsi" w:hAnsiTheme="majorHAnsi"/>
          <w:sz w:val="22"/>
          <w:szCs w:val="22"/>
        </w:rPr>
        <w:t xml:space="preserve">, trainings and outreach activities and awareness raising events.  </w:t>
      </w:r>
    </w:p>
    <w:p w14:paraId="7C6A2AAB" w14:textId="77777777" w:rsidR="00E66E10" w:rsidRPr="003248C5" w:rsidRDefault="00E66E10" w:rsidP="000C07CD">
      <w:pPr>
        <w:widowControl/>
        <w:autoSpaceDE/>
        <w:autoSpaceDN/>
        <w:adjustRightInd/>
        <w:jc w:val="both"/>
        <w:rPr>
          <w:rFonts w:asciiTheme="majorHAnsi" w:hAnsiTheme="majorHAnsi"/>
          <w:sz w:val="22"/>
          <w:szCs w:val="22"/>
        </w:rPr>
      </w:pPr>
    </w:p>
    <w:p w14:paraId="39C8849D" w14:textId="77777777" w:rsidR="00E66E10" w:rsidRPr="003248C5" w:rsidRDefault="00E66E10" w:rsidP="000C07CD">
      <w:pPr>
        <w:widowControl/>
        <w:autoSpaceDE/>
        <w:autoSpaceDN/>
        <w:adjustRightInd/>
        <w:jc w:val="both"/>
        <w:rPr>
          <w:rFonts w:asciiTheme="majorHAnsi" w:hAnsiTheme="majorHAnsi"/>
          <w:sz w:val="22"/>
          <w:szCs w:val="22"/>
        </w:rPr>
      </w:pPr>
    </w:p>
    <w:p w14:paraId="29467983" w14:textId="77777777" w:rsidR="004A23B7" w:rsidRDefault="005903F6" w:rsidP="005903F6">
      <w:pPr>
        <w:pStyle w:val="Heading3"/>
        <w:rPr>
          <w:color w:val="auto"/>
        </w:rPr>
      </w:pPr>
      <w:bookmarkStart w:id="60" w:name="_Toc283849561"/>
      <w:bookmarkStart w:id="61" w:name="_Toc310594933"/>
      <w:r w:rsidRPr="003248C5">
        <w:rPr>
          <w:color w:val="auto"/>
        </w:rPr>
        <w:t xml:space="preserve">3.1.5 </w:t>
      </w:r>
      <w:r w:rsidR="00076345" w:rsidRPr="003248C5">
        <w:rPr>
          <w:color w:val="auto"/>
        </w:rPr>
        <w:t>Replication approach</w:t>
      </w:r>
      <w:bookmarkEnd w:id="60"/>
      <w:bookmarkEnd w:id="61"/>
    </w:p>
    <w:p w14:paraId="5C945B3E" w14:textId="0FB05891" w:rsidR="00076345" w:rsidRPr="003248C5" w:rsidRDefault="00076345" w:rsidP="005903F6">
      <w:pPr>
        <w:pStyle w:val="Heading3"/>
        <w:rPr>
          <w:color w:val="auto"/>
        </w:rPr>
      </w:pPr>
      <w:r w:rsidRPr="003248C5">
        <w:rPr>
          <w:color w:val="auto"/>
        </w:rPr>
        <w:t xml:space="preserve"> </w:t>
      </w:r>
    </w:p>
    <w:p w14:paraId="6A8C43FD" w14:textId="1440A658" w:rsidR="00887234" w:rsidRPr="003248C5" w:rsidRDefault="00887234" w:rsidP="00887234">
      <w:pPr>
        <w:jc w:val="both"/>
        <w:rPr>
          <w:rFonts w:asciiTheme="majorHAnsi" w:hAnsiTheme="majorHAnsi"/>
          <w:sz w:val="22"/>
          <w:szCs w:val="22"/>
        </w:rPr>
      </w:pPr>
      <w:r w:rsidRPr="003248C5">
        <w:rPr>
          <w:rFonts w:asciiTheme="majorHAnsi" w:hAnsiTheme="majorHAnsi"/>
          <w:sz w:val="22"/>
          <w:szCs w:val="22"/>
        </w:rPr>
        <w:t>The replication approach as included in the project document during its formulation stage focuses on the fact that considering its small size, the Kyrgyz Republic is predominantly a beneficiary of experiences developed elsewhere. However the approach for replicability as taken up in the project document does highlight certain aspects of the project that could be replicable. These include:</w:t>
      </w:r>
    </w:p>
    <w:p w14:paraId="0F3A28AE" w14:textId="77777777" w:rsidR="00887234" w:rsidRPr="003248C5" w:rsidRDefault="00887234" w:rsidP="00887234">
      <w:pPr>
        <w:jc w:val="both"/>
        <w:rPr>
          <w:rFonts w:asciiTheme="majorHAnsi" w:hAnsiTheme="majorHAnsi"/>
          <w:sz w:val="22"/>
          <w:szCs w:val="22"/>
        </w:rPr>
      </w:pPr>
    </w:p>
    <w:p w14:paraId="221936ED" w14:textId="57B051C5" w:rsidR="00887234" w:rsidRPr="003248C5" w:rsidRDefault="00887234" w:rsidP="00086FB3">
      <w:pPr>
        <w:numPr>
          <w:ilvl w:val="0"/>
          <w:numId w:val="34"/>
        </w:numPr>
        <w:jc w:val="both"/>
        <w:rPr>
          <w:rFonts w:asciiTheme="majorHAnsi" w:hAnsiTheme="majorHAnsi"/>
          <w:sz w:val="22"/>
          <w:szCs w:val="22"/>
        </w:rPr>
      </w:pPr>
      <w:r w:rsidRPr="003248C5">
        <w:rPr>
          <w:rFonts w:asciiTheme="majorHAnsi" w:hAnsiTheme="majorHAnsi"/>
          <w:sz w:val="22"/>
          <w:szCs w:val="22"/>
        </w:rPr>
        <w:t>The adoption of a regional perspective/approach to PCB management, particularly in relation to the development of facilities/technologies for their treatment/disposal and for addressing import/export challenges that might result in non-compliance with the Convention.</w:t>
      </w:r>
    </w:p>
    <w:p w14:paraId="3C5CD8CC" w14:textId="5CF5E1B2" w:rsidR="00887234" w:rsidRPr="003248C5" w:rsidRDefault="00887234" w:rsidP="00086FB3">
      <w:pPr>
        <w:numPr>
          <w:ilvl w:val="0"/>
          <w:numId w:val="34"/>
        </w:numPr>
        <w:jc w:val="both"/>
        <w:rPr>
          <w:rFonts w:asciiTheme="majorHAnsi" w:hAnsiTheme="majorHAnsi"/>
          <w:sz w:val="22"/>
          <w:szCs w:val="22"/>
        </w:rPr>
      </w:pPr>
      <w:r w:rsidRPr="003248C5">
        <w:rPr>
          <w:rFonts w:asciiTheme="majorHAnsi" w:hAnsiTheme="majorHAnsi"/>
          <w:sz w:val="22"/>
          <w:szCs w:val="22"/>
        </w:rPr>
        <w:t xml:space="preserve">Proactively integrating PCB management into other initiatives such as those related to POPs, </w:t>
      </w:r>
      <w:r w:rsidRPr="003248C5">
        <w:rPr>
          <w:rFonts w:asciiTheme="majorHAnsi" w:hAnsiTheme="majorHAnsi"/>
          <w:sz w:val="22"/>
          <w:szCs w:val="22"/>
        </w:rPr>
        <w:lastRenderedPageBreak/>
        <w:t>hazardous waste management and sound chemicals management through a cooperative rather than a competitive approach between initiatives.</w:t>
      </w:r>
    </w:p>
    <w:p w14:paraId="50F5D483" w14:textId="26150553" w:rsidR="00887234" w:rsidRPr="003248C5" w:rsidRDefault="00887234" w:rsidP="00086FB3">
      <w:pPr>
        <w:numPr>
          <w:ilvl w:val="0"/>
          <w:numId w:val="34"/>
        </w:numPr>
        <w:jc w:val="both"/>
        <w:rPr>
          <w:rFonts w:asciiTheme="majorHAnsi" w:hAnsiTheme="majorHAnsi"/>
          <w:sz w:val="22"/>
          <w:szCs w:val="22"/>
        </w:rPr>
      </w:pPr>
      <w:r w:rsidRPr="003248C5">
        <w:rPr>
          <w:rFonts w:asciiTheme="majorHAnsi" w:hAnsiTheme="majorHAnsi"/>
          <w:sz w:val="22"/>
          <w:szCs w:val="22"/>
        </w:rPr>
        <w:t xml:space="preserve">Assigning responsibilities </w:t>
      </w:r>
      <w:r w:rsidR="002474BF" w:rsidRPr="003248C5">
        <w:rPr>
          <w:rFonts w:asciiTheme="majorHAnsi" w:hAnsiTheme="majorHAnsi"/>
          <w:sz w:val="22"/>
          <w:szCs w:val="22"/>
        </w:rPr>
        <w:t xml:space="preserve">to stakeholders/entities, </w:t>
      </w:r>
      <w:r w:rsidRPr="003248C5">
        <w:rPr>
          <w:rFonts w:asciiTheme="majorHAnsi" w:hAnsiTheme="majorHAnsi"/>
          <w:sz w:val="22"/>
          <w:szCs w:val="22"/>
        </w:rPr>
        <w:t>which have practical expertise and working level involvement experience in undertaking PCB management activities.</w:t>
      </w:r>
    </w:p>
    <w:p w14:paraId="01E68D98" w14:textId="77777777" w:rsidR="00887234" w:rsidRPr="003248C5" w:rsidRDefault="00887234" w:rsidP="00887234">
      <w:pPr>
        <w:jc w:val="both"/>
        <w:rPr>
          <w:rFonts w:asciiTheme="majorHAnsi" w:hAnsiTheme="majorHAnsi"/>
          <w:sz w:val="22"/>
          <w:szCs w:val="22"/>
        </w:rPr>
      </w:pPr>
    </w:p>
    <w:p w14:paraId="36C94F9C" w14:textId="53CD4985" w:rsidR="00887234" w:rsidRPr="003248C5" w:rsidRDefault="00887234" w:rsidP="00887234">
      <w:pPr>
        <w:jc w:val="both"/>
        <w:rPr>
          <w:rFonts w:asciiTheme="majorHAnsi" w:hAnsiTheme="majorHAnsi"/>
          <w:sz w:val="22"/>
          <w:szCs w:val="22"/>
        </w:rPr>
      </w:pPr>
      <w:r w:rsidRPr="003248C5">
        <w:rPr>
          <w:rFonts w:asciiTheme="majorHAnsi" w:hAnsiTheme="majorHAnsi"/>
          <w:sz w:val="22"/>
          <w:szCs w:val="22"/>
        </w:rPr>
        <w:t xml:space="preserve">The replicable aspects as proposed in the project document, </w:t>
      </w:r>
      <w:r w:rsidR="002474BF" w:rsidRPr="003248C5">
        <w:rPr>
          <w:rFonts w:asciiTheme="majorHAnsi" w:hAnsiTheme="majorHAnsi"/>
          <w:sz w:val="22"/>
          <w:szCs w:val="22"/>
        </w:rPr>
        <w:t xml:space="preserve">however, </w:t>
      </w:r>
      <w:r w:rsidRPr="003248C5">
        <w:rPr>
          <w:rFonts w:asciiTheme="majorHAnsi" w:hAnsiTheme="majorHAnsi"/>
          <w:sz w:val="22"/>
          <w:szCs w:val="22"/>
        </w:rPr>
        <w:t xml:space="preserve">seem to </w:t>
      </w:r>
      <w:r w:rsidR="002474BF" w:rsidRPr="003248C5">
        <w:rPr>
          <w:rFonts w:asciiTheme="majorHAnsi" w:hAnsiTheme="majorHAnsi"/>
          <w:sz w:val="22"/>
          <w:szCs w:val="22"/>
        </w:rPr>
        <w:t>resemble</w:t>
      </w:r>
      <w:r w:rsidRPr="003248C5">
        <w:rPr>
          <w:rFonts w:asciiTheme="majorHAnsi" w:hAnsiTheme="majorHAnsi"/>
          <w:sz w:val="22"/>
          <w:szCs w:val="22"/>
        </w:rPr>
        <w:t xml:space="preserve"> recommendations for future chemicals, PCB/POPs or waste- related initiatives, </w:t>
      </w:r>
      <w:r w:rsidR="002474BF" w:rsidRPr="003248C5">
        <w:rPr>
          <w:rFonts w:asciiTheme="majorHAnsi" w:hAnsiTheme="majorHAnsi"/>
          <w:sz w:val="22"/>
          <w:szCs w:val="22"/>
        </w:rPr>
        <w:t xml:space="preserve">rather </w:t>
      </w:r>
      <w:r w:rsidRPr="003248C5">
        <w:rPr>
          <w:rFonts w:asciiTheme="majorHAnsi" w:hAnsiTheme="majorHAnsi"/>
          <w:sz w:val="22"/>
          <w:szCs w:val="22"/>
        </w:rPr>
        <w:t>than</w:t>
      </w:r>
      <w:r w:rsidR="002474BF" w:rsidRPr="003248C5">
        <w:rPr>
          <w:rFonts w:asciiTheme="majorHAnsi" w:hAnsiTheme="majorHAnsi"/>
          <w:sz w:val="22"/>
          <w:szCs w:val="22"/>
        </w:rPr>
        <w:t xml:space="preserve"> recommendations/approaches</w:t>
      </w:r>
      <w:r w:rsidRPr="003248C5">
        <w:rPr>
          <w:rFonts w:asciiTheme="majorHAnsi" w:hAnsiTheme="majorHAnsi"/>
          <w:sz w:val="22"/>
          <w:szCs w:val="22"/>
        </w:rPr>
        <w:t xml:space="preserve"> </w:t>
      </w:r>
      <w:r w:rsidR="002474BF" w:rsidRPr="003248C5">
        <w:rPr>
          <w:rFonts w:asciiTheme="majorHAnsi" w:hAnsiTheme="majorHAnsi"/>
          <w:sz w:val="22"/>
          <w:szCs w:val="22"/>
        </w:rPr>
        <w:t xml:space="preserve">on how to replicate project successes. </w:t>
      </w:r>
    </w:p>
    <w:p w14:paraId="6CC60692" w14:textId="77777777" w:rsidR="00887234" w:rsidRPr="003248C5" w:rsidRDefault="00887234" w:rsidP="00887234">
      <w:pPr>
        <w:jc w:val="both"/>
        <w:rPr>
          <w:rFonts w:asciiTheme="majorHAnsi" w:hAnsiTheme="majorHAnsi"/>
          <w:sz w:val="22"/>
          <w:szCs w:val="22"/>
        </w:rPr>
      </w:pPr>
    </w:p>
    <w:p w14:paraId="04D2B832" w14:textId="7B4276D2" w:rsidR="00887234" w:rsidRPr="003248C5" w:rsidRDefault="00C229BB" w:rsidP="00C229BB">
      <w:pPr>
        <w:ind w:left="720"/>
        <w:jc w:val="both"/>
        <w:rPr>
          <w:rFonts w:asciiTheme="majorHAnsi" w:hAnsiTheme="majorHAnsi"/>
          <w:sz w:val="22"/>
          <w:szCs w:val="22"/>
        </w:rPr>
      </w:pPr>
      <w:r w:rsidRPr="003248C5">
        <w:rPr>
          <w:rFonts w:asciiTheme="majorHAnsi" w:hAnsiTheme="majorHAnsi"/>
          <w:i/>
          <w:sz w:val="22"/>
          <w:szCs w:val="22"/>
        </w:rPr>
        <w:t>Recommendation</w:t>
      </w:r>
      <w:r w:rsidRPr="003248C5">
        <w:rPr>
          <w:rFonts w:asciiTheme="majorHAnsi" w:hAnsiTheme="majorHAnsi"/>
          <w:sz w:val="22"/>
          <w:szCs w:val="22"/>
        </w:rPr>
        <w:t xml:space="preserve">: </w:t>
      </w:r>
      <w:r w:rsidR="00887234" w:rsidRPr="003248C5">
        <w:rPr>
          <w:rFonts w:asciiTheme="majorHAnsi" w:hAnsiTheme="majorHAnsi"/>
          <w:sz w:val="22"/>
          <w:szCs w:val="22"/>
        </w:rPr>
        <w:t>The replicability approach</w:t>
      </w:r>
      <w:r w:rsidRPr="003248C5">
        <w:rPr>
          <w:rFonts w:asciiTheme="majorHAnsi" w:hAnsiTheme="majorHAnsi"/>
          <w:sz w:val="22"/>
          <w:szCs w:val="22"/>
        </w:rPr>
        <w:t xml:space="preserve"> taken up in the project document</w:t>
      </w:r>
      <w:r w:rsidR="00887234" w:rsidRPr="003248C5">
        <w:rPr>
          <w:rFonts w:asciiTheme="majorHAnsi" w:hAnsiTheme="majorHAnsi"/>
          <w:sz w:val="22"/>
          <w:szCs w:val="22"/>
        </w:rPr>
        <w:t xml:space="preserve"> </w:t>
      </w:r>
      <w:r w:rsidRPr="003248C5">
        <w:rPr>
          <w:rFonts w:asciiTheme="majorHAnsi" w:hAnsiTheme="majorHAnsi"/>
          <w:sz w:val="22"/>
          <w:szCs w:val="22"/>
        </w:rPr>
        <w:t>could</w:t>
      </w:r>
      <w:r w:rsidR="00887234" w:rsidRPr="003248C5">
        <w:rPr>
          <w:rFonts w:asciiTheme="majorHAnsi" w:hAnsiTheme="majorHAnsi"/>
          <w:sz w:val="22"/>
          <w:szCs w:val="22"/>
        </w:rPr>
        <w:t xml:space="preserve"> have considered </w:t>
      </w:r>
      <w:r w:rsidRPr="003248C5">
        <w:rPr>
          <w:rFonts w:asciiTheme="majorHAnsi" w:hAnsiTheme="majorHAnsi"/>
          <w:sz w:val="22"/>
          <w:szCs w:val="22"/>
        </w:rPr>
        <w:t xml:space="preserve">focusing on replicating project success, </w:t>
      </w:r>
      <w:r w:rsidR="00887234" w:rsidRPr="003248C5">
        <w:rPr>
          <w:rFonts w:asciiTheme="majorHAnsi" w:hAnsiTheme="majorHAnsi"/>
          <w:sz w:val="22"/>
          <w:szCs w:val="22"/>
        </w:rPr>
        <w:t>related to the disposal of PCB sto</w:t>
      </w:r>
      <w:r w:rsidRPr="003248C5">
        <w:rPr>
          <w:rFonts w:asciiTheme="majorHAnsi" w:hAnsiTheme="majorHAnsi"/>
          <w:sz w:val="22"/>
          <w:szCs w:val="22"/>
        </w:rPr>
        <w:t>ckpiles not included in the 50 t</w:t>
      </w:r>
      <w:r w:rsidR="00887234" w:rsidRPr="003248C5">
        <w:rPr>
          <w:rFonts w:asciiTheme="majorHAnsi" w:hAnsiTheme="majorHAnsi"/>
          <w:sz w:val="22"/>
          <w:szCs w:val="22"/>
        </w:rPr>
        <w:t xml:space="preserve">onnes as envisioned by the project, as well as </w:t>
      </w:r>
      <w:r w:rsidRPr="003248C5">
        <w:rPr>
          <w:rFonts w:asciiTheme="majorHAnsi" w:hAnsiTheme="majorHAnsi"/>
          <w:sz w:val="22"/>
          <w:szCs w:val="22"/>
        </w:rPr>
        <w:t>developing and implementing a</w:t>
      </w:r>
      <w:r w:rsidR="00887234" w:rsidRPr="003248C5">
        <w:rPr>
          <w:rFonts w:asciiTheme="majorHAnsi" w:hAnsiTheme="majorHAnsi"/>
          <w:sz w:val="22"/>
          <w:szCs w:val="22"/>
        </w:rPr>
        <w:t xml:space="preserve"> phase-out plan, </w:t>
      </w:r>
      <w:r w:rsidRPr="003248C5">
        <w:rPr>
          <w:rFonts w:asciiTheme="majorHAnsi" w:hAnsiTheme="majorHAnsi"/>
          <w:sz w:val="22"/>
          <w:szCs w:val="22"/>
        </w:rPr>
        <w:t xml:space="preserve">and developing/introducing </w:t>
      </w:r>
      <w:r w:rsidR="00887234" w:rsidRPr="003248C5">
        <w:rPr>
          <w:rFonts w:asciiTheme="majorHAnsi" w:hAnsiTheme="majorHAnsi"/>
          <w:sz w:val="22"/>
          <w:szCs w:val="22"/>
        </w:rPr>
        <w:t xml:space="preserve">including financial </w:t>
      </w:r>
      <w:r w:rsidRPr="003248C5">
        <w:rPr>
          <w:rFonts w:asciiTheme="majorHAnsi" w:hAnsiTheme="majorHAnsi"/>
          <w:sz w:val="22"/>
          <w:szCs w:val="22"/>
        </w:rPr>
        <w:t>incentives</w:t>
      </w:r>
      <w:r w:rsidR="00887234" w:rsidRPr="003248C5">
        <w:rPr>
          <w:rFonts w:asciiTheme="majorHAnsi" w:hAnsiTheme="majorHAnsi"/>
          <w:sz w:val="22"/>
          <w:szCs w:val="22"/>
        </w:rPr>
        <w:t xml:space="preserve"> to address the safeguarding and disposal of PCB waste and stockpiles not covered by the project. </w:t>
      </w:r>
      <w:r w:rsidR="00141D82" w:rsidRPr="003248C5">
        <w:rPr>
          <w:rFonts w:asciiTheme="majorHAnsi" w:hAnsiTheme="majorHAnsi"/>
          <w:sz w:val="22"/>
          <w:szCs w:val="22"/>
        </w:rPr>
        <w:t xml:space="preserve">The replication approach as taken up in the project document was not elaborated sufficiently. </w:t>
      </w:r>
    </w:p>
    <w:p w14:paraId="798D95F5" w14:textId="77777777" w:rsidR="00141D82" w:rsidRPr="003248C5" w:rsidRDefault="00141D82" w:rsidP="00C229BB">
      <w:pPr>
        <w:ind w:left="720"/>
        <w:jc w:val="both"/>
        <w:rPr>
          <w:rFonts w:asciiTheme="majorHAnsi" w:hAnsiTheme="majorHAnsi"/>
          <w:sz w:val="22"/>
          <w:szCs w:val="22"/>
        </w:rPr>
      </w:pPr>
    </w:p>
    <w:p w14:paraId="373AF7B2" w14:textId="77777777" w:rsidR="003E0969" w:rsidRPr="003248C5" w:rsidRDefault="003E0969" w:rsidP="004C3F9B">
      <w:pPr>
        <w:jc w:val="both"/>
        <w:rPr>
          <w:rFonts w:asciiTheme="majorHAnsi" w:hAnsiTheme="majorHAnsi"/>
          <w:sz w:val="22"/>
          <w:szCs w:val="22"/>
        </w:rPr>
      </w:pPr>
    </w:p>
    <w:p w14:paraId="6C3D2F98" w14:textId="77777777" w:rsidR="00E920A3" w:rsidRPr="003248C5" w:rsidRDefault="005903F6" w:rsidP="005903F6">
      <w:pPr>
        <w:pStyle w:val="Heading3"/>
        <w:rPr>
          <w:color w:val="auto"/>
        </w:rPr>
      </w:pPr>
      <w:bookmarkStart w:id="62" w:name="_Toc283849562"/>
      <w:bookmarkStart w:id="63" w:name="_Toc310594934"/>
      <w:r w:rsidRPr="003248C5">
        <w:rPr>
          <w:color w:val="auto"/>
        </w:rPr>
        <w:t xml:space="preserve">3.1.6 </w:t>
      </w:r>
      <w:r w:rsidR="00E920A3" w:rsidRPr="003248C5">
        <w:rPr>
          <w:color w:val="auto"/>
        </w:rPr>
        <w:t>UNDP comparative advantage</w:t>
      </w:r>
      <w:bookmarkEnd w:id="62"/>
      <w:bookmarkEnd w:id="63"/>
    </w:p>
    <w:p w14:paraId="0257C273" w14:textId="6D100F8A" w:rsidR="00BD5275" w:rsidRPr="003248C5" w:rsidRDefault="00BD5275" w:rsidP="00BD5275">
      <w:pPr>
        <w:pStyle w:val="ParaCharChar"/>
        <w:tabs>
          <w:tab w:val="left" w:pos="142"/>
        </w:tabs>
        <w:spacing w:before="120" w:line="240" w:lineRule="auto"/>
        <w:ind w:right="-6"/>
        <w:rPr>
          <w:rFonts w:asciiTheme="majorHAnsi" w:eastAsia="Times New Roman" w:hAnsiTheme="majorHAnsi"/>
          <w:b w:val="0"/>
          <w:bCs w:val="0"/>
          <w:noProof w:val="0"/>
          <w:sz w:val="22"/>
          <w:szCs w:val="22"/>
        </w:rPr>
      </w:pPr>
      <w:r w:rsidRPr="003248C5">
        <w:rPr>
          <w:rFonts w:asciiTheme="majorHAnsi" w:eastAsia="Times New Roman" w:hAnsiTheme="majorHAnsi"/>
          <w:b w:val="0"/>
          <w:bCs w:val="0"/>
          <w:noProof w:val="0"/>
          <w:sz w:val="22"/>
          <w:szCs w:val="22"/>
        </w:rPr>
        <w:t>A</w:t>
      </w:r>
      <w:r w:rsidR="00BA4F3D" w:rsidRPr="003248C5">
        <w:rPr>
          <w:rFonts w:asciiTheme="majorHAnsi" w:eastAsia="Times New Roman" w:hAnsiTheme="majorHAnsi"/>
          <w:b w:val="0"/>
          <w:bCs w:val="0"/>
          <w:noProof w:val="0"/>
          <w:sz w:val="22"/>
          <w:szCs w:val="22"/>
        </w:rPr>
        <w:t xml:space="preserve">t the time of the development of the </w:t>
      </w:r>
      <w:r w:rsidR="00883A30" w:rsidRPr="003248C5">
        <w:rPr>
          <w:rFonts w:asciiTheme="majorHAnsi" w:eastAsia="Times New Roman" w:hAnsiTheme="majorHAnsi"/>
          <w:b w:val="0"/>
          <w:bCs w:val="0"/>
          <w:noProof w:val="0"/>
          <w:sz w:val="22"/>
          <w:szCs w:val="22"/>
        </w:rPr>
        <w:t xml:space="preserve">project, </w:t>
      </w:r>
      <w:r w:rsidRPr="003248C5">
        <w:rPr>
          <w:rFonts w:asciiTheme="majorHAnsi" w:eastAsia="Times New Roman" w:hAnsiTheme="majorHAnsi"/>
          <w:b w:val="0"/>
          <w:bCs w:val="0"/>
          <w:noProof w:val="0"/>
          <w:sz w:val="22"/>
          <w:szCs w:val="22"/>
        </w:rPr>
        <w:t xml:space="preserve">GEF funding had been approved for UNDP-supported PCB management activities in 10 countries: Argentina, Brazil, Ghana, </w:t>
      </w:r>
      <w:r w:rsidR="003D1287" w:rsidRPr="003248C5">
        <w:rPr>
          <w:rFonts w:asciiTheme="majorHAnsi" w:eastAsia="Times New Roman" w:hAnsiTheme="majorHAnsi"/>
          <w:b w:val="0"/>
          <w:bCs w:val="0"/>
          <w:noProof w:val="0"/>
          <w:sz w:val="22"/>
          <w:szCs w:val="22"/>
        </w:rPr>
        <w:t>Kazakhstan</w:t>
      </w:r>
      <w:r w:rsidRPr="003248C5">
        <w:rPr>
          <w:rFonts w:asciiTheme="majorHAnsi" w:eastAsia="Times New Roman" w:hAnsiTheme="majorHAnsi"/>
          <w:b w:val="0"/>
          <w:bCs w:val="0"/>
          <w:noProof w:val="0"/>
          <w:sz w:val="22"/>
          <w:szCs w:val="22"/>
        </w:rPr>
        <w:t xml:space="preserve">, Latvia, Mexico, Morocco, Slovak Republic and Uruguay. With respect to the management and disposal of PCBs, UNDP </w:t>
      </w:r>
      <w:r w:rsidR="00163A16" w:rsidRPr="003248C5">
        <w:rPr>
          <w:rFonts w:asciiTheme="majorHAnsi" w:eastAsia="Times New Roman" w:hAnsiTheme="majorHAnsi"/>
          <w:b w:val="0"/>
          <w:bCs w:val="0"/>
          <w:noProof w:val="0"/>
          <w:sz w:val="22"/>
          <w:szCs w:val="22"/>
        </w:rPr>
        <w:t>had been supporting</w:t>
      </w:r>
      <w:r w:rsidRPr="003248C5">
        <w:rPr>
          <w:rFonts w:asciiTheme="majorHAnsi" w:eastAsia="Times New Roman" w:hAnsiTheme="majorHAnsi"/>
          <w:b w:val="0"/>
          <w:bCs w:val="0"/>
          <w:noProof w:val="0"/>
          <w:sz w:val="22"/>
          <w:szCs w:val="22"/>
        </w:rPr>
        <w:t xml:space="preserve"> these countries in:</w:t>
      </w:r>
    </w:p>
    <w:p w14:paraId="7BCB5C5D" w14:textId="77777777" w:rsidR="00BD5275" w:rsidRPr="003248C5" w:rsidRDefault="00BD5275"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 xml:space="preserve">Strengthening legal frameworks and improving enforcement capacity pertaining to PCB management by addressing gaps in national PCB management regulations and creating an enabling environment for the environmentally sound management and destruction of PCBs. </w:t>
      </w:r>
    </w:p>
    <w:p w14:paraId="43A34A88" w14:textId="77777777" w:rsidR="00BD5275" w:rsidRPr="003248C5" w:rsidRDefault="00BD5275"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Undertaking additional PCB inventories to identify remaining geographically dispersed PCBs and sensitive sites</w:t>
      </w:r>
      <w:r w:rsidR="007C6230" w:rsidRPr="003248C5">
        <w:rPr>
          <w:rFonts w:asciiTheme="majorHAnsi" w:hAnsiTheme="majorHAnsi"/>
          <w:sz w:val="22"/>
          <w:szCs w:val="22"/>
        </w:rPr>
        <w:t>. F</w:t>
      </w:r>
      <w:r w:rsidRPr="003248C5">
        <w:rPr>
          <w:rFonts w:asciiTheme="majorHAnsi" w:hAnsiTheme="majorHAnsi"/>
          <w:sz w:val="22"/>
          <w:szCs w:val="22"/>
        </w:rPr>
        <w:t xml:space="preserve">or example by identifying small and medium-sized enterprises possessing a portion of the remaining inventory. </w:t>
      </w:r>
    </w:p>
    <w:p w14:paraId="6A6F1FCA" w14:textId="77777777" w:rsidR="00BD5275" w:rsidRPr="003248C5" w:rsidRDefault="00BD5275"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Improving PCB management practices (such as handling, storage, transport, and destruction) by providing technical guidance on management and safe disposal of PCBs and training for government officials, handlers of PCB-containing equipment, and other private sector entities, to ensure the sound management of PCBs throughout their life cycle.</w:t>
      </w:r>
    </w:p>
    <w:p w14:paraId="44238729" w14:textId="77777777" w:rsidR="00BD5275" w:rsidRPr="003248C5" w:rsidRDefault="00BD5275"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 xml:space="preserve">Ensuring safe disposal of PCBs in collaboration with PCB-containing equipment holders by developing safe domestic disposal facilities, facilitating export of PCB waste to safe disposal facilities abroad, and improving coordination among PCB holders to lower the cost of transport and destruction of PCBs. </w:t>
      </w:r>
    </w:p>
    <w:p w14:paraId="220516A0" w14:textId="77777777" w:rsidR="00BD5275" w:rsidRPr="003248C5" w:rsidRDefault="00BD5275"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Implementing public awareness campaigns and communication strategies to support all of the above activities.</w:t>
      </w:r>
    </w:p>
    <w:p w14:paraId="3841ACBA" w14:textId="77777777" w:rsidR="00BD5275" w:rsidRPr="003248C5" w:rsidRDefault="00BD5275" w:rsidP="00BD5275">
      <w:pPr>
        <w:rPr>
          <w:rFonts w:asciiTheme="majorHAnsi" w:hAnsiTheme="majorHAnsi"/>
          <w:sz w:val="22"/>
          <w:szCs w:val="22"/>
        </w:rPr>
      </w:pPr>
    </w:p>
    <w:p w14:paraId="3FD54B11" w14:textId="74AD9547" w:rsidR="004A23B7" w:rsidRDefault="00163A16" w:rsidP="001900D1">
      <w:pPr>
        <w:widowControl/>
        <w:jc w:val="both"/>
        <w:rPr>
          <w:rFonts w:asciiTheme="majorHAnsi" w:hAnsiTheme="majorHAnsi"/>
          <w:sz w:val="22"/>
          <w:szCs w:val="22"/>
        </w:rPr>
      </w:pPr>
      <w:r w:rsidRPr="003248C5">
        <w:rPr>
          <w:rFonts w:asciiTheme="majorHAnsi" w:hAnsiTheme="majorHAnsi"/>
          <w:sz w:val="22"/>
          <w:szCs w:val="22"/>
        </w:rPr>
        <w:t xml:space="preserve">In </w:t>
      </w:r>
      <w:r w:rsidR="003D1287" w:rsidRPr="003248C5">
        <w:rPr>
          <w:rFonts w:asciiTheme="majorHAnsi" w:hAnsiTheme="majorHAnsi"/>
          <w:sz w:val="22"/>
          <w:szCs w:val="22"/>
        </w:rPr>
        <w:t>Kyrgyzstan</w:t>
      </w:r>
      <w:r w:rsidR="001900D1" w:rsidRPr="003248C5">
        <w:rPr>
          <w:rFonts w:asciiTheme="majorHAnsi" w:hAnsiTheme="majorHAnsi"/>
          <w:sz w:val="22"/>
          <w:szCs w:val="22"/>
        </w:rPr>
        <w:t xml:space="preserve"> in specific, UNDP, </w:t>
      </w:r>
      <w:r w:rsidRPr="003248C5">
        <w:rPr>
          <w:rFonts w:asciiTheme="majorHAnsi" w:hAnsiTheme="majorHAnsi"/>
          <w:sz w:val="22"/>
          <w:szCs w:val="22"/>
        </w:rPr>
        <w:t>its Country Office</w:t>
      </w:r>
      <w:r w:rsidR="00442207" w:rsidRPr="003248C5">
        <w:rPr>
          <w:rFonts w:asciiTheme="majorHAnsi" w:hAnsiTheme="majorHAnsi"/>
          <w:sz w:val="22"/>
          <w:szCs w:val="22"/>
        </w:rPr>
        <w:t xml:space="preserve"> and Project </w:t>
      </w:r>
      <w:r w:rsidR="001F0108" w:rsidRPr="003248C5">
        <w:rPr>
          <w:rFonts w:asciiTheme="majorHAnsi" w:hAnsiTheme="majorHAnsi"/>
          <w:sz w:val="22"/>
          <w:szCs w:val="22"/>
        </w:rPr>
        <w:t xml:space="preserve">Management </w:t>
      </w:r>
      <w:r w:rsidR="00442207" w:rsidRPr="003248C5">
        <w:rPr>
          <w:rFonts w:asciiTheme="majorHAnsi" w:hAnsiTheme="majorHAnsi"/>
          <w:sz w:val="22"/>
          <w:szCs w:val="22"/>
        </w:rPr>
        <w:t>Unit</w:t>
      </w:r>
      <w:r w:rsidR="001900D1" w:rsidRPr="003248C5">
        <w:rPr>
          <w:rFonts w:asciiTheme="majorHAnsi" w:hAnsiTheme="majorHAnsi"/>
          <w:sz w:val="22"/>
          <w:szCs w:val="22"/>
        </w:rPr>
        <w:t>,</w:t>
      </w:r>
      <w:r w:rsidRPr="003248C5">
        <w:rPr>
          <w:rFonts w:asciiTheme="majorHAnsi" w:hAnsiTheme="majorHAnsi"/>
          <w:sz w:val="22"/>
          <w:szCs w:val="22"/>
        </w:rPr>
        <w:t xml:space="preserve"> had been supporting the Government in the implementation of</w:t>
      </w:r>
      <w:r w:rsidR="001900D1" w:rsidRPr="003248C5">
        <w:rPr>
          <w:rFonts w:asciiTheme="majorHAnsi" w:hAnsiTheme="majorHAnsi"/>
          <w:sz w:val="22"/>
          <w:szCs w:val="22"/>
        </w:rPr>
        <w:t>:</w:t>
      </w:r>
    </w:p>
    <w:p w14:paraId="4244B749" w14:textId="77777777" w:rsidR="004A23B7" w:rsidRPr="003248C5" w:rsidRDefault="004A23B7" w:rsidP="001900D1">
      <w:pPr>
        <w:widowControl/>
        <w:jc w:val="both"/>
        <w:rPr>
          <w:rFonts w:asciiTheme="majorHAnsi" w:hAnsiTheme="majorHAnsi"/>
          <w:sz w:val="22"/>
          <w:szCs w:val="22"/>
        </w:rPr>
      </w:pPr>
    </w:p>
    <w:p w14:paraId="3A361291" w14:textId="77777777" w:rsidR="008E3EDF" w:rsidRPr="003248C5" w:rsidRDefault="00442207" w:rsidP="00086FB3">
      <w:pPr>
        <w:pStyle w:val="NoSpacing"/>
        <w:numPr>
          <w:ilvl w:val="0"/>
          <w:numId w:val="19"/>
        </w:numPr>
        <w:jc w:val="both"/>
        <w:rPr>
          <w:rFonts w:asciiTheme="majorHAnsi" w:hAnsiTheme="majorHAnsi"/>
          <w:sz w:val="22"/>
          <w:szCs w:val="22"/>
        </w:rPr>
      </w:pPr>
      <w:r w:rsidRPr="003248C5">
        <w:rPr>
          <w:rFonts w:asciiTheme="majorHAnsi" w:hAnsiTheme="majorHAnsi"/>
          <w:i/>
          <w:sz w:val="22"/>
          <w:szCs w:val="22"/>
        </w:rPr>
        <w:t>UNDP’s multi-year Environmenta</w:t>
      </w:r>
      <w:r w:rsidR="001900D1" w:rsidRPr="003248C5">
        <w:rPr>
          <w:rFonts w:asciiTheme="majorHAnsi" w:hAnsiTheme="majorHAnsi"/>
          <w:i/>
          <w:sz w:val="22"/>
          <w:szCs w:val="22"/>
        </w:rPr>
        <w:t>l Management Program</w:t>
      </w:r>
      <w:r w:rsidR="001900D1" w:rsidRPr="003248C5">
        <w:rPr>
          <w:rFonts w:asciiTheme="majorHAnsi" w:hAnsiTheme="majorHAnsi"/>
          <w:sz w:val="22"/>
          <w:szCs w:val="22"/>
        </w:rPr>
        <w:t xml:space="preserve"> that supported</w:t>
      </w:r>
      <w:r w:rsidRPr="003248C5">
        <w:rPr>
          <w:rFonts w:asciiTheme="majorHAnsi" w:hAnsiTheme="majorHAnsi"/>
          <w:sz w:val="22"/>
          <w:szCs w:val="22"/>
        </w:rPr>
        <w:t xml:space="preserve"> </w:t>
      </w:r>
      <w:r w:rsidR="001900D1" w:rsidRPr="003248C5">
        <w:rPr>
          <w:rFonts w:asciiTheme="majorHAnsi" w:hAnsiTheme="majorHAnsi"/>
          <w:sz w:val="22"/>
          <w:szCs w:val="22"/>
        </w:rPr>
        <w:t xml:space="preserve">the development of an </w:t>
      </w:r>
      <w:r w:rsidRPr="003248C5">
        <w:rPr>
          <w:rFonts w:asciiTheme="majorHAnsi" w:hAnsiTheme="majorHAnsi"/>
          <w:sz w:val="22"/>
          <w:szCs w:val="22"/>
        </w:rPr>
        <w:t xml:space="preserve">environmental </w:t>
      </w:r>
      <w:r w:rsidR="001900D1" w:rsidRPr="003248C5">
        <w:rPr>
          <w:rFonts w:asciiTheme="majorHAnsi" w:hAnsiTheme="majorHAnsi"/>
          <w:sz w:val="22"/>
          <w:szCs w:val="22"/>
        </w:rPr>
        <w:t>management policy</w:t>
      </w:r>
      <w:r w:rsidRPr="003248C5">
        <w:rPr>
          <w:rFonts w:asciiTheme="majorHAnsi" w:hAnsiTheme="majorHAnsi"/>
          <w:sz w:val="22"/>
          <w:szCs w:val="22"/>
        </w:rPr>
        <w:t xml:space="preserve"> and </w:t>
      </w:r>
      <w:r w:rsidR="001900D1" w:rsidRPr="003248C5">
        <w:rPr>
          <w:rFonts w:asciiTheme="majorHAnsi" w:hAnsiTheme="majorHAnsi"/>
          <w:sz w:val="22"/>
          <w:szCs w:val="22"/>
        </w:rPr>
        <w:t xml:space="preserve">facilitated/initiated </w:t>
      </w:r>
      <w:r w:rsidRPr="003248C5">
        <w:rPr>
          <w:rFonts w:asciiTheme="majorHAnsi" w:hAnsiTheme="majorHAnsi"/>
          <w:sz w:val="22"/>
          <w:szCs w:val="22"/>
        </w:rPr>
        <w:t xml:space="preserve">partnership discussions with various stakeholders </w:t>
      </w:r>
      <w:r w:rsidR="001900D1" w:rsidRPr="003248C5">
        <w:rPr>
          <w:rFonts w:asciiTheme="majorHAnsi" w:hAnsiTheme="majorHAnsi"/>
          <w:sz w:val="22"/>
          <w:szCs w:val="22"/>
        </w:rPr>
        <w:t xml:space="preserve">to </w:t>
      </w:r>
      <w:proofErr w:type="spellStart"/>
      <w:r w:rsidR="001900D1" w:rsidRPr="003248C5">
        <w:rPr>
          <w:rFonts w:asciiTheme="majorHAnsi" w:hAnsiTheme="majorHAnsi"/>
          <w:sz w:val="22"/>
          <w:szCs w:val="22"/>
        </w:rPr>
        <w:t>built</w:t>
      </w:r>
      <w:proofErr w:type="spellEnd"/>
      <w:r w:rsidR="001900D1" w:rsidRPr="003248C5">
        <w:rPr>
          <w:rFonts w:asciiTheme="majorHAnsi" w:hAnsiTheme="majorHAnsi"/>
          <w:sz w:val="22"/>
          <w:szCs w:val="22"/>
        </w:rPr>
        <w:t xml:space="preserve"> capacity by making available expertise, in the form of national and international experts, in a range of focal areas. </w:t>
      </w:r>
    </w:p>
    <w:p w14:paraId="69BB7E50" w14:textId="477326AF" w:rsidR="008E3EDF" w:rsidRPr="003248C5" w:rsidRDefault="00371276"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The UNDP/GEF project ”</w:t>
      </w:r>
      <w:r w:rsidRPr="003248C5">
        <w:rPr>
          <w:rFonts w:asciiTheme="majorHAnsi" w:hAnsiTheme="majorHAnsi"/>
          <w:i/>
          <w:sz w:val="22"/>
          <w:szCs w:val="22"/>
        </w:rPr>
        <w:t>Capacity Building for Implementation of Sustainable Waste Management Principles in the Kyrgyz Republic</w:t>
      </w:r>
      <w:r w:rsidRPr="003248C5">
        <w:rPr>
          <w:rFonts w:asciiTheme="majorHAnsi" w:hAnsiTheme="majorHAnsi"/>
          <w:sz w:val="22"/>
          <w:szCs w:val="22"/>
        </w:rPr>
        <w:t xml:space="preserve">”, which included the development of a National Strategy </w:t>
      </w:r>
      <w:r w:rsidR="008E3EDF" w:rsidRPr="003248C5">
        <w:rPr>
          <w:rFonts w:asciiTheme="majorHAnsi" w:hAnsiTheme="majorHAnsi"/>
          <w:sz w:val="22"/>
          <w:szCs w:val="22"/>
        </w:rPr>
        <w:t xml:space="preserve">for Solid Waste Management, which included a Public Private Partnership angle. </w:t>
      </w:r>
    </w:p>
    <w:p w14:paraId="64376E58" w14:textId="605E8289" w:rsidR="001900D1" w:rsidRPr="003248C5" w:rsidRDefault="00371276" w:rsidP="00086FB3">
      <w:pPr>
        <w:pStyle w:val="NoSpacing"/>
        <w:numPr>
          <w:ilvl w:val="0"/>
          <w:numId w:val="19"/>
        </w:numPr>
        <w:jc w:val="both"/>
        <w:rPr>
          <w:rFonts w:asciiTheme="majorHAnsi" w:hAnsiTheme="majorHAnsi"/>
          <w:sz w:val="22"/>
          <w:szCs w:val="22"/>
        </w:rPr>
      </w:pPr>
      <w:r w:rsidRPr="003248C5">
        <w:rPr>
          <w:rFonts w:asciiTheme="majorHAnsi" w:hAnsiTheme="majorHAnsi"/>
          <w:sz w:val="22"/>
          <w:szCs w:val="22"/>
        </w:rPr>
        <w:t xml:space="preserve">The </w:t>
      </w:r>
      <w:r w:rsidR="00086FB3" w:rsidRPr="003248C5">
        <w:rPr>
          <w:rFonts w:asciiTheme="majorHAnsi" w:hAnsiTheme="majorHAnsi"/>
          <w:sz w:val="22"/>
          <w:szCs w:val="22"/>
        </w:rPr>
        <w:t>initiative</w:t>
      </w:r>
      <w:r w:rsidRPr="003248C5">
        <w:rPr>
          <w:rFonts w:asciiTheme="majorHAnsi" w:hAnsiTheme="majorHAnsi"/>
          <w:sz w:val="22"/>
          <w:szCs w:val="22"/>
        </w:rPr>
        <w:t xml:space="preserve"> “</w:t>
      </w:r>
      <w:r w:rsidRPr="003248C5">
        <w:rPr>
          <w:rFonts w:asciiTheme="majorHAnsi" w:hAnsiTheme="majorHAnsi"/>
          <w:i/>
          <w:sz w:val="22"/>
          <w:szCs w:val="22"/>
        </w:rPr>
        <w:t>Assessment of Radioactive Waste Management Capabilities in the Kyrgyz Republic in Trans-boundary Context</w:t>
      </w:r>
      <w:r w:rsidRPr="003248C5">
        <w:rPr>
          <w:rFonts w:asciiTheme="majorHAnsi" w:hAnsiTheme="majorHAnsi"/>
          <w:sz w:val="22"/>
          <w:szCs w:val="22"/>
        </w:rPr>
        <w:t>”</w:t>
      </w:r>
      <w:r w:rsidR="00086FB3" w:rsidRPr="003248C5">
        <w:rPr>
          <w:rFonts w:asciiTheme="majorHAnsi" w:hAnsiTheme="majorHAnsi"/>
          <w:sz w:val="22"/>
          <w:szCs w:val="22"/>
        </w:rPr>
        <w:t xml:space="preserve"> supported with fund</w:t>
      </w:r>
      <w:r w:rsidR="00223B3E" w:rsidRPr="003248C5">
        <w:rPr>
          <w:rFonts w:asciiTheme="majorHAnsi" w:hAnsiTheme="majorHAnsi"/>
          <w:sz w:val="22"/>
          <w:szCs w:val="22"/>
        </w:rPr>
        <w:t xml:space="preserve">ing provided by UNDP Kyrgyzstan, </w:t>
      </w:r>
      <w:r w:rsidR="00086FB3" w:rsidRPr="003248C5">
        <w:rPr>
          <w:rFonts w:asciiTheme="majorHAnsi" w:hAnsiTheme="majorHAnsi"/>
          <w:sz w:val="22"/>
          <w:szCs w:val="22"/>
        </w:rPr>
        <w:t xml:space="preserve">which led to the drafting of a framework document for the management of radioactive waste in Central Asia and </w:t>
      </w:r>
      <w:r w:rsidR="00223B3E" w:rsidRPr="003248C5">
        <w:rPr>
          <w:rFonts w:asciiTheme="majorHAnsi" w:hAnsiTheme="majorHAnsi"/>
          <w:sz w:val="22"/>
          <w:szCs w:val="22"/>
        </w:rPr>
        <w:t xml:space="preserve">the organization of </w:t>
      </w:r>
      <w:r w:rsidR="00086FB3" w:rsidRPr="003248C5">
        <w:rPr>
          <w:rFonts w:asciiTheme="majorHAnsi" w:hAnsiTheme="majorHAnsi"/>
          <w:sz w:val="22"/>
          <w:szCs w:val="22"/>
        </w:rPr>
        <w:t>the International Forum on Uranium Tailings</w:t>
      </w:r>
      <w:r w:rsidR="00223B3E" w:rsidRPr="003248C5">
        <w:rPr>
          <w:rFonts w:asciiTheme="majorHAnsi" w:hAnsiTheme="majorHAnsi"/>
          <w:sz w:val="22"/>
          <w:szCs w:val="22"/>
        </w:rPr>
        <w:t xml:space="preserve"> in Central Asia (</w:t>
      </w:r>
      <w:r w:rsidR="00086FB3" w:rsidRPr="003248C5">
        <w:rPr>
          <w:rFonts w:asciiTheme="majorHAnsi" w:hAnsiTheme="majorHAnsi"/>
          <w:sz w:val="22"/>
          <w:szCs w:val="22"/>
        </w:rPr>
        <w:t>Geneva</w:t>
      </w:r>
      <w:r w:rsidR="00223B3E" w:rsidRPr="003248C5">
        <w:rPr>
          <w:rFonts w:asciiTheme="majorHAnsi" w:hAnsiTheme="majorHAnsi"/>
          <w:sz w:val="22"/>
          <w:szCs w:val="22"/>
        </w:rPr>
        <w:t xml:space="preserve">). </w:t>
      </w:r>
    </w:p>
    <w:p w14:paraId="19B90B61" w14:textId="77777777" w:rsidR="001900D1" w:rsidRPr="003248C5" w:rsidRDefault="001900D1" w:rsidP="001900D1">
      <w:pPr>
        <w:widowControl/>
        <w:rPr>
          <w:szCs w:val="22"/>
        </w:rPr>
      </w:pPr>
    </w:p>
    <w:p w14:paraId="16EC98A7" w14:textId="08C354B7" w:rsidR="00633642" w:rsidRPr="003248C5" w:rsidRDefault="00633642" w:rsidP="00163A16">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w:t>
      </w:r>
      <w:r w:rsidR="00163A16" w:rsidRPr="003248C5">
        <w:rPr>
          <w:rFonts w:asciiTheme="majorHAnsi" w:hAnsiTheme="majorHAnsi"/>
          <w:sz w:val="22"/>
          <w:szCs w:val="22"/>
        </w:rPr>
        <w:t>evaluators felt that UNDP (</w:t>
      </w:r>
      <w:r w:rsidR="003D1287" w:rsidRPr="003248C5">
        <w:rPr>
          <w:rFonts w:asciiTheme="majorHAnsi" w:hAnsiTheme="majorHAnsi"/>
          <w:sz w:val="22"/>
          <w:szCs w:val="22"/>
        </w:rPr>
        <w:t>Kyrgyzstan</w:t>
      </w:r>
      <w:r w:rsidR="00163A16" w:rsidRPr="003248C5">
        <w:rPr>
          <w:rFonts w:asciiTheme="majorHAnsi" w:hAnsiTheme="majorHAnsi"/>
          <w:sz w:val="22"/>
          <w:szCs w:val="22"/>
        </w:rPr>
        <w:t>) certainly had</w:t>
      </w:r>
      <w:r w:rsidRPr="003248C5">
        <w:rPr>
          <w:rFonts w:asciiTheme="majorHAnsi" w:hAnsiTheme="majorHAnsi"/>
          <w:sz w:val="22"/>
          <w:szCs w:val="22"/>
        </w:rPr>
        <w:t xml:space="preserve"> </w:t>
      </w:r>
      <w:r w:rsidR="00163A16" w:rsidRPr="003248C5">
        <w:rPr>
          <w:rFonts w:asciiTheme="majorHAnsi" w:hAnsiTheme="majorHAnsi"/>
          <w:sz w:val="22"/>
          <w:szCs w:val="22"/>
        </w:rPr>
        <w:t>a</w:t>
      </w:r>
      <w:r w:rsidRPr="003248C5">
        <w:rPr>
          <w:rFonts w:asciiTheme="majorHAnsi" w:hAnsiTheme="majorHAnsi"/>
          <w:sz w:val="22"/>
          <w:szCs w:val="22"/>
        </w:rPr>
        <w:t xml:space="preserve"> compar</w:t>
      </w:r>
      <w:r w:rsidR="00B753D0" w:rsidRPr="003248C5">
        <w:rPr>
          <w:rFonts w:asciiTheme="majorHAnsi" w:hAnsiTheme="majorHAnsi"/>
          <w:sz w:val="22"/>
          <w:szCs w:val="22"/>
        </w:rPr>
        <w:t>ative advantage to support the G</w:t>
      </w:r>
      <w:r w:rsidRPr="003248C5">
        <w:rPr>
          <w:rFonts w:asciiTheme="majorHAnsi" w:hAnsiTheme="majorHAnsi"/>
          <w:sz w:val="22"/>
          <w:szCs w:val="22"/>
        </w:rPr>
        <w:t xml:space="preserve">overnment of </w:t>
      </w:r>
      <w:r w:rsidR="003D1287" w:rsidRPr="003248C5">
        <w:rPr>
          <w:rFonts w:asciiTheme="majorHAnsi" w:hAnsiTheme="majorHAnsi"/>
          <w:sz w:val="22"/>
          <w:szCs w:val="22"/>
        </w:rPr>
        <w:t>Kyrgyzstan</w:t>
      </w:r>
      <w:r w:rsidRPr="003248C5">
        <w:rPr>
          <w:rFonts w:asciiTheme="majorHAnsi" w:hAnsiTheme="majorHAnsi"/>
          <w:sz w:val="22"/>
          <w:szCs w:val="22"/>
        </w:rPr>
        <w:t xml:space="preserve"> in </w:t>
      </w:r>
      <w:r w:rsidR="00163A16" w:rsidRPr="003248C5">
        <w:rPr>
          <w:rFonts w:asciiTheme="majorHAnsi" w:hAnsiTheme="majorHAnsi"/>
          <w:sz w:val="22"/>
          <w:szCs w:val="22"/>
        </w:rPr>
        <w:t xml:space="preserve">developing and </w:t>
      </w:r>
      <w:r w:rsidR="00B753D0" w:rsidRPr="003248C5">
        <w:rPr>
          <w:rFonts w:asciiTheme="majorHAnsi" w:hAnsiTheme="majorHAnsi"/>
          <w:sz w:val="22"/>
          <w:szCs w:val="22"/>
        </w:rPr>
        <w:t xml:space="preserve">implementing </w:t>
      </w:r>
      <w:r w:rsidR="00163A16" w:rsidRPr="003248C5">
        <w:rPr>
          <w:rFonts w:asciiTheme="majorHAnsi" w:hAnsiTheme="majorHAnsi"/>
          <w:sz w:val="22"/>
          <w:szCs w:val="22"/>
        </w:rPr>
        <w:t>this type of a project</w:t>
      </w:r>
      <w:r w:rsidRPr="003248C5">
        <w:rPr>
          <w:rFonts w:asciiTheme="majorHAnsi" w:hAnsiTheme="majorHAnsi"/>
          <w:sz w:val="22"/>
          <w:szCs w:val="22"/>
        </w:rPr>
        <w:t>.</w:t>
      </w:r>
    </w:p>
    <w:p w14:paraId="0DA8FC0A" w14:textId="77777777" w:rsidR="00B15FA9" w:rsidRPr="003248C5" w:rsidRDefault="00B15FA9" w:rsidP="000C07CD">
      <w:pPr>
        <w:widowControl/>
        <w:autoSpaceDE/>
        <w:autoSpaceDN/>
        <w:adjustRightInd/>
        <w:jc w:val="both"/>
        <w:rPr>
          <w:rFonts w:asciiTheme="majorHAnsi" w:hAnsiTheme="majorHAnsi"/>
          <w:sz w:val="22"/>
          <w:szCs w:val="22"/>
        </w:rPr>
      </w:pPr>
    </w:p>
    <w:p w14:paraId="26D9B60B" w14:textId="77777777" w:rsidR="00F90B6E" w:rsidRPr="003248C5" w:rsidRDefault="005903F6" w:rsidP="005903F6">
      <w:pPr>
        <w:pStyle w:val="Heading3"/>
        <w:rPr>
          <w:color w:val="auto"/>
        </w:rPr>
      </w:pPr>
      <w:bookmarkStart w:id="64" w:name="_Toc283849563"/>
      <w:bookmarkStart w:id="65" w:name="_Toc310594935"/>
      <w:r w:rsidRPr="003248C5">
        <w:rPr>
          <w:color w:val="auto"/>
        </w:rPr>
        <w:t xml:space="preserve">3.1.7 </w:t>
      </w:r>
      <w:r w:rsidR="00F90B6E" w:rsidRPr="003248C5">
        <w:rPr>
          <w:color w:val="auto"/>
        </w:rPr>
        <w:t>Linkages between the project and other interventions within the sector</w:t>
      </w:r>
      <w:bookmarkEnd w:id="64"/>
      <w:bookmarkEnd w:id="65"/>
    </w:p>
    <w:p w14:paraId="0929967F" w14:textId="77777777" w:rsidR="00DD629E" w:rsidRPr="003248C5" w:rsidRDefault="00DD629E" w:rsidP="002D3514">
      <w:pPr>
        <w:jc w:val="both"/>
        <w:rPr>
          <w:rFonts w:asciiTheme="majorHAnsi" w:hAnsiTheme="majorHAnsi"/>
          <w:bCs/>
          <w:iCs/>
          <w:sz w:val="22"/>
          <w:szCs w:val="22"/>
        </w:rPr>
      </w:pPr>
      <w:r w:rsidRPr="003248C5">
        <w:rPr>
          <w:rFonts w:asciiTheme="majorHAnsi" w:hAnsiTheme="majorHAnsi"/>
          <w:sz w:val="22"/>
          <w:szCs w:val="22"/>
        </w:rPr>
        <w:t>Linkages between the project and previously implemented relevant projects have been described in section 3.1.3 “</w:t>
      </w:r>
      <w:r w:rsidRPr="003248C5">
        <w:rPr>
          <w:rFonts w:asciiTheme="majorHAnsi" w:hAnsiTheme="majorHAnsi"/>
          <w:i/>
          <w:sz w:val="22"/>
          <w:szCs w:val="22"/>
        </w:rPr>
        <w:t>Lessons from other relevant projects incorporated into project design</w:t>
      </w:r>
      <w:r w:rsidRPr="003248C5">
        <w:rPr>
          <w:rFonts w:asciiTheme="majorHAnsi" w:hAnsiTheme="majorHAnsi"/>
          <w:sz w:val="22"/>
          <w:szCs w:val="22"/>
        </w:rPr>
        <w:t>”.</w:t>
      </w:r>
    </w:p>
    <w:p w14:paraId="1B7F3917" w14:textId="77777777" w:rsidR="00DD629E" w:rsidRPr="003248C5" w:rsidRDefault="00DD629E" w:rsidP="00DD629E">
      <w:pPr>
        <w:pStyle w:val="Heading3"/>
        <w:jc w:val="both"/>
        <w:rPr>
          <w:rFonts w:asciiTheme="majorHAnsi" w:hAnsiTheme="majorHAnsi"/>
          <w:color w:val="auto"/>
        </w:rPr>
      </w:pPr>
    </w:p>
    <w:p w14:paraId="7ABDEE9C" w14:textId="605BE64F" w:rsidR="00DD629E" w:rsidRPr="003248C5" w:rsidRDefault="00C673E6" w:rsidP="00DD629E">
      <w:pPr>
        <w:jc w:val="both"/>
        <w:rPr>
          <w:rFonts w:asciiTheme="majorHAnsi" w:hAnsiTheme="majorHAnsi"/>
          <w:sz w:val="22"/>
          <w:szCs w:val="22"/>
        </w:rPr>
      </w:pPr>
      <w:r w:rsidRPr="003248C5">
        <w:rPr>
          <w:rFonts w:asciiTheme="majorHAnsi" w:hAnsiTheme="majorHAnsi"/>
          <w:sz w:val="22"/>
          <w:szCs w:val="22"/>
        </w:rPr>
        <w:t>T</w:t>
      </w:r>
      <w:r w:rsidR="00DD629E" w:rsidRPr="003248C5">
        <w:rPr>
          <w:rFonts w:asciiTheme="majorHAnsi" w:hAnsiTheme="majorHAnsi"/>
          <w:sz w:val="22"/>
          <w:szCs w:val="22"/>
        </w:rPr>
        <w:t>he project also worked closely with and contributed to a number of initiatives pertaining</w:t>
      </w:r>
      <w:r w:rsidRPr="003248C5">
        <w:rPr>
          <w:rFonts w:asciiTheme="majorHAnsi" w:hAnsiTheme="majorHAnsi"/>
          <w:sz w:val="22"/>
          <w:szCs w:val="22"/>
        </w:rPr>
        <w:t xml:space="preserve"> to hazardous waste </w:t>
      </w:r>
      <w:r w:rsidR="008E3EDF" w:rsidRPr="003248C5">
        <w:rPr>
          <w:rFonts w:asciiTheme="majorHAnsi" w:hAnsiTheme="majorHAnsi"/>
          <w:sz w:val="22"/>
          <w:szCs w:val="22"/>
        </w:rPr>
        <w:t xml:space="preserve">and chemicals </w:t>
      </w:r>
      <w:r w:rsidRPr="003248C5">
        <w:rPr>
          <w:rFonts w:asciiTheme="majorHAnsi" w:hAnsiTheme="majorHAnsi"/>
          <w:sz w:val="22"/>
          <w:szCs w:val="22"/>
        </w:rPr>
        <w:t>management throughout its implementation (</w:t>
      </w:r>
      <w:r w:rsidR="007C6230" w:rsidRPr="003248C5">
        <w:rPr>
          <w:rFonts w:asciiTheme="majorHAnsi" w:hAnsiTheme="majorHAnsi"/>
          <w:i/>
          <w:sz w:val="22"/>
          <w:szCs w:val="22"/>
        </w:rPr>
        <w:t>Note</w:t>
      </w:r>
      <w:r w:rsidR="007C6230" w:rsidRPr="003248C5">
        <w:rPr>
          <w:rFonts w:asciiTheme="majorHAnsi" w:hAnsiTheme="majorHAnsi"/>
          <w:sz w:val="22"/>
          <w:szCs w:val="22"/>
        </w:rPr>
        <w:t>:</w:t>
      </w:r>
      <w:r w:rsidRPr="003248C5">
        <w:rPr>
          <w:rFonts w:asciiTheme="majorHAnsi" w:hAnsiTheme="majorHAnsi"/>
          <w:sz w:val="22"/>
          <w:szCs w:val="22"/>
        </w:rPr>
        <w:t xml:space="preserve"> </w:t>
      </w:r>
      <w:r w:rsidR="00F26FF9" w:rsidRPr="003248C5">
        <w:rPr>
          <w:rFonts w:asciiTheme="majorHAnsi" w:hAnsiTheme="majorHAnsi"/>
          <w:sz w:val="22"/>
          <w:szCs w:val="22"/>
        </w:rPr>
        <w:t>some of these</w:t>
      </w:r>
      <w:r w:rsidR="007A08B3" w:rsidRPr="003248C5">
        <w:rPr>
          <w:rFonts w:asciiTheme="majorHAnsi" w:hAnsiTheme="majorHAnsi"/>
          <w:sz w:val="22"/>
          <w:szCs w:val="22"/>
        </w:rPr>
        <w:t xml:space="preserve"> linkages were </w:t>
      </w:r>
      <w:r w:rsidRPr="003248C5">
        <w:rPr>
          <w:rFonts w:asciiTheme="majorHAnsi" w:hAnsiTheme="majorHAnsi"/>
          <w:sz w:val="22"/>
          <w:szCs w:val="22"/>
        </w:rPr>
        <w:t xml:space="preserve">described in the project document, </w:t>
      </w:r>
      <w:r w:rsidR="00F26FF9" w:rsidRPr="003248C5">
        <w:rPr>
          <w:rFonts w:asciiTheme="majorHAnsi" w:hAnsiTheme="majorHAnsi"/>
          <w:sz w:val="22"/>
          <w:szCs w:val="22"/>
        </w:rPr>
        <w:t>while others were not</w:t>
      </w:r>
      <w:r w:rsidRPr="003248C5">
        <w:rPr>
          <w:rFonts w:asciiTheme="majorHAnsi" w:hAnsiTheme="majorHAnsi"/>
          <w:sz w:val="22"/>
          <w:szCs w:val="22"/>
        </w:rPr>
        <w:t>):</w:t>
      </w:r>
    </w:p>
    <w:p w14:paraId="6377CCE8" w14:textId="77777777" w:rsidR="00640FD9" w:rsidRPr="003248C5" w:rsidRDefault="00640FD9" w:rsidP="00DD629E">
      <w:pPr>
        <w:jc w:val="both"/>
        <w:rPr>
          <w:rFonts w:asciiTheme="majorHAnsi" w:hAnsiTheme="majorHAnsi"/>
          <w:sz w:val="22"/>
          <w:szCs w:val="22"/>
        </w:rPr>
      </w:pPr>
    </w:p>
    <w:p w14:paraId="399ECFC9" w14:textId="3131E465" w:rsidR="00D445C7" w:rsidRPr="003248C5" w:rsidRDefault="008E3EDF" w:rsidP="00223B3E">
      <w:pPr>
        <w:pStyle w:val="NoSpacing"/>
        <w:numPr>
          <w:ilvl w:val="0"/>
          <w:numId w:val="20"/>
        </w:numPr>
        <w:jc w:val="both"/>
        <w:rPr>
          <w:rFonts w:asciiTheme="majorHAnsi" w:hAnsiTheme="majorHAnsi"/>
          <w:sz w:val="22"/>
          <w:szCs w:val="22"/>
          <w:lang w:bidi="en-US"/>
        </w:rPr>
      </w:pPr>
      <w:r w:rsidRPr="003248C5">
        <w:rPr>
          <w:rFonts w:asciiTheme="majorHAnsi" w:hAnsiTheme="majorHAnsi"/>
          <w:b/>
          <w:sz w:val="22"/>
          <w:szCs w:val="22"/>
          <w:lang w:bidi="en-US"/>
        </w:rPr>
        <w:t>GEF/UNDP Project “Design and Execution of a Comprehensive PCB Management Plan for Kazakhstan”</w:t>
      </w:r>
      <w:r w:rsidR="00D445C7" w:rsidRPr="003248C5">
        <w:rPr>
          <w:rFonts w:asciiTheme="majorHAnsi" w:hAnsiTheme="majorHAnsi"/>
          <w:sz w:val="22"/>
          <w:szCs w:val="22"/>
          <w:lang w:bidi="en-US"/>
        </w:rPr>
        <w:t xml:space="preserve">. The project started implementation at the same time and in many respects encountered the same challenges as Kyrgyzstan throughout its implementation. </w:t>
      </w:r>
      <w:r w:rsidR="00AB7936" w:rsidRPr="003248C5">
        <w:rPr>
          <w:rFonts w:asciiTheme="majorHAnsi" w:hAnsiTheme="majorHAnsi"/>
          <w:sz w:val="22"/>
          <w:szCs w:val="22"/>
          <w:lang w:bidi="en-US"/>
        </w:rPr>
        <w:t>Throughout project implementation there was a lot of communication and exchange of lessons-learned between the two projects.</w:t>
      </w:r>
    </w:p>
    <w:p w14:paraId="50E453F3" w14:textId="31F972A7" w:rsidR="00D445C7" w:rsidRPr="003248C5" w:rsidRDefault="00D445C7" w:rsidP="00D445C7">
      <w:pPr>
        <w:pStyle w:val="ListParagraph"/>
        <w:spacing w:before="0" w:after="0" w:line="240" w:lineRule="auto"/>
        <w:jc w:val="both"/>
        <w:rPr>
          <w:sz w:val="22"/>
          <w:szCs w:val="22"/>
        </w:rPr>
      </w:pPr>
      <w:r w:rsidRPr="003248C5">
        <w:rPr>
          <w:i/>
          <w:sz w:val="22"/>
          <w:szCs w:val="22"/>
        </w:rPr>
        <w:t>Project contribution:</w:t>
      </w:r>
      <w:r w:rsidRPr="003248C5">
        <w:rPr>
          <w:sz w:val="22"/>
          <w:szCs w:val="22"/>
        </w:rPr>
        <w:t xml:space="preserve"> It was felt by the evaluator that it was mostly the Kazakhstan project which informed the Kyrgyzstan project on the various disposal routes (7 in total)</w:t>
      </w:r>
      <w:r w:rsidR="00AB7936" w:rsidRPr="003248C5">
        <w:rPr>
          <w:sz w:val="22"/>
          <w:szCs w:val="22"/>
        </w:rPr>
        <w:t xml:space="preserve"> that it was exploring </w:t>
      </w:r>
      <w:r w:rsidRPr="003248C5">
        <w:rPr>
          <w:sz w:val="22"/>
          <w:szCs w:val="22"/>
        </w:rPr>
        <w:t xml:space="preserve">with support of international hazardous waste transport/disposal companies and the actions it was taking to </w:t>
      </w:r>
      <w:r w:rsidR="00AB7936" w:rsidRPr="003248C5">
        <w:rPr>
          <w:sz w:val="22"/>
          <w:szCs w:val="22"/>
        </w:rPr>
        <w:t>advance</w:t>
      </w:r>
      <w:r w:rsidRPr="003248C5">
        <w:rPr>
          <w:sz w:val="22"/>
          <w:szCs w:val="22"/>
        </w:rPr>
        <w:t xml:space="preserve"> its inventory</w:t>
      </w:r>
      <w:r w:rsidR="00AB7936" w:rsidRPr="003248C5">
        <w:rPr>
          <w:sz w:val="22"/>
          <w:szCs w:val="22"/>
        </w:rPr>
        <w:t>;</w:t>
      </w:r>
      <w:r w:rsidRPr="003248C5">
        <w:rPr>
          <w:sz w:val="22"/>
          <w:szCs w:val="22"/>
        </w:rPr>
        <w:t xml:space="preserve"> collect, repackage and interim storage</w:t>
      </w:r>
      <w:r w:rsidR="00AB7936" w:rsidRPr="003248C5">
        <w:rPr>
          <w:sz w:val="22"/>
          <w:szCs w:val="22"/>
        </w:rPr>
        <w:t xml:space="preserve"> of collected PCBs;</w:t>
      </w:r>
      <w:r w:rsidRPr="003248C5">
        <w:rPr>
          <w:sz w:val="22"/>
          <w:szCs w:val="22"/>
        </w:rPr>
        <w:t xml:space="preserve"> and</w:t>
      </w:r>
      <w:r w:rsidR="00AB7936" w:rsidRPr="003248C5">
        <w:rPr>
          <w:sz w:val="22"/>
          <w:szCs w:val="22"/>
        </w:rPr>
        <w:t>,</w:t>
      </w:r>
      <w:r w:rsidRPr="003248C5">
        <w:rPr>
          <w:sz w:val="22"/>
          <w:szCs w:val="22"/>
        </w:rPr>
        <w:t xml:space="preserve"> </w:t>
      </w:r>
      <w:r w:rsidR="00AB7936" w:rsidRPr="003248C5">
        <w:rPr>
          <w:sz w:val="22"/>
          <w:szCs w:val="22"/>
        </w:rPr>
        <w:t>develop</w:t>
      </w:r>
      <w:r w:rsidRPr="003248C5">
        <w:rPr>
          <w:sz w:val="22"/>
          <w:szCs w:val="22"/>
        </w:rPr>
        <w:t xml:space="preserve"> regulatory measures. It should be mentioned that in </w:t>
      </w:r>
      <w:r w:rsidR="00AB7936" w:rsidRPr="003248C5">
        <w:rPr>
          <w:sz w:val="22"/>
          <w:szCs w:val="22"/>
        </w:rPr>
        <w:t xml:space="preserve">Kazakhstan in </w:t>
      </w:r>
      <w:r w:rsidRPr="003248C5">
        <w:rPr>
          <w:sz w:val="22"/>
          <w:szCs w:val="22"/>
        </w:rPr>
        <w:t>general PCB holders were more willing to hand over PCB waste (had more financial resources at their disposal), capacity of PCB experts and laboratories was much higher</w:t>
      </w:r>
      <w:r w:rsidR="00AB7936" w:rsidRPr="003248C5">
        <w:rPr>
          <w:sz w:val="22"/>
          <w:szCs w:val="22"/>
        </w:rPr>
        <w:t xml:space="preserve"> at the start of the project</w:t>
      </w:r>
      <w:r w:rsidRPr="003248C5">
        <w:rPr>
          <w:sz w:val="22"/>
          <w:szCs w:val="22"/>
        </w:rPr>
        <w:t>, and because the project had</w:t>
      </w:r>
      <w:r w:rsidR="00AB7936" w:rsidRPr="003248C5">
        <w:rPr>
          <w:sz w:val="22"/>
          <w:szCs w:val="22"/>
        </w:rPr>
        <w:t xml:space="preserve"> more funding at its disposal (~ 3 million), export of PCBs could somewhat benefit from economies of scale.</w:t>
      </w:r>
      <w:r w:rsidRPr="003248C5">
        <w:rPr>
          <w:sz w:val="22"/>
          <w:szCs w:val="22"/>
        </w:rPr>
        <w:t xml:space="preserve">   </w:t>
      </w:r>
    </w:p>
    <w:p w14:paraId="49B03A9F" w14:textId="77777777" w:rsidR="00AB7936" w:rsidRPr="003248C5" w:rsidRDefault="00AB7936" w:rsidP="00D445C7">
      <w:pPr>
        <w:pStyle w:val="ListParagraph"/>
        <w:spacing w:before="0" w:after="0" w:line="240" w:lineRule="auto"/>
        <w:jc w:val="both"/>
        <w:rPr>
          <w:i/>
          <w:sz w:val="22"/>
          <w:szCs w:val="22"/>
        </w:rPr>
      </w:pPr>
    </w:p>
    <w:p w14:paraId="3DAC37A0" w14:textId="4E0F3C95" w:rsidR="008871CC" w:rsidRPr="003248C5" w:rsidRDefault="006953BE" w:rsidP="00223B3E">
      <w:pPr>
        <w:pStyle w:val="ListParagraph"/>
        <w:numPr>
          <w:ilvl w:val="0"/>
          <w:numId w:val="21"/>
        </w:numPr>
        <w:spacing w:before="0" w:after="0" w:line="240" w:lineRule="auto"/>
        <w:jc w:val="both"/>
        <w:rPr>
          <w:rFonts w:asciiTheme="majorHAnsi" w:hAnsiTheme="majorHAnsi"/>
          <w:b/>
          <w:sz w:val="22"/>
          <w:szCs w:val="22"/>
        </w:rPr>
      </w:pPr>
      <w:r w:rsidRPr="003248C5">
        <w:rPr>
          <w:rFonts w:asciiTheme="majorHAnsi" w:hAnsiTheme="majorHAnsi"/>
          <w:b/>
          <w:sz w:val="22"/>
          <w:szCs w:val="22"/>
        </w:rPr>
        <w:t>SAICM QSP TF/UNDP/UNEP Project “Kyrgyzstan, UNDP, and UNEP Partnership Initiative for the Integration of Sound Management of Chemicals Considerations into Development Plans and Processes”</w:t>
      </w:r>
      <w:r w:rsidRPr="003248C5">
        <w:rPr>
          <w:rFonts w:asciiTheme="majorHAnsi" w:hAnsiTheme="majorHAnsi"/>
          <w:sz w:val="22"/>
          <w:szCs w:val="22"/>
        </w:rPr>
        <w:t xml:space="preserve"> </w:t>
      </w:r>
    </w:p>
    <w:p w14:paraId="70A02384" w14:textId="5FF6B9A0" w:rsidR="006953BE" w:rsidRPr="003248C5" w:rsidRDefault="008871CC" w:rsidP="006953BE">
      <w:pPr>
        <w:pStyle w:val="ListParagraph"/>
        <w:spacing w:before="0" w:after="0" w:line="240" w:lineRule="auto"/>
        <w:jc w:val="both"/>
        <w:rPr>
          <w:sz w:val="22"/>
          <w:szCs w:val="22"/>
        </w:rPr>
      </w:pPr>
      <w:r w:rsidRPr="003248C5">
        <w:rPr>
          <w:i/>
          <w:sz w:val="22"/>
          <w:szCs w:val="22"/>
        </w:rPr>
        <w:t>Project contribution</w:t>
      </w:r>
      <w:r w:rsidRPr="003248C5">
        <w:rPr>
          <w:sz w:val="22"/>
          <w:szCs w:val="22"/>
        </w:rPr>
        <w:t xml:space="preserve">: </w:t>
      </w:r>
      <w:r w:rsidR="006953BE" w:rsidRPr="003248C5">
        <w:rPr>
          <w:sz w:val="22"/>
          <w:szCs w:val="22"/>
        </w:rPr>
        <w:t xml:space="preserve">The PCB management project worked very closely with the </w:t>
      </w:r>
      <w:r w:rsidR="006968A6" w:rsidRPr="003248C5">
        <w:rPr>
          <w:sz w:val="22"/>
          <w:szCs w:val="22"/>
        </w:rPr>
        <w:t xml:space="preserve">SAICM </w:t>
      </w:r>
      <w:r w:rsidR="006953BE" w:rsidRPr="003248C5">
        <w:rPr>
          <w:sz w:val="22"/>
          <w:szCs w:val="22"/>
        </w:rPr>
        <w:t>project. Jointly, these project</w:t>
      </w:r>
      <w:r w:rsidR="00AB6874" w:rsidRPr="003248C5">
        <w:rPr>
          <w:sz w:val="22"/>
          <w:szCs w:val="22"/>
        </w:rPr>
        <w:t>s</w:t>
      </w:r>
      <w:r w:rsidR="006953BE" w:rsidRPr="003248C5">
        <w:rPr>
          <w:sz w:val="22"/>
          <w:szCs w:val="22"/>
        </w:rPr>
        <w:t xml:space="preserve"> </w:t>
      </w:r>
      <w:r w:rsidR="006968A6" w:rsidRPr="003248C5">
        <w:rPr>
          <w:sz w:val="22"/>
          <w:szCs w:val="22"/>
        </w:rPr>
        <w:t>conduct</w:t>
      </w:r>
      <w:r w:rsidR="006953BE" w:rsidRPr="003248C5">
        <w:rPr>
          <w:sz w:val="22"/>
          <w:szCs w:val="22"/>
        </w:rPr>
        <w:t xml:space="preserve">ed training on PCBs and the Sound Management of Chemicals (SMC), </w:t>
      </w:r>
      <w:r w:rsidR="006968A6" w:rsidRPr="003248C5">
        <w:rPr>
          <w:sz w:val="22"/>
          <w:szCs w:val="22"/>
        </w:rPr>
        <w:t>develop</w:t>
      </w:r>
      <w:r w:rsidR="006953BE" w:rsidRPr="003248C5">
        <w:rPr>
          <w:sz w:val="22"/>
          <w:szCs w:val="22"/>
        </w:rPr>
        <w:t>ed</w:t>
      </w:r>
      <w:r w:rsidR="006968A6" w:rsidRPr="003248C5">
        <w:rPr>
          <w:sz w:val="22"/>
          <w:szCs w:val="22"/>
        </w:rPr>
        <w:t xml:space="preserve"> Training-of-Trainers </w:t>
      </w:r>
      <w:r w:rsidR="006953BE" w:rsidRPr="003248C5">
        <w:rPr>
          <w:sz w:val="22"/>
          <w:szCs w:val="22"/>
        </w:rPr>
        <w:t>modules;</w:t>
      </w:r>
      <w:r w:rsidR="006968A6" w:rsidRPr="003248C5">
        <w:rPr>
          <w:sz w:val="22"/>
          <w:szCs w:val="22"/>
        </w:rPr>
        <w:t xml:space="preserve"> </w:t>
      </w:r>
      <w:r w:rsidR="006953BE" w:rsidRPr="003248C5">
        <w:rPr>
          <w:sz w:val="22"/>
          <w:szCs w:val="22"/>
        </w:rPr>
        <w:t xml:space="preserve">and, </w:t>
      </w:r>
      <w:r w:rsidR="006968A6" w:rsidRPr="003248C5">
        <w:rPr>
          <w:sz w:val="22"/>
          <w:szCs w:val="22"/>
        </w:rPr>
        <w:t>develop</w:t>
      </w:r>
      <w:r w:rsidR="006953BE" w:rsidRPr="003248C5">
        <w:rPr>
          <w:sz w:val="22"/>
          <w:szCs w:val="22"/>
        </w:rPr>
        <w:t xml:space="preserve">ed </w:t>
      </w:r>
      <w:r w:rsidR="006968A6" w:rsidRPr="003248C5">
        <w:rPr>
          <w:sz w:val="22"/>
          <w:szCs w:val="22"/>
        </w:rPr>
        <w:t xml:space="preserve">technical regulations (including the establishment of a high level </w:t>
      </w:r>
      <w:r w:rsidR="006953BE" w:rsidRPr="003248C5">
        <w:rPr>
          <w:sz w:val="22"/>
          <w:szCs w:val="22"/>
        </w:rPr>
        <w:t>Inter-agency Coordinating Mechanism on the Sound Management of Chemicals).</w:t>
      </w:r>
      <w:r w:rsidR="006968A6" w:rsidRPr="003248C5">
        <w:rPr>
          <w:sz w:val="22"/>
          <w:szCs w:val="22"/>
        </w:rPr>
        <w:t xml:space="preserve"> </w:t>
      </w:r>
    </w:p>
    <w:p w14:paraId="15E24E70" w14:textId="77777777" w:rsidR="006953BE" w:rsidRPr="003248C5" w:rsidRDefault="006953BE" w:rsidP="006953BE">
      <w:pPr>
        <w:pStyle w:val="ListParagraph"/>
        <w:spacing w:before="0" w:after="0" w:line="240" w:lineRule="auto"/>
        <w:jc w:val="both"/>
        <w:rPr>
          <w:rFonts w:asciiTheme="majorHAnsi" w:hAnsiTheme="majorHAnsi"/>
          <w:sz w:val="22"/>
          <w:szCs w:val="22"/>
        </w:rPr>
      </w:pPr>
    </w:p>
    <w:p w14:paraId="2FA547BA" w14:textId="4A7F6F6C" w:rsidR="006953BE" w:rsidRPr="003248C5" w:rsidRDefault="006953BE" w:rsidP="00223B3E">
      <w:pPr>
        <w:pStyle w:val="ListParagraph"/>
        <w:numPr>
          <w:ilvl w:val="0"/>
          <w:numId w:val="21"/>
        </w:numPr>
        <w:spacing w:before="0" w:after="0" w:line="240" w:lineRule="auto"/>
        <w:jc w:val="both"/>
        <w:rPr>
          <w:rFonts w:asciiTheme="majorHAnsi" w:hAnsiTheme="majorHAnsi"/>
          <w:b/>
          <w:sz w:val="22"/>
          <w:szCs w:val="22"/>
        </w:rPr>
      </w:pPr>
      <w:r w:rsidRPr="003248C5">
        <w:rPr>
          <w:rFonts w:asciiTheme="majorHAnsi" w:hAnsiTheme="majorHAnsi"/>
          <w:b/>
          <w:sz w:val="22"/>
          <w:szCs w:val="22"/>
        </w:rPr>
        <w:t>UNDP/GEF project ”Capacity Building for Implementation of Sustainable Waste Management Principles in the Kyrgyz Republic”</w:t>
      </w:r>
    </w:p>
    <w:p w14:paraId="3A8D7EF1" w14:textId="63085259" w:rsidR="006968A6" w:rsidRPr="003248C5" w:rsidRDefault="006953BE" w:rsidP="00056BA7">
      <w:pPr>
        <w:pStyle w:val="ListParagraph"/>
        <w:spacing w:before="0" w:after="0" w:line="240" w:lineRule="auto"/>
        <w:jc w:val="both"/>
        <w:rPr>
          <w:sz w:val="22"/>
          <w:szCs w:val="22"/>
        </w:rPr>
      </w:pPr>
      <w:r w:rsidRPr="003248C5">
        <w:rPr>
          <w:i/>
          <w:sz w:val="22"/>
          <w:szCs w:val="22"/>
        </w:rPr>
        <w:t>Project contribution</w:t>
      </w:r>
      <w:r w:rsidRPr="003248C5">
        <w:rPr>
          <w:sz w:val="22"/>
          <w:szCs w:val="22"/>
        </w:rPr>
        <w:t>: The PCB project and the</w:t>
      </w:r>
      <w:r w:rsidR="006968A6" w:rsidRPr="003248C5">
        <w:rPr>
          <w:sz w:val="22"/>
          <w:szCs w:val="22"/>
        </w:rPr>
        <w:t xml:space="preserve"> Uranium project </w:t>
      </w:r>
      <w:r w:rsidRPr="003248C5">
        <w:rPr>
          <w:sz w:val="22"/>
          <w:szCs w:val="22"/>
        </w:rPr>
        <w:t xml:space="preserve">worked closely </w:t>
      </w:r>
      <w:r w:rsidR="006968A6" w:rsidRPr="003248C5">
        <w:rPr>
          <w:sz w:val="22"/>
          <w:szCs w:val="22"/>
        </w:rPr>
        <w:t>on the development and maintenance of the on-line inventory of radioactive and toxic waste &amp; contaminated sites</w:t>
      </w:r>
      <w:r w:rsidRPr="003248C5">
        <w:rPr>
          <w:sz w:val="22"/>
          <w:szCs w:val="22"/>
        </w:rPr>
        <w:t xml:space="preserve">. </w:t>
      </w:r>
      <w:r w:rsidR="006968A6" w:rsidRPr="003248C5">
        <w:rPr>
          <w:sz w:val="22"/>
          <w:szCs w:val="22"/>
        </w:rPr>
        <w:t xml:space="preserve"> </w:t>
      </w:r>
    </w:p>
    <w:p w14:paraId="2F20F45C" w14:textId="77777777" w:rsidR="006968A6" w:rsidRPr="003248C5" w:rsidRDefault="006968A6" w:rsidP="00056BA7">
      <w:pPr>
        <w:pStyle w:val="ListParagraph"/>
        <w:spacing w:before="0" w:after="0" w:line="240" w:lineRule="auto"/>
        <w:jc w:val="both"/>
        <w:rPr>
          <w:sz w:val="22"/>
          <w:szCs w:val="22"/>
        </w:rPr>
      </w:pPr>
    </w:p>
    <w:p w14:paraId="70101D7E" w14:textId="6BB27B09" w:rsidR="00617449" w:rsidRPr="003248C5" w:rsidRDefault="00617449" w:rsidP="00223B3E">
      <w:pPr>
        <w:pStyle w:val="ListParagraph"/>
        <w:numPr>
          <w:ilvl w:val="0"/>
          <w:numId w:val="21"/>
        </w:numPr>
        <w:spacing w:before="0" w:after="0" w:line="240" w:lineRule="auto"/>
        <w:jc w:val="both"/>
        <w:rPr>
          <w:rFonts w:asciiTheme="majorHAnsi" w:hAnsiTheme="majorHAnsi"/>
          <w:b/>
          <w:sz w:val="22"/>
          <w:szCs w:val="22"/>
        </w:rPr>
      </w:pPr>
      <w:r w:rsidRPr="003248C5">
        <w:rPr>
          <w:rFonts w:asciiTheme="majorHAnsi" w:hAnsiTheme="majorHAnsi"/>
          <w:b/>
          <w:sz w:val="22"/>
          <w:szCs w:val="22"/>
        </w:rPr>
        <w:t>UNDP/GEF “</w:t>
      </w:r>
      <w:r w:rsidR="006968A6" w:rsidRPr="003248C5">
        <w:rPr>
          <w:rFonts w:asciiTheme="majorHAnsi" w:hAnsiTheme="majorHAnsi"/>
          <w:b/>
          <w:sz w:val="22"/>
          <w:szCs w:val="22"/>
        </w:rPr>
        <w:t xml:space="preserve">National Capacity </w:t>
      </w:r>
      <w:proofErr w:type="spellStart"/>
      <w:r w:rsidR="006968A6" w:rsidRPr="003248C5">
        <w:rPr>
          <w:rFonts w:asciiTheme="majorHAnsi" w:hAnsiTheme="majorHAnsi"/>
          <w:b/>
          <w:sz w:val="22"/>
          <w:szCs w:val="22"/>
        </w:rPr>
        <w:t>Self Assessment</w:t>
      </w:r>
      <w:proofErr w:type="spellEnd"/>
      <w:r w:rsidR="006968A6" w:rsidRPr="003248C5">
        <w:rPr>
          <w:rFonts w:asciiTheme="majorHAnsi" w:hAnsiTheme="majorHAnsi"/>
          <w:b/>
          <w:sz w:val="22"/>
          <w:szCs w:val="22"/>
        </w:rPr>
        <w:t>-2</w:t>
      </w:r>
      <w:r w:rsidRPr="003248C5">
        <w:rPr>
          <w:rFonts w:asciiTheme="majorHAnsi" w:hAnsiTheme="majorHAnsi"/>
          <w:b/>
          <w:sz w:val="22"/>
          <w:szCs w:val="22"/>
        </w:rPr>
        <w:t>”</w:t>
      </w:r>
      <w:r w:rsidR="006968A6" w:rsidRPr="003248C5">
        <w:rPr>
          <w:rFonts w:asciiTheme="majorHAnsi" w:hAnsiTheme="majorHAnsi"/>
          <w:b/>
          <w:sz w:val="22"/>
          <w:szCs w:val="22"/>
        </w:rPr>
        <w:t xml:space="preserve"> project </w:t>
      </w:r>
    </w:p>
    <w:p w14:paraId="1B0DB278" w14:textId="71DBAD22" w:rsidR="00325A0B" w:rsidRPr="003248C5" w:rsidRDefault="00325A0B" w:rsidP="00056BA7">
      <w:pPr>
        <w:pStyle w:val="ListParagraph"/>
        <w:spacing w:before="0" w:after="0" w:line="240" w:lineRule="auto"/>
        <w:jc w:val="both"/>
        <w:rPr>
          <w:sz w:val="22"/>
          <w:szCs w:val="22"/>
        </w:rPr>
      </w:pPr>
      <w:r w:rsidRPr="003248C5">
        <w:rPr>
          <w:i/>
          <w:sz w:val="22"/>
          <w:szCs w:val="22"/>
        </w:rPr>
        <w:t>Project contribution</w:t>
      </w:r>
      <w:r w:rsidRPr="003248C5">
        <w:rPr>
          <w:sz w:val="22"/>
          <w:szCs w:val="22"/>
        </w:rPr>
        <w:t xml:space="preserve">: The PCB project and the NCSA project worked jointly </w:t>
      </w:r>
      <w:r w:rsidR="006968A6" w:rsidRPr="003248C5">
        <w:rPr>
          <w:sz w:val="22"/>
          <w:szCs w:val="22"/>
        </w:rPr>
        <w:t xml:space="preserve">on the development and approval of the methodology on </w:t>
      </w:r>
      <w:r w:rsidRPr="003248C5">
        <w:rPr>
          <w:sz w:val="22"/>
          <w:szCs w:val="22"/>
        </w:rPr>
        <w:t xml:space="preserve">the </w:t>
      </w:r>
      <w:r w:rsidR="006968A6" w:rsidRPr="003248C5">
        <w:rPr>
          <w:sz w:val="22"/>
          <w:szCs w:val="22"/>
        </w:rPr>
        <w:t>calculation of charge fees for environmental pollution</w:t>
      </w:r>
      <w:r w:rsidRPr="003248C5">
        <w:rPr>
          <w:sz w:val="22"/>
          <w:szCs w:val="22"/>
        </w:rPr>
        <w:t xml:space="preserve">. </w:t>
      </w:r>
    </w:p>
    <w:p w14:paraId="301CA261" w14:textId="77777777" w:rsidR="00325A0B" w:rsidRPr="003248C5" w:rsidRDefault="00325A0B" w:rsidP="00056BA7">
      <w:pPr>
        <w:pStyle w:val="ListParagraph"/>
        <w:spacing w:before="0" w:after="0" w:line="240" w:lineRule="auto"/>
        <w:jc w:val="both"/>
        <w:rPr>
          <w:sz w:val="22"/>
          <w:szCs w:val="22"/>
        </w:rPr>
      </w:pPr>
    </w:p>
    <w:p w14:paraId="558E27CC" w14:textId="60ED1F6B" w:rsidR="00325A0B" w:rsidRPr="003248C5" w:rsidRDefault="00325A0B" w:rsidP="00223B3E">
      <w:pPr>
        <w:pStyle w:val="ListParagraph"/>
        <w:numPr>
          <w:ilvl w:val="0"/>
          <w:numId w:val="21"/>
        </w:numPr>
        <w:spacing w:before="0" w:after="0" w:line="240" w:lineRule="auto"/>
        <w:jc w:val="both"/>
        <w:rPr>
          <w:rFonts w:asciiTheme="majorHAnsi" w:hAnsiTheme="majorHAnsi"/>
          <w:b/>
          <w:sz w:val="22"/>
          <w:szCs w:val="22"/>
        </w:rPr>
      </w:pPr>
      <w:r w:rsidRPr="003248C5">
        <w:rPr>
          <w:rFonts w:asciiTheme="majorHAnsi" w:hAnsiTheme="majorHAnsi"/>
          <w:b/>
          <w:sz w:val="22"/>
          <w:szCs w:val="22"/>
        </w:rPr>
        <w:t>Carnet Environment and Sustainable Development in Central Asia and Russia</w:t>
      </w:r>
    </w:p>
    <w:p w14:paraId="3C1085E3" w14:textId="06F84207" w:rsidR="00325A0B" w:rsidRPr="003248C5" w:rsidRDefault="00325A0B" w:rsidP="00056BA7">
      <w:pPr>
        <w:pStyle w:val="ListParagraph"/>
        <w:spacing w:before="0" w:after="0" w:line="240" w:lineRule="auto"/>
        <w:jc w:val="both"/>
        <w:rPr>
          <w:sz w:val="22"/>
          <w:szCs w:val="22"/>
        </w:rPr>
      </w:pPr>
      <w:r w:rsidRPr="003248C5">
        <w:rPr>
          <w:i/>
          <w:sz w:val="22"/>
          <w:szCs w:val="22"/>
        </w:rPr>
        <w:t>Project contribution</w:t>
      </w:r>
      <w:r w:rsidRPr="003248C5">
        <w:rPr>
          <w:sz w:val="22"/>
          <w:szCs w:val="22"/>
        </w:rPr>
        <w:t>: the PCB project worked closely with Carnet on the dissemination of news items and information on the project’s activities.</w:t>
      </w:r>
    </w:p>
    <w:p w14:paraId="64BD9280" w14:textId="77777777" w:rsidR="00F537EB" w:rsidRPr="003248C5" w:rsidRDefault="00F537EB" w:rsidP="00056BA7">
      <w:pPr>
        <w:pStyle w:val="ListParagraph"/>
        <w:spacing w:before="0" w:after="0" w:line="240" w:lineRule="auto"/>
        <w:jc w:val="both"/>
        <w:rPr>
          <w:sz w:val="22"/>
          <w:szCs w:val="22"/>
        </w:rPr>
      </w:pPr>
    </w:p>
    <w:p w14:paraId="0532F3E3" w14:textId="660A70FB" w:rsidR="00DA3CA6" w:rsidRPr="003248C5" w:rsidRDefault="00F537EB" w:rsidP="00223B3E">
      <w:pPr>
        <w:pStyle w:val="ListParagraph"/>
        <w:numPr>
          <w:ilvl w:val="0"/>
          <w:numId w:val="21"/>
        </w:numPr>
        <w:spacing w:before="0" w:after="0" w:line="240" w:lineRule="auto"/>
        <w:jc w:val="both"/>
        <w:rPr>
          <w:rFonts w:asciiTheme="majorHAnsi" w:hAnsiTheme="majorHAnsi"/>
          <w:b/>
          <w:sz w:val="22"/>
          <w:szCs w:val="22"/>
        </w:rPr>
      </w:pPr>
      <w:r w:rsidRPr="003248C5">
        <w:rPr>
          <w:rFonts w:asciiTheme="majorHAnsi" w:hAnsiTheme="majorHAnsi"/>
          <w:b/>
          <w:sz w:val="22"/>
          <w:szCs w:val="22"/>
        </w:rPr>
        <w:t>Protect human health and the environment from unintentional releases of POPs and mercury from the unsound disposal of healthcare waste in Kyrgyzstan</w:t>
      </w:r>
    </w:p>
    <w:p w14:paraId="44CDFFBE" w14:textId="3E9B6ABE" w:rsidR="00F537EB" w:rsidRPr="003248C5" w:rsidRDefault="00F537EB" w:rsidP="00F537EB">
      <w:pPr>
        <w:pStyle w:val="ListParagraph"/>
        <w:spacing w:before="0" w:after="0" w:line="240" w:lineRule="auto"/>
        <w:jc w:val="both"/>
        <w:rPr>
          <w:rFonts w:asciiTheme="majorHAnsi" w:hAnsiTheme="majorHAnsi"/>
          <w:b/>
          <w:sz w:val="22"/>
          <w:szCs w:val="22"/>
        </w:rPr>
      </w:pPr>
      <w:r w:rsidRPr="003248C5">
        <w:rPr>
          <w:i/>
          <w:sz w:val="22"/>
          <w:szCs w:val="22"/>
        </w:rPr>
        <w:lastRenderedPageBreak/>
        <w:t>Project contribution</w:t>
      </w:r>
      <w:r w:rsidRPr="003248C5">
        <w:rPr>
          <w:sz w:val="22"/>
          <w:szCs w:val="22"/>
        </w:rPr>
        <w:t xml:space="preserve">: The Project Coordinator (PC) for the HCWM project also assumed the role of </w:t>
      </w:r>
      <w:proofErr w:type="spellStart"/>
      <w:r w:rsidRPr="003248C5">
        <w:rPr>
          <w:sz w:val="22"/>
          <w:szCs w:val="22"/>
        </w:rPr>
        <w:t>a.i</w:t>
      </w:r>
      <w:proofErr w:type="spellEnd"/>
      <w:r w:rsidRPr="003248C5">
        <w:rPr>
          <w:sz w:val="22"/>
          <w:szCs w:val="22"/>
        </w:rPr>
        <w:t xml:space="preserve">. Project Coordinator for the PCB project for a duration of </w:t>
      </w:r>
      <w:r w:rsidR="00A153ED" w:rsidRPr="003248C5">
        <w:rPr>
          <w:sz w:val="22"/>
          <w:szCs w:val="22"/>
        </w:rPr>
        <w:t>3</w:t>
      </w:r>
      <w:r w:rsidRPr="003248C5">
        <w:rPr>
          <w:sz w:val="22"/>
          <w:szCs w:val="22"/>
        </w:rPr>
        <w:t xml:space="preserve"> months, as the Project Management Costs (PMC) for the PCB project had run out. </w:t>
      </w:r>
    </w:p>
    <w:p w14:paraId="399D3FD3" w14:textId="77777777" w:rsidR="00F537EB" w:rsidRPr="003248C5" w:rsidRDefault="00F537EB" w:rsidP="00056BA7">
      <w:pPr>
        <w:pStyle w:val="ListParagraph"/>
        <w:spacing w:before="0" w:after="0" w:line="240" w:lineRule="auto"/>
        <w:jc w:val="both"/>
        <w:rPr>
          <w:sz w:val="22"/>
          <w:szCs w:val="22"/>
        </w:rPr>
      </w:pPr>
    </w:p>
    <w:p w14:paraId="3D9B578B" w14:textId="2B9EED04" w:rsidR="00325A0B" w:rsidRPr="003248C5" w:rsidRDefault="00325A0B" w:rsidP="00325A0B">
      <w:pPr>
        <w:pStyle w:val="ListParagraph"/>
        <w:spacing w:before="0" w:after="0" w:line="240" w:lineRule="auto"/>
        <w:jc w:val="both"/>
        <w:rPr>
          <w:sz w:val="22"/>
          <w:szCs w:val="22"/>
        </w:rPr>
      </w:pPr>
      <w:r w:rsidRPr="003248C5">
        <w:rPr>
          <w:i/>
          <w:sz w:val="22"/>
          <w:szCs w:val="22"/>
        </w:rPr>
        <w:t xml:space="preserve">Conclusion: </w:t>
      </w:r>
      <w:r w:rsidRPr="003248C5">
        <w:rPr>
          <w:sz w:val="22"/>
          <w:szCs w:val="22"/>
        </w:rPr>
        <w:t>Because in many respects the Kazakhstan project was advanced as compared to the Kyrgyzstan project, it was felt by the evaluator that sometimes the Kyrgyzstan project would act too responsive (awaiting results from the Kazakhstan project</w:t>
      </w:r>
      <w:r w:rsidR="005455BB" w:rsidRPr="003248C5">
        <w:rPr>
          <w:sz w:val="22"/>
          <w:szCs w:val="22"/>
        </w:rPr>
        <w:t xml:space="preserve"> first</w:t>
      </w:r>
      <w:r w:rsidRPr="003248C5">
        <w:rPr>
          <w:sz w:val="22"/>
          <w:szCs w:val="22"/>
        </w:rPr>
        <w:t xml:space="preserve">, before taking action itself), rather than acting in a pro-active manner.  </w:t>
      </w:r>
    </w:p>
    <w:p w14:paraId="0AF77B5D" w14:textId="77777777" w:rsidR="005455BB" w:rsidRPr="003248C5" w:rsidRDefault="005455BB" w:rsidP="00325A0B">
      <w:pPr>
        <w:pStyle w:val="ListParagraph"/>
        <w:spacing w:before="0" w:after="0" w:line="240" w:lineRule="auto"/>
        <w:jc w:val="both"/>
        <w:rPr>
          <w:sz w:val="22"/>
          <w:szCs w:val="22"/>
        </w:rPr>
      </w:pPr>
    </w:p>
    <w:p w14:paraId="63CDF648" w14:textId="3B02C0DF" w:rsidR="0081442A" w:rsidRPr="003248C5" w:rsidRDefault="005455BB" w:rsidP="0081442A">
      <w:pPr>
        <w:pStyle w:val="ListParagraph"/>
        <w:spacing w:before="0" w:after="0" w:line="240" w:lineRule="auto"/>
        <w:jc w:val="both"/>
        <w:rPr>
          <w:i/>
          <w:sz w:val="22"/>
          <w:szCs w:val="22"/>
        </w:rPr>
      </w:pPr>
      <w:r w:rsidRPr="003248C5">
        <w:rPr>
          <w:i/>
          <w:sz w:val="22"/>
          <w:szCs w:val="22"/>
        </w:rPr>
        <w:t xml:space="preserve">Conclusion: </w:t>
      </w:r>
      <w:r w:rsidR="0081442A" w:rsidRPr="003248C5">
        <w:rPr>
          <w:sz w:val="22"/>
          <w:szCs w:val="22"/>
        </w:rPr>
        <w:t xml:space="preserve">It should be noted that the implementation units for most of these projects </w:t>
      </w:r>
      <w:r w:rsidR="001C13EB" w:rsidRPr="003248C5">
        <w:rPr>
          <w:sz w:val="22"/>
          <w:szCs w:val="22"/>
        </w:rPr>
        <w:t>were</w:t>
      </w:r>
      <w:r w:rsidR="0081442A" w:rsidRPr="003248C5">
        <w:rPr>
          <w:sz w:val="22"/>
          <w:szCs w:val="22"/>
        </w:rPr>
        <w:t xml:space="preserve"> located with UNDP’s </w:t>
      </w:r>
      <w:proofErr w:type="spellStart"/>
      <w:r w:rsidR="0081442A" w:rsidRPr="003248C5">
        <w:rPr>
          <w:sz w:val="22"/>
          <w:szCs w:val="22"/>
        </w:rPr>
        <w:t>Programme</w:t>
      </w:r>
      <w:proofErr w:type="spellEnd"/>
      <w:r w:rsidR="0081442A" w:rsidRPr="003248C5">
        <w:rPr>
          <w:sz w:val="22"/>
          <w:szCs w:val="22"/>
        </w:rPr>
        <w:t xml:space="preserve"> Management Unit (PMU). Due to their </w:t>
      </w:r>
      <w:r w:rsidR="001C13EB" w:rsidRPr="003248C5">
        <w:rPr>
          <w:sz w:val="22"/>
          <w:szCs w:val="22"/>
        </w:rPr>
        <w:t>physical</w:t>
      </w:r>
      <w:r w:rsidR="0081442A" w:rsidRPr="003248C5">
        <w:rPr>
          <w:sz w:val="22"/>
          <w:szCs w:val="22"/>
        </w:rPr>
        <w:t xml:space="preserve"> proximity and day-to-day personal interactions, these projects have been able to complete each other, avoid duplication, improve communication and saved financial resources, hailed by all project stakeholders and experts as a best practice.</w:t>
      </w:r>
      <w:r w:rsidR="0081442A" w:rsidRPr="003248C5">
        <w:rPr>
          <w:i/>
          <w:sz w:val="22"/>
          <w:szCs w:val="22"/>
        </w:rPr>
        <w:t xml:space="preserve">  </w:t>
      </w:r>
    </w:p>
    <w:p w14:paraId="53444825" w14:textId="7D909778" w:rsidR="005455BB" w:rsidRPr="003248C5" w:rsidRDefault="005455BB" w:rsidP="00325A0B">
      <w:pPr>
        <w:pStyle w:val="ListParagraph"/>
        <w:spacing w:before="0" w:after="0" w:line="240" w:lineRule="auto"/>
        <w:jc w:val="both"/>
        <w:rPr>
          <w:sz w:val="22"/>
          <w:szCs w:val="22"/>
        </w:rPr>
      </w:pPr>
    </w:p>
    <w:p w14:paraId="677F2EF5" w14:textId="77777777" w:rsidR="007D2C13" w:rsidRPr="003248C5" w:rsidRDefault="005903F6" w:rsidP="005903F6">
      <w:pPr>
        <w:pStyle w:val="Heading3"/>
        <w:rPr>
          <w:color w:val="auto"/>
        </w:rPr>
      </w:pPr>
      <w:bookmarkStart w:id="66" w:name="_Toc283849564"/>
      <w:bookmarkStart w:id="67" w:name="_Toc310594936"/>
      <w:r w:rsidRPr="003248C5">
        <w:rPr>
          <w:color w:val="auto"/>
        </w:rPr>
        <w:t xml:space="preserve">3.1.8 </w:t>
      </w:r>
      <w:r w:rsidR="00290CC6" w:rsidRPr="003248C5">
        <w:rPr>
          <w:color w:val="auto"/>
        </w:rPr>
        <w:t>Management arrangements</w:t>
      </w:r>
      <w:bookmarkEnd w:id="66"/>
      <w:bookmarkEnd w:id="67"/>
    </w:p>
    <w:p w14:paraId="153954DC" w14:textId="5B6EA20B" w:rsidR="005951DE" w:rsidRPr="003248C5" w:rsidRDefault="00B83256" w:rsidP="00AB2108">
      <w:pPr>
        <w:jc w:val="both"/>
        <w:rPr>
          <w:rFonts w:asciiTheme="majorHAnsi" w:hAnsiTheme="majorHAnsi"/>
          <w:sz w:val="22"/>
          <w:szCs w:val="22"/>
        </w:rPr>
      </w:pPr>
      <w:r w:rsidRPr="003248C5">
        <w:rPr>
          <w:rFonts w:asciiTheme="majorHAnsi" w:hAnsiTheme="majorHAnsi"/>
          <w:sz w:val="22"/>
          <w:szCs w:val="22"/>
        </w:rPr>
        <w:t>The management arrangements as presented in the project document (</w:t>
      </w:r>
      <w:r w:rsidR="0079711A" w:rsidRPr="003248C5">
        <w:rPr>
          <w:rFonts w:asciiTheme="majorHAnsi" w:hAnsiTheme="majorHAnsi"/>
          <w:sz w:val="22"/>
          <w:szCs w:val="22"/>
        </w:rPr>
        <w:t>“3</w:t>
      </w:r>
      <w:r w:rsidR="005951DE" w:rsidRPr="003248C5">
        <w:rPr>
          <w:rFonts w:asciiTheme="majorHAnsi" w:hAnsiTheme="majorHAnsi"/>
          <w:sz w:val="22"/>
          <w:szCs w:val="22"/>
        </w:rPr>
        <w:t>: Management Arrangements</w:t>
      </w:r>
      <w:r w:rsidR="0079711A" w:rsidRPr="003248C5">
        <w:rPr>
          <w:rFonts w:asciiTheme="majorHAnsi" w:hAnsiTheme="majorHAnsi"/>
          <w:sz w:val="22"/>
          <w:szCs w:val="22"/>
        </w:rPr>
        <w:t>”</w:t>
      </w:r>
      <w:r w:rsidR="005951DE" w:rsidRPr="003248C5">
        <w:rPr>
          <w:rFonts w:asciiTheme="majorHAnsi" w:hAnsiTheme="majorHAnsi"/>
          <w:sz w:val="22"/>
          <w:szCs w:val="22"/>
        </w:rPr>
        <w:t xml:space="preserve">), had been clearly described and were </w:t>
      </w:r>
      <w:r w:rsidR="0079711A" w:rsidRPr="003248C5">
        <w:rPr>
          <w:rFonts w:asciiTheme="majorHAnsi" w:hAnsiTheme="majorHAnsi"/>
          <w:sz w:val="22"/>
          <w:szCs w:val="22"/>
        </w:rPr>
        <w:t xml:space="preserve">in line with the UNDP </w:t>
      </w:r>
      <w:hyperlink r:id="rId20" w:history="1">
        <w:proofErr w:type="spellStart"/>
        <w:r w:rsidR="0079711A" w:rsidRPr="003248C5">
          <w:rPr>
            <w:rFonts w:asciiTheme="majorHAnsi" w:hAnsiTheme="majorHAnsi"/>
            <w:sz w:val="22"/>
            <w:szCs w:val="22"/>
          </w:rPr>
          <w:t>Programme</w:t>
        </w:r>
        <w:proofErr w:type="spellEnd"/>
        <w:r w:rsidR="0079711A" w:rsidRPr="003248C5">
          <w:rPr>
            <w:rFonts w:asciiTheme="majorHAnsi" w:hAnsiTheme="majorHAnsi"/>
            <w:sz w:val="22"/>
            <w:szCs w:val="22"/>
          </w:rPr>
          <w:t xml:space="preserve"> and Operations Policies and Procedures</w:t>
        </w:r>
      </w:hyperlink>
      <w:r w:rsidR="0079711A" w:rsidRPr="003248C5">
        <w:rPr>
          <w:rFonts w:asciiTheme="majorHAnsi" w:hAnsiTheme="majorHAnsi"/>
          <w:sz w:val="22"/>
          <w:szCs w:val="22"/>
        </w:rPr>
        <w:t xml:space="preserve"> (POPP) </w:t>
      </w:r>
      <w:r w:rsidR="005951DE" w:rsidRPr="003248C5">
        <w:rPr>
          <w:rFonts w:asciiTheme="majorHAnsi" w:hAnsiTheme="majorHAnsi"/>
          <w:sz w:val="22"/>
          <w:szCs w:val="22"/>
        </w:rPr>
        <w:t xml:space="preserve">for </w:t>
      </w:r>
      <w:r w:rsidR="00025B07" w:rsidRPr="003248C5">
        <w:rPr>
          <w:rFonts w:asciiTheme="majorHAnsi" w:hAnsiTheme="majorHAnsi"/>
          <w:sz w:val="22"/>
          <w:szCs w:val="22"/>
        </w:rPr>
        <w:t xml:space="preserve">UNDP </w:t>
      </w:r>
      <w:r w:rsidR="0079711A" w:rsidRPr="003248C5">
        <w:rPr>
          <w:rFonts w:asciiTheme="majorHAnsi" w:hAnsiTheme="majorHAnsi"/>
          <w:sz w:val="22"/>
          <w:szCs w:val="22"/>
        </w:rPr>
        <w:t>NEX (National Execution)</w:t>
      </w:r>
      <w:r w:rsidR="005951DE" w:rsidRPr="003248C5">
        <w:rPr>
          <w:rFonts w:asciiTheme="majorHAnsi" w:hAnsiTheme="majorHAnsi"/>
          <w:sz w:val="22"/>
          <w:szCs w:val="22"/>
        </w:rPr>
        <w:t xml:space="preserve"> projects. </w:t>
      </w:r>
    </w:p>
    <w:p w14:paraId="47C35026" w14:textId="77777777" w:rsidR="0079711A" w:rsidRPr="003248C5" w:rsidRDefault="0079711A" w:rsidP="00AB2108">
      <w:pPr>
        <w:widowControl/>
        <w:autoSpaceDE/>
        <w:autoSpaceDN/>
        <w:adjustRightInd/>
        <w:jc w:val="both"/>
        <w:rPr>
          <w:rFonts w:asciiTheme="majorHAnsi" w:hAnsiTheme="majorHAnsi"/>
          <w:sz w:val="22"/>
          <w:szCs w:val="22"/>
        </w:rPr>
      </w:pPr>
    </w:p>
    <w:p w14:paraId="251DE7DD" w14:textId="77777777" w:rsidR="00AB2108" w:rsidRPr="003248C5" w:rsidRDefault="00AB2108" w:rsidP="00AB2108">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project was intended to be executed following established UNDP national execution (NEX) procedures, however since its start the project has been implemented using Direct Implementation Modality (DIM) as per UNDP’s Fast Track Procedure established for improving the speed and timeliness for response to crises and other special situations. </w:t>
      </w:r>
    </w:p>
    <w:p w14:paraId="5B109D08" w14:textId="77777777" w:rsidR="00AB2108" w:rsidRPr="003248C5" w:rsidRDefault="00AB2108" w:rsidP="00AB2108">
      <w:pPr>
        <w:widowControl/>
        <w:autoSpaceDE/>
        <w:autoSpaceDN/>
        <w:adjustRightInd/>
        <w:jc w:val="both"/>
        <w:rPr>
          <w:rFonts w:asciiTheme="majorHAnsi" w:hAnsiTheme="majorHAnsi"/>
          <w:sz w:val="22"/>
          <w:szCs w:val="22"/>
        </w:rPr>
      </w:pPr>
    </w:p>
    <w:p w14:paraId="0B44321C" w14:textId="77777777" w:rsidR="00AB2108" w:rsidRPr="003248C5" w:rsidRDefault="00AB2108" w:rsidP="00AB2108">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UNDP’s Fast Track Procedure was approved for UNDP Kyrgyzstan starting April 4, 2010 – after the 2010 Kyrgyz revolution - and the need for DIM was being evaluated on a yearly basis. Up to the TE the DIM modality for this project had been approved for each of the financial years. </w:t>
      </w:r>
    </w:p>
    <w:p w14:paraId="72E9F765" w14:textId="77777777" w:rsidR="00AB2108" w:rsidRPr="003248C5" w:rsidRDefault="00AB2108" w:rsidP="00AB2108">
      <w:pPr>
        <w:widowControl/>
        <w:autoSpaceDE/>
        <w:autoSpaceDN/>
        <w:adjustRightInd/>
        <w:jc w:val="both"/>
        <w:rPr>
          <w:rFonts w:asciiTheme="majorHAnsi" w:hAnsiTheme="majorHAnsi"/>
          <w:sz w:val="22"/>
          <w:szCs w:val="22"/>
        </w:rPr>
      </w:pPr>
    </w:p>
    <w:p w14:paraId="537925F5" w14:textId="60BE2369" w:rsidR="005951DE" w:rsidRPr="003248C5" w:rsidRDefault="00AB2108" w:rsidP="00BA3E58">
      <w:pPr>
        <w:widowControl/>
        <w:autoSpaceDE/>
        <w:autoSpaceDN/>
        <w:adjustRightInd/>
        <w:ind w:left="720"/>
        <w:jc w:val="both"/>
        <w:rPr>
          <w:rFonts w:asciiTheme="majorHAnsi" w:hAnsiTheme="majorHAnsi"/>
          <w:sz w:val="22"/>
          <w:szCs w:val="22"/>
        </w:rPr>
      </w:pPr>
      <w:r w:rsidRPr="003248C5">
        <w:rPr>
          <w:rFonts w:asciiTheme="majorHAnsi" w:hAnsiTheme="majorHAnsi"/>
          <w:i/>
          <w:sz w:val="22"/>
          <w:szCs w:val="22"/>
        </w:rPr>
        <w:t>Good Practice</w:t>
      </w:r>
      <w:r w:rsidRPr="003248C5">
        <w:rPr>
          <w:rFonts w:asciiTheme="majorHAnsi" w:hAnsiTheme="majorHAnsi"/>
          <w:sz w:val="22"/>
          <w:szCs w:val="22"/>
        </w:rPr>
        <w:t>: Even though the project was not implemented using NEX modality, all the project decisions, such as the signing off on the Annual Work Plans (AWP) were assumed by the Ministry of Energy (senior beneficiary) and major project decisions were approved by the Project Board (PB).</w:t>
      </w:r>
    </w:p>
    <w:p w14:paraId="6B78FE9B" w14:textId="77777777" w:rsidR="00AB2108" w:rsidRPr="003248C5" w:rsidRDefault="00AB2108" w:rsidP="00946EC4">
      <w:pPr>
        <w:widowControl/>
        <w:autoSpaceDE/>
        <w:autoSpaceDN/>
        <w:adjustRightInd/>
        <w:jc w:val="both"/>
        <w:rPr>
          <w:rFonts w:ascii="Calibri" w:hAnsi="Calibri"/>
          <w:sz w:val="22"/>
          <w:szCs w:val="22"/>
        </w:rPr>
      </w:pPr>
    </w:p>
    <w:p w14:paraId="3FA5C06F" w14:textId="1CA79399" w:rsidR="007C6382" w:rsidRPr="003248C5" w:rsidRDefault="00927D23" w:rsidP="007C6382">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In the project’s </w:t>
      </w:r>
      <w:r w:rsidR="007C6382" w:rsidRPr="003248C5">
        <w:rPr>
          <w:rFonts w:asciiTheme="majorHAnsi" w:hAnsiTheme="majorHAnsi"/>
          <w:sz w:val="22"/>
          <w:szCs w:val="22"/>
        </w:rPr>
        <w:t>PIF and PPG documents, initially the State Agency for Environment Protection and Forestry (SAEPF) had been identified as the project’s executing partner. During the project’s PPG phase however it was decided to change the project’s executing/implementing partners to be the Ministry of Energy and Industry (MoEI) and the State Inspectorate for Energy and Gas (SIEG) considering most potential PCB holders were (in)</w:t>
      </w:r>
      <w:r w:rsidR="00903B46" w:rsidRPr="003248C5">
        <w:rPr>
          <w:rFonts w:asciiTheme="majorHAnsi" w:hAnsiTheme="majorHAnsi"/>
          <w:sz w:val="22"/>
          <w:szCs w:val="22"/>
        </w:rPr>
        <w:t>-</w:t>
      </w:r>
      <w:r w:rsidR="007C6382" w:rsidRPr="003248C5">
        <w:rPr>
          <w:rFonts w:asciiTheme="majorHAnsi" w:hAnsiTheme="majorHAnsi"/>
          <w:sz w:val="22"/>
          <w:szCs w:val="22"/>
        </w:rPr>
        <w:t>directly reporting to the MoEI.</w:t>
      </w:r>
    </w:p>
    <w:p w14:paraId="4F67AB31" w14:textId="77777777" w:rsidR="007C6382" w:rsidRPr="003248C5" w:rsidRDefault="007C6382" w:rsidP="007C6382">
      <w:pPr>
        <w:widowControl/>
        <w:autoSpaceDE/>
        <w:autoSpaceDN/>
        <w:adjustRightInd/>
        <w:jc w:val="both"/>
        <w:rPr>
          <w:rFonts w:asciiTheme="majorHAnsi" w:hAnsiTheme="majorHAnsi"/>
          <w:sz w:val="22"/>
          <w:szCs w:val="22"/>
        </w:rPr>
      </w:pPr>
    </w:p>
    <w:p w14:paraId="65FB458B" w14:textId="2C5FBB78" w:rsidR="007C6382" w:rsidRPr="003248C5" w:rsidRDefault="007C6382" w:rsidP="007C6382">
      <w:pPr>
        <w:widowControl/>
        <w:autoSpaceDE/>
        <w:autoSpaceDN/>
        <w:adjustRightInd/>
        <w:jc w:val="both"/>
        <w:rPr>
          <w:rFonts w:asciiTheme="majorHAnsi" w:hAnsiTheme="majorHAnsi"/>
          <w:sz w:val="22"/>
          <w:szCs w:val="22"/>
        </w:rPr>
      </w:pPr>
      <w:r w:rsidRPr="003248C5">
        <w:rPr>
          <w:rFonts w:asciiTheme="majorHAnsi" w:hAnsiTheme="majorHAnsi"/>
          <w:sz w:val="22"/>
          <w:szCs w:val="22"/>
        </w:rPr>
        <w:t>When the project was approved by the GEF and was to be launched, there was some hesitation from the State Agency for Environmental Protection and Forestry (SAEPF) to allow the Ministry of Energy</w:t>
      </w:r>
      <w:r w:rsidR="00571D46" w:rsidRPr="003248C5">
        <w:rPr>
          <w:rFonts w:asciiTheme="majorHAnsi" w:hAnsiTheme="majorHAnsi"/>
          <w:sz w:val="22"/>
          <w:szCs w:val="22"/>
        </w:rPr>
        <w:t xml:space="preserve"> to</w:t>
      </w:r>
      <w:r w:rsidRPr="003248C5">
        <w:rPr>
          <w:rFonts w:asciiTheme="majorHAnsi" w:hAnsiTheme="majorHAnsi"/>
          <w:sz w:val="22"/>
          <w:szCs w:val="22"/>
        </w:rPr>
        <w:t xml:space="preserve"> lead the project. This took time to resolve, and delayed the launch of the project’s start. In retrospect, it could be argued that carving out a more specific role of the SAEPF in the project’s implementation (e.g. on getting the PCB regulatory framework developed and approved), might have helped to smooth and speed up project implementation. </w:t>
      </w:r>
    </w:p>
    <w:p w14:paraId="6C938EBF" w14:textId="77777777" w:rsidR="007C6382" w:rsidRPr="003248C5" w:rsidRDefault="007C6382" w:rsidP="00314051">
      <w:pPr>
        <w:jc w:val="both"/>
        <w:rPr>
          <w:rFonts w:asciiTheme="majorHAnsi" w:hAnsiTheme="majorHAnsi"/>
          <w:sz w:val="22"/>
          <w:szCs w:val="22"/>
        </w:rPr>
      </w:pPr>
    </w:p>
    <w:p w14:paraId="7FE62DEC" w14:textId="2751233F" w:rsidR="00BA3E58" w:rsidRPr="003248C5" w:rsidRDefault="00BA3E58" w:rsidP="00314051">
      <w:pPr>
        <w:jc w:val="both"/>
        <w:rPr>
          <w:rFonts w:asciiTheme="majorHAnsi" w:hAnsiTheme="majorHAnsi"/>
          <w:sz w:val="22"/>
          <w:szCs w:val="22"/>
        </w:rPr>
      </w:pPr>
      <w:r w:rsidRPr="003248C5">
        <w:rPr>
          <w:rFonts w:asciiTheme="majorHAnsi" w:hAnsiTheme="majorHAnsi"/>
          <w:sz w:val="22"/>
          <w:szCs w:val="22"/>
        </w:rPr>
        <w:t xml:space="preserve">At the </w:t>
      </w:r>
      <w:r w:rsidR="007C6382" w:rsidRPr="003248C5">
        <w:rPr>
          <w:rFonts w:asciiTheme="majorHAnsi" w:hAnsiTheme="majorHAnsi"/>
          <w:sz w:val="22"/>
          <w:szCs w:val="22"/>
        </w:rPr>
        <w:t xml:space="preserve">time of the </w:t>
      </w:r>
      <w:r w:rsidRPr="003248C5">
        <w:rPr>
          <w:rFonts w:asciiTheme="majorHAnsi" w:hAnsiTheme="majorHAnsi"/>
          <w:sz w:val="22"/>
          <w:szCs w:val="22"/>
        </w:rPr>
        <w:t>project’s launch, the project’s national implementing partners were the Ministry of Energy and Industry (MoEI) and the State Inspectorate for Energy and Gas (SIEG), which at the time was a structure under the MoEI. The Director of SIEG was appointed as the National Project Director. Around the time of the MTE, a new inspectorate was created, the State Inspectorate for Environmental and Technical Safety (SIETS) under the Government of the Kyrgyz Republic and SIEG was officially regrouped under SIETS in May 2012. As a result of this restructuring, a new project director</w:t>
      </w:r>
      <w:r w:rsidR="007F5C7E" w:rsidRPr="003248C5">
        <w:rPr>
          <w:rFonts w:asciiTheme="majorHAnsi" w:hAnsiTheme="majorHAnsi"/>
          <w:sz w:val="22"/>
          <w:szCs w:val="22"/>
        </w:rPr>
        <w:t xml:space="preserve"> – the State Secretary of the Ministry of Energy and Industry -</w:t>
      </w:r>
      <w:r w:rsidRPr="003248C5">
        <w:rPr>
          <w:rFonts w:asciiTheme="majorHAnsi" w:hAnsiTheme="majorHAnsi"/>
          <w:sz w:val="22"/>
          <w:szCs w:val="22"/>
        </w:rPr>
        <w:t xml:space="preserve"> was appointed</w:t>
      </w:r>
      <w:r w:rsidR="00051AB4" w:rsidRPr="003248C5">
        <w:rPr>
          <w:rFonts w:asciiTheme="majorHAnsi" w:hAnsiTheme="majorHAnsi"/>
          <w:sz w:val="22"/>
          <w:szCs w:val="22"/>
        </w:rPr>
        <w:t xml:space="preserve"> </w:t>
      </w:r>
      <w:r w:rsidR="00223B3E" w:rsidRPr="003248C5">
        <w:rPr>
          <w:rFonts w:asciiTheme="majorHAnsi" w:hAnsiTheme="majorHAnsi"/>
          <w:sz w:val="22"/>
          <w:szCs w:val="22"/>
        </w:rPr>
        <w:t>mid-</w:t>
      </w:r>
      <w:r w:rsidR="00051AB4" w:rsidRPr="003248C5">
        <w:rPr>
          <w:rFonts w:asciiTheme="majorHAnsi" w:hAnsiTheme="majorHAnsi"/>
          <w:sz w:val="22"/>
          <w:szCs w:val="22"/>
        </w:rPr>
        <w:t>2014</w:t>
      </w:r>
      <w:r w:rsidRPr="003248C5">
        <w:rPr>
          <w:rFonts w:asciiTheme="majorHAnsi" w:hAnsiTheme="majorHAnsi"/>
          <w:sz w:val="22"/>
          <w:szCs w:val="22"/>
        </w:rPr>
        <w:t>.</w:t>
      </w:r>
    </w:p>
    <w:p w14:paraId="2BBDC9F2" w14:textId="77777777" w:rsidR="00277304" w:rsidRPr="003248C5" w:rsidRDefault="00277304" w:rsidP="00314051">
      <w:pPr>
        <w:jc w:val="both"/>
        <w:rPr>
          <w:rFonts w:asciiTheme="majorHAnsi" w:hAnsiTheme="majorHAnsi"/>
          <w:sz w:val="22"/>
          <w:szCs w:val="22"/>
        </w:rPr>
      </w:pPr>
    </w:p>
    <w:p w14:paraId="32669B68" w14:textId="0E6B67E2" w:rsidR="00277304" w:rsidRPr="003248C5" w:rsidRDefault="00277304" w:rsidP="00277304">
      <w:pPr>
        <w:ind w:left="720"/>
        <w:jc w:val="both"/>
        <w:rPr>
          <w:rFonts w:asciiTheme="majorHAnsi" w:eastAsia="MS Mincho" w:hAnsiTheme="majorHAnsi"/>
          <w:bCs/>
          <w:sz w:val="22"/>
          <w:szCs w:val="22"/>
        </w:rPr>
      </w:pPr>
      <w:r w:rsidRPr="003248C5">
        <w:rPr>
          <w:rFonts w:asciiTheme="majorHAnsi" w:hAnsiTheme="majorHAnsi"/>
          <w:i/>
          <w:sz w:val="22"/>
          <w:szCs w:val="22"/>
        </w:rPr>
        <w:t>Lesson-Learned</w:t>
      </w:r>
      <w:r w:rsidRPr="003248C5">
        <w:rPr>
          <w:rFonts w:asciiTheme="majorHAnsi" w:hAnsiTheme="majorHAnsi"/>
          <w:sz w:val="22"/>
          <w:szCs w:val="22"/>
        </w:rPr>
        <w:t xml:space="preserve">: </w:t>
      </w:r>
      <w:r w:rsidRPr="003248C5">
        <w:rPr>
          <w:rFonts w:asciiTheme="majorHAnsi" w:eastAsia="MS Mincho" w:hAnsiTheme="majorHAnsi"/>
          <w:bCs/>
          <w:sz w:val="22"/>
          <w:szCs w:val="22"/>
        </w:rPr>
        <w:t>One the most significant challenges to the project has been the frequent changes of Government. Not only in terms of changes made to the institutions, but also the resulting frequent turn-over of high-level officials</w:t>
      </w:r>
      <w:r w:rsidR="001D570E" w:rsidRPr="003248C5">
        <w:rPr>
          <w:rFonts w:asciiTheme="majorHAnsi" w:eastAsia="MS Mincho" w:hAnsiTheme="majorHAnsi"/>
          <w:bCs/>
          <w:sz w:val="22"/>
          <w:szCs w:val="22"/>
        </w:rPr>
        <w:t>, legal reform processes which followed as a result of these (halting or slow-down of legislative approval procedures)</w:t>
      </w:r>
      <w:r w:rsidR="001D570E" w:rsidRPr="003248C5">
        <w:rPr>
          <w:rFonts w:asciiTheme="majorHAnsi" w:eastAsia="MS Mincho" w:hAnsiTheme="majorHAnsi"/>
          <w:b/>
          <w:bCs/>
          <w:sz w:val="22"/>
          <w:szCs w:val="22"/>
        </w:rPr>
        <w:t xml:space="preserve">, </w:t>
      </w:r>
      <w:r w:rsidR="001D570E" w:rsidRPr="003248C5">
        <w:rPr>
          <w:rFonts w:asciiTheme="majorHAnsi" w:eastAsia="MS Mincho" w:hAnsiTheme="majorHAnsi"/>
          <w:bCs/>
          <w:sz w:val="22"/>
          <w:szCs w:val="22"/>
        </w:rPr>
        <w:t>changes in national priorities, lack of project ownership, changing arrangements on the project’s national implementation partners and their roles</w:t>
      </w:r>
      <w:r w:rsidRPr="003248C5">
        <w:rPr>
          <w:rFonts w:asciiTheme="majorHAnsi" w:eastAsia="MS Mincho" w:hAnsiTheme="majorHAnsi"/>
          <w:bCs/>
          <w:sz w:val="22"/>
          <w:szCs w:val="22"/>
        </w:rPr>
        <w:t>. Depending on who assumed the PD role at a given time</w:t>
      </w:r>
      <w:r w:rsidR="00DB5AE1" w:rsidRPr="003248C5">
        <w:rPr>
          <w:rFonts w:asciiTheme="majorHAnsi" w:eastAsia="MS Mincho" w:hAnsiTheme="majorHAnsi"/>
          <w:bCs/>
          <w:sz w:val="22"/>
          <w:szCs w:val="22"/>
        </w:rPr>
        <w:t>, and his/her commitment to the project,</w:t>
      </w:r>
      <w:r w:rsidRPr="003248C5">
        <w:rPr>
          <w:rFonts w:asciiTheme="majorHAnsi" w:eastAsia="MS Mincho" w:hAnsiTheme="majorHAnsi"/>
          <w:bCs/>
          <w:sz w:val="22"/>
          <w:szCs w:val="22"/>
        </w:rPr>
        <w:t xml:space="preserve"> had a direct influence on the commitment of that partner to help advance the project’s implementation. </w:t>
      </w:r>
    </w:p>
    <w:p w14:paraId="5C4E1787" w14:textId="77777777" w:rsidR="00297BAC" w:rsidRPr="003248C5" w:rsidRDefault="00297BAC" w:rsidP="00277304">
      <w:pPr>
        <w:ind w:left="720"/>
        <w:jc w:val="both"/>
        <w:rPr>
          <w:rFonts w:asciiTheme="majorHAnsi" w:eastAsia="MS Mincho" w:hAnsiTheme="majorHAnsi"/>
          <w:bCs/>
          <w:sz w:val="22"/>
          <w:szCs w:val="22"/>
        </w:rPr>
      </w:pPr>
    </w:p>
    <w:p w14:paraId="24EBEBB2" w14:textId="77777777" w:rsidR="00277304" w:rsidRPr="003248C5" w:rsidRDefault="00277304" w:rsidP="00277304">
      <w:pPr>
        <w:ind w:left="720"/>
        <w:jc w:val="both"/>
        <w:rPr>
          <w:rFonts w:asciiTheme="majorHAnsi" w:eastAsia="MS Mincho" w:hAnsiTheme="majorHAnsi"/>
          <w:bCs/>
          <w:sz w:val="22"/>
          <w:szCs w:val="22"/>
        </w:rPr>
      </w:pPr>
      <w:r w:rsidRPr="003248C5">
        <w:rPr>
          <w:rFonts w:asciiTheme="majorHAnsi" w:eastAsia="MS Mincho" w:hAnsiTheme="majorHAnsi"/>
          <w:bCs/>
          <w:i/>
          <w:sz w:val="22"/>
          <w:szCs w:val="22"/>
        </w:rPr>
        <w:t>Lesson-learned</w:t>
      </w:r>
      <w:r w:rsidRPr="003248C5">
        <w:rPr>
          <w:rFonts w:asciiTheme="majorHAnsi" w:eastAsia="MS Mincho" w:hAnsiTheme="majorHAnsi"/>
          <w:bCs/>
          <w:sz w:val="22"/>
          <w:szCs w:val="22"/>
        </w:rPr>
        <w:t xml:space="preserve">: The fact that SIEG was regrouped under SIETS (and became the </w:t>
      </w:r>
      <w:r w:rsidRPr="003248C5">
        <w:rPr>
          <w:rFonts w:asciiTheme="majorHAnsi" w:eastAsia="MS Mincho" w:hAnsiTheme="majorHAnsi"/>
          <w:bCs/>
          <w:i/>
          <w:sz w:val="22"/>
          <w:szCs w:val="22"/>
        </w:rPr>
        <w:t>Energy Safety Department</w:t>
      </w:r>
      <w:r w:rsidRPr="003248C5">
        <w:rPr>
          <w:rFonts w:asciiTheme="majorHAnsi" w:eastAsia="MS Mincho" w:hAnsiTheme="majorHAnsi"/>
          <w:bCs/>
          <w:sz w:val="22"/>
          <w:szCs w:val="22"/>
        </w:rPr>
        <w:t xml:space="preserve">) also resulted in less project ownership from their end. </w:t>
      </w:r>
    </w:p>
    <w:p w14:paraId="2E974E9A" w14:textId="77777777" w:rsidR="00BA3E58" w:rsidRPr="003248C5" w:rsidRDefault="00BA3E58" w:rsidP="00314051">
      <w:pPr>
        <w:jc w:val="both"/>
        <w:rPr>
          <w:sz w:val="22"/>
          <w:szCs w:val="22"/>
        </w:rPr>
      </w:pPr>
    </w:p>
    <w:p w14:paraId="47993BF1" w14:textId="77777777" w:rsidR="00277304" w:rsidRPr="003248C5" w:rsidRDefault="00277304" w:rsidP="00277304">
      <w:pPr>
        <w:jc w:val="both"/>
        <w:rPr>
          <w:rFonts w:asciiTheme="majorHAnsi" w:hAnsiTheme="majorHAnsi"/>
          <w:sz w:val="22"/>
          <w:szCs w:val="22"/>
        </w:rPr>
      </w:pPr>
      <w:r w:rsidRPr="003248C5">
        <w:rPr>
          <w:rFonts w:asciiTheme="majorHAnsi" w:hAnsiTheme="majorHAnsi"/>
          <w:sz w:val="22"/>
          <w:szCs w:val="22"/>
        </w:rPr>
        <w:t>In line with POPP and the project document, the Implementing Partner established a Project Board (PB) to give advice and guide project implementation:</w:t>
      </w:r>
    </w:p>
    <w:p w14:paraId="7FD4C64E" w14:textId="77777777" w:rsidR="00003A9F" w:rsidRPr="003248C5" w:rsidRDefault="00003A9F" w:rsidP="00277304">
      <w:pPr>
        <w:jc w:val="both"/>
        <w:rPr>
          <w:rFonts w:asciiTheme="majorHAnsi" w:hAnsiTheme="majorHAnsi"/>
          <w:sz w:val="22"/>
          <w:szCs w:val="22"/>
        </w:rPr>
      </w:pPr>
    </w:p>
    <w:p w14:paraId="370BBA1C" w14:textId="77777777" w:rsidR="00277304" w:rsidRPr="003248C5" w:rsidRDefault="00277304" w:rsidP="00F279FA">
      <w:pPr>
        <w:pStyle w:val="TOC2"/>
        <w:numPr>
          <w:ilvl w:val="0"/>
          <w:numId w:val="35"/>
        </w:numPr>
        <w:jc w:val="both"/>
        <w:rPr>
          <w:rFonts w:asciiTheme="majorHAnsi" w:hAnsiTheme="majorHAnsi"/>
          <w:b w:val="0"/>
          <w:bCs/>
          <w:smallCaps w:val="0"/>
        </w:rPr>
      </w:pPr>
      <w:r w:rsidRPr="003248C5">
        <w:rPr>
          <w:rFonts w:asciiTheme="majorHAnsi" w:hAnsiTheme="majorHAnsi"/>
          <w:bCs/>
          <w:smallCaps w:val="0"/>
        </w:rPr>
        <w:t>Executive</w:t>
      </w:r>
      <w:r w:rsidRPr="003248C5">
        <w:rPr>
          <w:rFonts w:asciiTheme="majorHAnsi" w:hAnsiTheme="majorHAnsi"/>
          <w:b w:val="0"/>
          <w:bCs/>
          <w:smallCaps w:val="0"/>
        </w:rPr>
        <w:t xml:space="preserve">: Assumed by a representative of the SAEPF (chair) and a representative of the Ministry of Energy (co-chair), </w:t>
      </w:r>
    </w:p>
    <w:p w14:paraId="423833FA" w14:textId="77777777" w:rsidR="00277304" w:rsidRPr="003248C5" w:rsidRDefault="00277304" w:rsidP="00F279FA">
      <w:pPr>
        <w:pStyle w:val="TOC2"/>
        <w:numPr>
          <w:ilvl w:val="0"/>
          <w:numId w:val="35"/>
        </w:numPr>
        <w:jc w:val="both"/>
        <w:rPr>
          <w:rFonts w:asciiTheme="majorHAnsi" w:hAnsiTheme="majorHAnsi"/>
          <w:b w:val="0"/>
          <w:bCs/>
          <w:smallCaps w:val="0"/>
        </w:rPr>
      </w:pPr>
      <w:r w:rsidRPr="003248C5">
        <w:rPr>
          <w:rFonts w:asciiTheme="majorHAnsi" w:hAnsiTheme="majorHAnsi"/>
          <w:bCs/>
          <w:smallCaps w:val="0"/>
        </w:rPr>
        <w:t>Senior Supplier</w:t>
      </w:r>
      <w:r w:rsidRPr="003248C5">
        <w:rPr>
          <w:rFonts w:asciiTheme="majorHAnsi" w:hAnsiTheme="majorHAnsi"/>
          <w:b w:val="0"/>
          <w:bCs/>
          <w:smallCaps w:val="0"/>
        </w:rPr>
        <w:t xml:space="preserve">: Assumed by the UNDP Country Office representing the interests of the parties concerned which provide funding for specific cost-sharing project’s and/or technical expertise to the project; </w:t>
      </w:r>
    </w:p>
    <w:p w14:paraId="68943A92" w14:textId="3021C75B" w:rsidR="00277304" w:rsidRPr="003248C5" w:rsidRDefault="00277304" w:rsidP="00F279FA">
      <w:pPr>
        <w:pStyle w:val="TOC2"/>
        <w:numPr>
          <w:ilvl w:val="0"/>
          <w:numId w:val="35"/>
        </w:numPr>
        <w:jc w:val="both"/>
        <w:rPr>
          <w:rFonts w:asciiTheme="majorHAnsi" w:hAnsiTheme="majorHAnsi"/>
          <w:b w:val="0"/>
          <w:bCs/>
          <w:smallCaps w:val="0"/>
        </w:rPr>
      </w:pPr>
      <w:r w:rsidRPr="003248C5">
        <w:rPr>
          <w:rFonts w:asciiTheme="majorHAnsi" w:hAnsiTheme="majorHAnsi"/>
          <w:bCs/>
          <w:smallCaps w:val="0"/>
        </w:rPr>
        <w:t>Senior Beneficiary</w:t>
      </w:r>
      <w:r w:rsidRPr="003248C5">
        <w:rPr>
          <w:rFonts w:asciiTheme="majorHAnsi" w:hAnsiTheme="majorHAnsi"/>
          <w:b w:val="0"/>
          <w:bCs/>
          <w:smallCaps w:val="0"/>
        </w:rPr>
        <w:t xml:space="preserve">: assumed by a representative of the Ministry of Energy representing the interests of those who will ultimately benefit from the project; and </w:t>
      </w:r>
    </w:p>
    <w:p w14:paraId="2FD1B209" w14:textId="0F0BDDB2" w:rsidR="00277304" w:rsidRPr="003248C5" w:rsidRDefault="00277304" w:rsidP="00F279FA">
      <w:pPr>
        <w:pStyle w:val="TOC2"/>
        <w:numPr>
          <w:ilvl w:val="0"/>
          <w:numId w:val="35"/>
        </w:numPr>
        <w:jc w:val="both"/>
        <w:rPr>
          <w:rFonts w:asciiTheme="majorHAnsi" w:hAnsiTheme="majorHAnsi"/>
          <w:b w:val="0"/>
          <w:bCs/>
          <w:smallCaps w:val="0"/>
        </w:rPr>
      </w:pPr>
      <w:r w:rsidRPr="003248C5">
        <w:rPr>
          <w:rFonts w:asciiTheme="majorHAnsi" w:hAnsiTheme="majorHAnsi"/>
          <w:bCs/>
          <w:smallCaps w:val="0"/>
        </w:rPr>
        <w:t>Project Assurance Role</w:t>
      </w:r>
      <w:r w:rsidRPr="003248C5">
        <w:rPr>
          <w:rFonts w:asciiTheme="majorHAnsi" w:hAnsiTheme="majorHAnsi"/>
          <w:b w:val="0"/>
          <w:bCs/>
          <w:smallCaps w:val="0"/>
        </w:rPr>
        <w:t xml:space="preserve">: assumed by the GEF OFP, UNDP CO and UNDP GEF RCU, supporting the Project Board Executive by carrying out objective and independent project oversight and monitoring functions. </w:t>
      </w:r>
    </w:p>
    <w:p w14:paraId="21F99BA5" w14:textId="77777777" w:rsidR="00003A9F" w:rsidRPr="003248C5" w:rsidRDefault="00003A9F" w:rsidP="00003A9F"/>
    <w:p w14:paraId="7DAF39BE" w14:textId="1F3F9F12" w:rsidR="00BA3E58" w:rsidRPr="003248C5" w:rsidRDefault="00277304" w:rsidP="00314051">
      <w:pPr>
        <w:jc w:val="both"/>
        <w:rPr>
          <w:rFonts w:asciiTheme="majorHAnsi" w:hAnsiTheme="majorHAnsi"/>
          <w:sz w:val="22"/>
          <w:szCs w:val="22"/>
        </w:rPr>
      </w:pPr>
      <w:r w:rsidRPr="003248C5">
        <w:rPr>
          <w:rFonts w:asciiTheme="majorHAnsi" w:hAnsiTheme="majorHAnsi"/>
          <w:sz w:val="22"/>
          <w:szCs w:val="22"/>
        </w:rPr>
        <w:t>Additional PB members were the Ministry of Agriculture, Ministry of Emergency Situations, National Academy of Science, NGOs (EKIOS and Independent Ecological Expertise) and independent experts.  It is important to indicate, that in the two PB meetings held to date, the State Inspectorate for Energy and Gas (SIEG) was also represented as a member of the PB (as it assumed the role of national implementing partner along with the MoEI).</w:t>
      </w:r>
    </w:p>
    <w:p w14:paraId="36EF04B3" w14:textId="77777777" w:rsidR="004E1D46" w:rsidRPr="003248C5" w:rsidRDefault="004E1D46" w:rsidP="00314051">
      <w:pPr>
        <w:jc w:val="both"/>
        <w:rPr>
          <w:rFonts w:ascii="Calibri" w:hAnsi="Calibri"/>
          <w:sz w:val="22"/>
          <w:szCs w:val="22"/>
        </w:rPr>
      </w:pPr>
    </w:p>
    <w:p w14:paraId="424D0B8A" w14:textId="48CA02F9" w:rsidR="004E1D46" w:rsidRPr="003248C5" w:rsidRDefault="00277304" w:rsidP="00277304">
      <w:pPr>
        <w:pStyle w:val="NoSpacing"/>
        <w:jc w:val="both"/>
        <w:rPr>
          <w:rFonts w:asciiTheme="majorHAnsi" w:hAnsiTheme="majorHAnsi"/>
          <w:sz w:val="22"/>
          <w:szCs w:val="22"/>
        </w:rPr>
      </w:pPr>
      <w:r w:rsidRPr="003248C5">
        <w:rPr>
          <w:rFonts w:asciiTheme="majorHAnsi" w:hAnsiTheme="majorHAnsi"/>
          <w:sz w:val="22"/>
          <w:szCs w:val="22"/>
        </w:rPr>
        <w:t xml:space="preserve">The project was managed from a small project management unit, consisting of a national project coordinator and an administrative/finance assistant located within the UNDP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Management Unit (PMU). The Project Manager assumed overall responsibility for the implementation of project activities and the achievement of planned project outputs and reports to the National Project Director and to the UNDP Country Office. An administrative/financial assistant who provides administration, management and technical support to the project supports the Project manager as required.</w:t>
      </w:r>
    </w:p>
    <w:p w14:paraId="08E0F71B" w14:textId="77777777" w:rsidR="00277304" w:rsidRPr="003248C5" w:rsidRDefault="00277304" w:rsidP="00025B07">
      <w:pPr>
        <w:widowControl/>
        <w:autoSpaceDE/>
        <w:autoSpaceDN/>
        <w:adjustRightInd/>
        <w:jc w:val="both"/>
        <w:rPr>
          <w:sz w:val="22"/>
          <w:szCs w:val="22"/>
        </w:rPr>
      </w:pPr>
    </w:p>
    <w:p w14:paraId="18F8F3C6" w14:textId="7097DA18" w:rsidR="00003A9F" w:rsidRPr="003248C5" w:rsidRDefault="00003A9F" w:rsidP="004E1D46">
      <w:pPr>
        <w:widowControl/>
        <w:autoSpaceDE/>
        <w:autoSpaceDN/>
        <w:adjustRightInd/>
        <w:ind w:left="720"/>
        <w:jc w:val="both"/>
        <w:rPr>
          <w:rFonts w:ascii="Calibri" w:hAnsi="Calibri"/>
          <w:sz w:val="22"/>
          <w:szCs w:val="22"/>
        </w:rPr>
      </w:pPr>
      <w:r w:rsidRPr="003248C5">
        <w:rPr>
          <w:rFonts w:ascii="Calibri" w:hAnsi="Calibri"/>
          <w:i/>
          <w:sz w:val="22"/>
          <w:szCs w:val="22"/>
        </w:rPr>
        <w:t>Observation</w:t>
      </w:r>
      <w:r w:rsidR="004E1D46" w:rsidRPr="003248C5">
        <w:rPr>
          <w:rFonts w:ascii="Calibri" w:hAnsi="Calibri"/>
          <w:sz w:val="22"/>
          <w:szCs w:val="22"/>
        </w:rPr>
        <w:t xml:space="preserve">: </w:t>
      </w:r>
      <w:r w:rsidRPr="003248C5">
        <w:rPr>
          <w:rFonts w:ascii="Calibri" w:hAnsi="Calibri"/>
          <w:sz w:val="22"/>
          <w:szCs w:val="22"/>
        </w:rPr>
        <w:t>Throughout its implementation the project had four (4) project coordinators and four (4) project assistants, of which the second (2</w:t>
      </w:r>
      <w:r w:rsidRPr="003248C5">
        <w:rPr>
          <w:rFonts w:ascii="Calibri" w:hAnsi="Calibri"/>
          <w:sz w:val="22"/>
          <w:szCs w:val="22"/>
          <w:vertAlign w:val="superscript"/>
        </w:rPr>
        <w:t>nd</w:t>
      </w:r>
      <w:r w:rsidRPr="003248C5">
        <w:rPr>
          <w:rFonts w:ascii="Calibri" w:hAnsi="Calibri"/>
          <w:sz w:val="22"/>
          <w:szCs w:val="22"/>
        </w:rPr>
        <w:t>) and the fourth (4</w:t>
      </w:r>
      <w:r w:rsidRPr="003248C5">
        <w:rPr>
          <w:rFonts w:ascii="Calibri" w:hAnsi="Calibri"/>
          <w:sz w:val="22"/>
          <w:szCs w:val="22"/>
          <w:vertAlign w:val="superscript"/>
        </w:rPr>
        <w:t>th</w:t>
      </w:r>
      <w:r w:rsidRPr="003248C5">
        <w:rPr>
          <w:rFonts w:ascii="Calibri" w:hAnsi="Calibri"/>
          <w:sz w:val="22"/>
          <w:szCs w:val="22"/>
        </w:rPr>
        <w:t>) Project Coordinator assumed the P.C. role on an ad interim (</w:t>
      </w:r>
      <w:proofErr w:type="spellStart"/>
      <w:r w:rsidRPr="003248C5">
        <w:rPr>
          <w:rFonts w:ascii="Calibri" w:hAnsi="Calibri"/>
          <w:sz w:val="22"/>
          <w:szCs w:val="22"/>
        </w:rPr>
        <w:t>a.i</w:t>
      </w:r>
      <w:proofErr w:type="spellEnd"/>
      <w:r w:rsidRPr="003248C5">
        <w:rPr>
          <w:rFonts w:ascii="Calibri" w:hAnsi="Calibri"/>
          <w:sz w:val="22"/>
          <w:szCs w:val="22"/>
        </w:rPr>
        <w:t xml:space="preserve">.) basis while also managing other UNDP GEF chemicals and waste projects. Although entirely beyond the influence of the project and UNDP, uncertainty, loss of institutional knowledge and frequent changes did impact the speed of project implementation and its success. </w:t>
      </w:r>
    </w:p>
    <w:p w14:paraId="4497C1E0" w14:textId="77777777" w:rsidR="00025B07" w:rsidRPr="003248C5" w:rsidRDefault="00025B07" w:rsidP="00841037">
      <w:pPr>
        <w:pStyle w:val="Heading2"/>
        <w:rPr>
          <w:rFonts w:eastAsia="MS Gothic"/>
          <w:color w:val="auto"/>
        </w:rPr>
      </w:pPr>
      <w:bookmarkStart w:id="68" w:name="_Toc263502054"/>
      <w:r w:rsidRPr="003248C5">
        <w:rPr>
          <w:rFonts w:eastAsia="MS Gothic"/>
          <w:color w:val="auto"/>
        </w:rPr>
        <w:br w:type="page"/>
      </w:r>
    </w:p>
    <w:p w14:paraId="0CF598ED" w14:textId="77777777" w:rsidR="00841037" w:rsidRPr="003248C5" w:rsidRDefault="00841037" w:rsidP="00841037">
      <w:pPr>
        <w:pStyle w:val="Heading2"/>
        <w:rPr>
          <w:rFonts w:ascii="Calibri" w:hAnsi="Calibri"/>
          <w:color w:val="auto"/>
          <w:sz w:val="20"/>
          <w:szCs w:val="20"/>
        </w:rPr>
      </w:pPr>
      <w:bookmarkStart w:id="69" w:name="_Toc283849565"/>
      <w:bookmarkStart w:id="70" w:name="_Toc310594937"/>
      <w:r w:rsidRPr="003248C5">
        <w:rPr>
          <w:rFonts w:eastAsia="MS Gothic"/>
          <w:color w:val="auto"/>
        </w:rPr>
        <w:lastRenderedPageBreak/>
        <w:t>3.2 Project Implementation</w:t>
      </w:r>
      <w:bookmarkEnd w:id="68"/>
      <w:bookmarkEnd w:id="69"/>
      <w:bookmarkEnd w:id="70"/>
    </w:p>
    <w:p w14:paraId="44F87AD0" w14:textId="77777777" w:rsidR="003A408E" w:rsidRPr="003248C5" w:rsidRDefault="003A408E" w:rsidP="004F148C">
      <w:pPr>
        <w:widowControl/>
        <w:autoSpaceDE/>
        <w:autoSpaceDN/>
        <w:adjustRightInd/>
        <w:rPr>
          <w:rFonts w:ascii="Calibri" w:hAnsi="Calibri"/>
          <w:sz w:val="20"/>
          <w:szCs w:val="20"/>
        </w:rPr>
      </w:pPr>
    </w:p>
    <w:p w14:paraId="0B8C58AE" w14:textId="77777777" w:rsidR="00841037" w:rsidRDefault="005903F6" w:rsidP="00312DC3">
      <w:pPr>
        <w:pStyle w:val="Heading3"/>
        <w:jc w:val="both"/>
        <w:rPr>
          <w:color w:val="auto"/>
        </w:rPr>
      </w:pPr>
      <w:bookmarkStart w:id="71" w:name="_Toc283849566"/>
      <w:bookmarkStart w:id="72" w:name="_Toc310594938"/>
      <w:r w:rsidRPr="003248C5">
        <w:rPr>
          <w:color w:val="auto"/>
        </w:rPr>
        <w:t xml:space="preserve">3.2.1 </w:t>
      </w:r>
      <w:r w:rsidR="00841037" w:rsidRPr="003248C5">
        <w:rPr>
          <w:color w:val="auto"/>
        </w:rPr>
        <w:t>Adaptive management (changes to the project design and project outputs during implementation)</w:t>
      </w:r>
      <w:bookmarkEnd w:id="71"/>
      <w:bookmarkEnd w:id="72"/>
    </w:p>
    <w:p w14:paraId="6B2E9508" w14:textId="77777777" w:rsidR="004A23B7" w:rsidRPr="004A23B7" w:rsidRDefault="004A23B7" w:rsidP="004A23B7">
      <w:pPr>
        <w:rPr>
          <w:lang w:val="x-none" w:eastAsia="x-none"/>
        </w:rPr>
      </w:pPr>
    </w:p>
    <w:p w14:paraId="2232B9E5" w14:textId="77777777" w:rsidR="00841037" w:rsidRPr="003248C5" w:rsidRDefault="00841037" w:rsidP="008C431A">
      <w:pPr>
        <w:jc w:val="both"/>
        <w:rPr>
          <w:rFonts w:ascii="Calibri" w:eastAsia="MS Mincho" w:hAnsi="Calibri"/>
          <w:sz w:val="22"/>
          <w:szCs w:val="22"/>
        </w:rPr>
      </w:pPr>
      <w:r w:rsidRPr="003248C5">
        <w:rPr>
          <w:rFonts w:ascii="Calibri" w:eastAsia="MS Mincho" w:hAnsi="Calibri"/>
          <w:sz w:val="22"/>
          <w:szCs w:val="22"/>
        </w:rPr>
        <w:t>Most of the information presented in this section has b</w:t>
      </w:r>
      <w:r w:rsidR="00A02233" w:rsidRPr="003248C5">
        <w:rPr>
          <w:rFonts w:ascii="Calibri" w:eastAsia="MS Mincho" w:hAnsi="Calibri"/>
          <w:sz w:val="22"/>
          <w:szCs w:val="22"/>
        </w:rPr>
        <w:t>een extracted from the yearly Project Implementation Review</w:t>
      </w:r>
      <w:r w:rsidRPr="003248C5">
        <w:rPr>
          <w:rFonts w:ascii="Calibri" w:eastAsia="MS Mincho" w:hAnsi="Calibri"/>
          <w:sz w:val="22"/>
          <w:szCs w:val="22"/>
        </w:rPr>
        <w:t>s</w:t>
      </w:r>
      <w:r w:rsidR="00A02233" w:rsidRPr="003248C5">
        <w:rPr>
          <w:rFonts w:ascii="Calibri" w:eastAsia="MS Mincho" w:hAnsi="Calibri"/>
          <w:sz w:val="22"/>
          <w:szCs w:val="22"/>
        </w:rPr>
        <w:t xml:space="preserve"> (PIRs)</w:t>
      </w:r>
      <w:r w:rsidRPr="003248C5">
        <w:rPr>
          <w:rFonts w:ascii="Calibri" w:eastAsia="MS Mincho" w:hAnsi="Calibri"/>
          <w:sz w:val="22"/>
          <w:szCs w:val="22"/>
        </w:rPr>
        <w:t xml:space="preserve"> as well as the </w:t>
      </w:r>
      <w:r w:rsidR="00A02233" w:rsidRPr="003248C5">
        <w:rPr>
          <w:rFonts w:ascii="Calibri" w:eastAsia="MS Mincho" w:hAnsi="Calibri"/>
          <w:sz w:val="22"/>
          <w:szCs w:val="22"/>
        </w:rPr>
        <w:t>Mid-Term Evaluation (MTE)</w:t>
      </w:r>
      <w:r w:rsidRPr="003248C5">
        <w:rPr>
          <w:rFonts w:ascii="Calibri" w:eastAsia="MS Mincho" w:hAnsi="Calibri"/>
          <w:sz w:val="22"/>
          <w:szCs w:val="22"/>
        </w:rPr>
        <w:t xml:space="preserve"> report. </w:t>
      </w:r>
    </w:p>
    <w:p w14:paraId="57B8F6D1" w14:textId="77777777" w:rsidR="009268DA" w:rsidRPr="003248C5" w:rsidRDefault="009268DA" w:rsidP="008C431A">
      <w:pPr>
        <w:jc w:val="both"/>
        <w:rPr>
          <w:rFonts w:ascii="Calibri" w:eastAsia="MS Mincho" w:hAnsi="Calibri"/>
          <w:sz w:val="22"/>
          <w:szCs w:val="22"/>
        </w:rPr>
      </w:pPr>
    </w:p>
    <w:p w14:paraId="4A29BC0F" w14:textId="68F07111" w:rsidR="00553376" w:rsidRPr="003248C5" w:rsidRDefault="00553376" w:rsidP="009268DA">
      <w:pPr>
        <w:jc w:val="both"/>
        <w:rPr>
          <w:rFonts w:ascii="Calibri" w:eastAsia="MS Mincho" w:hAnsi="Calibri"/>
          <w:sz w:val="22"/>
          <w:szCs w:val="22"/>
        </w:rPr>
      </w:pPr>
      <w:r w:rsidRPr="003248C5">
        <w:rPr>
          <w:rFonts w:ascii="Calibri" w:eastAsia="MS Mincho" w:hAnsi="Calibri"/>
          <w:sz w:val="22"/>
          <w:szCs w:val="22"/>
        </w:rPr>
        <w:t xml:space="preserve">A few minor and </w:t>
      </w:r>
      <w:r w:rsidR="00605ACE" w:rsidRPr="003248C5">
        <w:rPr>
          <w:rFonts w:ascii="Calibri" w:eastAsia="MS Mincho" w:hAnsi="Calibri"/>
          <w:sz w:val="22"/>
          <w:szCs w:val="22"/>
        </w:rPr>
        <w:t xml:space="preserve">some </w:t>
      </w:r>
      <w:r w:rsidRPr="003248C5">
        <w:rPr>
          <w:rFonts w:ascii="Calibri" w:eastAsia="MS Mincho" w:hAnsi="Calibri"/>
          <w:sz w:val="22"/>
          <w:szCs w:val="22"/>
        </w:rPr>
        <w:t xml:space="preserve">major modifications were made to the project’s outputs during project implementation. </w:t>
      </w:r>
      <w:r w:rsidR="00605ACE" w:rsidRPr="003248C5">
        <w:rPr>
          <w:rFonts w:ascii="Calibri" w:eastAsia="MS Mincho" w:hAnsi="Calibri"/>
          <w:sz w:val="22"/>
          <w:szCs w:val="22"/>
        </w:rPr>
        <w:t>All these changes have been highlighted in Annex XIII: Changes made to the project design and outputs.  The major changes made to project OVIs and targets have been summarized in</w:t>
      </w:r>
      <w:r w:rsidR="00BC1CAD" w:rsidRPr="003248C5">
        <w:rPr>
          <w:rFonts w:ascii="Calibri" w:eastAsia="MS Mincho" w:hAnsi="Calibri"/>
          <w:sz w:val="22"/>
          <w:szCs w:val="22"/>
        </w:rPr>
        <w:t xml:space="preserve"> the</w:t>
      </w:r>
      <w:r w:rsidR="00605ACE" w:rsidRPr="003248C5">
        <w:rPr>
          <w:rFonts w:ascii="Calibri" w:eastAsia="MS Mincho" w:hAnsi="Calibri"/>
          <w:sz w:val="22"/>
          <w:szCs w:val="22"/>
        </w:rPr>
        <w:t xml:space="preserve"> Table </w:t>
      </w:r>
      <w:r w:rsidR="004B7302" w:rsidRPr="003248C5">
        <w:rPr>
          <w:rFonts w:ascii="Calibri" w:eastAsia="MS Mincho" w:hAnsi="Calibri"/>
          <w:sz w:val="22"/>
          <w:szCs w:val="22"/>
        </w:rPr>
        <w:t xml:space="preserve">below, </w:t>
      </w:r>
      <w:r w:rsidR="008C431A" w:rsidRPr="003248C5">
        <w:rPr>
          <w:rFonts w:ascii="Calibri" w:eastAsia="MS Mincho" w:hAnsi="Calibri"/>
          <w:sz w:val="22"/>
          <w:szCs w:val="22"/>
        </w:rPr>
        <w:t xml:space="preserve">along with </w:t>
      </w:r>
      <w:r w:rsidRPr="003248C5">
        <w:rPr>
          <w:rFonts w:ascii="Calibri" w:eastAsia="MS Mincho" w:hAnsi="Calibri"/>
          <w:sz w:val="22"/>
          <w:szCs w:val="22"/>
        </w:rPr>
        <w:t>the reason</w:t>
      </w:r>
      <w:r w:rsidR="003212BA" w:rsidRPr="003248C5">
        <w:rPr>
          <w:rFonts w:ascii="Calibri" w:eastAsia="MS Mincho" w:hAnsi="Calibri"/>
          <w:sz w:val="22"/>
          <w:szCs w:val="22"/>
        </w:rPr>
        <w:t>(</w:t>
      </w:r>
      <w:r w:rsidRPr="003248C5">
        <w:rPr>
          <w:rFonts w:ascii="Calibri" w:eastAsia="MS Mincho" w:hAnsi="Calibri"/>
          <w:sz w:val="22"/>
          <w:szCs w:val="22"/>
        </w:rPr>
        <w:t>s</w:t>
      </w:r>
      <w:r w:rsidR="003212BA" w:rsidRPr="003248C5">
        <w:rPr>
          <w:rFonts w:ascii="Calibri" w:eastAsia="MS Mincho" w:hAnsi="Calibri"/>
          <w:sz w:val="22"/>
          <w:szCs w:val="22"/>
        </w:rPr>
        <w:t>)</w:t>
      </w:r>
      <w:r w:rsidRPr="003248C5">
        <w:rPr>
          <w:rFonts w:ascii="Calibri" w:eastAsia="MS Mincho" w:hAnsi="Calibri"/>
          <w:sz w:val="22"/>
          <w:szCs w:val="22"/>
        </w:rPr>
        <w:t xml:space="preserve"> for </w:t>
      </w:r>
      <w:r w:rsidR="003212BA" w:rsidRPr="003248C5">
        <w:rPr>
          <w:rFonts w:ascii="Calibri" w:eastAsia="MS Mincho" w:hAnsi="Calibri"/>
          <w:sz w:val="22"/>
          <w:szCs w:val="22"/>
        </w:rPr>
        <w:t>such</w:t>
      </w:r>
      <w:r w:rsidRPr="003248C5">
        <w:rPr>
          <w:rFonts w:ascii="Calibri" w:eastAsia="MS Mincho" w:hAnsi="Calibri"/>
          <w:sz w:val="22"/>
          <w:szCs w:val="22"/>
        </w:rPr>
        <w:t xml:space="preserve"> change</w:t>
      </w:r>
      <w:r w:rsidR="003212BA" w:rsidRPr="003248C5">
        <w:rPr>
          <w:rFonts w:ascii="Calibri" w:eastAsia="MS Mincho" w:hAnsi="Calibri"/>
          <w:sz w:val="22"/>
          <w:szCs w:val="22"/>
        </w:rPr>
        <w:t>s</w:t>
      </w:r>
      <w:r w:rsidR="004B7302" w:rsidRPr="003248C5">
        <w:rPr>
          <w:rFonts w:ascii="Calibri" w:eastAsia="MS Mincho" w:hAnsi="Calibri"/>
          <w:sz w:val="22"/>
          <w:szCs w:val="22"/>
        </w:rPr>
        <w:t xml:space="preserve">. </w:t>
      </w:r>
    </w:p>
    <w:p w14:paraId="3E206810" w14:textId="77777777" w:rsidR="00553376" w:rsidRPr="003248C5" w:rsidRDefault="00553376" w:rsidP="00841037">
      <w:pPr>
        <w:rPr>
          <w:rFonts w:ascii="Calibri" w:eastAsia="MS Mincho" w:hAnsi="Calibri"/>
          <w:sz w:val="22"/>
          <w:szCs w:val="22"/>
        </w:rPr>
      </w:pPr>
    </w:p>
    <w:p w14:paraId="7C44F4C4" w14:textId="39BFC230" w:rsidR="006D12FA" w:rsidRDefault="00BC1CAD" w:rsidP="00BC1CAD">
      <w:pPr>
        <w:pStyle w:val="Caption"/>
        <w:rPr>
          <w:rFonts w:ascii="Calibri" w:hAnsi="Calibri"/>
          <w:b w:val="0"/>
          <w:bCs w:val="0"/>
        </w:rPr>
      </w:pPr>
      <w:bookmarkStart w:id="73" w:name="_Toc310593964"/>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6</w:t>
      </w:r>
      <w:r w:rsidRPr="003248C5">
        <w:rPr>
          <w:rFonts w:asciiTheme="majorHAnsi" w:hAnsiTheme="majorHAnsi"/>
        </w:rPr>
        <w:fldChar w:fldCharType="end"/>
      </w:r>
      <w:r w:rsidRPr="003248C5">
        <w:t xml:space="preserve">: </w:t>
      </w:r>
      <w:r w:rsidRPr="003248C5">
        <w:rPr>
          <w:rFonts w:ascii="Calibri" w:hAnsi="Calibri"/>
          <w:b w:val="0"/>
          <w:bCs w:val="0"/>
        </w:rPr>
        <w:t>Changes made to the project design and outputs during implementation</w:t>
      </w:r>
      <w:bookmarkEnd w:id="73"/>
    </w:p>
    <w:p w14:paraId="07598D70" w14:textId="77777777" w:rsidR="004A23B7" w:rsidRPr="004A23B7" w:rsidRDefault="004A23B7" w:rsidP="004A23B7"/>
    <w:tbl>
      <w:tblPr>
        <w:tblW w:w="9504" w:type="dxa"/>
        <w:tblCellMar>
          <w:left w:w="0" w:type="dxa"/>
          <w:right w:w="0" w:type="dxa"/>
        </w:tblCellMar>
        <w:tblLook w:val="0420" w:firstRow="1" w:lastRow="0" w:firstColumn="0" w:lastColumn="0" w:noHBand="0" w:noVBand="1"/>
      </w:tblPr>
      <w:tblGrid>
        <w:gridCol w:w="2214"/>
        <w:gridCol w:w="54"/>
        <w:gridCol w:w="2196"/>
        <w:gridCol w:w="5040"/>
      </w:tblGrid>
      <w:tr w:rsidR="004778C4" w:rsidRPr="003248C5" w14:paraId="215F71B4" w14:textId="77777777" w:rsidTr="003973AD">
        <w:trPr>
          <w:trHeight w:val="250"/>
        </w:trPr>
        <w:tc>
          <w:tcPr>
            <w:tcW w:w="2214" w:type="dxa"/>
            <w:tcBorders>
              <w:top w:val="single" w:sz="8" w:space="0" w:color="999966"/>
              <w:left w:val="single" w:sz="8" w:space="0" w:color="999966"/>
              <w:bottom w:val="single" w:sz="8" w:space="0" w:color="999966"/>
              <w:right w:val="nil"/>
            </w:tcBorders>
            <w:shd w:val="clear" w:color="auto" w:fill="999966"/>
            <w:tcMar>
              <w:top w:w="72" w:type="dxa"/>
              <w:left w:w="144" w:type="dxa"/>
              <w:bottom w:w="72" w:type="dxa"/>
              <w:right w:w="144" w:type="dxa"/>
            </w:tcMar>
            <w:hideMark/>
          </w:tcPr>
          <w:p w14:paraId="7C6F03ED" w14:textId="63C5DD97" w:rsidR="004778C4" w:rsidRPr="003248C5" w:rsidRDefault="00F70CDE" w:rsidP="00F65A65">
            <w:pPr>
              <w:widowControl/>
              <w:autoSpaceDE/>
              <w:autoSpaceDN/>
              <w:adjustRightInd/>
              <w:jc w:val="center"/>
              <w:rPr>
                <w:rFonts w:ascii="Calibri" w:hAnsi="Calibri"/>
                <w:sz w:val="20"/>
                <w:szCs w:val="20"/>
              </w:rPr>
            </w:pPr>
            <w:r w:rsidRPr="003248C5">
              <w:rPr>
                <w:rFonts w:ascii="Calibri" w:hAnsi="Calibri"/>
                <w:b/>
                <w:bCs/>
                <w:sz w:val="20"/>
                <w:szCs w:val="20"/>
              </w:rPr>
              <w:t xml:space="preserve">Original </w:t>
            </w:r>
            <w:r w:rsidR="00F65A65" w:rsidRPr="003248C5">
              <w:rPr>
                <w:rFonts w:ascii="Calibri" w:hAnsi="Calibri"/>
                <w:b/>
                <w:bCs/>
                <w:sz w:val="20"/>
                <w:szCs w:val="20"/>
              </w:rPr>
              <w:t>OVI</w:t>
            </w:r>
          </w:p>
        </w:tc>
        <w:tc>
          <w:tcPr>
            <w:tcW w:w="2250" w:type="dxa"/>
            <w:gridSpan w:val="2"/>
            <w:tcBorders>
              <w:top w:val="single" w:sz="8" w:space="0" w:color="999966"/>
              <w:left w:val="nil"/>
              <w:bottom w:val="single" w:sz="8" w:space="0" w:color="999966"/>
              <w:right w:val="nil"/>
            </w:tcBorders>
            <w:shd w:val="clear" w:color="auto" w:fill="999966"/>
          </w:tcPr>
          <w:p w14:paraId="49F69DB3" w14:textId="0AC05089" w:rsidR="004778C4" w:rsidRPr="003248C5" w:rsidRDefault="003C514A" w:rsidP="00F65A65">
            <w:pPr>
              <w:widowControl/>
              <w:autoSpaceDE/>
              <w:autoSpaceDN/>
              <w:adjustRightInd/>
              <w:jc w:val="center"/>
              <w:rPr>
                <w:rFonts w:ascii="Calibri" w:hAnsi="Calibri"/>
                <w:b/>
                <w:bCs/>
                <w:sz w:val="20"/>
                <w:szCs w:val="20"/>
              </w:rPr>
            </w:pPr>
            <w:r w:rsidRPr="003248C5">
              <w:rPr>
                <w:rFonts w:ascii="Calibri" w:hAnsi="Calibri"/>
                <w:b/>
                <w:bCs/>
                <w:sz w:val="20"/>
                <w:szCs w:val="20"/>
              </w:rPr>
              <w:t>Changed to</w:t>
            </w:r>
          </w:p>
        </w:tc>
        <w:tc>
          <w:tcPr>
            <w:tcW w:w="5040" w:type="dxa"/>
            <w:tcBorders>
              <w:top w:val="single" w:sz="8" w:space="0" w:color="999966"/>
              <w:left w:val="nil"/>
              <w:bottom w:val="single" w:sz="8" w:space="0" w:color="999966"/>
              <w:right w:val="single" w:sz="8" w:space="0" w:color="999966"/>
            </w:tcBorders>
            <w:shd w:val="clear" w:color="auto" w:fill="999966"/>
            <w:tcMar>
              <w:top w:w="72" w:type="dxa"/>
              <w:left w:w="144" w:type="dxa"/>
              <w:bottom w:w="72" w:type="dxa"/>
              <w:right w:w="144" w:type="dxa"/>
            </w:tcMar>
            <w:hideMark/>
          </w:tcPr>
          <w:p w14:paraId="150CA695" w14:textId="77777777" w:rsidR="004778C4" w:rsidRPr="003248C5" w:rsidRDefault="004778C4" w:rsidP="00F65A65">
            <w:pPr>
              <w:widowControl/>
              <w:autoSpaceDE/>
              <w:autoSpaceDN/>
              <w:adjustRightInd/>
              <w:jc w:val="center"/>
              <w:rPr>
                <w:rFonts w:ascii="Calibri" w:hAnsi="Calibri"/>
                <w:sz w:val="20"/>
                <w:szCs w:val="20"/>
              </w:rPr>
            </w:pPr>
            <w:r w:rsidRPr="003248C5">
              <w:rPr>
                <w:rFonts w:ascii="Calibri" w:hAnsi="Calibri"/>
                <w:b/>
                <w:bCs/>
                <w:sz w:val="20"/>
                <w:szCs w:val="20"/>
              </w:rPr>
              <w:t>Reason for change</w:t>
            </w:r>
          </w:p>
        </w:tc>
      </w:tr>
      <w:tr w:rsidR="004778C4" w:rsidRPr="003248C5" w14:paraId="79160A9C" w14:textId="77777777" w:rsidTr="003973AD">
        <w:trPr>
          <w:trHeight w:val="601"/>
        </w:trPr>
        <w:tc>
          <w:tcPr>
            <w:tcW w:w="9504" w:type="dxa"/>
            <w:gridSpan w:val="4"/>
            <w:tcBorders>
              <w:top w:val="single" w:sz="8" w:space="0" w:color="999966"/>
              <w:left w:val="single" w:sz="8" w:space="0" w:color="999966"/>
              <w:bottom w:val="single" w:sz="8" w:space="0" w:color="999966"/>
              <w:right w:val="single" w:sz="8" w:space="0" w:color="999966"/>
            </w:tcBorders>
            <w:shd w:val="clear" w:color="auto" w:fill="FFFFFF"/>
            <w:tcMar>
              <w:top w:w="72" w:type="dxa"/>
              <w:left w:w="144" w:type="dxa"/>
              <w:bottom w:w="72" w:type="dxa"/>
              <w:right w:w="144" w:type="dxa"/>
            </w:tcMar>
          </w:tcPr>
          <w:p w14:paraId="1F757BAB" w14:textId="5410C393" w:rsidR="004778C4" w:rsidRPr="003248C5" w:rsidRDefault="00204450" w:rsidP="00585319">
            <w:pPr>
              <w:rPr>
                <w:rFonts w:asciiTheme="majorHAnsi" w:hAnsiTheme="majorHAnsi"/>
                <w:sz w:val="20"/>
                <w:szCs w:val="20"/>
              </w:rPr>
            </w:pPr>
            <w:r w:rsidRPr="003248C5">
              <w:rPr>
                <w:rFonts w:asciiTheme="majorHAnsi" w:hAnsiTheme="majorHAnsi"/>
                <w:b/>
                <w:sz w:val="20"/>
                <w:szCs w:val="20"/>
              </w:rPr>
              <w:t>Outcome 2</w:t>
            </w:r>
            <w:r w:rsidR="004778C4" w:rsidRPr="003248C5">
              <w:rPr>
                <w:rFonts w:asciiTheme="majorHAnsi" w:hAnsiTheme="majorHAnsi"/>
                <w:b/>
                <w:sz w:val="20"/>
                <w:szCs w:val="20"/>
              </w:rPr>
              <w:t xml:space="preserve">: </w:t>
            </w:r>
            <w:r w:rsidRPr="003248C5">
              <w:rPr>
                <w:rFonts w:asciiTheme="majorHAnsi" w:hAnsiTheme="majorHAnsi"/>
                <w:b/>
                <w:sz w:val="20"/>
                <w:szCs w:val="20"/>
              </w:rPr>
              <w:t>Development/ and implementation of priority regulatory measures to control the import/export, report, management and ultimate elimination of PCBs.</w:t>
            </w:r>
          </w:p>
        </w:tc>
      </w:tr>
      <w:tr w:rsidR="004778C4" w:rsidRPr="003248C5" w14:paraId="5FFD22CC" w14:textId="77777777" w:rsidTr="003973AD">
        <w:trPr>
          <w:trHeight w:val="2536"/>
        </w:trPr>
        <w:tc>
          <w:tcPr>
            <w:tcW w:w="221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tcPr>
          <w:p w14:paraId="14FFCD37" w14:textId="77777777" w:rsidR="003C514A" w:rsidRPr="003248C5" w:rsidRDefault="003C514A" w:rsidP="003C514A">
            <w:pPr>
              <w:widowControl/>
              <w:autoSpaceDE/>
              <w:autoSpaceDN/>
              <w:adjustRightInd/>
              <w:spacing w:before="60" w:after="60"/>
              <w:rPr>
                <w:rFonts w:asciiTheme="majorHAnsi" w:eastAsia="Arial Unicode MS" w:hAnsiTheme="majorHAnsi"/>
                <w:sz w:val="20"/>
                <w:szCs w:val="20"/>
                <w:lang w:eastAsia="ru-RU" w:bidi="en-US"/>
              </w:rPr>
            </w:pPr>
            <w:r w:rsidRPr="003248C5">
              <w:rPr>
                <w:rFonts w:asciiTheme="majorHAnsi" w:eastAsia="Arial Unicode MS" w:hAnsiTheme="majorHAnsi"/>
                <w:b/>
                <w:sz w:val="20"/>
                <w:szCs w:val="20"/>
                <w:lang w:eastAsia="ru-RU" w:bidi="en-US"/>
              </w:rPr>
              <w:t>Outcome indicator (output) 2.2</w:t>
            </w:r>
            <w:r w:rsidRPr="003248C5">
              <w:rPr>
                <w:rFonts w:asciiTheme="majorHAnsi" w:eastAsia="Arial Unicode MS" w:hAnsiTheme="majorHAnsi"/>
                <w:sz w:val="20"/>
                <w:szCs w:val="20"/>
                <w:lang w:eastAsia="ru-RU" w:bidi="en-US"/>
              </w:rPr>
              <w:t>:</w:t>
            </w:r>
          </w:p>
          <w:p w14:paraId="5DA20B6A" w14:textId="48CE92F8" w:rsidR="00F51E1B" w:rsidRPr="003248C5" w:rsidRDefault="003C514A" w:rsidP="00C40745">
            <w:pPr>
              <w:widowControl/>
              <w:autoSpaceDE/>
              <w:autoSpaceDN/>
              <w:adjustRightInd/>
              <w:spacing w:before="60" w:after="60"/>
              <w:rPr>
                <w:rFonts w:asciiTheme="majorHAnsi" w:eastAsia="Arial Unicode MS" w:hAnsiTheme="majorHAnsi"/>
                <w:sz w:val="20"/>
                <w:szCs w:val="20"/>
                <w:lang w:eastAsia="ru-RU" w:bidi="en-US"/>
              </w:rPr>
            </w:pPr>
            <w:r w:rsidRPr="003248C5">
              <w:rPr>
                <w:rFonts w:asciiTheme="majorHAnsi" w:eastAsia="Arial Unicode MS" w:hAnsiTheme="majorHAnsi"/>
                <w:sz w:val="20"/>
                <w:szCs w:val="20"/>
                <w:lang w:eastAsia="ru-RU" w:bidi="en-US"/>
              </w:rPr>
              <w:t>Adoption of appropriate hazardous waste classification of PCBs and PCB contaminated materials in 2011.</w:t>
            </w:r>
          </w:p>
        </w:tc>
        <w:tc>
          <w:tcPr>
            <w:tcW w:w="2250" w:type="dxa"/>
            <w:gridSpan w:val="2"/>
            <w:tcBorders>
              <w:top w:val="single" w:sz="8" w:space="0" w:color="999966"/>
              <w:left w:val="nil"/>
              <w:bottom w:val="single" w:sz="8" w:space="0" w:color="999966"/>
              <w:right w:val="nil"/>
            </w:tcBorders>
            <w:shd w:val="clear" w:color="auto" w:fill="FFFFFF"/>
          </w:tcPr>
          <w:p w14:paraId="03ACFFD8" w14:textId="2CD619C9" w:rsidR="004778C4" w:rsidRPr="003248C5" w:rsidRDefault="003C514A" w:rsidP="003C514A">
            <w:pPr>
              <w:ind w:right="180"/>
              <w:jc w:val="center"/>
              <w:rPr>
                <w:rFonts w:asciiTheme="majorHAnsi" w:eastAsia="Arial Unicode MS" w:hAnsiTheme="majorHAnsi"/>
                <w:sz w:val="20"/>
                <w:szCs w:val="20"/>
                <w:lang w:eastAsia="ru-RU"/>
              </w:rPr>
            </w:pPr>
            <w:r w:rsidRPr="003248C5">
              <w:rPr>
                <w:rFonts w:asciiTheme="majorHAnsi" w:eastAsia="Arial Unicode MS" w:hAnsiTheme="majorHAnsi"/>
                <w:b/>
                <w:sz w:val="20"/>
                <w:szCs w:val="20"/>
                <w:lang w:eastAsia="ru-RU"/>
              </w:rPr>
              <w:t>OVI was removed</w:t>
            </w:r>
          </w:p>
        </w:tc>
        <w:tc>
          <w:tcPr>
            <w:tcW w:w="5040"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tcPr>
          <w:p w14:paraId="5AB77FBA" w14:textId="77777777" w:rsidR="00F65A65" w:rsidRPr="003248C5" w:rsidRDefault="00204450" w:rsidP="00F279FA">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Change was made at the </w:t>
            </w:r>
            <w:r w:rsidR="00C40745" w:rsidRPr="003248C5">
              <w:rPr>
                <w:rFonts w:asciiTheme="majorHAnsi" w:eastAsia="Arial Unicode MS" w:hAnsiTheme="majorHAnsi"/>
                <w:lang w:eastAsia="ru-RU"/>
              </w:rPr>
              <w:t>time of the project Inception Workshop</w:t>
            </w:r>
            <w:r w:rsidR="00F65A65" w:rsidRPr="003248C5">
              <w:rPr>
                <w:rFonts w:asciiTheme="majorHAnsi" w:eastAsia="Arial Unicode MS" w:hAnsiTheme="majorHAnsi"/>
                <w:lang w:eastAsia="ru-RU"/>
              </w:rPr>
              <w:t xml:space="preserve"> (January 2011)</w:t>
            </w:r>
            <w:r w:rsidR="00C40745" w:rsidRPr="003248C5">
              <w:rPr>
                <w:rFonts w:asciiTheme="majorHAnsi" w:eastAsia="Arial Unicode MS" w:hAnsiTheme="majorHAnsi"/>
                <w:lang w:eastAsia="ru-RU"/>
              </w:rPr>
              <w:t xml:space="preserve">. </w:t>
            </w:r>
          </w:p>
          <w:p w14:paraId="77045F00" w14:textId="429EB4A6" w:rsidR="00F65A65" w:rsidRPr="003248C5" w:rsidRDefault="00C40745" w:rsidP="00F279FA">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The OVI was removed from the PLF considering a hazardous waste classification had alr</w:t>
            </w:r>
            <w:r w:rsidR="00F65A65" w:rsidRPr="003248C5">
              <w:rPr>
                <w:rFonts w:asciiTheme="majorHAnsi" w:eastAsia="Arial Unicode MS" w:hAnsiTheme="majorHAnsi"/>
                <w:lang w:eastAsia="ru-RU"/>
              </w:rPr>
              <w:t xml:space="preserve">eady been adopted as part of a UNDP </w:t>
            </w:r>
            <w:r w:rsidRPr="003248C5">
              <w:rPr>
                <w:rFonts w:asciiTheme="majorHAnsi" w:eastAsia="Arial Unicode MS" w:hAnsiTheme="majorHAnsi"/>
                <w:lang w:eastAsia="ru-RU"/>
              </w:rPr>
              <w:t>waste management project</w:t>
            </w:r>
            <w:r w:rsidR="00F65A65" w:rsidRPr="003248C5">
              <w:rPr>
                <w:rFonts w:asciiTheme="majorHAnsi" w:eastAsia="Arial Unicode MS" w:hAnsiTheme="majorHAnsi"/>
                <w:lang w:eastAsia="ru-RU"/>
              </w:rPr>
              <w:t xml:space="preserve"> “</w:t>
            </w:r>
            <w:r w:rsidR="00F65A65" w:rsidRPr="003248C5">
              <w:rPr>
                <w:rFonts w:asciiTheme="majorHAnsi" w:eastAsia="Arial Unicode MS" w:hAnsiTheme="majorHAnsi"/>
                <w:i/>
                <w:lang w:eastAsia="ru-RU"/>
              </w:rPr>
              <w:t>Capacity Building for Implementation of Sustainable Waste Management Principles in the Kyrgyz Republic</w:t>
            </w:r>
            <w:r w:rsidR="00F65A65" w:rsidRPr="003248C5">
              <w:rPr>
                <w:rFonts w:asciiTheme="majorHAnsi" w:eastAsia="Arial Unicode MS" w:hAnsiTheme="majorHAnsi"/>
                <w:lang w:eastAsia="ru-RU"/>
              </w:rPr>
              <w:t xml:space="preserve">” Project. </w:t>
            </w:r>
          </w:p>
          <w:p w14:paraId="40E65950" w14:textId="64919E0E" w:rsidR="00B20D82" w:rsidRPr="003248C5" w:rsidRDefault="00F65A65" w:rsidP="00F279FA">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The classification was approved by a Government Decree.</w:t>
            </w:r>
          </w:p>
        </w:tc>
      </w:tr>
      <w:tr w:rsidR="0009413B" w:rsidRPr="003248C5" w14:paraId="7D388B46" w14:textId="77777777" w:rsidTr="0009413B">
        <w:trPr>
          <w:trHeight w:val="2068"/>
        </w:trPr>
        <w:tc>
          <w:tcPr>
            <w:tcW w:w="221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tcPr>
          <w:p w14:paraId="534D9BEE" w14:textId="0ADE5DEB" w:rsidR="0009413B" w:rsidRPr="003248C5" w:rsidRDefault="0009413B" w:rsidP="0009413B">
            <w:pPr>
              <w:widowControl/>
              <w:autoSpaceDE/>
              <w:autoSpaceDN/>
              <w:adjustRightInd/>
              <w:spacing w:before="60" w:after="60"/>
              <w:rPr>
                <w:rFonts w:asciiTheme="majorHAnsi" w:eastAsia="Arial Unicode MS" w:hAnsiTheme="majorHAnsi"/>
                <w:sz w:val="20"/>
                <w:szCs w:val="20"/>
                <w:lang w:eastAsia="ru-RU" w:bidi="en-US"/>
              </w:rPr>
            </w:pPr>
            <w:r w:rsidRPr="003248C5">
              <w:rPr>
                <w:rFonts w:asciiTheme="majorHAnsi" w:eastAsia="Arial Unicode MS" w:hAnsiTheme="majorHAnsi"/>
                <w:b/>
                <w:sz w:val="20"/>
                <w:szCs w:val="20"/>
                <w:lang w:eastAsia="ru-RU" w:bidi="en-US"/>
              </w:rPr>
              <w:t>Outcome indicator (output) 2.3</w:t>
            </w:r>
            <w:r w:rsidRPr="003248C5">
              <w:rPr>
                <w:rFonts w:asciiTheme="majorHAnsi" w:eastAsia="Arial Unicode MS" w:hAnsiTheme="majorHAnsi"/>
                <w:sz w:val="20"/>
                <w:szCs w:val="20"/>
                <w:lang w:eastAsia="ru-RU" w:bidi="en-US"/>
              </w:rPr>
              <w:t>:</w:t>
            </w:r>
          </w:p>
          <w:p w14:paraId="61D14901" w14:textId="7D43F74F" w:rsidR="0009413B" w:rsidRPr="003248C5" w:rsidRDefault="0009413B" w:rsidP="003C514A">
            <w:pPr>
              <w:widowControl/>
              <w:autoSpaceDE/>
              <w:autoSpaceDN/>
              <w:adjustRightInd/>
              <w:spacing w:before="60" w:after="60"/>
              <w:rPr>
                <w:rFonts w:asciiTheme="majorHAnsi" w:eastAsia="Arial Unicode MS" w:hAnsiTheme="majorHAnsi"/>
                <w:b/>
                <w:sz w:val="20"/>
                <w:szCs w:val="20"/>
                <w:lang w:eastAsia="ru-RU" w:bidi="en-US"/>
              </w:rPr>
            </w:pPr>
            <w:r w:rsidRPr="003248C5">
              <w:rPr>
                <w:rFonts w:asciiTheme="majorHAnsi" w:eastAsia="Arial Unicode MS" w:hAnsiTheme="majorHAnsi"/>
                <w:sz w:val="20"/>
                <w:szCs w:val="20"/>
                <w:lang w:eastAsia="ru-RU" w:bidi="en-US"/>
              </w:rPr>
              <w:t>Establishment of MACs for PCBs in environmental media, consistent with international standards in 2012.</w:t>
            </w:r>
          </w:p>
        </w:tc>
        <w:tc>
          <w:tcPr>
            <w:tcW w:w="2250" w:type="dxa"/>
            <w:gridSpan w:val="2"/>
            <w:tcBorders>
              <w:top w:val="single" w:sz="8" w:space="0" w:color="999966"/>
              <w:left w:val="nil"/>
              <w:bottom w:val="single" w:sz="8" w:space="0" w:color="999966"/>
              <w:right w:val="nil"/>
            </w:tcBorders>
            <w:shd w:val="clear" w:color="auto" w:fill="FFFFFF"/>
          </w:tcPr>
          <w:p w14:paraId="34EA9D7B" w14:textId="5C259235" w:rsidR="0009413B" w:rsidRPr="003248C5" w:rsidRDefault="0009413B" w:rsidP="003C514A">
            <w:pPr>
              <w:ind w:right="180"/>
              <w:jc w:val="center"/>
              <w:rPr>
                <w:rFonts w:asciiTheme="majorHAnsi" w:eastAsia="Arial Unicode MS" w:hAnsiTheme="majorHAnsi"/>
                <w:b/>
                <w:sz w:val="20"/>
                <w:szCs w:val="20"/>
                <w:lang w:eastAsia="ru-RU"/>
              </w:rPr>
            </w:pPr>
            <w:r w:rsidRPr="003248C5">
              <w:rPr>
                <w:rFonts w:asciiTheme="majorHAnsi" w:eastAsia="Arial Unicode MS" w:hAnsiTheme="majorHAnsi"/>
                <w:b/>
                <w:sz w:val="20"/>
                <w:szCs w:val="20"/>
                <w:lang w:eastAsia="ru-RU"/>
              </w:rPr>
              <w:t>Activity was dropped</w:t>
            </w:r>
          </w:p>
        </w:tc>
        <w:tc>
          <w:tcPr>
            <w:tcW w:w="5040"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tcPr>
          <w:p w14:paraId="6C656BCC" w14:textId="77777777" w:rsidR="0009413B" w:rsidRPr="003248C5" w:rsidRDefault="0009413B" w:rsidP="00793BB3">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Activity was dropped due to the regulatory changes. </w:t>
            </w:r>
          </w:p>
          <w:p w14:paraId="4D3E5C3D" w14:textId="75183768" w:rsidR="0009413B" w:rsidRPr="003248C5" w:rsidRDefault="0009413B" w:rsidP="00793BB3">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Following the establishment of the national regulatory registry and 2013 requirements, all MACs in environmental media will be regulated by the Law on Public health, which </w:t>
            </w:r>
            <w:r w:rsidR="00C44268" w:rsidRPr="003248C5">
              <w:rPr>
                <w:rFonts w:asciiTheme="majorHAnsi" w:eastAsia="Arial Unicode MS" w:hAnsiTheme="majorHAnsi"/>
                <w:lang w:eastAsia="ru-RU"/>
              </w:rPr>
              <w:t>at the time of the TE, was</w:t>
            </w:r>
            <w:r w:rsidRPr="003248C5">
              <w:rPr>
                <w:rFonts w:asciiTheme="majorHAnsi" w:eastAsia="Arial Unicode MS" w:hAnsiTheme="majorHAnsi"/>
                <w:lang w:eastAsia="ru-RU"/>
              </w:rPr>
              <w:t xml:space="preserve"> under development.</w:t>
            </w:r>
          </w:p>
          <w:p w14:paraId="27A843AA" w14:textId="77777777" w:rsidR="0009413B" w:rsidRPr="003248C5" w:rsidRDefault="0009413B" w:rsidP="0009413B">
            <w:pPr>
              <w:pStyle w:val="ListParagraph"/>
              <w:spacing w:before="0" w:line="240" w:lineRule="auto"/>
              <w:ind w:left="279" w:right="180"/>
              <w:jc w:val="both"/>
              <w:rPr>
                <w:rFonts w:asciiTheme="majorHAnsi" w:eastAsia="Arial Unicode MS" w:hAnsiTheme="majorHAnsi"/>
                <w:lang w:eastAsia="ru-RU"/>
              </w:rPr>
            </w:pPr>
          </w:p>
        </w:tc>
      </w:tr>
      <w:tr w:rsidR="00567B0C" w:rsidRPr="003248C5" w14:paraId="28501412" w14:textId="77777777" w:rsidTr="003973AD">
        <w:trPr>
          <w:trHeight w:val="556"/>
        </w:trPr>
        <w:tc>
          <w:tcPr>
            <w:tcW w:w="9504" w:type="dxa"/>
            <w:gridSpan w:val="4"/>
            <w:tcBorders>
              <w:top w:val="single" w:sz="8" w:space="0" w:color="999966"/>
              <w:left w:val="single" w:sz="8" w:space="0" w:color="999966"/>
              <w:bottom w:val="single" w:sz="8" w:space="0" w:color="999966"/>
              <w:right w:val="single" w:sz="8" w:space="0" w:color="999966"/>
            </w:tcBorders>
            <w:shd w:val="clear" w:color="auto" w:fill="FFFFFF"/>
            <w:tcMar>
              <w:top w:w="72" w:type="dxa"/>
              <w:left w:w="144" w:type="dxa"/>
              <w:bottom w:w="72" w:type="dxa"/>
              <w:right w:w="144" w:type="dxa"/>
            </w:tcMar>
          </w:tcPr>
          <w:p w14:paraId="0F28B90E" w14:textId="231EC30B" w:rsidR="00567B0C" w:rsidRPr="003248C5" w:rsidRDefault="00567B0C" w:rsidP="003C514A">
            <w:pPr>
              <w:rPr>
                <w:rFonts w:ascii="Calibri" w:eastAsia="SimSun" w:hAnsi="Calibri"/>
                <w:b/>
                <w:bCs/>
                <w:sz w:val="20"/>
                <w:szCs w:val="20"/>
                <w:lang w:eastAsia="zh-CN"/>
              </w:rPr>
            </w:pPr>
            <w:r w:rsidRPr="003248C5">
              <w:rPr>
                <w:rFonts w:ascii="Calibri" w:eastAsia="SimSun" w:hAnsi="Calibri"/>
                <w:b/>
                <w:bCs/>
                <w:sz w:val="20"/>
                <w:szCs w:val="20"/>
                <w:lang w:eastAsia="zh-CN"/>
              </w:rPr>
              <w:t>Outcome 3: Technical capacity and operational plans in place for the management of PCBs on a long-term basis including a designated national laboratory facility.</w:t>
            </w:r>
          </w:p>
        </w:tc>
      </w:tr>
      <w:tr w:rsidR="00567B0C" w:rsidRPr="003248C5" w14:paraId="5C03FF59" w14:textId="77777777" w:rsidTr="003973AD">
        <w:trPr>
          <w:trHeight w:val="556"/>
        </w:trPr>
        <w:tc>
          <w:tcPr>
            <w:tcW w:w="2268" w:type="dxa"/>
            <w:gridSpan w:val="2"/>
            <w:tcBorders>
              <w:top w:val="single" w:sz="8" w:space="0" w:color="999966"/>
              <w:left w:val="single" w:sz="8" w:space="0" w:color="999966"/>
              <w:bottom w:val="single" w:sz="8" w:space="0" w:color="999966"/>
            </w:tcBorders>
            <w:shd w:val="clear" w:color="auto" w:fill="FFFFFF"/>
            <w:tcMar>
              <w:top w:w="72" w:type="dxa"/>
              <w:left w:w="144" w:type="dxa"/>
              <w:bottom w:w="72" w:type="dxa"/>
              <w:right w:w="144" w:type="dxa"/>
            </w:tcMar>
          </w:tcPr>
          <w:p w14:paraId="4AB92068" w14:textId="77777777" w:rsidR="00F70CDE" w:rsidRPr="003248C5" w:rsidRDefault="00F70CDE" w:rsidP="00F70CDE">
            <w:pPr>
              <w:widowControl/>
              <w:autoSpaceDE/>
              <w:autoSpaceDN/>
              <w:adjustRightInd/>
              <w:spacing w:before="60" w:after="60"/>
              <w:rPr>
                <w:rFonts w:asciiTheme="majorHAnsi" w:eastAsia="Arial Unicode MS" w:hAnsiTheme="majorHAnsi"/>
                <w:b/>
                <w:sz w:val="20"/>
                <w:szCs w:val="20"/>
                <w:lang w:eastAsia="ru-RU" w:bidi="en-US"/>
              </w:rPr>
            </w:pPr>
            <w:r w:rsidRPr="003248C5">
              <w:rPr>
                <w:rFonts w:asciiTheme="majorHAnsi" w:eastAsia="Arial Unicode MS" w:hAnsiTheme="majorHAnsi"/>
                <w:b/>
                <w:sz w:val="20"/>
                <w:szCs w:val="20"/>
                <w:lang w:eastAsia="ru-RU" w:bidi="en-US"/>
              </w:rPr>
              <w:t>Outcome indicator (output) 3.1:</w:t>
            </w:r>
          </w:p>
          <w:p w14:paraId="39C50343" w14:textId="77777777" w:rsidR="00567B0C" w:rsidRDefault="00F70CDE" w:rsidP="00F70CDE">
            <w:pPr>
              <w:widowControl/>
              <w:autoSpaceDE/>
              <w:autoSpaceDN/>
              <w:adjustRightInd/>
              <w:spacing w:before="60" w:after="60"/>
              <w:rPr>
                <w:rFonts w:asciiTheme="majorHAnsi" w:eastAsia="Arial Unicode MS" w:hAnsiTheme="majorHAnsi"/>
                <w:sz w:val="20"/>
                <w:szCs w:val="20"/>
                <w:lang w:eastAsia="ru-RU" w:bidi="en-US"/>
              </w:rPr>
            </w:pPr>
            <w:r w:rsidRPr="003248C5">
              <w:rPr>
                <w:rFonts w:asciiTheme="majorHAnsi" w:eastAsia="Arial Unicode MS" w:hAnsiTheme="majorHAnsi"/>
                <w:sz w:val="20"/>
                <w:szCs w:val="20"/>
                <w:lang w:eastAsia="ru-RU" w:bidi="en-US"/>
              </w:rPr>
              <w:t>Basic national analytical capacity to analyze for PCBs operational with upgraded equipment installed and trained personnel in place (10 persons) by 2011.</w:t>
            </w:r>
          </w:p>
          <w:p w14:paraId="478BF258" w14:textId="3B1D141E" w:rsidR="00793BB3" w:rsidRPr="003248C5" w:rsidRDefault="00793BB3" w:rsidP="00F70CDE">
            <w:pPr>
              <w:widowControl/>
              <w:autoSpaceDE/>
              <w:autoSpaceDN/>
              <w:adjustRightInd/>
              <w:spacing w:before="60" w:after="60"/>
              <w:rPr>
                <w:rFonts w:ascii="Calibri" w:eastAsia="SimSun" w:hAnsi="Calibri"/>
                <w:bCs/>
                <w:sz w:val="20"/>
                <w:szCs w:val="20"/>
                <w:lang w:eastAsia="zh-CN"/>
              </w:rPr>
            </w:pPr>
          </w:p>
        </w:tc>
        <w:tc>
          <w:tcPr>
            <w:tcW w:w="2196" w:type="dxa"/>
            <w:tcBorders>
              <w:top w:val="single" w:sz="8" w:space="0" w:color="999966"/>
              <w:bottom w:val="single" w:sz="8" w:space="0" w:color="999966"/>
            </w:tcBorders>
            <w:shd w:val="clear" w:color="auto" w:fill="FFFFFF"/>
          </w:tcPr>
          <w:p w14:paraId="5EDCE32C" w14:textId="5D992D75" w:rsidR="00567B0C" w:rsidRPr="003248C5" w:rsidRDefault="00F70CDE" w:rsidP="003C514A">
            <w:pPr>
              <w:rPr>
                <w:rFonts w:ascii="Calibri" w:eastAsia="SimSun" w:hAnsi="Calibri"/>
                <w:b/>
                <w:bCs/>
                <w:sz w:val="20"/>
                <w:szCs w:val="20"/>
                <w:lang w:eastAsia="zh-CN"/>
              </w:rPr>
            </w:pPr>
            <w:r w:rsidRPr="003248C5">
              <w:rPr>
                <w:rFonts w:ascii="Calibri" w:eastAsia="SimSun" w:hAnsi="Calibri"/>
                <w:b/>
                <w:bCs/>
                <w:sz w:val="20"/>
                <w:szCs w:val="20"/>
                <w:lang w:eastAsia="zh-CN"/>
              </w:rPr>
              <w:t>Support was extended to two laboratories instead of one</w:t>
            </w:r>
          </w:p>
        </w:tc>
        <w:tc>
          <w:tcPr>
            <w:tcW w:w="5040" w:type="dxa"/>
            <w:tcBorders>
              <w:top w:val="single" w:sz="8" w:space="0" w:color="999966"/>
              <w:bottom w:val="single" w:sz="8" w:space="0" w:color="999966"/>
              <w:right w:val="single" w:sz="8" w:space="0" w:color="999966"/>
            </w:tcBorders>
            <w:shd w:val="clear" w:color="auto" w:fill="FFFFFF"/>
          </w:tcPr>
          <w:p w14:paraId="106DF6C5" w14:textId="061D5192" w:rsidR="00681B65" w:rsidRPr="003248C5" w:rsidRDefault="00742411" w:rsidP="00F279FA">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Change was </w:t>
            </w:r>
            <w:r w:rsidR="006E6945" w:rsidRPr="003248C5">
              <w:rPr>
                <w:rFonts w:asciiTheme="majorHAnsi" w:eastAsia="Arial Unicode MS" w:hAnsiTheme="majorHAnsi"/>
                <w:lang w:eastAsia="ru-RU"/>
              </w:rPr>
              <w:t xml:space="preserve">proposed </w:t>
            </w:r>
            <w:r w:rsidR="00BA1A83" w:rsidRPr="003248C5">
              <w:rPr>
                <w:rFonts w:asciiTheme="majorHAnsi" w:eastAsia="Arial Unicode MS" w:hAnsiTheme="majorHAnsi"/>
                <w:lang w:eastAsia="ru-RU"/>
              </w:rPr>
              <w:t>during th</w:t>
            </w:r>
            <w:r w:rsidRPr="003248C5">
              <w:rPr>
                <w:rFonts w:asciiTheme="majorHAnsi" w:eastAsia="Arial Unicode MS" w:hAnsiTheme="majorHAnsi"/>
                <w:lang w:eastAsia="ru-RU"/>
              </w:rPr>
              <w:t xml:space="preserve">e Project Board Meeting held </w:t>
            </w:r>
            <w:r w:rsidR="006E6945" w:rsidRPr="003248C5">
              <w:rPr>
                <w:rFonts w:asciiTheme="majorHAnsi" w:eastAsia="Arial Unicode MS" w:hAnsiTheme="majorHAnsi"/>
                <w:lang w:eastAsia="ru-RU"/>
              </w:rPr>
              <w:t>o</w:t>
            </w:r>
            <w:r w:rsidR="00BA1A83" w:rsidRPr="003248C5">
              <w:rPr>
                <w:rFonts w:asciiTheme="majorHAnsi" w:eastAsia="Arial Unicode MS" w:hAnsiTheme="majorHAnsi"/>
                <w:lang w:eastAsia="ru-RU"/>
              </w:rPr>
              <w:t>n</w:t>
            </w:r>
            <w:r w:rsidR="00EE6FA7" w:rsidRPr="003248C5">
              <w:rPr>
                <w:rFonts w:asciiTheme="majorHAnsi" w:eastAsia="Arial Unicode MS" w:hAnsiTheme="majorHAnsi"/>
                <w:lang w:eastAsia="ru-RU"/>
              </w:rPr>
              <w:t xml:space="preserve"> </w:t>
            </w:r>
            <w:r w:rsidR="00F279FA" w:rsidRPr="003248C5">
              <w:rPr>
                <w:rFonts w:asciiTheme="majorHAnsi" w:eastAsia="Arial Unicode MS" w:hAnsiTheme="majorHAnsi"/>
                <w:lang w:eastAsia="ru-RU"/>
              </w:rPr>
              <w:t>11</w:t>
            </w:r>
            <w:r w:rsidR="006E6945" w:rsidRPr="003248C5">
              <w:rPr>
                <w:rFonts w:asciiTheme="majorHAnsi" w:eastAsia="Arial Unicode MS" w:hAnsiTheme="majorHAnsi"/>
                <w:lang w:eastAsia="ru-RU"/>
              </w:rPr>
              <w:t xml:space="preserve"> December 2013. </w:t>
            </w:r>
            <w:r w:rsidRPr="003248C5">
              <w:rPr>
                <w:rFonts w:asciiTheme="majorHAnsi" w:eastAsia="Arial Unicode MS" w:hAnsiTheme="majorHAnsi"/>
                <w:lang w:eastAsia="ru-RU"/>
              </w:rPr>
              <w:t xml:space="preserve">  </w:t>
            </w:r>
          </w:p>
          <w:p w14:paraId="6B209514" w14:textId="65A0AD85" w:rsidR="00567B0C" w:rsidRPr="003248C5" w:rsidRDefault="00742411" w:rsidP="00F279FA">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Reason for this change was </w:t>
            </w:r>
            <w:r w:rsidR="006E6945" w:rsidRPr="003248C5">
              <w:rPr>
                <w:rFonts w:asciiTheme="majorHAnsi" w:eastAsia="Arial Unicode MS" w:hAnsiTheme="majorHAnsi"/>
                <w:lang w:eastAsia="ru-RU"/>
              </w:rPr>
              <w:t xml:space="preserve">that the Project Board wanted the project to create </w:t>
            </w:r>
            <w:r w:rsidR="00472031" w:rsidRPr="003248C5">
              <w:rPr>
                <w:rFonts w:asciiTheme="majorHAnsi" w:eastAsia="Arial Unicode MS" w:hAnsiTheme="majorHAnsi"/>
                <w:lang w:eastAsia="ru-RU"/>
              </w:rPr>
              <w:t xml:space="preserve">additional capacity for PCB analysis, so that it would be possible for the laboratories to be able to cross-reference each other.  </w:t>
            </w:r>
          </w:p>
        </w:tc>
      </w:tr>
      <w:tr w:rsidR="004778C4" w:rsidRPr="003248C5" w14:paraId="0C12B7DB" w14:textId="77777777" w:rsidTr="003973AD">
        <w:trPr>
          <w:trHeight w:val="556"/>
        </w:trPr>
        <w:tc>
          <w:tcPr>
            <w:tcW w:w="9504" w:type="dxa"/>
            <w:gridSpan w:val="4"/>
            <w:tcBorders>
              <w:top w:val="single" w:sz="8" w:space="0" w:color="999966"/>
              <w:left w:val="single" w:sz="8" w:space="0" w:color="999966"/>
              <w:bottom w:val="single" w:sz="8" w:space="0" w:color="999966"/>
              <w:right w:val="single" w:sz="8" w:space="0" w:color="999966"/>
            </w:tcBorders>
            <w:shd w:val="clear" w:color="auto" w:fill="FFFFFF"/>
            <w:tcMar>
              <w:top w:w="72" w:type="dxa"/>
              <w:left w:w="144" w:type="dxa"/>
              <w:bottom w:w="72" w:type="dxa"/>
              <w:right w:w="144" w:type="dxa"/>
            </w:tcMar>
          </w:tcPr>
          <w:p w14:paraId="7BF54987" w14:textId="4A8CACC6" w:rsidR="004778C4" w:rsidRPr="003248C5" w:rsidRDefault="004778C4" w:rsidP="003C514A">
            <w:pPr>
              <w:rPr>
                <w:rFonts w:asciiTheme="majorHAnsi" w:hAnsiTheme="majorHAnsi"/>
                <w:sz w:val="20"/>
                <w:szCs w:val="20"/>
              </w:rPr>
            </w:pPr>
            <w:r w:rsidRPr="003248C5">
              <w:rPr>
                <w:rFonts w:ascii="Calibri" w:eastAsia="SimSun" w:hAnsi="Calibri"/>
                <w:b/>
                <w:bCs/>
                <w:sz w:val="20"/>
                <w:szCs w:val="20"/>
                <w:lang w:eastAsia="zh-CN"/>
              </w:rPr>
              <w:lastRenderedPageBreak/>
              <w:t xml:space="preserve">Outcome 4: </w:t>
            </w:r>
            <w:r w:rsidR="00A95DD8" w:rsidRPr="003248C5">
              <w:rPr>
                <w:rFonts w:asciiTheme="majorHAnsi" w:hAnsiTheme="majorHAnsi"/>
                <w:b/>
                <w:sz w:val="20"/>
                <w:szCs w:val="20"/>
              </w:rPr>
              <w:t>Sustainable capacity to capture, package and securely store PCB stockpiles/ wastes and ESM disposal of priority stockpiles in accordance with environmental requirements.</w:t>
            </w:r>
          </w:p>
        </w:tc>
      </w:tr>
      <w:tr w:rsidR="004778C4" w:rsidRPr="003248C5" w14:paraId="628155D7" w14:textId="77777777" w:rsidTr="003973AD">
        <w:trPr>
          <w:trHeight w:val="268"/>
        </w:trPr>
        <w:tc>
          <w:tcPr>
            <w:tcW w:w="2214"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tcPr>
          <w:p w14:paraId="79AA3ED2" w14:textId="77777777" w:rsidR="00EC4C0F" w:rsidRPr="003248C5" w:rsidRDefault="00EC4C0F" w:rsidP="003C514A">
            <w:pPr>
              <w:widowControl/>
              <w:autoSpaceDE/>
              <w:autoSpaceDN/>
              <w:adjustRightInd/>
              <w:spacing w:before="60" w:after="60"/>
              <w:rPr>
                <w:rFonts w:asciiTheme="majorHAnsi" w:eastAsia="Arial Unicode MS" w:hAnsiTheme="majorHAnsi"/>
                <w:sz w:val="20"/>
                <w:szCs w:val="20"/>
                <w:lang w:eastAsia="ru-RU" w:bidi="en-US"/>
              </w:rPr>
            </w:pPr>
            <w:r w:rsidRPr="003248C5">
              <w:rPr>
                <w:rFonts w:asciiTheme="majorHAnsi" w:eastAsia="Arial Unicode MS" w:hAnsiTheme="majorHAnsi"/>
                <w:b/>
                <w:sz w:val="20"/>
                <w:szCs w:val="20"/>
                <w:lang w:eastAsia="ru-RU" w:bidi="en-US"/>
              </w:rPr>
              <w:t>Outcome indicator (output) 4.4</w:t>
            </w:r>
            <w:r w:rsidRPr="003248C5">
              <w:rPr>
                <w:rFonts w:asciiTheme="majorHAnsi" w:eastAsia="Arial Unicode MS" w:hAnsiTheme="majorHAnsi"/>
                <w:sz w:val="20"/>
                <w:szCs w:val="20"/>
                <w:lang w:eastAsia="ru-RU" w:bidi="en-US"/>
              </w:rPr>
              <w:t>:</w:t>
            </w:r>
          </w:p>
          <w:p w14:paraId="539BC52D" w14:textId="133909E2" w:rsidR="004778C4" w:rsidRPr="003248C5" w:rsidRDefault="00EC4C0F" w:rsidP="003C514A">
            <w:pPr>
              <w:widowControl/>
              <w:autoSpaceDE/>
              <w:autoSpaceDN/>
              <w:adjustRightInd/>
              <w:spacing w:before="60" w:after="60"/>
              <w:rPr>
                <w:rFonts w:asciiTheme="majorHAnsi" w:hAnsiTheme="majorHAnsi"/>
                <w:i/>
                <w:sz w:val="20"/>
                <w:szCs w:val="20"/>
              </w:rPr>
            </w:pPr>
            <w:r w:rsidRPr="003248C5">
              <w:rPr>
                <w:rFonts w:asciiTheme="majorHAnsi" w:eastAsia="Arial Unicode MS" w:hAnsiTheme="majorHAnsi"/>
                <w:sz w:val="20"/>
                <w:szCs w:val="20"/>
                <w:lang w:eastAsia="ru-RU" w:bidi="en-US"/>
              </w:rPr>
              <w:t>Disposal of 50 MT of PCB stockpiles by export to a qualified disposal facility by 2013.</w:t>
            </w:r>
          </w:p>
        </w:tc>
        <w:tc>
          <w:tcPr>
            <w:tcW w:w="2250" w:type="dxa"/>
            <w:gridSpan w:val="2"/>
            <w:tcBorders>
              <w:top w:val="single" w:sz="8" w:space="0" w:color="999966"/>
              <w:left w:val="nil"/>
              <w:bottom w:val="single" w:sz="8" w:space="0" w:color="999966"/>
              <w:right w:val="nil"/>
            </w:tcBorders>
            <w:shd w:val="clear" w:color="auto" w:fill="FFFFFF"/>
          </w:tcPr>
          <w:p w14:paraId="09E3AC77" w14:textId="5B9B36E1" w:rsidR="008D60C5" w:rsidRPr="003248C5" w:rsidRDefault="00BA1E55" w:rsidP="00F70CDE">
            <w:pPr>
              <w:rPr>
                <w:rFonts w:ascii="Calibri" w:eastAsia="SimSun" w:hAnsi="Calibri"/>
                <w:b/>
                <w:bCs/>
                <w:sz w:val="20"/>
                <w:szCs w:val="20"/>
                <w:lang w:eastAsia="zh-CN"/>
              </w:rPr>
            </w:pPr>
            <w:r w:rsidRPr="003248C5">
              <w:rPr>
                <w:rFonts w:ascii="Calibri" w:eastAsia="SimSun" w:hAnsi="Calibri"/>
                <w:b/>
                <w:bCs/>
                <w:sz w:val="20"/>
                <w:szCs w:val="20"/>
                <w:lang w:eastAsia="zh-CN"/>
              </w:rPr>
              <w:t xml:space="preserve">Ultimately </w:t>
            </w:r>
            <w:r w:rsidR="00C44268" w:rsidRPr="003248C5">
              <w:rPr>
                <w:rFonts w:ascii="Calibri" w:eastAsia="SimSun" w:hAnsi="Calibri"/>
                <w:b/>
                <w:bCs/>
                <w:sz w:val="20"/>
                <w:szCs w:val="20"/>
                <w:lang w:eastAsia="zh-CN"/>
              </w:rPr>
              <w:t xml:space="preserve">an open-ended </w:t>
            </w:r>
            <w:r w:rsidRPr="003248C5">
              <w:rPr>
                <w:rFonts w:ascii="Calibri" w:eastAsia="SimSun" w:hAnsi="Calibri"/>
                <w:b/>
                <w:bCs/>
                <w:sz w:val="20"/>
                <w:szCs w:val="20"/>
                <w:lang w:eastAsia="zh-CN"/>
              </w:rPr>
              <w:t>i</w:t>
            </w:r>
            <w:r w:rsidR="008D60C5" w:rsidRPr="003248C5">
              <w:rPr>
                <w:rFonts w:ascii="Calibri" w:eastAsia="SimSun" w:hAnsi="Calibri"/>
                <w:b/>
                <w:bCs/>
                <w:sz w:val="20"/>
                <w:szCs w:val="20"/>
                <w:lang w:eastAsia="zh-CN"/>
              </w:rPr>
              <w:t>nternational tender was launched for the transport a</w:t>
            </w:r>
            <w:r w:rsidRPr="003248C5">
              <w:rPr>
                <w:rFonts w:ascii="Calibri" w:eastAsia="SimSun" w:hAnsi="Calibri"/>
                <w:b/>
                <w:bCs/>
                <w:sz w:val="20"/>
                <w:szCs w:val="20"/>
                <w:lang w:eastAsia="zh-CN"/>
              </w:rPr>
              <w:t xml:space="preserve">nd disposal of </w:t>
            </w:r>
            <w:r w:rsidR="00C44268" w:rsidRPr="003248C5">
              <w:rPr>
                <w:rFonts w:ascii="Calibri" w:eastAsia="SimSun" w:hAnsi="Calibri"/>
                <w:b/>
                <w:bCs/>
                <w:sz w:val="20"/>
                <w:szCs w:val="20"/>
                <w:lang w:eastAsia="zh-CN"/>
              </w:rPr>
              <w:t xml:space="preserve">20, </w:t>
            </w:r>
            <w:r w:rsidRPr="003248C5">
              <w:rPr>
                <w:rFonts w:ascii="Calibri" w:eastAsia="SimSun" w:hAnsi="Calibri"/>
                <w:b/>
                <w:bCs/>
                <w:sz w:val="20"/>
                <w:szCs w:val="20"/>
                <w:lang w:eastAsia="zh-CN"/>
              </w:rPr>
              <w:t>34</w:t>
            </w:r>
            <w:r w:rsidR="00C44268" w:rsidRPr="003248C5">
              <w:rPr>
                <w:rFonts w:ascii="Calibri" w:eastAsia="SimSun" w:hAnsi="Calibri"/>
                <w:b/>
                <w:bCs/>
                <w:sz w:val="20"/>
                <w:szCs w:val="20"/>
                <w:lang w:eastAsia="zh-CN"/>
              </w:rPr>
              <w:t xml:space="preserve"> or 50</w:t>
            </w:r>
            <w:r w:rsidRPr="003248C5">
              <w:rPr>
                <w:rFonts w:ascii="Calibri" w:eastAsia="SimSun" w:hAnsi="Calibri"/>
                <w:b/>
                <w:bCs/>
                <w:sz w:val="20"/>
                <w:szCs w:val="20"/>
                <w:lang w:eastAsia="zh-CN"/>
              </w:rPr>
              <w:t xml:space="preserve"> tonnes of PCB containing </w:t>
            </w:r>
            <w:r w:rsidR="00C44268" w:rsidRPr="003248C5">
              <w:rPr>
                <w:rFonts w:ascii="Calibri" w:eastAsia="SimSun" w:hAnsi="Calibri"/>
                <w:b/>
                <w:bCs/>
                <w:sz w:val="20"/>
                <w:szCs w:val="20"/>
                <w:lang w:eastAsia="zh-CN"/>
              </w:rPr>
              <w:t>equipment/wastes through two export routes (Via Kazakhstan to a disposal facility, or direct export by plane)</w:t>
            </w:r>
            <w:r w:rsidR="008D60C5" w:rsidRPr="003248C5">
              <w:rPr>
                <w:rFonts w:ascii="Calibri" w:eastAsia="SimSun" w:hAnsi="Calibri"/>
                <w:b/>
                <w:bCs/>
                <w:sz w:val="20"/>
                <w:szCs w:val="20"/>
                <w:lang w:eastAsia="zh-CN"/>
              </w:rPr>
              <w:t xml:space="preserve"> </w:t>
            </w:r>
          </w:p>
          <w:p w14:paraId="16940BFE" w14:textId="77777777" w:rsidR="004778C4" w:rsidRPr="003248C5" w:rsidRDefault="004778C4" w:rsidP="00585319">
            <w:pPr>
              <w:widowControl/>
              <w:autoSpaceDE/>
              <w:autoSpaceDN/>
              <w:adjustRightInd/>
              <w:rPr>
                <w:rFonts w:ascii="Calibri" w:hAnsi="Calibri"/>
                <w:sz w:val="20"/>
                <w:szCs w:val="20"/>
              </w:rPr>
            </w:pPr>
          </w:p>
          <w:p w14:paraId="489CCD8A" w14:textId="77777777" w:rsidR="004778C4" w:rsidRPr="003248C5" w:rsidRDefault="004778C4" w:rsidP="00585319">
            <w:pPr>
              <w:widowControl/>
              <w:autoSpaceDE/>
              <w:autoSpaceDN/>
              <w:adjustRightInd/>
              <w:rPr>
                <w:rFonts w:ascii="Calibri" w:hAnsi="Calibri"/>
                <w:sz w:val="20"/>
                <w:szCs w:val="20"/>
              </w:rPr>
            </w:pPr>
          </w:p>
          <w:p w14:paraId="4285FECD" w14:textId="77777777" w:rsidR="004778C4" w:rsidRPr="003248C5" w:rsidRDefault="004778C4" w:rsidP="00585319">
            <w:pPr>
              <w:widowControl/>
              <w:autoSpaceDE/>
              <w:autoSpaceDN/>
              <w:adjustRightInd/>
              <w:rPr>
                <w:rFonts w:ascii="Calibri" w:hAnsi="Calibri"/>
                <w:sz w:val="20"/>
                <w:szCs w:val="20"/>
              </w:rPr>
            </w:pPr>
          </w:p>
          <w:p w14:paraId="6D23B295" w14:textId="77777777" w:rsidR="004778C4" w:rsidRPr="003248C5" w:rsidRDefault="004778C4" w:rsidP="00192071">
            <w:pPr>
              <w:ind w:right="180"/>
              <w:jc w:val="both"/>
              <w:rPr>
                <w:rFonts w:asciiTheme="majorHAnsi" w:eastAsia="Arial Unicode MS" w:hAnsiTheme="majorHAnsi"/>
                <w:lang w:eastAsia="ru-RU"/>
              </w:rPr>
            </w:pPr>
          </w:p>
        </w:tc>
        <w:tc>
          <w:tcPr>
            <w:tcW w:w="5040"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tcPr>
          <w:p w14:paraId="41968C68" w14:textId="10DB916F" w:rsidR="00BA1E55" w:rsidRPr="003248C5" w:rsidRDefault="00BA1E55" w:rsidP="00E66842">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Initially</w:t>
            </w:r>
            <w:r w:rsidR="00B00816"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due to the small quantity of PCBs identified at that particular time and the challenges faced in exporting PCBs, the PB meeting of 11 December 2013 decided to remove the disposal component of the project, focus on the PCB storage construction instead and built capacity of an additional laboratory (SAEPF)</w:t>
            </w:r>
          </w:p>
          <w:p w14:paraId="07BC6BD4" w14:textId="34511FD0" w:rsidR="004778C4" w:rsidRPr="003248C5" w:rsidRDefault="00BA1E55" w:rsidP="00D84E9B">
            <w:pPr>
              <w:pStyle w:val="ListParagraph"/>
              <w:numPr>
                <w:ilvl w:val="0"/>
                <w:numId w:val="17"/>
              </w:numPr>
              <w:spacing w:before="0" w:line="240" w:lineRule="auto"/>
              <w:ind w:left="279" w:right="180" w:hanging="279"/>
              <w:jc w:val="both"/>
              <w:rPr>
                <w:rFonts w:asciiTheme="majorHAnsi" w:eastAsia="Arial Unicode MS" w:hAnsiTheme="majorHAnsi"/>
                <w:lang w:eastAsia="ru-RU"/>
              </w:rPr>
            </w:pPr>
            <w:r w:rsidRPr="003248C5">
              <w:rPr>
                <w:rFonts w:asciiTheme="majorHAnsi" w:eastAsia="Arial Unicode MS" w:hAnsiTheme="majorHAnsi"/>
                <w:lang w:eastAsia="ru-RU"/>
              </w:rPr>
              <w:t xml:space="preserve">At the time it was confirmed that indeed NESK owned </w:t>
            </w:r>
            <w:r w:rsidRPr="003248C5">
              <w:t>579 PCB capacitors (34 tonnes)</w:t>
            </w:r>
            <w:r w:rsidRPr="003248C5">
              <w:rPr>
                <w:rStyle w:val="FootnoteReference"/>
                <w:vertAlign w:val="superscript"/>
              </w:rPr>
              <w:footnoteReference w:id="12"/>
            </w:r>
            <w:r w:rsidRPr="003248C5">
              <w:t xml:space="preserve">, the project decided at the PB meeting of June 2014 to launch an international </w:t>
            </w:r>
            <w:r w:rsidR="00C44268" w:rsidRPr="003248C5">
              <w:t xml:space="preserve">open-ended </w:t>
            </w:r>
            <w:r w:rsidRPr="003248C5">
              <w:t xml:space="preserve">tender for the export of </w:t>
            </w:r>
            <w:r w:rsidR="00C44268" w:rsidRPr="003248C5">
              <w:t xml:space="preserve">PCB containing equipment and wastes </w:t>
            </w:r>
            <w:r w:rsidR="00B00816" w:rsidRPr="003248C5">
              <w:t>(the SES laboratory had not yet been able to conduct the analysis of the 52 samples of PCB transformer oil)</w:t>
            </w:r>
            <w:r w:rsidRPr="003248C5">
              <w:t xml:space="preserve">, to </w:t>
            </w:r>
            <w:proofErr w:type="spellStart"/>
            <w:r w:rsidRPr="003248C5">
              <w:t>i</w:t>
            </w:r>
            <w:proofErr w:type="spellEnd"/>
            <w:r w:rsidRPr="003248C5">
              <w:t xml:space="preserve">) obtain information on the costs for export/disposal and decide whether the project could accommodate such costs; ii) potentially make use of the opportunity to jointly export PCB waste from Kyrgyzstan with PCB waste from Kazakhstan. </w:t>
            </w:r>
            <w:r w:rsidR="00C44268" w:rsidRPr="003248C5">
              <w:t xml:space="preserve">An open-ended international tender was launched that requested bids for the disposal of a variety of options for PCB containing equipment and wastes (20, 34 and/or 50 tonnes) as well as variety of export options (place directly to European disposal facility, or by train to Kazakhstan to be exported from there by plane to a European disposal facility). </w:t>
            </w:r>
          </w:p>
        </w:tc>
      </w:tr>
    </w:tbl>
    <w:p w14:paraId="16C7114B" w14:textId="47878DA5" w:rsidR="00A06B52" w:rsidRPr="003248C5" w:rsidRDefault="00A06B52" w:rsidP="00A06B52"/>
    <w:p w14:paraId="11B74D4B" w14:textId="6BD3709C" w:rsidR="00DC1E8A" w:rsidRPr="003248C5" w:rsidRDefault="00DC1E8A" w:rsidP="00DC1E8A">
      <w:pPr>
        <w:jc w:val="both"/>
        <w:rPr>
          <w:rFonts w:ascii="Calibri" w:eastAsia="MS Mincho" w:hAnsi="Calibri"/>
          <w:sz w:val="22"/>
          <w:szCs w:val="22"/>
        </w:rPr>
      </w:pPr>
      <w:r w:rsidRPr="003248C5">
        <w:rPr>
          <w:rFonts w:ascii="Calibri" w:eastAsia="MS Mincho" w:hAnsi="Calibri"/>
          <w:sz w:val="22"/>
          <w:szCs w:val="22"/>
        </w:rPr>
        <w:t>To secure PCBs wastes for disposal and communicate discontinuation with PCB owners the Project Board extended the Project twice</w:t>
      </w:r>
      <w:r w:rsidR="00BA1A83" w:rsidRPr="003248C5">
        <w:rPr>
          <w:rFonts w:ascii="Calibri" w:eastAsia="MS Mincho" w:hAnsi="Calibri"/>
          <w:sz w:val="22"/>
          <w:szCs w:val="22"/>
        </w:rPr>
        <w:t xml:space="preserve"> (2x)</w:t>
      </w:r>
      <w:r w:rsidR="00F279FA" w:rsidRPr="003248C5">
        <w:rPr>
          <w:rStyle w:val="FootnoteReference"/>
          <w:rFonts w:ascii="Calibri" w:eastAsia="MS Mincho" w:hAnsi="Calibri"/>
          <w:sz w:val="22"/>
          <w:szCs w:val="22"/>
          <w:vertAlign w:val="superscript"/>
        </w:rPr>
        <w:footnoteReference w:id="13"/>
      </w:r>
      <w:r w:rsidRPr="003248C5">
        <w:rPr>
          <w:rFonts w:ascii="Calibri" w:eastAsia="MS Mincho" w:hAnsi="Calibri"/>
          <w:sz w:val="22"/>
          <w:szCs w:val="22"/>
        </w:rPr>
        <w:t xml:space="preserve"> as one of the adaptive measures to achieve development objective.</w:t>
      </w:r>
    </w:p>
    <w:p w14:paraId="401CF33D" w14:textId="77777777" w:rsidR="00DC1E8A" w:rsidRPr="003248C5" w:rsidRDefault="00DC1E8A" w:rsidP="00841037">
      <w:pPr>
        <w:rPr>
          <w:rFonts w:ascii="Calibri" w:eastAsia="MS Mincho" w:hAnsi="Calibri"/>
          <w:sz w:val="22"/>
          <w:szCs w:val="22"/>
        </w:rPr>
      </w:pPr>
    </w:p>
    <w:p w14:paraId="6A6FFE61" w14:textId="273E4DCC" w:rsidR="00EE6FA7" w:rsidRDefault="00EE6FA7" w:rsidP="00EE6FA7">
      <w:pPr>
        <w:jc w:val="both"/>
        <w:rPr>
          <w:rFonts w:ascii="Calibri" w:eastAsia="MS Mincho" w:hAnsi="Calibri"/>
          <w:sz w:val="22"/>
          <w:szCs w:val="22"/>
        </w:rPr>
      </w:pPr>
      <w:r w:rsidRPr="003248C5">
        <w:rPr>
          <w:rFonts w:ascii="Calibri" w:eastAsia="MS Mincho" w:hAnsi="Calibri"/>
          <w:sz w:val="22"/>
          <w:szCs w:val="22"/>
        </w:rPr>
        <w:t>Changes made to the project’s design, were:</w:t>
      </w:r>
    </w:p>
    <w:p w14:paraId="1C3B5FC8" w14:textId="77777777" w:rsidR="00793BB3" w:rsidRPr="003248C5" w:rsidRDefault="00793BB3" w:rsidP="00EE6FA7">
      <w:pPr>
        <w:jc w:val="both"/>
        <w:rPr>
          <w:rFonts w:ascii="Calibri" w:eastAsia="MS Mincho" w:hAnsi="Calibri"/>
          <w:sz w:val="22"/>
          <w:szCs w:val="22"/>
        </w:rPr>
      </w:pPr>
    </w:p>
    <w:p w14:paraId="3E085DCF" w14:textId="23593FDA" w:rsidR="00B3335D" w:rsidRPr="00793BB3" w:rsidRDefault="00B00816" w:rsidP="00793BB3">
      <w:pPr>
        <w:pStyle w:val="ListParagraph"/>
        <w:numPr>
          <w:ilvl w:val="0"/>
          <w:numId w:val="36"/>
        </w:numPr>
        <w:spacing w:before="0" w:line="240" w:lineRule="auto"/>
        <w:ind w:right="180"/>
        <w:jc w:val="both"/>
        <w:rPr>
          <w:rFonts w:asciiTheme="majorHAnsi" w:eastAsia="MS Mincho" w:hAnsiTheme="majorHAnsi"/>
          <w:sz w:val="22"/>
          <w:szCs w:val="22"/>
        </w:rPr>
      </w:pPr>
      <w:r w:rsidRPr="003248C5">
        <w:rPr>
          <w:rFonts w:asciiTheme="majorHAnsi" w:eastAsia="Arial Unicode MS" w:hAnsiTheme="majorHAnsi"/>
          <w:sz w:val="22"/>
          <w:szCs w:val="22"/>
          <w:lang w:eastAsia="ru-RU"/>
        </w:rPr>
        <w:t xml:space="preserve">Due to the small quantity of PCBs identified at that particular time and the challenges faced in exporting PCBs, the Project Board meeting of 11 December 2013 decided to remove the disposal component of the project, focus on the PCB storage construction instead and built the capacity of </w:t>
      </w:r>
      <w:r w:rsidRPr="003248C5">
        <w:rPr>
          <w:rFonts w:asciiTheme="majorHAnsi" w:eastAsia="MS Mincho" w:hAnsiTheme="majorHAnsi"/>
          <w:sz w:val="22"/>
          <w:szCs w:val="22"/>
        </w:rPr>
        <w:t>an additional</w:t>
      </w:r>
      <w:r w:rsidR="00EE6FA7" w:rsidRPr="003248C5">
        <w:rPr>
          <w:rFonts w:asciiTheme="majorHAnsi" w:eastAsia="MS Mincho" w:hAnsiTheme="majorHAnsi"/>
          <w:sz w:val="22"/>
          <w:szCs w:val="22"/>
        </w:rPr>
        <w:t xml:space="preserve"> laboratory </w:t>
      </w:r>
      <w:r w:rsidRPr="003248C5">
        <w:rPr>
          <w:rFonts w:asciiTheme="majorHAnsi" w:eastAsia="MS Mincho" w:hAnsiTheme="majorHAnsi"/>
          <w:sz w:val="22"/>
          <w:szCs w:val="22"/>
        </w:rPr>
        <w:t>(</w:t>
      </w:r>
      <w:r w:rsidR="00EE6FA7" w:rsidRPr="003248C5">
        <w:rPr>
          <w:rFonts w:asciiTheme="majorHAnsi" w:eastAsia="MS Mincho" w:hAnsiTheme="majorHAnsi"/>
          <w:sz w:val="22"/>
          <w:szCs w:val="22"/>
        </w:rPr>
        <w:t>the State Agency for Environmental Protection (SAEPF)</w:t>
      </w:r>
      <w:r w:rsidRPr="003248C5">
        <w:rPr>
          <w:rFonts w:asciiTheme="majorHAnsi" w:eastAsia="MS Mincho" w:hAnsiTheme="majorHAnsi"/>
          <w:sz w:val="22"/>
          <w:szCs w:val="22"/>
        </w:rPr>
        <w:t>)</w:t>
      </w:r>
      <w:r w:rsidR="00EE6FA7" w:rsidRPr="003248C5">
        <w:rPr>
          <w:rFonts w:asciiTheme="majorHAnsi" w:eastAsia="MS Mincho" w:hAnsiTheme="majorHAnsi"/>
          <w:sz w:val="22"/>
          <w:szCs w:val="22"/>
        </w:rPr>
        <w:t xml:space="preserve"> through the provision of a gas chromatograph for PCB analysis in oil</w:t>
      </w:r>
      <w:r w:rsidR="005269BF" w:rsidRPr="003248C5">
        <w:rPr>
          <w:rFonts w:asciiTheme="majorHAnsi" w:eastAsia="MS Mincho" w:hAnsiTheme="majorHAnsi"/>
          <w:sz w:val="22"/>
          <w:szCs w:val="22"/>
        </w:rPr>
        <w:t xml:space="preserve"> to function as a reference laboratory for SES</w:t>
      </w:r>
      <w:r w:rsidRPr="003248C5">
        <w:rPr>
          <w:rFonts w:asciiTheme="majorHAnsi" w:eastAsia="MS Mincho" w:hAnsiTheme="majorHAnsi"/>
          <w:sz w:val="22"/>
          <w:szCs w:val="22"/>
        </w:rPr>
        <w:t>. T</w:t>
      </w:r>
      <w:r w:rsidR="000F63F5" w:rsidRPr="003248C5">
        <w:rPr>
          <w:rFonts w:asciiTheme="majorHAnsi" w:eastAsia="MS Mincho" w:hAnsiTheme="majorHAnsi"/>
          <w:sz w:val="22"/>
          <w:szCs w:val="22"/>
        </w:rPr>
        <w:t>his</w:t>
      </w:r>
      <w:r w:rsidRPr="003248C5">
        <w:rPr>
          <w:rFonts w:asciiTheme="majorHAnsi" w:eastAsia="MS Mincho" w:hAnsiTheme="majorHAnsi"/>
          <w:sz w:val="22"/>
          <w:szCs w:val="22"/>
        </w:rPr>
        <w:t xml:space="preserve"> latter</w:t>
      </w:r>
      <w:r w:rsidR="000F63F5" w:rsidRPr="003248C5">
        <w:rPr>
          <w:rFonts w:asciiTheme="majorHAnsi" w:eastAsia="MS Mincho" w:hAnsiTheme="majorHAnsi"/>
          <w:sz w:val="22"/>
          <w:szCs w:val="22"/>
        </w:rPr>
        <w:t xml:space="preserve"> </w:t>
      </w:r>
      <w:r w:rsidRPr="003248C5">
        <w:rPr>
          <w:rFonts w:asciiTheme="majorHAnsi" w:eastAsia="MS Mincho" w:hAnsiTheme="majorHAnsi"/>
          <w:sz w:val="22"/>
          <w:szCs w:val="22"/>
        </w:rPr>
        <w:t xml:space="preserve">activity was originally not </w:t>
      </w:r>
      <w:r w:rsidR="00B3335D" w:rsidRPr="003248C5">
        <w:rPr>
          <w:rFonts w:asciiTheme="majorHAnsi" w:eastAsia="MS Mincho" w:hAnsiTheme="majorHAnsi"/>
          <w:sz w:val="22"/>
          <w:szCs w:val="22"/>
        </w:rPr>
        <w:t>included</w:t>
      </w:r>
      <w:r w:rsidRPr="003248C5">
        <w:rPr>
          <w:rFonts w:asciiTheme="majorHAnsi" w:eastAsia="MS Mincho" w:hAnsiTheme="majorHAnsi"/>
          <w:sz w:val="22"/>
          <w:szCs w:val="22"/>
        </w:rPr>
        <w:t xml:space="preserve"> in the project</w:t>
      </w:r>
      <w:r w:rsidR="00B3335D" w:rsidRPr="003248C5">
        <w:rPr>
          <w:rFonts w:asciiTheme="majorHAnsi" w:eastAsia="MS Mincho" w:hAnsiTheme="majorHAnsi"/>
          <w:sz w:val="22"/>
          <w:szCs w:val="22"/>
        </w:rPr>
        <w:t xml:space="preserve"> document</w:t>
      </w:r>
      <w:r w:rsidR="00EE6FA7" w:rsidRPr="003248C5">
        <w:rPr>
          <w:rFonts w:asciiTheme="majorHAnsi" w:eastAsia="MS Mincho" w:hAnsiTheme="majorHAnsi"/>
          <w:sz w:val="22"/>
          <w:szCs w:val="22"/>
        </w:rPr>
        <w:t xml:space="preserve">. Costs associated with this support </w:t>
      </w:r>
      <w:r w:rsidR="00EA30CF" w:rsidRPr="003248C5">
        <w:rPr>
          <w:rFonts w:asciiTheme="majorHAnsi" w:eastAsia="MS Mincho" w:hAnsiTheme="majorHAnsi"/>
          <w:sz w:val="22"/>
          <w:szCs w:val="22"/>
        </w:rPr>
        <w:t>were in the range of 98,738.00</w:t>
      </w:r>
      <w:r w:rsidR="00EE6FA7" w:rsidRPr="003248C5">
        <w:rPr>
          <w:rFonts w:asciiTheme="majorHAnsi" w:eastAsia="MS Mincho" w:hAnsiTheme="majorHAnsi"/>
          <w:sz w:val="22"/>
          <w:szCs w:val="22"/>
        </w:rPr>
        <w:t xml:space="preserve"> US$</w:t>
      </w:r>
      <w:r w:rsidR="005269BF" w:rsidRPr="003248C5">
        <w:rPr>
          <w:rFonts w:asciiTheme="majorHAnsi" w:eastAsia="MS Mincho" w:hAnsiTheme="majorHAnsi"/>
          <w:sz w:val="22"/>
          <w:szCs w:val="22"/>
        </w:rPr>
        <w:t>. At the time of the TE</w:t>
      </w:r>
      <w:r w:rsidR="00EE6FA7" w:rsidRPr="003248C5">
        <w:rPr>
          <w:rFonts w:asciiTheme="majorHAnsi" w:eastAsia="MS Mincho" w:hAnsiTheme="majorHAnsi"/>
          <w:sz w:val="22"/>
          <w:szCs w:val="22"/>
        </w:rPr>
        <w:t xml:space="preserve"> the equipment </w:t>
      </w:r>
      <w:r w:rsidR="005269BF" w:rsidRPr="003248C5">
        <w:rPr>
          <w:rFonts w:asciiTheme="majorHAnsi" w:eastAsia="MS Mincho" w:hAnsiTheme="majorHAnsi"/>
          <w:sz w:val="22"/>
          <w:szCs w:val="22"/>
        </w:rPr>
        <w:t>was unfortunately</w:t>
      </w:r>
      <w:r w:rsidR="00EE6FA7" w:rsidRPr="003248C5">
        <w:rPr>
          <w:rFonts w:asciiTheme="majorHAnsi" w:eastAsia="MS Mincho" w:hAnsiTheme="majorHAnsi"/>
          <w:sz w:val="22"/>
          <w:szCs w:val="22"/>
        </w:rPr>
        <w:t xml:space="preserve"> not yet operational as SEAPF has not yet been able to allocate a proper space for its installation and operation. </w:t>
      </w:r>
      <w:r w:rsidR="005269BF" w:rsidRPr="003248C5">
        <w:rPr>
          <w:rFonts w:asciiTheme="majorHAnsi" w:eastAsia="MS Mincho" w:hAnsiTheme="majorHAnsi"/>
          <w:sz w:val="22"/>
          <w:szCs w:val="22"/>
        </w:rPr>
        <w:t xml:space="preserve">The evaluator is of the opinion that it would have been </w:t>
      </w:r>
      <w:proofErr w:type="gramStart"/>
      <w:r w:rsidR="005269BF" w:rsidRPr="003248C5">
        <w:rPr>
          <w:rFonts w:asciiTheme="majorHAnsi" w:eastAsia="MS Mincho" w:hAnsiTheme="majorHAnsi"/>
          <w:sz w:val="22"/>
          <w:szCs w:val="22"/>
        </w:rPr>
        <w:t xml:space="preserve">prudent </w:t>
      </w:r>
      <w:r w:rsidR="000F63F5" w:rsidRPr="003248C5">
        <w:rPr>
          <w:rFonts w:asciiTheme="majorHAnsi" w:eastAsia="MS Mincho" w:hAnsiTheme="majorHAnsi"/>
          <w:sz w:val="22"/>
          <w:szCs w:val="22"/>
        </w:rPr>
        <w:t xml:space="preserve"> to</w:t>
      </w:r>
      <w:proofErr w:type="gramEnd"/>
      <w:r w:rsidR="000F63F5" w:rsidRPr="003248C5">
        <w:rPr>
          <w:rFonts w:asciiTheme="majorHAnsi" w:eastAsia="MS Mincho" w:hAnsiTheme="majorHAnsi"/>
          <w:sz w:val="22"/>
          <w:szCs w:val="22"/>
        </w:rPr>
        <w:t xml:space="preserve"> </w:t>
      </w:r>
      <w:r w:rsidR="005269BF" w:rsidRPr="003248C5">
        <w:rPr>
          <w:rFonts w:asciiTheme="majorHAnsi" w:eastAsia="MS Mincho" w:hAnsiTheme="majorHAnsi"/>
          <w:sz w:val="22"/>
          <w:szCs w:val="22"/>
        </w:rPr>
        <w:t>delay</w:t>
      </w:r>
      <w:r w:rsidR="000F63F5" w:rsidRPr="003248C5">
        <w:rPr>
          <w:rFonts w:asciiTheme="majorHAnsi" w:eastAsia="MS Mincho" w:hAnsiTheme="majorHAnsi"/>
          <w:sz w:val="22"/>
          <w:szCs w:val="22"/>
        </w:rPr>
        <w:t xml:space="preserve"> the decision to support SAEPF until after</w:t>
      </w:r>
      <w:r w:rsidR="005269BF" w:rsidRPr="003248C5">
        <w:rPr>
          <w:rFonts w:asciiTheme="majorHAnsi" w:eastAsia="MS Mincho" w:hAnsiTheme="majorHAnsi"/>
          <w:sz w:val="22"/>
          <w:szCs w:val="22"/>
        </w:rPr>
        <w:t xml:space="preserve"> the results of the PCB transformer oil </w:t>
      </w:r>
      <w:r w:rsidR="00B3335D" w:rsidRPr="003248C5">
        <w:rPr>
          <w:rFonts w:asciiTheme="majorHAnsi" w:eastAsia="MS Mincho" w:hAnsiTheme="majorHAnsi"/>
          <w:sz w:val="22"/>
          <w:szCs w:val="22"/>
        </w:rPr>
        <w:t>analysis (2</w:t>
      </w:r>
      <w:r w:rsidR="00B3335D" w:rsidRPr="003248C5">
        <w:rPr>
          <w:rFonts w:asciiTheme="majorHAnsi" w:eastAsia="MS Mincho" w:hAnsiTheme="majorHAnsi"/>
          <w:sz w:val="22"/>
          <w:szCs w:val="22"/>
          <w:vertAlign w:val="superscript"/>
        </w:rPr>
        <w:t>nd</w:t>
      </w:r>
      <w:r w:rsidR="00B3335D" w:rsidRPr="003248C5">
        <w:rPr>
          <w:rFonts w:asciiTheme="majorHAnsi" w:eastAsia="MS Mincho" w:hAnsiTheme="majorHAnsi"/>
          <w:sz w:val="22"/>
          <w:szCs w:val="22"/>
        </w:rPr>
        <w:t xml:space="preserve"> stage of PCB inventory)</w:t>
      </w:r>
      <w:r w:rsidR="005269BF" w:rsidRPr="003248C5">
        <w:rPr>
          <w:rFonts w:asciiTheme="majorHAnsi" w:eastAsia="MS Mincho" w:hAnsiTheme="majorHAnsi"/>
          <w:sz w:val="22"/>
          <w:szCs w:val="22"/>
        </w:rPr>
        <w:t xml:space="preserve"> would have become available.</w:t>
      </w:r>
    </w:p>
    <w:p w14:paraId="5D1FA826" w14:textId="461E7C3D" w:rsidR="00B3335D" w:rsidRPr="003248C5" w:rsidRDefault="00B3335D" w:rsidP="00B3335D">
      <w:pPr>
        <w:pStyle w:val="ListParagraph"/>
        <w:numPr>
          <w:ilvl w:val="0"/>
          <w:numId w:val="36"/>
        </w:numPr>
        <w:spacing w:before="0" w:line="240" w:lineRule="auto"/>
        <w:ind w:right="180"/>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Due to the small quantity of PCBs identified (at that time in the project) and the challenges faced in exporting PCBs, the PB meeting of 11 December 2013 decided to remove the disposal component of the project and focus on the PCB storage construction instead. When it was </w:t>
      </w:r>
      <w:r w:rsidRPr="003248C5">
        <w:rPr>
          <w:rFonts w:asciiTheme="majorHAnsi" w:eastAsia="Arial Unicode MS" w:hAnsiTheme="majorHAnsi"/>
          <w:sz w:val="22"/>
          <w:szCs w:val="22"/>
          <w:lang w:eastAsia="ru-RU"/>
        </w:rPr>
        <w:lastRenderedPageBreak/>
        <w:t>ultimately confirmed that NESK owned 579 PCB capacitors (34 tonnes)</w:t>
      </w:r>
      <w:r w:rsidRPr="003248C5">
        <w:rPr>
          <w:rFonts w:asciiTheme="majorHAnsi" w:eastAsia="Arial Unicode MS" w:hAnsiTheme="majorHAnsi"/>
          <w:sz w:val="22"/>
          <w:szCs w:val="22"/>
          <w:vertAlign w:val="superscript"/>
          <w:lang w:eastAsia="ru-RU"/>
        </w:rPr>
        <w:footnoteReference w:id="14"/>
      </w:r>
      <w:r w:rsidRPr="003248C5">
        <w:rPr>
          <w:rFonts w:asciiTheme="majorHAnsi" w:eastAsia="Arial Unicode MS" w:hAnsiTheme="majorHAnsi"/>
          <w:sz w:val="22"/>
          <w:szCs w:val="22"/>
          <w:lang w:eastAsia="ru-RU"/>
        </w:rPr>
        <w:t xml:space="preserve">, the project decided at the PB meeting of June 2014 to launch an international tender for the export of PCB capacitors </w:t>
      </w:r>
      <w:r w:rsidR="002A4D7E" w:rsidRPr="003248C5">
        <w:rPr>
          <w:rFonts w:asciiTheme="majorHAnsi" w:eastAsia="Arial Unicode MS" w:hAnsiTheme="majorHAnsi"/>
          <w:sz w:val="22"/>
          <w:szCs w:val="22"/>
          <w:lang w:eastAsia="ru-RU"/>
        </w:rPr>
        <w:t>and PCB containing wastes</w:t>
      </w:r>
      <w:r w:rsidR="002A4D7E" w:rsidRPr="003248C5">
        <w:rPr>
          <w:rStyle w:val="FootnoteReference"/>
          <w:rFonts w:asciiTheme="majorHAnsi" w:eastAsia="Arial Unicode MS" w:hAnsiTheme="majorHAnsi"/>
          <w:sz w:val="22"/>
          <w:szCs w:val="22"/>
          <w:vertAlign w:val="superscript"/>
          <w:lang w:eastAsia="ru-RU"/>
        </w:rPr>
        <w:footnoteReference w:id="15"/>
      </w:r>
      <w:r w:rsidR="002A4D7E"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(the SES laboratory had not yet been able to complete the analysis of the 52 samples of PCB transformer oil), to </w:t>
      </w:r>
      <w:proofErr w:type="spellStart"/>
      <w:r w:rsidRPr="003248C5">
        <w:rPr>
          <w:rFonts w:asciiTheme="majorHAnsi" w:eastAsia="Arial Unicode MS" w:hAnsiTheme="majorHAnsi"/>
          <w:sz w:val="22"/>
          <w:szCs w:val="22"/>
          <w:lang w:eastAsia="ru-RU"/>
        </w:rPr>
        <w:t>i</w:t>
      </w:r>
      <w:proofErr w:type="spellEnd"/>
      <w:r w:rsidRPr="003248C5">
        <w:rPr>
          <w:rFonts w:asciiTheme="majorHAnsi" w:eastAsia="Arial Unicode MS" w:hAnsiTheme="majorHAnsi"/>
          <w:sz w:val="22"/>
          <w:szCs w:val="22"/>
          <w:lang w:eastAsia="ru-RU"/>
        </w:rPr>
        <w:t>) obtain information on the costs for export/disposal and decide whether the project could accommodate such costs; ii) potentially make use of the opportunity to jointly export PCB waste from Kyrgyzstan with PCB waste from Kazakhstan. Unfortunately even the lowest cost estimate (451,500 USD for export via Kazakhstan) proved too high to be covered by remaining project funds.</w:t>
      </w:r>
    </w:p>
    <w:p w14:paraId="6DEF2B35" w14:textId="6D510D4F" w:rsidR="00553376" w:rsidRPr="003248C5" w:rsidRDefault="00553376" w:rsidP="00841037">
      <w:pPr>
        <w:rPr>
          <w:rFonts w:ascii="Calibri" w:eastAsia="MS Mincho" w:hAnsi="Calibri"/>
          <w:sz w:val="22"/>
          <w:szCs w:val="22"/>
        </w:rPr>
      </w:pPr>
    </w:p>
    <w:p w14:paraId="030DEC9A" w14:textId="77777777" w:rsidR="0028603A" w:rsidRDefault="005903F6" w:rsidP="005903F6">
      <w:pPr>
        <w:pStyle w:val="Heading3"/>
        <w:rPr>
          <w:color w:val="auto"/>
        </w:rPr>
      </w:pPr>
      <w:bookmarkStart w:id="74" w:name="_Toc283849567"/>
      <w:bookmarkStart w:id="75" w:name="_Toc310594939"/>
      <w:r w:rsidRPr="003248C5">
        <w:rPr>
          <w:color w:val="auto"/>
        </w:rPr>
        <w:t xml:space="preserve">3.2.2 </w:t>
      </w:r>
      <w:r w:rsidR="0028603A" w:rsidRPr="003248C5">
        <w:rPr>
          <w:color w:val="auto"/>
        </w:rPr>
        <w:t>Partnership arrangements (with relevant stakeholders involved in the country/region)</w:t>
      </w:r>
      <w:bookmarkEnd w:id="74"/>
      <w:bookmarkEnd w:id="75"/>
    </w:p>
    <w:p w14:paraId="31F3463E" w14:textId="77777777" w:rsidR="00793BB3" w:rsidRPr="00793BB3" w:rsidRDefault="00793BB3" w:rsidP="00793BB3">
      <w:pPr>
        <w:rPr>
          <w:lang w:val="x-none" w:eastAsia="x-none"/>
        </w:rPr>
      </w:pPr>
    </w:p>
    <w:p w14:paraId="483A7C74" w14:textId="77777777" w:rsidR="002D3514" w:rsidRPr="003248C5" w:rsidRDefault="00C34D8A" w:rsidP="00C34D8A">
      <w:pPr>
        <w:widowControl/>
        <w:autoSpaceDE/>
        <w:autoSpaceDN/>
        <w:adjustRightInd/>
        <w:jc w:val="both"/>
        <w:rPr>
          <w:rFonts w:asciiTheme="majorHAnsi" w:hAnsiTheme="majorHAnsi"/>
          <w:sz w:val="22"/>
          <w:szCs w:val="22"/>
        </w:rPr>
      </w:pPr>
      <w:r w:rsidRPr="003248C5">
        <w:rPr>
          <w:rFonts w:asciiTheme="majorHAnsi" w:hAnsiTheme="majorHAnsi"/>
          <w:sz w:val="22"/>
          <w:szCs w:val="22"/>
        </w:rPr>
        <w:t>T</w:t>
      </w:r>
      <w:r w:rsidR="00632C27" w:rsidRPr="003248C5">
        <w:rPr>
          <w:rFonts w:asciiTheme="majorHAnsi" w:hAnsiTheme="majorHAnsi"/>
          <w:sz w:val="22"/>
          <w:szCs w:val="22"/>
        </w:rPr>
        <w:t>hroughout the TE it was obvious</w:t>
      </w:r>
      <w:r w:rsidRPr="003248C5">
        <w:rPr>
          <w:rFonts w:asciiTheme="majorHAnsi" w:hAnsiTheme="majorHAnsi"/>
          <w:sz w:val="22"/>
          <w:szCs w:val="22"/>
        </w:rPr>
        <w:t xml:space="preserve"> that the project during its implementation had been able to reach out and engage a very </w:t>
      </w:r>
      <w:r w:rsidR="0000725C" w:rsidRPr="003248C5">
        <w:rPr>
          <w:rFonts w:asciiTheme="majorHAnsi" w:hAnsiTheme="majorHAnsi"/>
          <w:sz w:val="22"/>
          <w:szCs w:val="22"/>
        </w:rPr>
        <w:t>significant</w:t>
      </w:r>
      <w:r w:rsidRPr="003248C5">
        <w:rPr>
          <w:rFonts w:asciiTheme="majorHAnsi" w:hAnsiTheme="majorHAnsi"/>
          <w:sz w:val="22"/>
          <w:szCs w:val="22"/>
        </w:rPr>
        <w:t xml:space="preserve"> numbers of stakeholders</w:t>
      </w:r>
      <w:r w:rsidR="0022171C" w:rsidRPr="003248C5">
        <w:rPr>
          <w:rFonts w:asciiTheme="majorHAnsi" w:hAnsiTheme="majorHAnsi"/>
          <w:sz w:val="22"/>
          <w:szCs w:val="22"/>
        </w:rPr>
        <w:t xml:space="preserve"> (see also section </w:t>
      </w:r>
      <w:r w:rsidR="004F0F8D" w:rsidRPr="003248C5">
        <w:rPr>
          <w:rFonts w:asciiTheme="majorHAnsi" w:hAnsiTheme="majorHAnsi"/>
          <w:sz w:val="22"/>
          <w:szCs w:val="22"/>
        </w:rPr>
        <w:t>3.1.4)</w:t>
      </w:r>
      <w:r w:rsidRPr="003248C5">
        <w:rPr>
          <w:rFonts w:asciiTheme="majorHAnsi" w:hAnsiTheme="majorHAnsi"/>
          <w:sz w:val="22"/>
          <w:szCs w:val="22"/>
        </w:rPr>
        <w:t xml:space="preserve">. </w:t>
      </w:r>
    </w:p>
    <w:p w14:paraId="06C543F1" w14:textId="77777777" w:rsidR="002D3514" w:rsidRPr="003248C5" w:rsidRDefault="002D3514" w:rsidP="00C34D8A">
      <w:pPr>
        <w:widowControl/>
        <w:autoSpaceDE/>
        <w:autoSpaceDN/>
        <w:adjustRightInd/>
        <w:jc w:val="both"/>
        <w:rPr>
          <w:rFonts w:asciiTheme="majorHAnsi" w:hAnsiTheme="majorHAnsi"/>
          <w:sz w:val="22"/>
          <w:szCs w:val="22"/>
        </w:rPr>
      </w:pPr>
    </w:p>
    <w:p w14:paraId="58CC17D7" w14:textId="4B3626A6" w:rsidR="0022171C" w:rsidRPr="003248C5" w:rsidRDefault="004F0F8D" w:rsidP="00C34D8A">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The main stakeholders </w:t>
      </w:r>
      <w:r w:rsidR="0000725C" w:rsidRPr="003248C5">
        <w:rPr>
          <w:rFonts w:asciiTheme="majorHAnsi" w:hAnsiTheme="majorHAnsi"/>
          <w:sz w:val="22"/>
          <w:szCs w:val="22"/>
        </w:rPr>
        <w:t xml:space="preserve">with whom </w:t>
      </w:r>
      <w:r w:rsidRPr="003248C5">
        <w:rPr>
          <w:rFonts w:asciiTheme="majorHAnsi" w:hAnsiTheme="majorHAnsi"/>
          <w:sz w:val="22"/>
          <w:szCs w:val="22"/>
        </w:rPr>
        <w:t>the project entered into partnerships</w:t>
      </w:r>
      <w:r w:rsidR="002D3514" w:rsidRPr="003248C5">
        <w:rPr>
          <w:rFonts w:asciiTheme="majorHAnsi" w:hAnsiTheme="majorHAnsi"/>
          <w:sz w:val="22"/>
          <w:szCs w:val="22"/>
        </w:rPr>
        <w:t>, along with their respective responsibilities/roles in the project’s execution,</w:t>
      </w:r>
      <w:r w:rsidR="0000725C" w:rsidRPr="003248C5">
        <w:rPr>
          <w:rFonts w:asciiTheme="majorHAnsi" w:hAnsiTheme="majorHAnsi"/>
          <w:sz w:val="22"/>
          <w:szCs w:val="22"/>
        </w:rPr>
        <w:t xml:space="preserve"> have been described in more detail in Annex </w:t>
      </w:r>
      <w:r w:rsidR="000C3EDC" w:rsidRPr="003248C5">
        <w:rPr>
          <w:rFonts w:asciiTheme="majorHAnsi" w:hAnsiTheme="majorHAnsi"/>
          <w:sz w:val="22"/>
          <w:szCs w:val="22"/>
        </w:rPr>
        <w:t>III</w:t>
      </w:r>
      <w:r w:rsidR="002D3514" w:rsidRPr="003248C5">
        <w:rPr>
          <w:rFonts w:asciiTheme="majorHAnsi" w:hAnsiTheme="majorHAnsi"/>
          <w:sz w:val="22"/>
          <w:szCs w:val="22"/>
        </w:rPr>
        <w:t>.</w:t>
      </w:r>
      <w:r w:rsidR="0000725C" w:rsidRPr="003248C5">
        <w:rPr>
          <w:rFonts w:asciiTheme="majorHAnsi" w:hAnsiTheme="majorHAnsi"/>
          <w:sz w:val="22"/>
          <w:szCs w:val="22"/>
        </w:rPr>
        <w:t xml:space="preserve"> </w:t>
      </w:r>
      <w:r w:rsidR="002D3514" w:rsidRPr="003248C5">
        <w:rPr>
          <w:rFonts w:asciiTheme="majorHAnsi" w:hAnsiTheme="majorHAnsi"/>
          <w:sz w:val="22"/>
          <w:szCs w:val="22"/>
        </w:rPr>
        <w:t>B</w:t>
      </w:r>
      <w:r w:rsidR="0000725C" w:rsidRPr="003248C5">
        <w:rPr>
          <w:rFonts w:asciiTheme="majorHAnsi" w:hAnsiTheme="majorHAnsi"/>
          <w:sz w:val="22"/>
          <w:szCs w:val="22"/>
        </w:rPr>
        <w:t>elow</w:t>
      </w:r>
      <w:r w:rsidR="002D3514" w:rsidRPr="003248C5">
        <w:rPr>
          <w:rFonts w:asciiTheme="majorHAnsi" w:hAnsiTheme="majorHAnsi"/>
          <w:sz w:val="22"/>
          <w:szCs w:val="22"/>
        </w:rPr>
        <w:t xml:space="preserve"> is provided</w:t>
      </w:r>
      <w:r w:rsidR="0000725C" w:rsidRPr="003248C5">
        <w:rPr>
          <w:rFonts w:asciiTheme="majorHAnsi" w:hAnsiTheme="majorHAnsi"/>
          <w:sz w:val="22"/>
          <w:szCs w:val="22"/>
        </w:rPr>
        <w:t xml:space="preserve"> a short summary of the main project partners</w:t>
      </w:r>
      <w:r w:rsidRPr="003248C5">
        <w:rPr>
          <w:rFonts w:asciiTheme="majorHAnsi" w:hAnsiTheme="majorHAnsi"/>
          <w:sz w:val="22"/>
          <w:szCs w:val="22"/>
        </w:rPr>
        <w:t xml:space="preserve">: </w:t>
      </w:r>
    </w:p>
    <w:p w14:paraId="27EEA21D" w14:textId="77777777" w:rsidR="00904310" w:rsidRPr="003248C5" w:rsidRDefault="00904310" w:rsidP="00C34D8A">
      <w:pPr>
        <w:widowControl/>
        <w:autoSpaceDE/>
        <w:autoSpaceDN/>
        <w:adjustRightInd/>
        <w:jc w:val="both"/>
        <w:rPr>
          <w:rFonts w:asciiTheme="majorHAnsi" w:hAnsiTheme="majorHAnsi"/>
          <w:sz w:val="22"/>
          <w:szCs w:val="22"/>
        </w:rPr>
      </w:pPr>
    </w:p>
    <w:p w14:paraId="5F4D23BA" w14:textId="77777777" w:rsidR="00904310" w:rsidRPr="003248C5" w:rsidRDefault="004F0F8D"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National Government entities:</w:t>
      </w:r>
      <w:r w:rsidRPr="003248C5">
        <w:rPr>
          <w:rFonts w:asciiTheme="majorHAnsi" w:hAnsiTheme="majorHAnsi"/>
          <w:sz w:val="22"/>
          <w:szCs w:val="22"/>
        </w:rPr>
        <w:t xml:space="preserve"> </w:t>
      </w:r>
      <w:r w:rsidR="00015852" w:rsidRPr="003248C5">
        <w:rPr>
          <w:rFonts w:asciiTheme="majorHAnsi" w:hAnsiTheme="majorHAnsi"/>
          <w:sz w:val="22"/>
          <w:szCs w:val="22"/>
        </w:rPr>
        <w:t>Ministry of Energy and Industry; State Inspection on Environmental and Technical Safety (SIETS) (Formerly SIEG - State Inspection for Energy and Gas and before that State Electricity and Natural Gas Inspectorate); State Agency for Environment Protection and Forestry (SAEPF); Ministry of Emergency Situations; Ministry of Health; Ministry of Agriculture; Ministry of Labor and Social Protection; Ministry of Transport and Communications; Ministry of Interior; Ministry of Justice; State Customs Inspectorate</w:t>
      </w:r>
    </w:p>
    <w:p w14:paraId="1CF009D4" w14:textId="77777777" w:rsidR="00904310" w:rsidRPr="003248C5" w:rsidRDefault="00383DC5"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E</w:t>
      </w:r>
      <w:r w:rsidR="007B2B25" w:rsidRPr="003248C5">
        <w:rPr>
          <w:rFonts w:asciiTheme="majorHAnsi" w:hAnsiTheme="majorHAnsi"/>
          <w:sz w:val="22"/>
          <w:szCs w:val="22"/>
          <w:u w:val="single"/>
        </w:rPr>
        <w:t xml:space="preserve">lectrical equipment holders </w:t>
      </w:r>
      <w:r w:rsidR="00015852" w:rsidRPr="003248C5">
        <w:rPr>
          <w:rFonts w:asciiTheme="majorHAnsi" w:hAnsiTheme="majorHAnsi"/>
          <w:sz w:val="22"/>
          <w:szCs w:val="22"/>
          <w:u w:val="single"/>
        </w:rPr>
        <w:t xml:space="preserve">that participated in the first phase of the inventory </w:t>
      </w:r>
      <w:r w:rsidRPr="003248C5">
        <w:rPr>
          <w:rFonts w:asciiTheme="majorHAnsi" w:hAnsiTheme="majorHAnsi"/>
          <w:sz w:val="22"/>
          <w:szCs w:val="22"/>
          <w:u w:val="single"/>
        </w:rPr>
        <w:t>(~</w:t>
      </w:r>
      <w:r w:rsidR="00AB6E04" w:rsidRPr="003248C5">
        <w:rPr>
          <w:rFonts w:asciiTheme="majorHAnsi" w:hAnsiTheme="majorHAnsi"/>
          <w:sz w:val="22"/>
          <w:szCs w:val="22"/>
          <w:u w:val="single"/>
        </w:rPr>
        <w:t xml:space="preserve"> </w:t>
      </w:r>
      <w:r w:rsidR="00AB6E04" w:rsidRPr="003248C5">
        <w:rPr>
          <w:rFonts w:asciiTheme="majorHAnsi" w:eastAsia="MS Mincho" w:hAnsiTheme="majorHAnsi" w:cs="Calibri"/>
          <w:sz w:val="22"/>
          <w:szCs w:val="22"/>
          <w:u w:val="single"/>
        </w:rPr>
        <w:t>255</w:t>
      </w:r>
      <w:r w:rsidRPr="003248C5">
        <w:rPr>
          <w:rFonts w:asciiTheme="majorHAnsi" w:hAnsiTheme="majorHAnsi"/>
          <w:sz w:val="22"/>
          <w:szCs w:val="22"/>
          <w:u w:val="single"/>
        </w:rPr>
        <w:t>)</w:t>
      </w:r>
    </w:p>
    <w:p w14:paraId="0F39ABFA" w14:textId="77777777" w:rsidR="00904310" w:rsidRPr="003248C5" w:rsidRDefault="0020201F"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Electrical Equipment holders that participated in the second phase of the inventory</w:t>
      </w:r>
      <w:r w:rsidRPr="003248C5">
        <w:rPr>
          <w:rFonts w:asciiTheme="majorHAnsi" w:hAnsiTheme="majorHAnsi"/>
          <w:sz w:val="22"/>
          <w:szCs w:val="22"/>
        </w:rPr>
        <w:t xml:space="preserve">: OJSC National Electric Network of Kyrgyzstan (NESK); </w:t>
      </w:r>
    </w:p>
    <w:p w14:paraId="2899A900" w14:textId="77777777" w:rsidR="00904310" w:rsidRPr="003248C5" w:rsidRDefault="0020201F"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Holders willing to hand-over and dispose of PCB capacitors</w:t>
      </w:r>
      <w:r w:rsidRPr="003248C5">
        <w:rPr>
          <w:rFonts w:asciiTheme="majorHAnsi" w:hAnsiTheme="majorHAnsi"/>
          <w:sz w:val="22"/>
          <w:szCs w:val="22"/>
        </w:rPr>
        <w:t>: OJSC National Electric Network of Kyrgyzstan (NESK)</w:t>
      </w:r>
      <w:r w:rsidR="00904310" w:rsidRPr="003248C5">
        <w:rPr>
          <w:rFonts w:asciiTheme="majorHAnsi" w:hAnsiTheme="majorHAnsi"/>
          <w:sz w:val="22"/>
          <w:szCs w:val="22"/>
          <w:u w:val="single"/>
        </w:rPr>
        <w:t>.</w:t>
      </w:r>
    </w:p>
    <w:p w14:paraId="01835F8D" w14:textId="77777777" w:rsidR="00904310" w:rsidRPr="003248C5" w:rsidRDefault="003B1E70"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 xml:space="preserve">International </w:t>
      </w:r>
      <w:r w:rsidR="006B308F" w:rsidRPr="003248C5">
        <w:rPr>
          <w:rFonts w:asciiTheme="majorHAnsi" w:hAnsiTheme="majorHAnsi"/>
          <w:sz w:val="22"/>
          <w:szCs w:val="22"/>
          <w:u w:val="single"/>
        </w:rPr>
        <w:t>Partners</w:t>
      </w:r>
      <w:r w:rsidRPr="003248C5">
        <w:rPr>
          <w:rFonts w:asciiTheme="majorHAnsi" w:hAnsiTheme="majorHAnsi"/>
          <w:sz w:val="22"/>
          <w:szCs w:val="22"/>
          <w:u w:val="single"/>
        </w:rPr>
        <w:t>:</w:t>
      </w:r>
      <w:r w:rsidR="006B308F" w:rsidRPr="003248C5">
        <w:rPr>
          <w:rFonts w:asciiTheme="majorHAnsi" w:hAnsiTheme="majorHAnsi"/>
          <w:sz w:val="22"/>
          <w:szCs w:val="22"/>
        </w:rPr>
        <w:t xml:space="preserve"> </w:t>
      </w:r>
      <w:proofErr w:type="spellStart"/>
      <w:r w:rsidR="006B308F" w:rsidRPr="003248C5">
        <w:rPr>
          <w:rFonts w:asciiTheme="majorHAnsi" w:hAnsiTheme="majorHAnsi"/>
          <w:sz w:val="22"/>
          <w:szCs w:val="22"/>
        </w:rPr>
        <w:t>PolyEco</w:t>
      </w:r>
      <w:proofErr w:type="spellEnd"/>
      <w:r w:rsidR="006B308F" w:rsidRPr="003248C5">
        <w:rPr>
          <w:rFonts w:asciiTheme="majorHAnsi" w:hAnsiTheme="majorHAnsi"/>
          <w:sz w:val="22"/>
          <w:szCs w:val="22"/>
        </w:rPr>
        <w:t xml:space="preserve">; </w:t>
      </w:r>
      <w:proofErr w:type="spellStart"/>
      <w:r w:rsidR="006B308F" w:rsidRPr="003248C5">
        <w:rPr>
          <w:rFonts w:asciiTheme="majorHAnsi" w:hAnsiTheme="majorHAnsi"/>
          <w:sz w:val="22"/>
          <w:szCs w:val="22"/>
        </w:rPr>
        <w:t>ReСeTox</w:t>
      </w:r>
      <w:proofErr w:type="spellEnd"/>
      <w:r w:rsidR="006B308F" w:rsidRPr="003248C5">
        <w:rPr>
          <w:rFonts w:asciiTheme="majorHAnsi" w:hAnsiTheme="majorHAnsi"/>
          <w:sz w:val="22"/>
          <w:szCs w:val="22"/>
        </w:rPr>
        <w:t>, Czech Republic.</w:t>
      </w:r>
    </w:p>
    <w:p w14:paraId="2FF135C4" w14:textId="77777777" w:rsidR="00904310" w:rsidRPr="003248C5" w:rsidRDefault="004F0F8D"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Commercial and Government laboratories</w:t>
      </w:r>
      <w:r w:rsidR="00383DC5" w:rsidRPr="003248C5">
        <w:rPr>
          <w:rFonts w:asciiTheme="majorHAnsi" w:hAnsiTheme="majorHAnsi"/>
          <w:sz w:val="22"/>
          <w:szCs w:val="22"/>
        </w:rPr>
        <w:t>:</w:t>
      </w:r>
      <w:r w:rsidR="00632C27" w:rsidRPr="003248C5">
        <w:rPr>
          <w:rFonts w:asciiTheme="majorHAnsi" w:hAnsiTheme="majorHAnsi"/>
          <w:sz w:val="22"/>
          <w:szCs w:val="22"/>
        </w:rPr>
        <w:t xml:space="preserve"> </w:t>
      </w:r>
      <w:r w:rsidR="00931A7F" w:rsidRPr="003248C5">
        <w:rPr>
          <w:rFonts w:asciiTheme="majorHAnsi" w:hAnsiTheme="majorHAnsi"/>
          <w:sz w:val="22"/>
          <w:szCs w:val="22"/>
        </w:rPr>
        <w:t>Laboratory of the State Sanitary and Epidemiological Control Department under the Ministry of Healthcare; Laboratory of the State Agency for Environmental Protection and Forestry</w:t>
      </w:r>
    </w:p>
    <w:p w14:paraId="4CAA817B" w14:textId="63FB9954" w:rsidR="004F0F8D" w:rsidRPr="003248C5" w:rsidRDefault="007B2B25" w:rsidP="00904310">
      <w:pPr>
        <w:pStyle w:val="NoSpacing"/>
        <w:numPr>
          <w:ilvl w:val="0"/>
          <w:numId w:val="101"/>
        </w:numPr>
        <w:jc w:val="both"/>
        <w:rPr>
          <w:rFonts w:asciiTheme="majorHAnsi" w:hAnsiTheme="majorHAnsi"/>
          <w:sz w:val="22"/>
          <w:szCs w:val="22"/>
          <w:u w:val="single"/>
        </w:rPr>
      </w:pPr>
      <w:r w:rsidRPr="003248C5">
        <w:rPr>
          <w:rFonts w:asciiTheme="majorHAnsi" w:hAnsiTheme="majorHAnsi"/>
          <w:sz w:val="22"/>
          <w:szCs w:val="22"/>
          <w:u w:val="single"/>
        </w:rPr>
        <w:t>NGOs</w:t>
      </w:r>
      <w:r w:rsidR="00383DC5" w:rsidRPr="003248C5">
        <w:rPr>
          <w:rFonts w:asciiTheme="majorHAnsi" w:hAnsiTheme="majorHAnsi"/>
          <w:sz w:val="22"/>
          <w:szCs w:val="22"/>
        </w:rPr>
        <w:t xml:space="preserve">: </w:t>
      </w:r>
      <w:proofErr w:type="spellStart"/>
      <w:r w:rsidR="00931A7F" w:rsidRPr="003248C5">
        <w:rPr>
          <w:rFonts w:asciiTheme="majorHAnsi" w:hAnsiTheme="majorHAnsi"/>
          <w:sz w:val="22"/>
          <w:szCs w:val="22"/>
        </w:rPr>
        <w:t>Ekois</w:t>
      </w:r>
      <w:proofErr w:type="spellEnd"/>
      <w:r w:rsidR="00931A7F" w:rsidRPr="003248C5">
        <w:rPr>
          <w:rFonts w:asciiTheme="majorHAnsi" w:hAnsiTheme="majorHAnsi"/>
          <w:sz w:val="22"/>
          <w:szCs w:val="22"/>
        </w:rPr>
        <w:t xml:space="preserve">; </w:t>
      </w:r>
      <w:r w:rsidR="00931A7F" w:rsidRPr="003248C5">
        <w:rPr>
          <w:rFonts w:asciiTheme="majorHAnsi" w:hAnsiTheme="majorHAnsi"/>
          <w:bCs/>
          <w:sz w:val="22"/>
          <w:szCs w:val="22"/>
          <w:lang w:val="en-CA"/>
        </w:rPr>
        <w:t>Independent Ecological Expertise</w:t>
      </w:r>
      <w:r w:rsidR="00904310" w:rsidRPr="003248C5">
        <w:rPr>
          <w:rFonts w:asciiTheme="majorHAnsi" w:hAnsiTheme="majorHAnsi"/>
          <w:bCs/>
          <w:sz w:val="22"/>
          <w:szCs w:val="22"/>
          <w:lang w:val="en-CA"/>
        </w:rPr>
        <w:t>.</w:t>
      </w:r>
    </w:p>
    <w:p w14:paraId="7ED24705" w14:textId="77777777" w:rsidR="00904310" w:rsidRPr="003248C5" w:rsidRDefault="00904310" w:rsidP="00C34D8A">
      <w:pPr>
        <w:widowControl/>
        <w:autoSpaceDE/>
        <w:autoSpaceDN/>
        <w:adjustRightInd/>
        <w:jc w:val="both"/>
        <w:rPr>
          <w:rFonts w:asciiTheme="majorHAnsi" w:hAnsiTheme="majorHAnsi"/>
          <w:sz w:val="22"/>
          <w:szCs w:val="22"/>
        </w:rPr>
      </w:pPr>
    </w:p>
    <w:p w14:paraId="44362140" w14:textId="5CDA8D44" w:rsidR="00C34D8A" w:rsidRPr="003248C5" w:rsidRDefault="00272664" w:rsidP="00C34D8A">
      <w:pPr>
        <w:widowControl/>
        <w:autoSpaceDE/>
        <w:autoSpaceDN/>
        <w:adjustRightInd/>
        <w:jc w:val="both"/>
        <w:rPr>
          <w:rFonts w:asciiTheme="majorHAnsi" w:hAnsiTheme="majorHAnsi"/>
          <w:sz w:val="22"/>
          <w:szCs w:val="22"/>
        </w:rPr>
      </w:pPr>
      <w:r w:rsidRPr="003248C5">
        <w:rPr>
          <w:rFonts w:asciiTheme="majorHAnsi" w:hAnsiTheme="majorHAnsi"/>
          <w:sz w:val="22"/>
          <w:szCs w:val="22"/>
        </w:rPr>
        <w:t>T</w:t>
      </w:r>
      <w:r w:rsidR="00C34D8A" w:rsidRPr="003248C5">
        <w:rPr>
          <w:rFonts w:asciiTheme="majorHAnsi" w:hAnsiTheme="majorHAnsi"/>
          <w:sz w:val="22"/>
          <w:szCs w:val="22"/>
        </w:rPr>
        <w:t xml:space="preserve">he project reached out to over </w:t>
      </w:r>
      <w:r w:rsidR="00931A7F" w:rsidRPr="003248C5">
        <w:rPr>
          <w:rFonts w:asciiTheme="majorHAnsi" w:hAnsiTheme="majorHAnsi"/>
          <w:sz w:val="22"/>
          <w:szCs w:val="22"/>
        </w:rPr>
        <w:t>255</w:t>
      </w:r>
      <w:r w:rsidR="00C34D8A" w:rsidRPr="003248C5">
        <w:rPr>
          <w:rFonts w:asciiTheme="majorHAnsi" w:hAnsiTheme="majorHAnsi"/>
          <w:sz w:val="22"/>
          <w:szCs w:val="22"/>
        </w:rPr>
        <w:t xml:space="preserve"> holders</w:t>
      </w:r>
      <w:r w:rsidRPr="003248C5">
        <w:rPr>
          <w:rFonts w:asciiTheme="majorHAnsi" w:hAnsiTheme="majorHAnsi"/>
          <w:sz w:val="22"/>
          <w:szCs w:val="22"/>
        </w:rPr>
        <w:t xml:space="preserve"> of oil containing electrical equipment</w:t>
      </w:r>
      <w:r w:rsidR="00C34D8A" w:rsidRPr="003248C5">
        <w:rPr>
          <w:rFonts w:asciiTheme="majorHAnsi" w:hAnsiTheme="majorHAnsi"/>
          <w:sz w:val="22"/>
          <w:szCs w:val="22"/>
        </w:rPr>
        <w:t xml:space="preserve">, and was able to </w:t>
      </w:r>
      <w:r w:rsidRPr="003248C5">
        <w:rPr>
          <w:rFonts w:asciiTheme="majorHAnsi" w:hAnsiTheme="majorHAnsi"/>
          <w:sz w:val="22"/>
          <w:szCs w:val="22"/>
        </w:rPr>
        <w:t xml:space="preserve">train, </w:t>
      </w:r>
      <w:r w:rsidR="00C34D8A" w:rsidRPr="003248C5">
        <w:rPr>
          <w:rFonts w:asciiTheme="majorHAnsi" w:hAnsiTheme="majorHAnsi"/>
          <w:sz w:val="22"/>
          <w:szCs w:val="22"/>
        </w:rPr>
        <w:t xml:space="preserve">create awareness and </w:t>
      </w:r>
      <w:r w:rsidRPr="003248C5">
        <w:rPr>
          <w:rFonts w:asciiTheme="majorHAnsi" w:hAnsiTheme="majorHAnsi"/>
          <w:sz w:val="22"/>
          <w:szCs w:val="22"/>
        </w:rPr>
        <w:t xml:space="preserve">build </w:t>
      </w:r>
      <w:r w:rsidR="00C34D8A" w:rsidRPr="003248C5">
        <w:rPr>
          <w:rFonts w:asciiTheme="majorHAnsi" w:hAnsiTheme="majorHAnsi"/>
          <w:sz w:val="22"/>
          <w:szCs w:val="22"/>
        </w:rPr>
        <w:t xml:space="preserve">capacity on PCB management </w:t>
      </w:r>
      <w:r w:rsidR="00632C27" w:rsidRPr="003248C5">
        <w:rPr>
          <w:rFonts w:asciiTheme="majorHAnsi" w:hAnsiTheme="majorHAnsi"/>
          <w:sz w:val="22"/>
          <w:szCs w:val="22"/>
        </w:rPr>
        <w:t>of</w:t>
      </w:r>
      <w:r w:rsidRPr="003248C5">
        <w:rPr>
          <w:rFonts w:asciiTheme="majorHAnsi" w:hAnsiTheme="majorHAnsi"/>
          <w:sz w:val="22"/>
          <w:szCs w:val="22"/>
        </w:rPr>
        <w:t xml:space="preserve"> more than</w:t>
      </w:r>
      <w:r w:rsidR="00C34D8A" w:rsidRPr="003248C5">
        <w:rPr>
          <w:rFonts w:asciiTheme="majorHAnsi" w:hAnsiTheme="majorHAnsi"/>
          <w:sz w:val="22"/>
          <w:szCs w:val="22"/>
        </w:rPr>
        <w:t xml:space="preserve"> </w:t>
      </w:r>
      <w:r w:rsidR="00931A7F" w:rsidRPr="003248C5">
        <w:rPr>
          <w:rFonts w:asciiTheme="majorHAnsi" w:hAnsiTheme="majorHAnsi"/>
          <w:sz w:val="22"/>
          <w:szCs w:val="22"/>
        </w:rPr>
        <w:t>560</w:t>
      </w:r>
      <w:r w:rsidR="00C34D8A" w:rsidRPr="003248C5">
        <w:rPr>
          <w:rFonts w:asciiTheme="majorHAnsi" w:hAnsiTheme="majorHAnsi"/>
          <w:sz w:val="22"/>
          <w:szCs w:val="22"/>
        </w:rPr>
        <w:t xml:space="preserve"> </w:t>
      </w:r>
      <w:r w:rsidRPr="003248C5">
        <w:rPr>
          <w:rFonts w:asciiTheme="majorHAnsi" w:hAnsiTheme="majorHAnsi"/>
          <w:sz w:val="22"/>
          <w:szCs w:val="22"/>
        </w:rPr>
        <w:t>workshop and training participants</w:t>
      </w:r>
      <w:r w:rsidR="00C34D8A" w:rsidRPr="003248C5">
        <w:rPr>
          <w:rFonts w:asciiTheme="majorHAnsi" w:hAnsiTheme="majorHAnsi"/>
          <w:sz w:val="22"/>
          <w:szCs w:val="22"/>
        </w:rPr>
        <w:t xml:space="preserve"> (</w:t>
      </w:r>
      <w:r w:rsidRPr="003248C5">
        <w:rPr>
          <w:rFonts w:asciiTheme="majorHAnsi" w:hAnsiTheme="majorHAnsi"/>
          <w:sz w:val="22"/>
          <w:szCs w:val="22"/>
        </w:rPr>
        <w:t>s</w:t>
      </w:r>
      <w:r w:rsidR="00632C27" w:rsidRPr="003248C5">
        <w:rPr>
          <w:rFonts w:asciiTheme="majorHAnsi" w:hAnsiTheme="majorHAnsi"/>
          <w:sz w:val="22"/>
          <w:szCs w:val="22"/>
        </w:rPr>
        <w:t>ee T</w:t>
      </w:r>
      <w:r w:rsidR="00C34D8A" w:rsidRPr="003248C5">
        <w:rPr>
          <w:rFonts w:asciiTheme="majorHAnsi" w:hAnsiTheme="majorHAnsi"/>
          <w:sz w:val="22"/>
          <w:szCs w:val="22"/>
        </w:rPr>
        <w:t xml:space="preserve">able </w:t>
      </w:r>
      <w:r w:rsidR="00632C27" w:rsidRPr="003248C5">
        <w:rPr>
          <w:rFonts w:asciiTheme="majorHAnsi" w:hAnsiTheme="majorHAnsi"/>
          <w:sz w:val="22"/>
          <w:szCs w:val="22"/>
        </w:rPr>
        <w:t>1</w:t>
      </w:r>
      <w:r w:rsidR="000B63BD" w:rsidRPr="003248C5">
        <w:rPr>
          <w:rFonts w:asciiTheme="majorHAnsi" w:hAnsiTheme="majorHAnsi"/>
          <w:sz w:val="22"/>
          <w:szCs w:val="22"/>
        </w:rPr>
        <w:t>3</w:t>
      </w:r>
      <w:r w:rsidR="00C34D8A" w:rsidRPr="003248C5">
        <w:rPr>
          <w:rFonts w:asciiTheme="majorHAnsi" w:hAnsiTheme="majorHAnsi"/>
          <w:sz w:val="22"/>
          <w:szCs w:val="22"/>
        </w:rPr>
        <w:t xml:space="preserve">). </w:t>
      </w:r>
    </w:p>
    <w:p w14:paraId="6BA67EB9" w14:textId="77777777" w:rsidR="00C34D8A" w:rsidRPr="003248C5" w:rsidRDefault="00C34D8A" w:rsidP="00C34D8A">
      <w:pPr>
        <w:widowControl/>
        <w:autoSpaceDE/>
        <w:autoSpaceDN/>
        <w:adjustRightInd/>
        <w:jc w:val="both"/>
        <w:rPr>
          <w:rFonts w:asciiTheme="majorHAnsi" w:hAnsiTheme="majorHAnsi"/>
          <w:sz w:val="22"/>
          <w:szCs w:val="22"/>
        </w:rPr>
      </w:pPr>
    </w:p>
    <w:p w14:paraId="6D585D51" w14:textId="11048C2B" w:rsidR="00C34D8A" w:rsidRPr="003248C5" w:rsidRDefault="00272664" w:rsidP="00C34D8A">
      <w:pPr>
        <w:widowControl/>
        <w:autoSpaceDE/>
        <w:autoSpaceDN/>
        <w:adjustRightInd/>
        <w:jc w:val="both"/>
        <w:rPr>
          <w:rFonts w:asciiTheme="majorHAnsi" w:hAnsiTheme="majorHAnsi"/>
          <w:sz w:val="22"/>
          <w:szCs w:val="22"/>
        </w:rPr>
      </w:pPr>
      <w:r w:rsidRPr="003248C5">
        <w:rPr>
          <w:rFonts w:asciiTheme="majorHAnsi" w:hAnsiTheme="majorHAnsi"/>
          <w:sz w:val="22"/>
          <w:szCs w:val="22"/>
        </w:rPr>
        <w:t xml:space="preserve">In summary, the </w:t>
      </w:r>
      <w:r w:rsidR="00C34D8A" w:rsidRPr="003248C5">
        <w:rPr>
          <w:rFonts w:asciiTheme="majorHAnsi" w:hAnsiTheme="majorHAnsi"/>
          <w:sz w:val="22"/>
          <w:szCs w:val="22"/>
        </w:rPr>
        <w:t xml:space="preserve">evaluators are of the opinion that the involvement of the large number of </w:t>
      </w:r>
      <w:r w:rsidRPr="003248C5">
        <w:rPr>
          <w:rFonts w:asciiTheme="majorHAnsi" w:hAnsiTheme="majorHAnsi"/>
          <w:sz w:val="22"/>
          <w:szCs w:val="22"/>
        </w:rPr>
        <w:t xml:space="preserve">project </w:t>
      </w:r>
      <w:r w:rsidR="00C34D8A" w:rsidRPr="003248C5">
        <w:rPr>
          <w:rFonts w:asciiTheme="majorHAnsi" w:hAnsiTheme="majorHAnsi"/>
          <w:sz w:val="22"/>
          <w:szCs w:val="22"/>
        </w:rPr>
        <w:t xml:space="preserve">stakeholders </w:t>
      </w:r>
      <w:r w:rsidRPr="003248C5">
        <w:rPr>
          <w:rFonts w:asciiTheme="majorHAnsi" w:hAnsiTheme="majorHAnsi"/>
          <w:sz w:val="22"/>
          <w:szCs w:val="22"/>
        </w:rPr>
        <w:t xml:space="preserve">and individuals involved in aspects of PCB and electrical equipment management, who </w:t>
      </w:r>
      <w:r w:rsidR="00C34D8A" w:rsidRPr="003248C5">
        <w:rPr>
          <w:rFonts w:asciiTheme="majorHAnsi" w:hAnsiTheme="majorHAnsi"/>
          <w:sz w:val="22"/>
          <w:szCs w:val="22"/>
        </w:rPr>
        <w:t xml:space="preserve">benefitted from awareness </w:t>
      </w:r>
      <w:r w:rsidRPr="003248C5">
        <w:rPr>
          <w:rFonts w:asciiTheme="majorHAnsi" w:hAnsiTheme="majorHAnsi"/>
          <w:sz w:val="22"/>
          <w:szCs w:val="22"/>
        </w:rPr>
        <w:t>raising and capacity buil</w:t>
      </w:r>
      <w:r w:rsidR="00706EB0" w:rsidRPr="003248C5">
        <w:rPr>
          <w:rFonts w:asciiTheme="majorHAnsi" w:hAnsiTheme="majorHAnsi"/>
          <w:sz w:val="22"/>
          <w:szCs w:val="22"/>
        </w:rPr>
        <w:t xml:space="preserve">ding, is quite significant </w:t>
      </w:r>
      <w:r w:rsidR="00C34D8A" w:rsidRPr="003248C5">
        <w:rPr>
          <w:rFonts w:asciiTheme="majorHAnsi" w:hAnsiTheme="majorHAnsi"/>
          <w:sz w:val="22"/>
          <w:szCs w:val="22"/>
        </w:rPr>
        <w:t>and is to the credit of the project management team and the government entities (national, regional and local).</w:t>
      </w:r>
    </w:p>
    <w:p w14:paraId="7200CBA8" w14:textId="77777777" w:rsidR="00C34D8A" w:rsidRPr="003248C5" w:rsidRDefault="00C34D8A" w:rsidP="00285234">
      <w:pPr>
        <w:jc w:val="both"/>
        <w:rPr>
          <w:rFonts w:ascii="Calibri" w:eastAsia="MS Mincho" w:hAnsi="Calibri"/>
          <w:sz w:val="22"/>
          <w:szCs w:val="22"/>
        </w:rPr>
      </w:pPr>
    </w:p>
    <w:p w14:paraId="2391E724" w14:textId="77777777" w:rsidR="00C60FD8" w:rsidRPr="003248C5" w:rsidRDefault="00C60FD8" w:rsidP="007C38AC">
      <w:pPr>
        <w:pStyle w:val="Heading3"/>
        <w:rPr>
          <w:color w:val="auto"/>
        </w:rPr>
      </w:pPr>
      <w:bookmarkStart w:id="76" w:name="_Toc283849568"/>
      <w:bookmarkStart w:id="77" w:name="_Toc310594940"/>
      <w:r w:rsidRPr="003248C5">
        <w:rPr>
          <w:color w:val="auto"/>
        </w:rPr>
        <w:t>3.2.3 Feedback from M&amp;E activities used for adaptive management</w:t>
      </w:r>
      <w:bookmarkEnd w:id="76"/>
      <w:bookmarkEnd w:id="77"/>
    </w:p>
    <w:p w14:paraId="2F5D1457" w14:textId="77777777" w:rsidR="006C1045" w:rsidRPr="003248C5" w:rsidRDefault="006C1045" w:rsidP="00841037">
      <w:pPr>
        <w:rPr>
          <w:rFonts w:ascii="Calibri" w:eastAsia="MS Mincho" w:hAnsi="Calibri"/>
          <w:sz w:val="22"/>
          <w:szCs w:val="22"/>
        </w:rPr>
      </w:pPr>
    </w:p>
    <w:p w14:paraId="20E2134A" w14:textId="77777777" w:rsidR="00917165" w:rsidRPr="003248C5" w:rsidRDefault="00917165" w:rsidP="00917165">
      <w:pPr>
        <w:pStyle w:val="Subtitle"/>
        <w:rPr>
          <w:color w:val="auto"/>
        </w:rPr>
      </w:pPr>
      <w:r w:rsidRPr="003248C5">
        <w:rPr>
          <w:color w:val="auto"/>
        </w:rPr>
        <w:t>Project Implementation Reviews (PIRs)</w:t>
      </w:r>
    </w:p>
    <w:p w14:paraId="1C0AD4E1" w14:textId="09609FF4" w:rsidR="000222A2" w:rsidRPr="003248C5" w:rsidRDefault="00B73934">
      <w:pPr>
        <w:jc w:val="both"/>
        <w:rPr>
          <w:rFonts w:ascii="Calibri" w:eastAsia="MS Mincho" w:hAnsi="Calibri"/>
          <w:sz w:val="22"/>
          <w:szCs w:val="22"/>
        </w:rPr>
      </w:pPr>
      <w:r w:rsidRPr="003248C5">
        <w:rPr>
          <w:rFonts w:ascii="Calibri" w:eastAsia="MS Mincho" w:hAnsi="Calibri"/>
          <w:sz w:val="22"/>
          <w:szCs w:val="22"/>
        </w:rPr>
        <w:lastRenderedPageBreak/>
        <w:t>The TE team</w:t>
      </w:r>
      <w:r w:rsidR="007B062B" w:rsidRPr="003248C5">
        <w:rPr>
          <w:rFonts w:ascii="Calibri" w:eastAsia="MS Mincho" w:hAnsi="Calibri"/>
          <w:sz w:val="22"/>
          <w:szCs w:val="22"/>
        </w:rPr>
        <w:t xml:space="preserve"> received </w:t>
      </w:r>
      <w:r w:rsidR="000222A2" w:rsidRPr="003248C5">
        <w:rPr>
          <w:rFonts w:ascii="Calibri" w:eastAsia="MS Mincho" w:hAnsi="Calibri"/>
          <w:sz w:val="22"/>
          <w:szCs w:val="22"/>
        </w:rPr>
        <w:t xml:space="preserve">all the project’s </w:t>
      </w:r>
      <w:r w:rsidR="007B062B" w:rsidRPr="003248C5">
        <w:rPr>
          <w:rFonts w:ascii="Calibri" w:eastAsia="MS Mincho" w:hAnsi="Calibri"/>
          <w:sz w:val="22"/>
          <w:szCs w:val="22"/>
        </w:rPr>
        <w:t xml:space="preserve">PIRs </w:t>
      </w:r>
      <w:r w:rsidR="000222A2" w:rsidRPr="003248C5">
        <w:rPr>
          <w:rFonts w:ascii="Calibri" w:eastAsia="MS Mincho" w:hAnsi="Calibri"/>
          <w:sz w:val="22"/>
          <w:szCs w:val="22"/>
        </w:rPr>
        <w:t>(</w:t>
      </w:r>
      <w:r w:rsidR="007B062B" w:rsidRPr="003248C5">
        <w:rPr>
          <w:rFonts w:ascii="Calibri" w:eastAsia="MS Mincho" w:hAnsi="Calibri"/>
          <w:sz w:val="22"/>
          <w:szCs w:val="22"/>
        </w:rPr>
        <w:t xml:space="preserve">2011, 2012, </w:t>
      </w:r>
      <w:r w:rsidRPr="003248C5">
        <w:rPr>
          <w:rFonts w:ascii="Calibri" w:eastAsia="MS Mincho" w:hAnsi="Calibri"/>
          <w:sz w:val="22"/>
          <w:szCs w:val="22"/>
        </w:rPr>
        <w:t>2013</w:t>
      </w:r>
      <w:r w:rsidR="007B062B" w:rsidRPr="003248C5">
        <w:rPr>
          <w:rFonts w:ascii="Calibri" w:eastAsia="MS Mincho" w:hAnsi="Calibri"/>
          <w:sz w:val="22"/>
          <w:szCs w:val="22"/>
        </w:rPr>
        <w:t xml:space="preserve"> and 2014</w:t>
      </w:r>
      <w:r w:rsidR="000222A2" w:rsidRPr="003248C5">
        <w:rPr>
          <w:rFonts w:ascii="Calibri" w:eastAsia="MS Mincho" w:hAnsi="Calibri"/>
          <w:sz w:val="22"/>
          <w:szCs w:val="22"/>
        </w:rPr>
        <w:t>)</w:t>
      </w:r>
      <w:r w:rsidRPr="003248C5">
        <w:rPr>
          <w:rFonts w:ascii="Calibri" w:eastAsia="MS Mincho" w:hAnsi="Calibri"/>
          <w:sz w:val="22"/>
          <w:szCs w:val="22"/>
        </w:rPr>
        <w:t xml:space="preserve">. </w:t>
      </w:r>
      <w:r w:rsidR="00445ACB" w:rsidRPr="003248C5">
        <w:rPr>
          <w:rFonts w:ascii="Calibri" w:eastAsia="MS Mincho" w:hAnsi="Calibri"/>
          <w:sz w:val="22"/>
          <w:szCs w:val="22"/>
        </w:rPr>
        <w:t>S</w:t>
      </w:r>
      <w:r w:rsidR="000222A2" w:rsidRPr="003248C5">
        <w:rPr>
          <w:rFonts w:ascii="Calibri" w:eastAsia="MS Mincho" w:hAnsi="Calibri"/>
          <w:sz w:val="22"/>
          <w:szCs w:val="22"/>
        </w:rPr>
        <w:t>ections on</w:t>
      </w:r>
      <w:r w:rsidR="009112AC" w:rsidRPr="003248C5">
        <w:rPr>
          <w:rFonts w:ascii="Calibri" w:eastAsia="MS Mincho" w:hAnsi="Calibri"/>
          <w:sz w:val="22"/>
          <w:szCs w:val="22"/>
        </w:rPr>
        <w:t xml:space="preserve"> adaptive m</w:t>
      </w:r>
      <w:r w:rsidR="000222A2" w:rsidRPr="003248C5">
        <w:rPr>
          <w:rFonts w:ascii="Calibri" w:eastAsia="MS Mincho" w:hAnsi="Calibri"/>
          <w:sz w:val="22"/>
          <w:szCs w:val="22"/>
        </w:rPr>
        <w:t>anagement</w:t>
      </w:r>
      <w:r w:rsidR="00445ACB" w:rsidRPr="003248C5">
        <w:rPr>
          <w:rFonts w:ascii="Calibri" w:eastAsia="MS Mincho" w:hAnsi="Calibri"/>
          <w:sz w:val="22"/>
          <w:szCs w:val="22"/>
        </w:rPr>
        <w:t xml:space="preserve"> or as they were called in earlier PIRs “adjustments to key project milestones and project strategy” had been duly filled out.</w:t>
      </w:r>
    </w:p>
    <w:p w14:paraId="66956ACB" w14:textId="77777777" w:rsidR="000222A2" w:rsidRPr="003248C5" w:rsidRDefault="000222A2">
      <w:pPr>
        <w:jc w:val="both"/>
        <w:rPr>
          <w:rFonts w:ascii="Calibri" w:eastAsia="MS Mincho" w:hAnsi="Calibri"/>
          <w:sz w:val="22"/>
          <w:szCs w:val="22"/>
        </w:rPr>
      </w:pPr>
    </w:p>
    <w:p w14:paraId="0D2ECA49" w14:textId="1AB32293" w:rsidR="009112AC" w:rsidRPr="003248C5" w:rsidRDefault="009112AC">
      <w:pPr>
        <w:jc w:val="both"/>
        <w:rPr>
          <w:rFonts w:ascii="Calibri" w:eastAsia="MS Mincho" w:hAnsi="Calibri"/>
          <w:sz w:val="22"/>
          <w:szCs w:val="22"/>
        </w:rPr>
      </w:pPr>
      <w:r w:rsidRPr="003248C5">
        <w:rPr>
          <w:rFonts w:ascii="Calibri" w:eastAsia="MS Mincho" w:hAnsi="Calibri"/>
          <w:sz w:val="22"/>
          <w:szCs w:val="22"/>
        </w:rPr>
        <w:t xml:space="preserve">Of the </w:t>
      </w:r>
      <w:r w:rsidR="000222A2" w:rsidRPr="003248C5">
        <w:rPr>
          <w:rFonts w:ascii="Calibri" w:eastAsia="MS Mincho" w:hAnsi="Calibri"/>
          <w:sz w:val="22"/>
          <w:szCs w:val="22"/>
        </w:rPr>
        <w:t xml:space="preserve">changes proposed by the MTE, </w:t>
      </w:r>
      <w:r w:rsidR="00EB3A9A" w:rsidRPr="003248C5">
        <w:rPr>
          <w:rFonts w:ascii="Calibri" w:eastAsia="MS Mincho" w:hAnsi="Calibri"/>
          <w:sz w:val="22"/>
          <w:szCs w:val="22"/>
        </w:rPr>
        <w:t>and</w:t>
      </w:r>
      <w:r w:rsidR="000222A2" w:rsidRPr="003248C5">
        <w:rPr>
          <w:rFonts w:ascii="Calibri" w:eastAsia="MS Mincho" w:hAnsi="Calibri"/>
          <w:sz w:val="22"/>
          <w:szCs w:val="22"/>
        </w:rPr>
        <w:t xml:space="preserve"> the activities the project had implemented in response of </w:t>
      </w:r>
      <w:r w:rsidR="000E37E1" w:rsidRPr="003248C5">
        <w:rPr>
          <w:rFonts w:ascii="Calibri" w:eastAsia="MS Mincho" w:hAnsi="Calibri"/>
          <w:sz w:val="22"/>
          <w:szCs w:val="22"/>
        </w:rPr>
        <w:t>these</w:t>
      </w:r>
      <w:r w:rsidR="000222A2" w:rsidRPr="003248C5">
        <w:rPr>
          <w:rFonts w:ascii="Calibri" w:eastAsia="MS Mincho" w:hAnsi="Calibri"/>
          <w:sz w:val="22"/>
          <w:szCs w:val="22"/>
        </w:rPr>
        <w:t xml:space="preserve"> </w:t>
      </w:r>
      <w:r w:rsidR="00967B55" w:rsidRPr="003248C5">
        <w:rPr>
          <w:rFonts w:ascii="Calibri" w:eastAsia="MS Mincho" w:hAnsi="Calibri"/>
          <w:sz w:val="22"/>
          <w:szCs w:val="22"/>
        </w:rPr>
        <w:t xml:space="preserve">recommendations </w:t>
      </w:r>
      <w:r w:rsidR="000222A2" w:rsidRPr="003248C5">
        <w:rPr>
          <w:rFonts w:ascii="Calibri" w:eastAsia="MS Mincho" w:hAnsi="Calibri"/>
          <w:sz w:val="22"/>
          <w:szCs w:val="22"/>
        </w:rPr>
        <w:t xml:space="preserve">had been reflected in the 2014 </w:t>
      </w:r>
      <w:r w:rsidRPr="003248C5">
        <w:rPr>
          <w:rFonts w:ascii="Calibri" w:eastAsia="MS Mincho" w:hAnsi="Calibri"/>
          <w:sz w:val="22"/>
          <w:szCs w:val="22"/>
        </w:rPr>
        <w:t xml:space="preserve">PIR. </w:t>
      </w:r>
    </w:p>
    <w:p w14:paraId="57131282" w14:textId="77777777" w:rsidR="009112AC" w:rsidRPr="003248C5" w:rsidRDefault="009112AC" w:rsidP="009112AC">
      <w:pPr>
        <w:jc w:val="both"/>
        <w:rPr>
          <w:rFonts w:ascii="Calibri" w:eastAsia="MS Mincho" w:hAnsi="Calibri"/>
          <w:sz w:val="22"/>
          <w:szCs w:val="22"/>
        </w:rPr>
      </w:pPr>
    </w:p>
    <w:p w14:paraId="11B9E3B7" w14:textId="1D7490E9" w:rsidR="009112AC" w:rsidRPr="003248C5" w:rsidRDefault="009112AC" w:rsidP="009112AC">
      <w:pPr>
        <w:jc w:val="both"/>
        <w:rPr>
          <w:rFonts w:ascii="Calibri" w:eastAsia="MS Mincho" w:hAnsi="Calibri"/>
          <w:sz w:val="22"/>
          <w:szCs w:val="22"/>
        </w:rPr>
      </w:pPr>
      <w:r w:rsidRPr="003248C5">
        <w:rPr>
          <w:rFonts w:ascii="Calibri" w:eastAsia="MS Mincho" w:hAnsi="Calibri"/>
          <w:sz w:val="22"/>
          <w:szCs w:val="22"/>
        </w:rPr>
        <w:t xml:space="preserve">The conclusion that can be drawn from </w:t>
      </w:r>
      <w:r w:rsidR="000E37E1" w:rsidRPr="003248C5">
        <w:rPr>
          <w:rFonts w:ascii="Calibri" w:eastAsia="MS Mincho" w:hAnsi="Calibri"/>
          <w:sz w:val="22"/>
          <w:szCs w:val="22"/>
        </w:rPr>
        <w:t xml:space="preserve">the review of the 2011, 2012, 2013 and 2014 </w:t>
      </w:r>
      <w:r w:rsidR="000222A2" w:rsidRPr="003248C5">
        <w:rPr>
          <w:rFonts w:ascii="Calibri" w:eastAsia="MS Mincho" w:hAnsi="Calibri"/>
          <w:sz w:val="22"/>
          <w:szCs w:val="22"/>
        </w:rPr>
        <w:t xml:space="preserve">PIRs is </w:t>
      </w:r>
      <w:r w:rsidR="000E37E1" w:rsidRPr="003248C5">
        <w:rPr>
          <w:rFonts w:ascii="Calibri" w:eastAsia="MS Mincho" w:hAnsi="Calibri"/>
          <w:sz w:val="22"/>
          <w:szCs w:val="22"/>
        </w:rPr>
        <w:t xml:space="preserve">that the quality of the PIRs appears to be </w:t>
      </w:r>
      <w:r w:rsidR="009E5B19" w:rsidRPr="003248C5">
        <w:rPr>
          <w:rFonts w:ascii="Calibri" w:eastAsia="MS Mincho" w:hAnsi="Calibri"/>
          <w:sz w:val="22"/>
          <w:szCs w:val="22"/>
        </w:rPr>
        <w:t>good</w:t>
      </w:r>
      <w:r w:rsidR="00445ACB" w:rsidRPr="003248C5">
        <w:rPr>
          <w:rFonts w:ascii="Calibri" w:eastAsia="MS Mincho" w:hAnsi="Calibri"/>
          <w:sz w:val="22"/>
          <w:szCs w:val="22"/>
        </w:rPr>
        <w:t>.</w:t>
      </w:r>
    </w:p>
    <w:p w14:paraId="236198D5" w14:textId="77777777" w:rsidR="00D06577" w:rsidRPr="003248C5" w:rsidRDefault="00D06577" w:rsidP="009112AC">
      <w:pPr>
        <w:jc w:val="both"/>
        <w:rPr>
          <w:rFonts w:ascii="Calibri" w:eastAsia="MS Mincho" w:hAnsi="Calibri"/>
          <w:sz w:val="22"/>
          <w:szCs w:val="22"/>
        </w:rPr>
      </w:pPr>
    </w:p>
    <w:p w14:paraId="7230E371" w14:textId="5C1C5471" w:rsidR="00D06577" w:rsidRPr="003248C5" w:rsidRDefault="000E37E1" w:rsidP="009112AC">
      <w:pPr>
        <w:jc w:val="both"/>
        <w:rPr>
          <w:rFonts w:ascii="Calibri" w:eastAsia="MS Mincho" w:hAnsi="Calibri"/>
          <w:sz w:val="22"/>
          <w:szCs w:val="22"/>
        </w:rPr>
      </w:pPr>
      <w:r w:rsidRPr="003248C5">
        <w:rPr>
          <w:rFonts w:ascii="Calibri" w:eastAsia="MS Mincho" w:hAnsi="Calibri"/>
          <w:sz w:val="22"/>
          <w:szCs w:val="22"/>
        </w:rPr>
        <w:t xml:space="preserve">Since </w:t>
      </w:r>
      <w:r w:rsidR="003F6FBE" w:rsidRPr="003248C5">
        <w:rPr>
          <w:rFonts w:ascii="Calibri" w:eastAsia="MS Mincho" w:hAnsi="Calibri"/>
          <w:sz w:val="22"/>
          <w:szCs w:val="22"/>
        </w:rPr>
        <w:t>2012</w:t>
      </w:r>
      <w:r w:rsidRPr="003248C5">
        <w:rPr>
          <w:rFonts w:ascii="Calibri" w:eastAsia="MS Mincho" w:hAnsi="Calibri"/>
          <w:sz w:val="22"/>
          <w:szCs w:val="22"/>
        </w:rPr>
        <w:t xml:space="preserve">, UNDP reviews the quality of PIR report before submitting them to the GEF. </w:t>
      </w:r>
      <w:r w:rsidR="00F279FA" w:rsidRPr="003248C5">
        <w:rPr>
          <w:rFonts w:ascii="Calibri" w:eastAsia="MS Mincho" w:hAnsi="Calibri"/>
          <w:sz w:val="22"/>
          <w:szCs w:val="22"/>
        </w:rPr>
        <w:t xml:space="preserve"> The quality of the 2012 PIR was rated “</w:t>
      </w:r>
      <w:r w:rsidR="00F279FA" w:rsidRPr="003248C5">
        <w:rPr>
          <w:rFonts w:ascii="Calibri" w:eastAsia="MS Mincho" w:hAnsi="Calibri"/>
          <w:b/>
          <w:sz w:val="22"/>
          <w:szCs w:val="22"/>
        </w:rPr>
        <w:t>Satisfactory</w:t>
      </w:r>
      <w:r w:rsidR="00F279FA" w:rsidRPr="003248C5">
        <w:rPr>
          <w:rFonts w:ascii="Calibri" w:eastAsia="MS Mincho" w:hAnsi="Calibri"/>
          <w:sz w:val="22"/>
          <w:szCs w:val="22"/>
        </w:rPr>
        <w:t xml:space="preserve">”, which the </w:t>
      </w:r>
      <w:r w:rsidR="00760510" w:rsidRPr="003248C5">
        <w:rPr>
          <w:rFonts w:ascii="Calibri" w:eastAsia="MS Mincho" w:hAnsi="Calibri"/>
          <w:sz w:val="22"/>
          <w:szCs w:val="22"/>
        </w:rPr>
        <w:t>quality of the 2013 PIR was rated “</w:t>
      </w:r>
      <w:r w:rsidR="00760510" w:rsidRPr="003248C5">
        <w:rPr>
          <w:rFonts w:ascii="Calibri" w:eastAsia="MS Mincho" w:hAnsi="Calibri"/>
          <w:b/>
          <w:sz w:val="22"/>
          <w:szCs w:val="22"/>
        </w:rPr>
        <w:t xml:space="preserve">Marginally </w:t>
      </w:r>
      <w:proofErr w:type="gramStart"/>
      <w:r w:rsidR="00760510" w:rsidRPr="003248C5">
        <w:rPr>
          <w:rFonts w:ascii="Calibri" w:eastAsia="MS Mincho" w:hAnsi="Calibri"/>
          <w:b/>
          <w:sz w:val="22"/>
          <w:szCs w:val="22"/>
        </w:rPr>
        <w:t>Satisfactory</w:t>
      </w:r>
      <w:proofErr w:type="gramEnd"/>
      <w:r w:rsidR="00F279FA" w:rsidRPr="003248C5">
        <w:rPr>
          <w:rFonts w:ascii="Calibri" w:eastAsia="MS Mincho" w:hAnsi="Calibri"/>
          <w:b/>
          <w:sz w:val="22"/>
          <w:szCs w:val="22"/>
        </w:rPr>
        <w:t>.</w:t>
      </w:r>
      <w:r w:rsidR="00760510" w:rsidRPr="003248C5">
        <w:rPr>
          <w:rFonts w:ascii="Calibri" w:eastAsia="MS Mincho" w:hAnsi="Calibri"/>
          <w:sz w:val="22"/>
          <w:szCs w:val="22"/>
        </w:rPr>
        <w:t xml:space="preserve">” </w:t>
      </w:r>
      <w:r w:rsidR="00F279FA" w:rsidRPr="003248C5">
        <w:rPr>
          <w:rFonts w:ascii="Calibri" w:eastAsia="MS Mincho" w:hAnsi="Calibri"/>
          <w:sz w:val="22"/>
          <w:szCs w:val="22"/>
        </w:rPr>
        <w:t>T</w:t>
      </w:r>
      <w:r w:rsidR="00D06577" w:rsidRPr="003248C5">
        <w:rPr>
          <w:rFonts w:ascii="Calibri" w:eastAsia="MS Mincho" w:hAnsi="Calibri"/>
          <w:sz w:val="22"/>
          <w:szCs w:val="22"/>
        </w:rPr>
        <w:t xml:space="preserve">he </w:t>
      </w:r>
      <w:r w:rsidR="00F279FA" w:rsidRPr="003248C5">
        <w:rPr>
          <w:rFonts w:ascii="Calibri" w:eastAsia="MS Mincho" w:hAnsi="Calibri"/>
          <w:sz w:val="22"/>
          <w:szCs w:val="22"/>
        </w:rPr>
        <w:t>PIR evaluator</w:t>
      </w:r>
      <w:r w:rsidR="00D06577" w:rsidRPr="003248C5">
        <w:rPr>
          <w:rFonts w:ascii="Calibri" w:eastAsia="MS Mincho" w:hAnsi="Calibri"/>
          <w:sz w:val="22"/>
          <w:szCs w:val="22"/>
        </w:rPr>
        <w:t xml:space="preserve"> made the following observations </w:t>
      </w:r>
      <w:r w:rsidR="00657CF5" w:rsidRPr="003248C5">
        <w:rPr>
          <w:rFonts w:ascii="Calibri" w:eastAsia="MS Mincho" w:hAnsi="Calibri"/>
          <w:sz w:val="22"/>
          <w:szCs w:val="22"/>
        </w:rPr>
        <w:t>“</w:t>
      </w:r>
      <w:r w:rsidR="00760510" w:rsidRPr="003248C5">
        <w:rPr>
          <w:rFonts w:ascii="Calibri" w:eastAsia="MS Mincho" w:hAnsi="Calibri"/>
          <w:i/>
          <w:sz w:val="22"/>
          <w:szCs w:val="22"/>
        </w:rPr>
        <w:t>Not enough comments to justify ratings are provided in the DO section. Also noted the rather complex monitoring framework (35 indicators - too many?)</w:t>
      </w:r>
      <w:r w:rsidR="00657CF5" w:rsidRPr="003248C5">
        <w:rPr>
          <w:rFonts w:ascii="Calibri" w:eastAsia="MS Mincho" w:hAnsi="Calibri"/>
          <w:sz w:val="22"/>
          <w:szCs w:val="22"/>
        </w:rPr>
        <w:t>”</w:t>
      </w:r>
      <w:r w:rsidR="00D06577" w:rsidRPr="003248C5">
        <w:rPr>
          <w:rFonts w:ascii="Calibri" w:eastAsia="MS Mincho" w:hAnsi="Calibri"/>
          <w:sz w:val="22"/>
          <w:szCs w:val="22"/>
        </w:rPr>
        <w:t xml:space="preserve"> </w:t>
      </w:r>
    </w:p>
    <w:p w14:paraId="58924B81" w14:textId="77777777" w:rsidR="009112AC" w:rsidRPr="003248C5" w:rsidRDefault="009112AC" w:rsidP="00B73934"/>
    <w:p w14:paraId="4F100288" w14:textId="77777777" w:rsidR="00793BB3" w:rsidRDefault="00917165" w:rsidP="00917165">
      <w:pPr>
        <w:pStyle w:val="Subtitle"/>
        <w:rPr>
          <w:color w:val="auto"/>
        </w:rPr>
      </w:pPr>
      <w:r w:rsidRPr="003248C5">
        <w:rPr>
          <w:color w:val="auto"/>
        </w:rPr>
        <w:t>Mid-Term Evaluation</w:t>
      </w:r>
    </w:p>
    <w:p w14:paraId="7F676B9A" w14:textId="343DFB77" w:rsidR="006C1045" w:rsidRPr="003248C5" w:rsidRDefault="00917165" w:rsidP="00917165">
      <w:pPr>
        <w:pStyle w:val="Subtitle"/>
        <w:rPr>
          <w:color w:val="auto"/>
        </w:rPr>
      </w:pPr>
      <w:r w:rsidRPr="003248C5">
        <w:rPr>
          <w:color w:val="auto"/>
        </w:rPr>
        <w:t xml:space="preserve"> </w:t>
      </w:r>
    </w:p>
    <w:p w14:paraId="3D97E7AF" w14:textId="072C71A2" w:rsidR="009F78D4" w:rsidRPr="003248C5" w:rsidRDefault="009F78D4" w:rsidP="00F71C64">
      <w:pPr>
        <w:jc w:val="both"/>
        <w:rPr>
          <w:rFonts w:ascii="Calibri" w:eastAsia="MS Mincho" w:hAnsi="Calibri"/>
          <w:sz w:val="22"/>
          <w:szCs w:val="22"/>
        </w:rPr>
      </w:pPr>
      <w:r w:rsidRPr="003248C5">
        <w:rPr>
          <w:rFonts w:ascii="Calibri" w:eastAsia="MS Mincho" w:hAnsi="Calibri"/>
          <w:sz w:val="22"/>
          <w:szCs w:val="22"/>
        </w:rPr>
        <w:t xml:space="preserve">The MTE made a number of recommendations, </w:t>
      </w:r>
      <w:r w:rsidR="00001133" w:rsidRPr="003248C5">
        <w:rPr>
          <w:rFonts w:ascii="Calibri" w:eastAsia="MS Mincho" w:hAnsi="Calibri"/>
          <w:sz w:val="22"/>
          <w:szCs w:val="22"/>
        </w:rPr>
        <w:t xml:space="preserve">which </w:t>
      </w:r>
      <w:r w:rsidR="00F71C64" w:rsidRPr="003248C5">
        <w:rPr>
          <w:rFonts w:ascii="Calibri" w:eastAsia="MS Mincho" w:hAnsi="Calibri"/>
          <w:sz w:val="22"/>
          <w:szCs w:val="22"/>
        </w:rPr>
        <w:t>ar</w:t>
      </w:r>
      <w:r w:rsidR="008C0655" w:rsidRPr="003248C5">
        <w:rPr>
          <w:rFonts w:ascii="Calibri" w:eastAsia="MS Mincho" w:hAnsi="Calibri"/>
          <w:sz w:val="22"/>
          <w:szCs w:val="22"/>
        </w:rPr>
        <w:t>e presented in</w:t>
      </w:r>
      <w:r w:rsidR="00130B14" w:rsidRPr="003248C5">
        <w:rPr>
          <w:rFonts w:ascii="Calibri" w:eastAsia="MS Mincho" w:hAnsi="Calibri"/>
          <w:sz w:val="22"/>
          <w:szCs w:val="22"/>
        </w:rPr>
        <w:t xml:space="preserve"> the</w:t>
      </w:r>
      <w:r w:rsidR="008C0655" w:rsidRPr="003248C5">
        <w:rPr>
          <w:rFonts w:ascii="Calibri" w:eastAsia="MS Mincho" w:hAnsi="Calibri"/>
          <w:sz w:val="22"/>
          <w:szCs w:val="22"/>
        </w:rPr>
        <w:t xml:space="preserve"> T</w:t>
      </w:r>
      <w:r w:rsidR="0008098D" w:rsidRPr="003248C5">
        <w:rPr>
          <w:rFonts w:ascii="Calibri" w:eastAsia="MS Mincho" w:hAnsi="Calibri"/>
          <w:sz w:val="22"/>
          <w:szCs w:val="22"/>
        </w:rPr>
        <w:t xml:space="preserve">able </w:t>
      </w:r>
      <w:r w:rsidR="00001133" w:rsidRPr="003248C5">
        <w:rPr>
          <w:rFonts w:ascii="Calibri" w:eastAsia="MS Mincho" w:hAnsi="Calibri"/>
          <w:sz w:val="22"/>
          <w:szCs w:val="22"/>
        </w:rPr>
        <w:t xml:space="preserve">below. The project’s adaptive management in response to their recommendations </w:t>
      </w:r>
      <w:r w:rsidR="00F71C64" w:rsidRPr="003248C5">
        <w:rPr>
          <w:rFonts w:ascii="Calibri" w:eastAsia="MS Mincho" w:hAnsi="Calibri"/>
          <w:sz w:val="22"/>
          <w:szCs w:val="22"/>
        </w:rPr>
        <w:t>has</w:t>
      </w:r>
      <w:r w:rsidR="00001133" w:rsidRPr="003248C5">
        <w:rPr>
          <w:rFonts w:ascii="Calibri" w:eastAsia="MS Mincho" w:hAnsi="Calibri"/>
          <w:sz w:val="22"/>
          <w:szCs w:val="22"/>
        </w:rPr>
        <w:t xml:space="preserve"> also been summarized. </w:t>
      </w:r>
      <w:r w:rsidR="00F71C64" w:rsidRPr="003248C5">
        <w:rPr>
          <w:rFonts w:ascii="Calibri" w:eastAsia="MS Mincho" w:hAnsi="Calibri"/>
          <w:sz w:val="22"/>
          <w:szCs w:val="22"/>
        </w:rPr>
        <w:t xml:space="preserve">In general it can be concluded that most of the MTE’s recommendations were </w:t>
      </w:r>
      <w:r w:rsidR="007304A1" w:rsidRPr="003248C5">
        <w:rPr>
          <w:rFonts w:ascii="Calibri" w:eastAsia="MS Mincho" w:hAnsi="Calibri"/>
          <w:sz w:val="22"/>
          <w:szCs w:val="22"/>
        </w:rPr>
        <w:t xml:space="preserve">accepted, and </w:t>
      </w:r>
      <w:r w:rsidR="00F71C64" w:rsidRPr="003248C5">
        <w:rPr>
          <w:rFonts w:ascii="Calibri" w:eastAsia="MS Mincho" w:hAnsi="Calibri"/>
          <w:sz w:val="22"/>
          <w:szCs w:val="22"/>
        </w:rPr>
        <w:t xml:space="preserve">the project </w:t>
      </w:r>
      <w:r w:rsidR="007304A1" w:rsidRPr="003248C5">
        <w:rPr>
          <w:rFonts w:ascii="Calibri" w:eastAsia="MS Mincho" w:hAnsi="Calibri"/>
          <w:sz w:val="22"/>
          <w:szCs w:val="22"/>
        </w:rPr>
        <w:t xml:space="preserve">implemented adequate measures and activities to redirect the project accordingly. </w:t>
      </w:r>
    </w:p>
    <w:p w14:paraId="079FFE6B" w14:textId="77777777" w:rsidR="00CC000E" w:rsidRPr="003248C5" w:rsidRDefault="00CC000E" w:rsidP="00841037">
      <w:pPr>
        <w:rPr>
          <w:rFonts w:ascii="Calibri" w:eastAsia="MS Mincho" w:hAnsi="Calibri"/>
          <w:sz w:val="22"/>
          <w:szCs w:val="22"/>
        </w:rPr>
      </w:pPr>
    </w:p>
    <w:p w14:paraId="1FEFFA2F" w14:textId="63CBF5B6" w:rsidR="000A38E4" w:rsidRDefault="00130B14" w:rsidP="00130B14">
      <w:pPr>
        <w:pStyle w:val="Caption"/>
        <w:rPr>
          <w:rFonts w:ascii="Calibri" w:hAnsi="Calibri"/>
          <w:b w:val="0"/>
          <w:bCs w:val="0"/>
        </w:rPr>
      </w:pPr>
      <w:bookmarkStart w:id="78" w:name="_Toc310593965"/>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7</w:t>
      </w:r>
      <w:r w:rsidRPr="003248C5">
        <w:rPr>
          <w:rFonts w:asciiTheme="majorHAnsi" w:hAnsiTheme="majorHAnsi"/>
        </w:rPr>
        <w:fldChar w:fldCharType="end"/>
      </w:r>
      <w:r w:rsidRPr="003248C5">
        <w:t xml:space="preserve">: </w:t>
      </w:r>
      <w:r w:rsidRPr="003248C5">
        <w:rPr>
          <w:rFonts w:ascii="Calibri" w:hAnsi="Calibri"/>
          <w:b w:val="0"/>
          <w:bCs w:val="0"/>
        </w:rPr>
        <w:t>MTE Recommendations and Project Response</w:t>
      </w:r>
      <w:bookmarkEnd w:id="78"/>
    </w:p>
    <w:p w14:paraId="3860DBE6" w14:textId="77777777" w:rsidR="00793BB3" w:rsidRPr="00793BB3" w:rsidRDefault="00793BB3" w:rsidP="00793BB3"/>
    <w:tbl>
      <w:tblPr>
        <w:tblW w:w="9913" w:type="dxa"/>
        <w:tblCellMar>
          <w:left w:w="0" w:type="dxa"/>
          <w:right w:w="0" w:type="dxa"/>
        </w:tblCellMar>
        <w:tblLook w:val="0420" w:firstRow="1" w:lastRow="0" w:firstColumn="0" w:lastColumn="0" w:noHBand="0" w:noVBand="1"/>
      </w:tblPr>
      <w:tblGrid>
        <w:gridCol w:w="3456"/>
        <w:gridCol w:w="774"/>
        <w:gridCol w:w="5683"/>
      </w:tblGrid>
      <w:tr w:rsidR="00016D86" w:rsidRPr="003248C5" w14:paraId="415C5523" w14:textId="77777777" w:rsidTr="007459CC">
        <w:trPr>
          <w:trHeight w:val="250"/>
        </w:trPr>
        <w:tc>
          <w:tcPr>
            <w:tcW w:w="3456" w:type="dxa"/>
            <w:tcBorders>
              <w:top w:val="single" w:sz="8" w:space="0" w:color="999966"/>
              <w:left w:val="single" w:sz="8" w:space="0" w:color="999966"/>
              <w:bottom w:val="single" w:sz="8" w:space="0" w:color="999966"/>
              <w:right w:val="nil"/>
            </w:tcBorders>
            <w:shd w:val="clear" w:color="auto" w:fill="999966"/>
            <w:tcMar>
              <w:top w:w="72" w:type="dxa"/>
              <w:left w:w="144" w:type="dxa"/>
              <w:bottom w:w="72" w:type="dxa"/>
              <w:right w:w="144" w:type="dxa"/>
            </w:tcMar>
            <w:hideMark/>
          </w:tcPr>
          <w:p w14:paraId="545D9019" w14:textId="77777777" w:rsidR="00016D86" w:rsidRPr="003248C5" w:rsidRDefault="00016D86" w:rsidP="00DF1AE6">
            <w:pPr>
              <w:widowControl/>
              <w:autoSpaceDE/>
              <w:autoSpaceDN/>
              <w:adjustRightInd/>
              <w:rPr>
                <w:rFonts w:ascii="Calibri" w:hAnsi="Calibri"/>
                <w:sz w:val="20"/>
                <w:szCs w:val="20"/>
              </w:rPr>
            </w:pPr>
            <w:r w:rsidRPr="003248C5">
              <w:rPr>
                <w:rFonts w:ascii="Calibri" w:hAnsi="Calibri"/>
                <w:b/>
                <w:bCs/>
                <w:sz w:val="20"/>
                <w:szCs w:val="20"/>
              </w:rPr>
              <w:t xml:space="preserve">MTE Recommendations </w:t>
            </w:r>
          </w:p>
        </w:tc>
        <w:tc>
          <w:tcPr>
            <w:tcW w:w="774" w:type="dxa"/>
            <w:tcBorders>
              <w:top w:val="single" w:sz="8" w:space="0" w:color="999966"/>
              <w:left w:val="nil"/>
              <w:bottom w:val="single" w:sz="8" w:space="0" w:color="999966"/>
              <w:right w:val="nil"/>
            </w:tcBorders>
            <w:shd w:val="clear" w:color="auto" w:fill="999966"/>
          </w:tcPr>
          <w:p w14:paraId="246E03AC" w14:textId="77777777" w:rsidR="00016D86" w:rsidRPr="003248C5" w:rsidRDefault="00016D86" w:rsidP="00DF1AE6">
            <w:pPr>
              <w:widowControl/>
              <w:autoSpaceDE/>
              <w:autoSpaceDN/>
              <w:adjustRightInd/>
              <w:rPr>
                <w:rFonts w:ascii="Calibri" w:hAnsi="Calibri"/>
                <w:b/>
                <w:bCs/>
                <w:sz w:val="20"/>
                <w:szCs w:val="20"/>
              </w:rPr>
            </w:pPr>
            <w:r w:rsidRPr="003248C5">
              <w:rPr>
                <w:rFonts w:ascii="Calibri" w:hAnsi="Calibri"/>
                <w:b/>
                <w:bCs/>
                <w:sz w:val="20"/>
                <w:szCs w:val="20"/>
              </w:rPr>
              <w:t>Accepted</w:t>
            </w:r>
          </w:p>
        </w:tc>
        <w:tc>
          <w:tcPr>
            <w:tcW w:w="5683" w:type="dxa"/>
            <w:tcBorders>
              <w:top w:val="single" w:sz="8" w:space="0" w:color="999966"/>
              <w:left w:val="nil"/>
              <w:bottom w:val="single" w:sz="8" w:space="0" w:color="999966"/>
              <w:right w:val="single" w:sz="8" w:space="0" w:color="999966"/>
            </w:tcBorders>
            <w:shd w:val="clear" w:color="auto" w:fill="999966"/>
            <w:tcMar>
              <w:top w:w="72" w:type="dxa"/>
              <w:left w:w="144" w:type="dxa"/>
              <w:bottom w:w="72" w:type="dxa"/>
              <w:right w:w="144" w:type="dxa"/>
            </w:tcMar>
            <w:hideMark/>
          </w:tcPr>
          <w:p w14:paraId="2B8FA93D" w14:textId="5BD89ABC" w:rsidR="00016D86" w:rsidRPr="003248C5" w:rsidRDefault="00016D86" w:rsidP="00DF1AE6">
            <w:pPr>
              <w:widowControl/>
              <w:autoSpaceDE/>
              <w:autoSpaceDN/>
              <w:adjustRightInd/>
              <w:rPr>
                <w:rFonts w:ascii="Calibri" w:hAnsi="Calibri"/>
                <w:b/>
                <w:bCs/>
                <w:sz w:val="20"/>
                <w:szCs w:val="20"/>
              </w:rPr>
            </w:pPr>
            <w:r w:rsidRPr="003248C5">
              <w:rPr>
                <w:rFonts w:ascii="Calibri" w:hAnsi="Calibri"/>
                <w:b/>
                <w:bCs/>
                <w:sz w:val="20"/>
                <w:szCs w:val="20"/>
              </w:rPr>
              <w:t>Project Response</w:t>
            </w:r>
            <w:r w:rsidR="00CA6522" w:rsidRPr="003248C5">
              <w:rPr>
                <w:rFonts w:ascii="Calibri" w:hAnsi="Calibri"/>
                <w:b/>
                <w:bCs/>
                <w:sz w:val="20"/>
                <w:szCs w:val="20"/>
              </w:rPr>
              <w:t>/Action:</w:t>
            </w:r>
            <w:r w:rsidRPr="003248C5">
              <w:rPr>
                <w:rFonts w:ascii="Calibri" w:hAnsi="Calibri"/>
                <w:b/>
                <w:bCs/>
                <w:sz w:val="20"/>
                <w:szCs w:val="20"/>
              </w:rPr>
              <w:t xml:space="preserve"> </w:t>
            </w:r>
          </w:p>
        </w:tc>
      </w:tr>
      <w:tr w:rsidR="00016D86" w:rsidRPr="003248C5" w14:paraId="7C7521D7" w14:textId="77777777" w:rsidTr="007459CC">
        <w:trPr>
          <w:trHeight w:val="286"/>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47BA58A9" w14:textId="55872120" w:rsidR="003955AA" w:rsidRPr="003248C5" w:rsidRDefault="00016D86" w:rsidP="003955AA">
            <w:pPr>
              <w:jc w:val="both"/>
              <w:rPr>
                <w:rFonts w:asciiTheme="majorHAnsi" w:hAnsiTheme="majorHAnsi"/>
                <w:b/>
                <w:bCs/>
                <w:sz w:val="20"/>
                <w:szCs w:val="20"/>
              </w:rPr>
            </w:pPr>
            <w:r w:rsidRPr="003248C5">
              <w:rPr>
                <w:rFonts w:asciiTheme="majorHAnsi" w:hAnsiTheme="majorHAnsi"/>
                <w:b/>
                <w:bCs/>
                <w:sz w:val="20"/>
                <w:szCs w:val="20"/>
              </w:rPr>
              <w:t xml:space="preserve">#1 </w:t>
            </w:r>
            <w:r w:rsidR="00E40E96" w:rsidRPr="003248C5">
              <w:rPr>
                <w:rFonts w:asciiTheme="majorHAnsi" w:hAnsiTheme="majorHAnsi"/>
                <w:b/>
                <w:bCs/>
                <w:sz w:val="20"/>
                <w:szCs w:val="20"/>
              </w:rPr>
              <w:t xml:space="preserve">Request extension explore solutions for PMC costs: </w:t>
            </w:r>
            <w:r w:rsidR="003955AA" w:rsidRPr="003248C5">
              <w:rPr>
                <w:rFonts w:asciiTheme="majorHAnsi" w:hAnsiTheme="majorHAnsi"/>
                <w:bCs/>
                <w:sz w:val="20"/>
                <w:szCs w:val="20"/>
              </w:rPr>
              <w:t>Request a project extension and explore financial solutions for covering PMC costs for the duration of project extension.</w:t>
            </w:r>
            <w:r w:rsidR="003955AA" w:rsidRPr="003248C5">
              <w:rPr>
                <w:rFonts w:asciiTheme="majorHAnsi" w:hAnsiTheme="majorHAnsi"/>
                <w:b/>
                <w:bCs/>
                <w:sz w:val="20"/>
                <w:szCs w:val="20"/>
              </w:rPr>
              <w:t xml:space="preserve"> </w:t>
            </w:r>
          </w:p>
          <w:p w14:paraId="0E3B009A" w14:textId="0F1F883E" w:rsidR="00016D86" w:rsidRPr="003248C5" w:rsidRDefault="00016D86" w:rsidP="00DF1AE6">
            <w:pPr>
              <w:jc w:val="both"/>
              <w:rPr>
                <w:rFonts w:asciiTheme="majorHAnsi" w:eastAsia="MS Mincho" w:hAnsiTheme="majorHAnsi"/>
                <w:sz w:val="20"/>
                <w:szCs w:val="20"/>
              </w:rPr>
            </w:pPr>
          </w:p>
        </w:tc>
        <w:tc>
          <w:tcPr>
            <w:tcW w:w="774" w:type="dxa"/>
            <w:tcBorders>
              <w:top w:val="single" w:sz="8" w:space="0" w:color="999966"/>
              <w:left w:val="nil"/>
              <w:bottom w:val="single" w:sz="8" w:space="0" w:color="999966"/>
              <w:right w:val="nil"/>
            </w:tcBorders>
            <w:shd w:val="clear" w:color="auto" w:fill="EFEFEA"/>
          </w:tcPr>
          <w:p w14:paraId="0892C21B" w14:textId="77777777" w:rsidR="00016D86" w:rsidRPr="003248C5" w:rsidRDefault="00016D86" w:rsidP="00016D86">
            <w:pPr>
              <w:widowControl/>
              <w:autoSpaceDE/>
              <w:autoSpaceDN/>
              <w:adjustRightInd/>
              <w:jc w:val="center"/>
              <w:rPr>
                <w:rFonts w:ascii="Calibri" w:eastAsia="SimSun" w:hAnsi="Calibri"/>
                <w:i/>
                <w:sz w:val="20"/>
                <w:szCs w:val="20"/>
                <w:lang w:eastAsia="zh-CN"/>
              </w:rPr>
            </w:pPr>
            <w:r w:rsidRPr="003248C5">
              <w:rPr>
                <w:rFonts w:ascii="Calibri" w:eastAsia="SimSun" w:hAnsi="Calibri"/>
                <w:i/>
                <w:sz w:val="20"/>
                <w:szCs w:val="20"/>
                <w:lang w:eastAsia="zh-CN"/>
              </w:rPr>
              <w:t>Yes</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3E5A7E6F" w14:textId="3BA795F2" w:rsidR="00016D86" w:rsidRPr="003248C5" w:rsidRDefault="00957302" w:rsidP="00F41F0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Following the outcomes of the MTE, the project requested twice (2x) a project extension. One in </w:t>
            </w:r>
            <w:r w:rsidR="002B712D" w:rsidRPr="003248C5">
              <w:rPr>
                <w:rFonts w:ascii="Calibri" w:hAnsi="Calibri" w:cs="Calibri"/>
                <w:sz w:val="20"/>
                <w:szCs w:val="20"/>
                <w:lang w:bidi="en-US"/>
              </w:rPr>
              <w:t>2014</w:t>
            </w:r>
            <w:r w:rsidRPr="003248C5">
              <w:rPr>
                <w:rFonts w:ascii="Calibri" w:hAnsi="Calibri" w:cs="Calibri"/>
                <w:sz w:val="20"/>
                <w:szCs w:val="20"/>
                <w:lang w:bidi="en-US"/>
              </w:rPr>
              <w:t xml:space="preserve"> for </w:t>
            </w:r>
            <w:r w:rsidR="002B712D" w:rsidRPr="003248C5">
              <w:rPr>
                <w:rFonts w:ascii="Calibri" w:hAnsi="Calibri" w:cs="Calibri"/>
                <w:sz w:val="20"/>
                <w:szCs w:val="20"/>
                <w:lang w:bidi="en-US"/>
              </w:rPr>
              <w:t xml:space="preserve">6 </w:t>
            </w:r>
            <w:r w:rsidR="00F279FA" w:rsidRPr="003248C5">
              <w:rPr>
                <w:rFonts w:ascii="Calibri" w:hAnsi="Calibri" w:cs="Calibri"/>
                <w:sz w:val="20"/>
                <w:szCs w:val="20"/>
                <w:lang w:bidi="en-US"/>
              </w:rPr>
              <w:t>months and on</w:t>
            </w:r>
            <w:r w:rsidRPr="003248C5">
              <w:rPr>
                <w:rFonts w:ascii="Calibri" w:hAnsi="Calibri" w:cs="Calibri"/>
                <w:sz w:val="20"/>
                <w:szCs w:val="20"/>
                <w:lang w:bidi="en-US"/>
              </w:rPr>
              <w:t xml:space="preserve">e in </w:t>
            </w:r>
            <w:r w:rsidR="002B712D" w:rsidRPr="003248C5">
              <w:rPr>
                <w:rFonts w:ascii="Calibri" w:hAnsi="Calibri" w:cs="Calibri"/>
                <w:sz w:val="20"/>
                <w:szCs w:val="20"/>
                <w:lang w:bidi="en-US"/>
              </w:rPr>
              <w:t>2015</w:t>
            </w:r>
            <w:r w:rsidRPr="003248C5">
              <w:rPr>
                <w:rFonts w:ascii="Calibri" w:hAnsi="Calibri" w:cs="Calibri"/>
                <w:sz w:val="20"/>
                <w:szCs w:val="20"/>
                <w:lang w:bidi="en-US"/>
              </w:rPr>
              <w:t xml:space="preserve"> for </w:t>
            </w:r>
            <w:r w:rsidR="002B712D" w:rsidRPr="003248C5">
              <w:rPr>
                <w:rFonts w:ascii="Calibri" w:hAnsi="Calibri" w:cs="Calibri"/>
                <w:sz w:val="20"/>
                <w:szCs w:val="20"/>
                <w:lang w:bidi="en-US"/>
              </w:rPr>
              <w:t>6</w:t>
            </w:r>
            <w:r w:rsidRPr="003248C5">
              <w:rPr>
                <w:rFonts w:ascii="Calibri" w:hAnsi="Calibri" w:cs="Calibri"/>
                <w:sz w:val="20"/>
                <w:szCs w:val="20"/>
                <w:lang w:bidi="en-US"/>
              </w:rPr>
              <w:t xml:space="preserve"> months. </w:t>
            </w:r>
          </w:p>
          <w:p w14:paraId="44FFF0BB" w14:textId="520D08F5" w:rsidR="00957302" w:rsidRPr="003248C5" w:rsidRDefault="00DF1530" w:rsidP="00F41F0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As a result of the extension</w:t>
            </w:r>
            <w:r w:rsidR="00C926C7" w:rsidRPr="003248C5">
              <w:rPr>
                <w:rFonts w:ascii="Calibri" w:hAnsi="Calibri" w:cs="Calibri"/>
                <w:sz w:val="20"/>
                <w:szCs w:val="20"/>
                <w:lang w:bidi="en-US"/>
              </w:rPr>
              <w:t>s</w:t>
            </w:r>
            <w:r w:rsidRPr="003248C5">
              <w:rPr>
                <w:rFonts w:ascii="Calibri" w:hAnsi="Calibri" w:cs="Calibri"/>
                <w:sz w:val="20"/>
                <w:szCs w:val="20"/>
                <w:lang w:bidi="en-US"/>
              </w:rPr>
              <w:t xml:space="preserve"> the project was bound to run out of Project Management Costs (PMCs). In line with a UNDP wide approach to provide joint project support functions and to save PMC costs, a c</w:t>
            </w:r>
            <w:r w:rsidR="001444FF" w:rsidRPr="003248C5">
              <w:rPr>
                <w:rFonts w:ascii="Calibri" w:hAnsi="Calibri" w:cs="Calibri"/>
                <w:sz w:val="20"/>
                <w:szCs w:val="20"/>
                <w:lang w:bidi="en-US"/>
              </w:rPr>
              <w:t xml:space="preserve">hemicals portfolio coordinator was appointed who supported the implementation of both the PCB and the HCWM project </w:t>
            </w:r>
            <w:r w:rsidR="00F736A3" w:rsidRPr="003248C5">
              <w:rPr>
                <w:rFonts w:ascii="Calibri" w:hAnsi="Calibri" w:cs="Calibri"/>
                <w:sz w:val="20"/>
                <w:szCs w:val="20"/>
                <w:lang w:bidi="en-US"/>
              </w:rPr>
              <w:t>(</w:t>
            </w:r>
            <w:r w:rsidR="001444FF" w:rsidRPr="003248C5">
              <w:rPr>
                <w:rFonts w:ascii="Calibri" w:hAnsi="Calibri" w:cs="Calibri"/>
                <w:sz w:val="20"/>
                <w:szCs w:val="20"/>
                <w:lang w:bidi="en-US"/>
              </w:rPr>
              <w:t xml:space="preserve">In the </w:t>
            </w:r>
            <w:r w:rsidR="00957302" w:rsidRPr="003248C5">
              <w:rPr>
                <w:rFonts w:ascii="Calibri" w:hAnsi="Calibri" w:cs="Calibri"/>
                <w:sz w:val="20"/>
                <w:szCs w:val="20"/>
                <w:lang w:bidi="en-US"/>
              </w:rPr>
              <w:t xml:space="preserve">period </w:t>
            </w:r>
            <w:r w:rsidR="009C2E27" w:rsidRPr="003248C5">
              <w:rPr>
                <w:rFonts w:ascii="Calibri" w:hAnsi="Calibri" w:cs="Calibri"/>
                <w:sz w:val="20"/>
                <w:szCs w:val="20"/>
                <w:lang w:bidi="en-US"/>
              </w:rPr>
              <w:t>1 May, 2015</w:t>
            </w:r>
            <w:r w:rsidR="00957302" w:rsidRPr="003248C5">
              <w:rPr>
                <w:rFonts w:ascii="Calibri" w:hAnsi="Calibri" w:cs="Calibri"/>
                <w:sz w:val="20"/>
                <w:szCs w:val="20"/>
                <w:lang w:bidi="en-US"/>
              </w:rPr>
              <w:t xml:space="preserve"> until </w:t>
            </w:r>
            <w:r w:rsidR="009C2E27" w:rsidRPr="003248C5">
              <w:rPr>
                <w:rFonts w:ascii="Calibri" w:hAnsi="Calibri" w:cs="Calibri"/>
                <w:sz w:val="20"/>
                <w:szCs w:val="20"/>
                <w:lang w:bidi="en-US"/>
              </w:rPr>
              <w:t>30 June, 2015</w:t>
            </w:r>
            <w:r w:rsidR="001444FF" w:rsidRPr="003248C5">
              <w:rPr>
                <w:rFonts w:ascii="Calibri" w:hAnsi="Calibri" w:cs="Calibri"/>
                <w:sz w:val="20"/>
                <w:szCs w:val="20"/>
                <w:lang w:bidi="en-US"/>
              </w:rPr>
              <w:t>, 50% of the coordinator costs were charged against the PCB project budget</w:t>
            </w:r>
            <w:r w:rsidR="00F736A3" w:rsidRPr="003248C5">
              <w:rPr>
                <w:rFonts w:ascii="Calibri" w:hAnsi="Calibri" w:cs="Calibri"/>
                <w:sz w:val="20"/>
                <w:szCs w:val="20"/>
                <w:lang w:bidi="en-US"/>
              </w:rPr>
              <w:t>)</w:t>
            </w:r>
            <w:r w:rsidR="00957302" w:rsidRPr="003248C5">
              <w:rPr>
                <w:rFonts w:ascii="Calibri" w:hAnsi="Calibri" w:cs="Calibri"/>
                <w:sz w:val="20"/>
                <w:szCs w:val="20"/>
                <w:lang w:bidi="en-US"/>
              </w:rPr>
              <w:t xml:space="preserve">. UNDP oversight was provided by the </w:t>
            </w:r>
            <w:r w:rsidR="00F736A3" w:rsidRPr="003248C5">
              <w:rPr>
                <w:rFonts w:ascii="Calibri" w:hAnsi="Calibri" w:cs="Calibri"/>
                <w:sz w:val="20"/>
                <w:szCs w:val="20"/>
                <w:lang w:bidi="en-US"/>
              </w:rPr>
              <w:t xml:space="preserve">PMU </w:t>
            </w:r>
            <w:r w:rsidR="00F736A3" w:rsidRPr="003248C5">
              <w:rPr>
                <w:rFonts w:asciiTheme="majorHAnsi" w:hAnsiTheme="majorHAnsi" w:cs="Tahoma"/>
                <w:sz w:val="20"/>
                <w:szCs w:val="20"/>
              </w:rPr>
              <w:t>EE Dimension Chief, free of charge.</w:t>
            </w:r>
            <w:r w:rsidR="000D1374" w:rsidRPr="003248C5">
              <w:rPr>
                <w:rFonts w:asciiTheme="majorHAnsi" w:hAnsiTheme="majorHAnsi" w:cs="Tahoma"/>
                <w:sz w:val="20"/>
                <w:szCs w:val="20"/>
              </w:rPr>
              <w:t xml:space="preserve"> </w:t>
            </w:r>
          </w:p>
          <w:p w14:paraId="1B49E223" w14:textId="2854DE8A" w:rsidR="00016D86" w:rsidRPr="003248C5" w:rsidRDefault="001444FF" w:rsidP="00F41F0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A similar approach was used for the joint Project Assistant, since January 2015, 50% of her salary was charged to the PCB project. </w:t>
            </w:r>
          </w:p>
        </w:tc>
      </w:tr>
      <w:tr w:rsidR="00016D86" w:rsidRPr="003248C5" w14:paraId="03B8298A" w14:textId="77777777" w:rsidTr="007459CC">
        <w:trPr>
          <w:trHeight w:val="286"/>
        </w:trPr>
        <w:tc>
          <w:tcPr>
            <w:tcW w:w="3456"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hideMark/>
          </w:tcPr>
          <w:p w14:paraId="2CDF15AD" w14:textId="77777777" w:rsidR="00E40E96" w:rsidRPr="003248C5" w:rsidRDefault="00016D86" w:rsidP="00E40E96">
            <w:pPr>
              <w:jc w:val="both"/>
              <w:rPr>
                <w:rFonts w:asciiTheme="majorHAnsi" w:hAnsiTheme="majorHAnsi"/>
                <w:bCs/>
                <w:sz w:val="20"/>
                <w:szCs w:val="20"/>
              </w:rPr>
            </w:pPr>
            <w:r w:rsidRPr="003248C5">
              <w:rPr>
                <w:rFonts w:asciiTheme="majorHAnsi" w:hAnsiTheme="majorHAnsi"/>
                <w:b/>
                <w:bCs/>
                <w:sz w:val="20"/>
                <w:szCs w:val="20"/>
              </w:rPr>
              <w:t xml:space="preserve">#2 Exit Strategy: </w:t>
            </w:r>
            <w:r w:rsidR="00E40E96" w:rsidRPr="003248C5">
              <w:rPr>
                <w:rFonts w:asciiTheme="majorHAnsi" w:hAnsiTheme="majorHAnsi"/>
                <w:bCs/>
                <w:sz w:val="20"/>
                <w:szCs w:val="20"/>
              </w:rPr>
              <w:t>Adjust the Project Logical Framework (PLF) re-focusing on realistic goals and targets that can be achieved within the remaining timeframe of the project, however aiming to collect as much PCB containing equipment and oils for ultimate disposal as feasible with project funding.</w:t>
            </w:r>
          </w:p>
          <w:p w14:paraId="34A04019" w14:textId="71824006" w:rsidR="00016D86" w:rsidRPr="003248C5" w:rsidRDefault="00016D86" w:rsidP="00DF1AE6">
            <w:pPr>
              <w:jc w:val="both"/>
              <w:rPr>
                <w:rFonts w:asciiTheme="majorHAnsi" w:hAnsiTheme="majorHAnsi"/>
                <w:b/>
                <w:sz w:val="20"/>
                <w:szCs w:val="20"/>
              </w:rPr>
            </w:pPr>
          </w:p>
        </w:tc>
        <w:tc>
          <w:tcPr>
            <w:tcW w:w="774" w:type="dxa"/>
            <w:tcBorders>
              <w:top w:val="single" w:sz="8" w:space="0" w:color="999966"/>
              <w:left w:val="nil"/>
              <w:bottom w:val="single" w:sz="8" w:space="0" w:color="999966"/>
              <w:right w:val="nil"/>
            </w:tcBorders>
            <w:shd w:val="clear" w:color="auto" w:fill="FFFFFF"/>
          </w:tcPr>
          <w:p w14:paraId="02C7D6D4" w14:textId="23F2FA6E" w:rsidR="00016D86" w:rsidRPr="003248C5" w:rsidRDefault="001444FF" w:rsidP="00016D86">
            <w:pPr>
              <w:pStyle w:val="NoSpacing"/>
              <w:jc w:val="center"/>
              <w:rPr>
                <w:rFonts w:asciiTheme="majorHAnsi" w:eastAsia="SimSun" w:hAnsiTheme="majorHAnsi"/>
                <w:i/>
                <w:sz w:val="20"/>
                <w:szCs w:val="20"/>
                <w:lang w:eastAsia="zh-CN"/>
              </w:rPr>
            </w:pPr>
            <w:r w:rsidRPr="003248C5">
              <w:rPr>
                <w:rFonts w:ascii="Calibri" w:eastAsia="SimSun" w:hAnsi="Calibri"/>
                <w:i/>
                <w:sz w:val="20"/>
                <w:szCs w:val="20"/>
                <w:lang w:eastAsia="zh-CN"/>
              </w:rPr>
              <w:t>No</w:t>
            </w:r>
          </w:p>
        </w:tc>
        <w:tc>
          <w:tcPr>
            <w:tcW w:w="5683"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hideMark/>
          </w:tcPr>
          <w:p w14:paraId="7DAA8F1A" w14:textId="3B0E68AA" w:rsidR="00016D86" w:rsidRPr="00793BB3" w:rsidRDefault="001444FF" w:rsidP="00F279FA">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As the inventory results had not yet confirmed the tonnage of high content PCB waste</w:t>
            </w:r>
            <w:r w:rsidR="009359F8" w:rsidRPr="003248C5">
              <w:rPr>
                <w:rFonts w:ascii="Calibri" w:hAnsi="Calibri" w:cs="Calibri"/>
                <w:sz w:val="20"/>
                <w:szCs w:val="20"/>
                <w:lang w:bidi="en-US"/>
              </w:rPr>
              <w:t>s</w:t>
            </w:r>
            <w:r w:rsidRPr="003248C5">
              <w:rPr>
                <w:rFonts w:ascii="Calibri" w:hAnsi="Calibri" w:cs="Calibri"/>
                <w:sz w:val="20"/>
                <w:szCs w:val="20"/>
                <w:lang w:bidi="en-US"/>
              </w:rPr>
              <w:t xml:space="preserve">, the project and project board decided to await </w:t>
            </w:r>
            <w:r w:rsidR="009359F8" w:rsidRPr="003248C5">
              <w:rPr>
                <w:rFonts w:ascii="Calibri" w:hAnsi="Calibri" w:cs="Calibri"/>
                <w:sz w:val="20"/>
                <w:szCs w:val="20"/>
                <w:lang w:bidi="en-US"/>
              </w:rPr>
              <w:t>the inventory’s</w:t>
            </w:r>
            <w:r w:rsidRPr="003248C5">
              <w:rPr>
                <w:rFonts w:ascii="Calibri" w:hAnsi="Calibri" w:cs="Calibri"/>
                <w:sz w:val="20"/>
                <w:szCs w:val="20"/>
                <w:lang w:bidi="en-US"/>
              </w:rPr>
              <w:t xml:space="preserve"> outcomes before reducing the target. </w:t>
            </w:r>
          </w:p>
          <w:p w14:paraId="3673201E" w14:textId="7CFF7910" w:rsidR="001444FF" w:rsidRPr="003248C5" w:rsidRDefault="001444FF" w:rsidP="00F279FA">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Eventually </w:t>
            </w:r>
            <w:r w:rsidR="009359F8" w:rsidRPr="003248C5">
              <w:rPr>
                <w:rFonts w:ascii="Calibri" w:hAnsi="Calibri" w:cs="Calibri"/>
                <w:sz w:val="20"/>
                <w:szCs w:val="20"/>
                <w:lang w:bidi="en-US"/>
              </w:rPr>
              <w:t xml:space="preserve">the project board decided to launch </w:t>
            </w:r>
            <w:r w:rsidR="00A02511" w:rsidRPr="003248C5">
              <w:rPr>
                <w:rFonts w:ascii="Calibri" w:hAnsi="Calibri" w:cs="Calibri"/>
                <w:sz w:val="20"/>
                <w:szCs w:val="20"/>
                <w:lang w:bidi="en-US"/>
              </w:rPr>
              <w:t xml:space="preserve">an open-ended </w:t>
            </w:r>
            <w:r w:rsidR="009359F8" w:rsidRPr="003248C5">
              <w:rPr>
                <w:rFonts w:ascii="Calibri" w:hAnsi="Calibri" w:cs="Calibri"/>
                <w:sz w:val="20"/>
                <w:szCs w:val="20"/>
                <w:lang w:bidi="en-US"/>
              </w:rPr>
              <w:t>international tende</w:t>
            </w:r>
            <w:r w:rsidR="00A02511" w:rsidRPr="003248C5">
              <w:rPr>
                <w:rFonts w:ascii="Calibri" w:hAnsi="Calibri" w:cs="Calibri"/>
                <w:sz w:val="20"/>
                <w:szCs w:val="20"/>
                <w:lang w:bidi="en-US"/>
              </w:rPr>
              <w:t>r</w:t>
            </w:r>
            <w:r w:rsidR="00A02511" w:rsidRPr="003248C5">
              <w:rPr>
                <w:rStyle w:val="FootnoteReference"/>
                <w:rFonts w:ascii="Calibri" w:hAnsi="Calibri" w:cs="Calibri"/>
                <w:sz w:val="20"/>
                <w:szCs w:val="20"/>
                <w:vertAlign w:val="superscript"/>
                <w:lang w:bidi="en-US"/>
              </w:rPr>
              <w:footnoteReference w:id="16"/>
            </w:r>
            <w:r w:rsidR="005E3DDC" w:rsidRPr="003248C5">
              <w:rPr>
                <w:rFonts w:ascii="Calibri" w:hAnsi="Calibri" w:cs="Calibri"/>
                <w:sz w:val="20"/>
                <w:szCs w:val="20"/>
                <w:lang w:bidi="en-US"/>
              </w:rPr>
              <w:t>for</w:t>
            </w:r>
            <w:r w:rsidR="009359F8" w:rsidRPr="003248C5">
              <w:rPr>
                <w:rFonts w:ascii="Calibri" w:hAnsi="Calibri" w:cs="Calibri"/>
                <w:sz w:val="20"/>
                <w:szCs w:val="20"/>
                <w:vertAlign w:val="superscript"/>
                <w:lang w:bidi="en-US"/>
              </w:rPr>
              <w:t xml:space="preserve"> </w:t>
            </w:r>
            <w:r w:rsidR="00A02511" w:rsidRPr="003248C5">
              <w:rPr>
                <w:rFonts w:ascii="Calibri" w:hAnsi="Calibri" w:cs="Calibri"/>
                <w:sz w:val="20"/>
                <w:szCs w:val="20"/>
                <w:lang w:bidi="en-US"/>
              </w:rPr>
              <w:t>the disposal of PCB containing equipment and wastes</w:t>
            </w:r>
            <w:r w:rsidR="009359F8" w:rsidRPr="003248C5">
              <w:rPr>
                <w:rFonts w:ascii="Calibri" w:hAnsi="Calibri" w:cs="Calibri"/>
                <w:sz w:val="20"/>
                <w:szCs w:val="20"/>
                <w:lang w:bidi="en-US"/>
              </w:rPr>
              <w:t xml:space="preserve"> as time was running out and the inventory had not yet concluded whether additional high content PCB wastes were present.</w:t>
            </w:r>
          </w:p>
          <w:p w14:paraId="7444853B" w14:textId="4F93AEBE" w:rsidR="007D2F90" w:rsidRPr="003248C5" w:rsidRDefault="007D2F90" w:rsidP="00F279FA">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For additional details please refer to Table </w:t>
            </w:r>
            <w:r w:rsidR="00C42237" w:rsidRPr="003248C5">
              <w:rPr>
                <w:rFonts w:ascii="Calibri" w:hAnsi="Calibri" w:cs="Calibri"/>
                <w:sz w:val="20"/>
                <w:szCs w:val="20"/>
                <w:lang w:bidi="en-US"/>
              </w:rPr>
              <w:t>6</w:t>
            </w:r>
            <w:r w:rsidRPr="003248C5">
              <w:rPr>
                <w:rFonts w:ascii="Calibri" w:hAnsi="Calibri" w:cs="Calibri"/>
                <w:sz w:val="20"/>
                <w:szCs w:val="20"/>
                <w:lang w:bidi="en-US"/>
              </w:rPr>
              <w:t>.</w:t>
            </w:r>
          </w:p>
        </w:tc>
      </w:tr>
      <w:tr w:rsidR="00016D86" w:rsidRPr="003248C5" w14:paraId="001AE15D" w14:textId="77777777" w:rsidTr="007459CC">
        <w:trPr>
          <w:trHeight w:val="295"/>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326FED4F" w14:textId="77777777" w:rsidR="00213D78" w:rsidRPr="003248C5" w:rsidRDefault="00016D86" w:rsidP="00213D78">
            <w:pPr>
              <w:jc w:val="both"/>
              <w:rPr>
                <w:rFonts w:asciiTheme="majorHAnsi" w:hAnsiTheme="majorHAnsi"/>
                <w:b/>
                <w:bCs/>
                <w:sz w:val="20"/>
                <w:szCs w:val="20"/>
              </w:rPr>
            </w:pPr>
            <w:r w:rsidRPr="003248C5">
              <w:rPr>
                <w:rFonts w:asciiTheme="majorHAnsi" w:hAnsiTheme="majorHAnsi"/>
                <w:b/>
                <w:bCs/>
                <w:sz w:val="20"/>
                <w:szCs w:val="20"/>
              </w:rPr>
              <w:lastRenderedPageBreak/>
              <w:t xml:space="preserve">#3 </w:t>
            </w:r>
            <w:r w:rsidR="00213D78" w:rsidRPr="003248C5">
              <w:rPr>
                <w:rFonts w:asciiTheme="majorHAnsi" w:hAnsiTheme="majorHAnsi"/>
                <w:b/>
                <w:bCs/>
                <w:sz w:val="20"/>
                <w:szCs w:val="20"/>
              </w:rPr>
              <w:t xml:space="preserve">Improve key project stakeholder engagement. </w:t>
            </w:r>
          </w:p>
          <w:p w14:paraId="00B88B1D" w14:textId="77777777" w:rsidR="00016D86" w:rsidRPr="003248C5" w:rsidRDefault="00016D86" w:rsidP="00DF1AE6">
            <w:pPr>
              <w:jc w:val="both"/>
              <w:rPr>
                <w:rFonts w:ascii="Calibri" w:hAnsi="Calibri"/>
                <w:b/>
                <w:sz w:val="20"/>
                <w:szCs w:val="20"/>
              </w:rPr>
            </w:pPr>
          </w:p>
        </w:tc>
        <w:tc>
          <w:tcPr>
            <w:tcW w:w="774" w:type="dxa"/>
            <w:tcBorders>
              <w:top w:val="single" w:sz="8" w:space="0" w:color="999966"/>
              <w:left w:val="nil"/>
              <w:bottom w:val="single" w:sz="8" w:space="0" w:color="999966"/>
              <w:right w:val="nil"/>
            </w:tcBorders>
            <w:shd w:val="clear" w:color="auto" w:fill="EFEFEA"/>
          </w:tcPr>
          <w:p w14:paraId="42BD7967" w14:textId="6EE1F892" w:rsidR="00016D86" w:rsidRPr="003248C5" w:rsidRDefault="0084494C" w:rsidP="00016D86">
            <w:pPr>
              <w:widowControl/>
              <w:autoSpaceDE/>
              <w:autoSpaceDN/>
              <w:adjustRightInd/>
              <w:jc w:val="center"/>
              <w:rPr>
                <w:rFonts w:ascii="Calibri" w:hAnsi="Calibri"/>
                <w:i/>
                <w:sz w:val="20"/>
                <w:szCs w:val="20"/>
              </w:rPr>
            </w:pPr>
            <w:r w:rsidRPr="003248C5">
              <w:rPr>
                <w:rFonts w:ascii="Calibri" w:eastAsia="SimSun" w:hAnsi="Calibri"/>
                <w:i/>
                <w:sz w:val="20"/>
                <w:szCs w:val="20"/>
                <w:lang w:eastAsia="zh-CN"/>
              </w:rPr>
              <w:t>Yes</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5C976D8B" w14:textId="3852428A" w:rsidR="00E95C7D" w:rsidRPr="003248C5" w:rsidRDefault="00E95C7D" w:rsidP="008353B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The UNDP Senior Management Team (consisting of the Resident Representative and the Deputy Resident Representative </w:t>
            </w:r>
            <w:proofErr w:type="spellStart"/>
            <w:r w:rsidRPr="003248C5">
              <w:rPr>
                <w:rFonts w:ascii="Calibri" w:hAnsi="Calibri" w:cs="Calibri"/>
                <w:sz w:val="20"/>
                <w:szCs w:val="20"/>
                <w:lang w:bidi="en-US"/>
              </w:rPr>
              <w:t>Programme</w:t>
            </w:r>
            <w:proofErr w:type="spellEnd"/>
            <w:r w:rsidRPr="003248C5">
              <w:rPr>
                <w:rFonts w:ascii="Calibri" w:hAnsi="Calibri" w:cs="Calibri"/>
                <w:sz w:val="20"/>
                <w:szCs w:val="20"/>
                <w:lang w:bidi="en-US"/>
              </w:rPr>
              <w:t>) met with the State Secretary of the Ministry of Energy and Industry, who committed during that meeting to more engagement and ownership from the ministry’s side. Since then a significant increase in the engagement of the MoEI has been observed.</w:t>
            </w:r>
          </w:p>
          <w:p w14:paraId="67F7D6C9" w14:textId="562D7402" w:rsidR="00E95C7D" w:rsidRPr="003248C5" w:rsidRDefault="004748CC" w:rsidP="008353B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The number of project board meetings</w:t>
            </w:r>
            <w:r w:rsidR="009359F8" w:rsidRPr="003248C5">
              <w:rPr>
                <w:rFonts w:ascii="Calibri" w:hAnsi="Calibri" w:cs="Calibri"/>
                <w:sz w:val="20"/>
                <w:szCs w:val="20"/>
                <w:lang w:bidi="en-US"/>
              </w:rPr>
              <w:t>,</w:t>
            </w:r>
            <w:r w:rsidRPr="003248C5">
              <w:rPr>
                <w:rFonts w:ascii="Calibri" w:hAnsi="Calibri" w:cs="Calibri"/>
                <w:sz w:val="20"/>
                <w:szCs w:val="20"/>
                <w:lang w:bidi="en-US"/>
              </w:rPr>
              <w:t xml:space="preserve"> which were held durin</w:t>
            </w:r>
            <w:r w:rsidR="006765D1" w:rsidRPr="003248C5">
              <w:rPr>
                <w:rFonts w:ascii="Calibri" w:hAnsi="Calibri" w:cs="Calibri"/>
                <w:sz w:val="20"/>
                <w:szCs w:val="20"/>
                <w:lang w:bidi="en-US"/>
              </w:rPr>
              <w:t>g a project implementation year</w:t>
            </w:r>
            <w:r w:rsidRPr="003248C5">
              <w:rPr>
                <w:rFonts w:ascii="Calibri" w:hAnsi="Calibri" w:cs="Calibri"/>
                <w:sz w:val="20"/>
                <w:szCs w:val="20"/>
                <w:lang w:bidi="en-US"/>
              </w:rPr>
              <w:t xml:space="preserve"> significantly increased</w:t>
            </w:r>
            <w:r w:rsidR="008353B3" w:rsidRPr="003248C5">
              <w:rPr>
                <w:rFonts w:ascii="Calibri" w:hAnsi="Calibri" w:cs="Calibri"/>
                <w:sz w:val="20"/>
                <w:szCs w:val="20"/>
                <w:lang w:bidi="en-US"/>
              </w:rPr>
              <w:t xml:space="preserve"> after the MTE and particularly in the last project year</w:t>
            </w:r>
            <w:r w:rsidR="008353B3" w:rsidRPr="003248C5">
              <w:rPr>
                <w:rStyle w:val="FootnoteReference"/>
                <w:rFonts w:ascii="Calibri" w:hAnsi="Calibri" w:cs="Calibri"/>
                <w:sz w:val="20"/>
                <w:szCs w:val="20"/>
                <w:vertAlign w:val="superscript"/>
                <w:lang w:bidi="en-US"/>
              </w:rPr>
              <w:footnoteReference w:id="17"/>
            </w:r>
            <w:r w:rsidRPr="003248C5">
              <w:rPr>
                <w:rFonts w:ascii="Calibri" w:hAnsi="Calibri" w:cs="Calibri"/>
                <w:sz w:val="20"/>
                <w:szCs w:val="20"/>
                <w:lang w:bidi="en-US"/>
              </w:rPr>
              <w:t xml:space="preserve">. Leading to better stakeholder engagement. </w:t>
            </w:r>
          </w:p>
          <w:p w14:paraId="47AA432A" w14:textId="77777777" w:rsidR="00E95C7D" w:rsidRPr="003248C5" w:rsidRDefault="00E95C7D" w:rsidP="008353B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Regular weekly meetings with the Ministry of Energy and Industry (national implementing partner) substantially increased the capacity of the ministerial staff to adequately handle institutional and regulatory issues related to the sound management of PCBs in the country. </w:t>
            </w:r>
          </w:p>
          <w:p w14:paraId="323D98C7" w14:textId="65A6BE72" w:rsidR="00016D86" w:rsidRPr="003248C5" w:rsidRDefault="00E95C7D" w:rsidP="008353B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A government staff was designated to work on PCBs issue who currently coordinates PCBs related matters with a broader audience including other ministries, and donors.</w:t>
            </w:r>
          </w:p>
        </w:tc>
      </w:tr>
      <w:tr w:rsidR="00016D86" w:rsidRPr="003248C5" w14:paraId="5A3B02F9" w14:textId="77777777" w:rsidTr="007459CC">
        <w:trPr>
          <w:trHeight w:val="187"/>
        </w:trPr>
        <w:tc>
          <w:tcPr>
            <w:tcW w:w="3456" w:type="dxa"/>
            <w:tcBorders>
              <w:top w:val="single" w:sz="8" w:space="0" w:color="999966"/>
              <w:left w:val="single" w:sz="8" w:space="0" w:color="999966"/>
              <w:bottom w:val="single" w:sz="8" w:space="0" w:color="999966"/>
              <w:right w:val="nil"/>
            </w:tcBorders>
            <w:shd w:val="clear" w:color="auto" w:fill="FFFFFF"/>
            <w:tcMar>
              <w:top w:w="72" w:type="dxa"/>
              <w:left w:w="144" w:type="dxa"/>
              <w:bottom w:w="72" w:type="dxa"/>
              <w:right w:w="144" w:type="dxa"/>
            </w:tcMar>
            <w:hideMark/>
          </w:tcPr>
          <w:p w14:paraId="6F7CB1DC" w14:textId="714BB358" w:rsidR="00CA6522" w:rsidRPr="003248C5" w:rsidRDefault="00016D86" w:rsidP="00A939AD">
            <w:pPr>
              <w:jc w:val="both"/>
              <w:rPr>
                <w:sz w:val="22"/>
              </w:rPr>
            </w:pPr>
            <w:r w:rsidRPr="003248C5">
              <w:rPr>
                <w:rFonts w:asciiTheme="majorHAnsi" w:hAnsiTheme="majorHAnsi"/>
                <w:b/>
                <w:bCs/>
                <w:sz w:val="20"/>
                <w:szCs w:val="20"/>
              </w:rPr>
              <w:t xml:space="preserve">#4 </w:t>
            </w:r>
            <w:r w:rsidR="00CA6522" w:rsidRPr="003248C5">
              <w:rPr>
                <w:rFonts w:asciiTheme="majorHAnsi" w:hAnsiTheme="majorHAnsi"/>
                <w:b/>
                <w:bCs/>
                <w:sz w:val="20"/>
                <w:szCs w:val="20"/>
              </w:rPr>
              <w:t xml:space="preserve">Develop/apply an improved communications strategy: </w:t>
            </w:r>
            <w:r w:rsidR="00CA6522" w:rsidRPr="003248C5">
              <w:rPr>
                <w:rFonts w:asciiTheme="majorHAnsi" w:hAnsiTheme="majorHAnsi"/>
                <w:bCs/>
                <w:sz w:val="20"/>
                <w:szCs w:val="20"/>
              </w:rPr>
              <w:t>Develop/apply a communications strategy that is specifically tailored to project partner’s needs and the ways in which they prefer to be informed of project results and progress.</w:t>
            </w:r>
            <w:r w:rsidR="00CA6522" w:rsidRPr="003248C5">
              <w:rPr>
                <w:sz w:val="22"/>
              </w:rPr>
              <w:t xml:space="preserve"> </w:t>
            </w:r>
          </w:p>
          <w:p w14:paraId="224462D0" w14:textId="3167A048" w:rsidR="00016D86" w:rsidRPr="003248C5" w:rsidRDefault="00016D86" w:rsidP="00DF1AE6">
            <w:pPr>
              <w:jc w:val="both"/>
              <w:rPr>
                <w:rFonts w:eastAsia="MS Mincho"/>
                <w:sz w:val="22"/>
                <w:szCs w:val="22"/>
              </w:rPr>
            </w:pPr>
          </w:p>
        </w:tc>
        <w:tc>
          <w:tcPr>
            <w:tcW w:w="774" w:type="dxa"/>
            <w:tcBorders>
              <w:top w:val="single" w:sz="8" w:space="0" w:color="999966"/>
              <w:left w:val="nil"/>
              <w:bottom w:val="single" w:sz="8" w:space="0" w:color="999966"/>
              <w:right w:val="nil"/>
            </w:tcBorders>
            <w:shd w:val="clear" w:color="auto" w:fill="FFFFFF"/>
          </w:tcPr>
          <w:p w14:paraId="348F779E" w14:textId="7B00BB16" w:rsidR="00016D86" w:rsidRPr="003248C5" w:rsidRDefault="00CA6522" w:rsidP="00766AC0">
            <w:pPr>
              <w:widowControl/>
              <w:autoSpaceDE/>
              <w:autoSpaceDN/>
              <w:adjustRightInd/>
              <w:jc w:val="center"/>
              <w:rPr>
                <w:rFonts w:ascii="Calibri" w:hAnsi="Calibri"/>
                <w:i/>
                <w:sz w:val="20"/>
                <w:szCs w:val="20"/>
              </w:rPr>
            </w:pPr>
            <w:r w:rsidRPr="003248C5">
              <w:rPr>
                <w:rFonts w:ascii="Calibri" w:hAnsi="Calibri"/>
                <w:i/>
                <w:sz w:val="20"/>
                <w:szCs w:val="20"/>
              </w:rPr>
              <w:t>Yes</w:t>
            </w:r>
          </w:p>
        </w:tc>
        <w:tc>
          <w:tcPr>
            <w:tcW w:w="5683" w:type="dxa"/>
            <w:tcBorders>
              <w:top w:val="single" w:sz="8" w:space="0" w:color="999966"/>
              <w:left w:val="nil"/>
              <w:bottom w:val="single" w:sz="8" w:space="0" w:color="999966"/>
              <w:right w:val="single" w:sz="8" w:space="0" w:color="999966"/>
            </w:tcBorders>
            <w:shd w:val="clear" w:color="auto" w:fill="FFFFFF"/>
            <w:tcMar>
              <w:top w:w="72" w:type="dxa"/>
              <w:left w:w="144" w:type="dxa"/>
              <w:bottom w:w="72" w:type="dxa"/>
              <w:right w:w="144" w:type="dxa"/>
            </w:tcMar>
            <w:hideMark/>
          </w:tcPr>
          <w:p w14:paraId="55C74363" w14:textId="130C4D5C" w:rsidR="00CA6522" w:rsidRPr="003248C5" w:rsidRDefault="00CA6522" w:rsidP="008353B3">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The number of project board meetings which were held during a project implementation year significantly increased</w:t>
            </w:r>
            <w:r w:rsidR="008353B3" w:rsidRPr="003248C5">
              <w:rPr>
                <w:rFonts w:ascii="Calibri" w:hAnsi="Calibri" w:cs="Calibri"/>
                <w:sz w:val="20"/>
                <w:szCs w:val="20"/>
                <w:vertAlign w:val="superscript"/>
                <w:lang w:bidi="en-US"/>
              </w:rPr>
              <w:t>14</w:t>
            </w:r>
            <w:r w:rsidRPr="003248C5">
              <w:rPr>
                <w:rFonts w:ascii="Calibri" w:hAnsi="Calibri" w:cs="Calibri"/>
                <w:sz w:val="20"/>
                <w:szCs w:val="20"/>
                <w:lang w:bidi="en-US"/>
              </w:rPr>
              <w:t xml:space="preserve">. Leading to better stakeholder engagement. </w:t>
            </w:r>
          </w:p>
          <w:p w14:paraId="7EECB725" w14:textId="4F1296C3" w:rsidR="00016D86" w:rsidRPr="003248C5" w:rsidRDefault="00A939AD" w:rsidP="00CF021E">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More frequent meetings were held with the MoEI, almost on a weekly basis</w:t>
            </w:r>
            <w:r w:rsidR="008353B3" w:rsidRPr="003248C5">
              <w:rPr>
                <w:rFonts w:ascii="Calibri" w:hAnsi="Calibri" w:cs="Calibri"/>
                <w:sz w:val="20"/>
                <w:szCs w:val="20"/>
                <w:lang w:bidi="en-US"/>
              </w:rPr>
              <w:t>, since the middle of 2014</w:t>
            </w:r>
            <w:r w:rsidRPr="003248C5">
              <w:rPr>
                <w:rFonts w:ascii="Calibri" w:hAnsi="Calibri" w:cs="Calibri"/>
                <w:sz w:val="20"/>
                <w:szCs w:val="20"/>
                <w:lang w:bidi="en-US"/>
              </w:rPr>
              <w:t>.</w:t>
            </w:r>
            <w:r w:rsidR="008353B3" w:rsidRPr="003248C5">
              <w:rPr>
                <w:rFonts w:ascii="Calibri" w:hAnsi="Calibri" w:cs="Calibri"/>
                <w:sz w:val="20"/>
                <w:szCs w:val="20"/>
                <w:lang w:bidi="en-US"/>
              </w:rPr>
              <w:t xml:space="preserve"> This change came about after a meeting between the senior management of the CO and the Minister of the MoEI, who subsequently appointed the State Secretary of the MoEI to ensure monitoring of project progress.</w:t>
            </w:r>
          </w:p>
        </w:tc>
      </w:tr>
      <w:tr w:rsidR="00016D86" w:rsidRPr="003248C5" w14:paraId="62897CAD" w14:textId="77777777" w:rsidTr="007459CC">
        <w:trPr>
          <w:trHeight w:val="241"/>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hideMark/>
          </w:tcPr>
          <w:p w14:paraId="0F25BC3F" w14:textId="25A9F604" w:rsidR="00A939AD" w:rsidRPr="003248C5" w:rsidRDefault="00A939AD" w:rsidP="00A939AD">
            <w:pPr>
              <w:jc w:val="both"/>
              <w:rPr>
                <w:sz w:val="22"/>
              </w:rPr>
            </w:pPr>
            <w:r w:rsidRPr="003248C5">
              <w:rPr>
                <w:rFonts w:asciiTheme="majorHAnsi" w:hAnsiTheme="majorHAnsi"/>
                <w:b/>
                <w:bCs/>
                <w:sz w:val="20"/>
                <w:szCs w:val="20"/>
              </w:rPr>
              <w:t xml:space="preserve">#5 Long-term financing for PCB phase-out: </w:t>
            </w:r>
            <w:r w:rsidRPr="003248C5">
              <w:rPr>
                <w:rFonts w:asciiTheme="majorHAnsi" w:hAnsiTheme="majorHAnsi"/>
                <w:bCs/>
                <w:sz w:val="20"/>
                <w:szCs w:val="20"/>
              </w:rPr>
              <w:t>Improve national in-sight in long-term financing for PCB management and phase-out.</w:t>
            </w:r>
          </w:p>
          <w:p w14:paraId="24EDE01A" w14:textId="404AC2F3" w:rsidR="00016D86" w:rsidRPr="003248C5" w:rsidRDefault="00016D86" w:rsidP="00DF1AE6">
            <w:pPr>
              <w:jc w:val="both"/>
              <w:rPr>
                <w:rFonts w:ascii="Calibri" w:hAnsi="Calibri"/>
                <w:b/>
                <w:sz w:val="20"/>
                <w:szCs w:val="20"/>
              </w:rPr>
            </w:pPr>
          </w:p>
        </w:tc>
        <w:tc>
          <w:tcPr>
            <w:tcW w:w="774" w:type="dxa"/>
            <w:tcBorders>
              <w:top w:val="single" w:sz="8" w:space="0" w:color="999966"/>
              <w:left w:val="nil"/>
              <w:bottom w:val="single" w:sz="8" w:space="0" w:color="999966"/>
              <w:right w:val="nil"/>
            </w:tcBorders>
            <w:shd w:val="clear" w:color="auto" w:fill="EFEFEA"/>
          </w:tcPr>
          <w:p w14:paraId="54BB1086" w14:textId="740CE76E" w:rsidR="00016D86" w:rsidRPr="003248C5" w:rsidRDefault="00A939AD" w:rsidP="00927AA5">
            <w:pPr>
              <w:widowControl/>
              <w:autoSpaceDE/>
              <w:autoSpaceDN/>
              <w:adjustRightInd/>
              <w:jc w:val="center"/>
              <w:rPr>
                <w:rFonts w:ascii="Calibri" w:hAnsi="Calibri"/>
                <w:i/>
                <w:sz w:val="20"/>
                <w:szCs w:val="20"/>
              </w:rPr>
            </w:pPr>
            <w:r w:rsidRPr="003248C5">
              <w:rPr>
                <w:rFonts w:ascii="Calibri" w:hAnsi="Calibri"/>
                <w:i/>
                <w:sz w:val="20"/>
                <w:szCs w:val="20"/>
              </w:rPr>
              <w:t>No</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hideMark/>
          </w:tcPr>
          <w:p w14:paraId="59B72814" w14:textId="1FA4FE9E" w:rsidR="00016D86" w:rsidRPr="003248C5" w:rsidRDefault="00DA7DF1" w:rsidP="000D1374">
            <w:pPr>
              <w:pStyle w:val="NoSpacing"/>
              <w:numPr>
                <w:ilvl w:val="0"/>
                <w:numId w:val="18"/>
              </w:numPr>
              <w:ind w:left="270" w:hanging="270"/>
              <w:jc w:val="both"/>
              <w:rPr>
                <w:rFonts w:ascii="Calibri" w:hAnsi="Calibri"/>
                <w:i/>
                <w:sz w:val="20"/>
                <w:szCs w:val="20"/>
              </w:rPr>
            </w:pPr>
            <w:r w:rsidRPr="003248C5">
              <w:rPr>
                <w:rFonts w:ascii="Calibri" w:hAnsi="Calibri" w:cs="Calibri"/>
                <w:sz w:val="20"/>
                <w:szCs w:val="20"/>
                <w:lang w:bidi="en-US"/>
              </w:rPr>
              <w:t xml:space="preserve">Note: </w:t>
            </w:r>
            <w:r w:rsidR="00016D86" w:rsidRPr="003248C5">
              <w:rPr>
                <w:rFonts w:ascii="Calibri" w:hAnsi="Calibri" w:cs="Calibri"/>
                <w:sz w:val="20"/>
                <w:szCs w:val="20"/>
                <w:lang w:bidi="en-US"/>
              </w:rPr>
              <w:t xml:space="preserve">Although </w:t>
            </w:r>
            <w:r w:rsidR="00A939AD" w:rsidRPr="003248C5">
              <w:rPr>
                <w:rFonts w:ascii="Calibri" w:hAnsi="Calibri" w:cs="Calibri"/>
                <w:sz w:val="20"/>
                <w:szCs w:val="20"/>
                <w:lang w:bidi="en-US"/>
              </w:rPr>
              <w:t>this recommendation was accepted, the project and its partners did not succeed in establishing long-term financial mechanisms</w:t>
            </w:r>
            <w:r w:rsidRPr="003248C5">
              <w:rPr>
                <w:rFonts w:ascii="Calibri" w:hAnsi="Calibri" w:cs="Calibri"/>
                <w:sz w:val="20"/>
                <w:szCs w:val="20"/>
                <w:lang w:bidi="en-US"/>
              </w:rPr>
              <w:t xml:space="preserve"> </w:t>
            </w:r>
            <w:r w:rsidR="00A939AD" w:rsidRPr="003248C5">
              <w:rPr>
                <w:rFonts w:ascii="Calibri" w:hAnsi="Calibri" w:cs="Calibri"/>
                <w:sz w:val="20"/>
                <w:szCs w:val="20"/>
                <w:lang w:bidi="en-US"/>
              </w:rPr>
              <w:t>that would support/encourage the phase-out and disposal of PCB containing equipment by its holders.</w:t>
            </w:r>
          </w:p>
        </w:tc>
      </w:tr>
      <w:tr w:rsidR="00016D86" w:rsidRPr="003248C5" w14:paraId="18A40A89" w14:textId="77777777" w:rsidTr="007459CC">
        <w:trPr>
          <w:trHeight w:val="241"/>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50DF0CE8" w14:textId="1CE1D4BE" w:rsidR="009C75EB" w:rsidRPr="003248C5" w:rsidRDefault="009C75EB" w:rsidP="009C75EB">
            <w:pPr>
              <w:jc w:val="both"/>
              <w:rPr>
                <w:rFonts w:asciiTheme="majorHAnsi" w:hAnsiTheme="majorHAnsi"/>
                <w:b/>
                <w:bCs/>
                <w:sz w:val="20"/>
                <w:szCs w:val="20"/>
              </w:rPr>
            </w:pPr>
            <w:r w:rsidRPr="003248C5">
              <w:rPr>
                <w:rFonts w:asciiTheme="majorHAnsi" w:hAnsiTheme="majorHAnsi"/>
                <w:b/>
                <w:bCs/>
                <w:sz w:val="20"/>
                <w:szCs w:val="20"/>
              </w:rPr>
              <w:t xml:space="preserve">#6 Ensure project buy-in from high-level decision makers. </w:t>
            </w:r>
          </w:p>
          <w:p w14:paraId="4F80EAE3" w14:textId="79085CDA" w:rsidR="00016D86" w:rsidRPr="003248C5" w:rsidRDefault="00016D86" w:rsidP="00DF1AE6">
            <w:pPr>
              <w:jc w:val="both"/>
              <w:rPr>
                <w:rFonts w:asciiTheme="majorHAnsi" w:hAnsiTheme="majorHAnsi"/>
                <w:b/>
                <w:bCs/>
                <w:sz w:val="20"/>
                <w:szCs w:val="20"/>
              </w:rPr>
            </w:pPr>
          </w:p>
        </w:tc>
        <w:tc>
          <w:tcPr>
            <w:tcW w:w="774" w:type="dxa"/>
            <w:tcBorders>
              <w:top w:val="single" w:sz="8" w:space="0" w:color="999966"/>
              <w:left w:val="nil"/>
              <w:bottom w:val="single" w:sz="8" w:space="0" w:color="999966"/>
              <w:right w:val="nil"/>
            </w:tcBorders>
            <w:shd w:val="clear" w:color="auto" w:fill="EFEFEA"/>
          </w:tcPr>
          <w:p w14:paraId="1FBFF1D7" w14:textId="23E6A47B" w:rsidR="00016D86" w:rsidRPr="003248C5" w:rsidRDefault="009C75EB" w:rsidP="008E4795">
            <w:pPr>
              <w:widowControl/>
              <w:autoSpaceDE/>
              <w:autoSpaceDN/>
              <w:adjustRightInd/>
              <w:jc w:val="center"/>
              <w:rPr>
                <w:rFonts w:ascii="Calibri" w:hAnsi="Calibri"/>
                <w:i/>
                <w:sz w:val="20"/>
                <w:szCs w:val="20"/>
              </w:rPr>
            </w:pPr>
            <w:r w:rsidRPr="003248C5">
              <w:rPr>
                <w:rFonts w:ascii="Calibri" w:hAnsi="Calibri"/>
                <w:i/>
                <w:sz w:val="20"/>
                <w:szCs w:val="20"/>
              </w:rPr>
              <w:t>Yes</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21AD83BF" w14:textId="1CF8598A" w:rsidR="00016D86" w:rsidRPr="003248C5" w:rsidRDefault="009C75EB" w:rsidP="000D1374">
            <w:pPr>
              <w:pStyle w:val="NoSpacing"/>
              <w:numPr>
                <w:ilvl w:val="0"/>
                <w:numId w:val="18"/>
              </w:numPr>
              <w:ind w:left="270" w:hanging="270"/>
              <w:jc w:val="both"/>
              <w:rPr>
                <w:rFonts w:ascii="Calibri" w:hAnsi="Calibri"/>
                <w:sz w:val="20"/>
                <w:szCs w:val="20"/>
              </w:rPr>
            </w:pPr>
            <w:r w:rsidRPr="003248C5">
              <w:rPr>
                <w:rFonts w:ascii="Calibri" w:hAnsi="Calibri" w:cs="Calibri"/>
                <w:sz w:val="20"/>
                <w:szCs w:val="20"/>
                <w:lang w:bidi="en-US"/>
              </w:rPr>
              <w:t xml:space="preserve">The UNDP Senior Management Team (consisting of the Resident Representative and the Deputy Resident Representative </w:t>
            </w:r>
            <w:proofErr w:type="spellStart"/>
            <w:r w:rsidRPr="003248C5">
              <w:rPr>
                <w:rFonts w:ascii="Calibri" w:hAnsi="Calibri" w:cs="Calibri"/>
                <w:sz w:val="20"/>
                <w:szCs w:val="20"/>
                <w:lang w:bidi="en-US"/>
              </w:rPr>
              <w:t>Programme</w:t>
            </w:r>
            <w:proofErr w:type="spellEnd"/>
            <w:r w:rsidRPr="003248C5">
              <w:rPr>
                <w:rFonts w:ascii="Calibri" w:hAnsi="Calibri" w:cs="Calibri"/>
                <w:sz w:val="20"/>
                <w:szCs w:val="20"/>
                <w:lang w:bidi="en-US"/>
              </w:rPr>
              <w:t>) met with the State Secretary of the Ministry of Energy and Industry, who committed during that meeting to more engagement and ownership from the ministry’s side. Since then a significant increase in the engagement of the MoEI has been observed.</w:t>
            </w:r>
          </w:p>
        </w:tc>
      </w:tr>
      <w:tr w:rsidR="00016D86" w:rsidRPr="003248C5" w14:paraId="49829036" w14:textId="77777777" w:rsidTr="007459CC">
        <w:trPr>
          <w:trHeight w:val="241"/>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1AB0FDA7" w14:textId="7A32708D" w:rsidR="00613777" w:rsidRPr="003248C5" w:rsidRDefault="00016D86" w:rsidP="00613777">
            <w:pPr>
              <w:jc w:val="both"/>
              <w:rPr>
                <w:rFonts w:asciiTheme="majorHAnsi" w:hAnsiTheme="majorHAnsi"/>
                <w:b/>
                <w:bCs/>
                <w:sz w:val="20"/>
                <w:szCs w:val="20"/>
              </w:rPr>
            </w:pPr>
            <w:r w:rsidRPr="003248C5">
              <w:rPr>
                <w:rFonts w:asciiTheme="majorHAnsi" w:hAnsiTheme="majorHAnsi"/>
                <w:b/>
                <w:bCs/>
                <w:sz w:val="20"/>
                <w:szCs w:val="20"/>
              </w:rPr>
              <w:t>#7</w:t>
            </w:r>
            <w:r w:rsidR="00613777" w:rsidRPr="003248C5">
              <w:rPr>
                <w:rFonts w:asciiTheme="majorHAnsi" w:hAnsiTheme="majorHAnsi"/>
                <w:b/>
                <w:bCs/>
                <w:sz w:val="20"/>
                <w:szCs w:val="20"/>
              </w:rPr>
              <w:t xml:space="preserve"> Re-launch co-financing discussions and ensure that earlier commitments made are met. </w:t>
            </w:r>
          </w:p>
          <w:p w14:paraId="6834DC92" w14:textId="4A82E5A6" w:rsidR="00016D86" w:rsidRPr="003248C5" w:rsidRDefault="00016D86" w:rsidP="00DF1AE6">
            <w:pPr>
              <w:jc w:val="both"/>
              <w:rPr>
                <w:rFonts w:asciiTheme="majorHAnsi" w:hAnsiTheme="majorHAnsi"/>
                <w:b/>
                <w:bCs/>
                <w:sz w:val="20"/>
                <w:szCs w:val="20"/>
              </w:rPr>
            </w:pPr>
          </w:p>
        </w:tc>
        <w:tc>
          <w:tcPr>
            <w:tcW w:w="774" w:type="dxa"/>
            <w:tcBorders>
              <w:top w:val="single" w:sz="8" w:space="0" w:color="999966"/>
              <w:left w:val="nil"/>
              <w:bottom w:val="single" w:sz="8" w:space="0" w:color="999966"/>
              <w:right w:val="nil"/>
            </w:tcBorders>
            <w:shd w:val="clear" w:color="auto" w:fill="EFEFEA"/>
          </w:tcPr>
          <w:p w14:paraId="4EFEACB9" w14:textId="77777777" w:rsidR="00016D86" w:rsidRPr="003248C5" w:rsidRDefault="00585B64" w:rsidP="00585B64">
            <w:pPr>
              <w:widowControl/>
              <w:autoSpaceDE/>
              <w:autoSpaceDN/>
              <w:adjustRightInd/>
              <w:jc w:val="center"/>
              <w:rPr>
                <w:rFonts w:ascii="Calibri" w:hAnsi="Calibri"/>
                <w:b/>
                <w:sz w:val="20"/>
                <w:szCs w:val="20"/>
              </w:rPr>
            </w:pPr>
            <w:r w:rsidRPr="003248C5">
              <w:rPr>
                <w:rFonts w:ascii="Calibri" w:hAnsi="Calibri"/>
                <w:i/>
                <w:sz w:val="20"/>
                <w:szCs w:val="20"/>
              </w:rPr>
              <w:t>Partially</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70F8F257" w14:textId="77777777" w:rsidR="00164E7D" w:rsidRPr="003248C5" w:rsidRDefault="00164E7D" w:rsidP="000D1374">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The project re-launched co-financing discussions, in particular with the MoEI following the meeting between UNDP Senior Management and the State Secretary. </w:t>
            </w:r>
          </w:p>
          <w:p w14:paraId="1EC01216" w14:textId="1EC2B1B5" w:rsidR="00FC655A" w:rsidRPr="003248C5" w:rsidRDefault="00164E7D" w:rsidP="000D1374">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During the second half of the project, the MoEI proved much more eager to find a solution to meet their initial co-financing contributions (provision/allocation of a temporary storage site/facility for the storage of PCB waste). Unfortunately eventually, even though such a site was identified, the establishment/construction of a storage site did not materialize.</w:t>
            </w:r>
            <w:r w:rsidRPr="003248C5">
              <w:rPr>
                <w:rFonts w:cs="Calibri"/>
              </w:rPr>
              <w:t xml:space="preserve"> </w:t>
            </w:r>
            <w:r w:rsidR="00FC655A" w:rsidRPr="003248C5">
              <w:rPr>
                <w:rFonts w:cs="Calibri"/>
              </w:rPr>
              <w:t xml:space="preserve"> </w:t>
            </w:r>
          </w:p>
        </w:tc>
      </w:tr>
      <w:tr w:rsidR="00016D86" w:rsidRPr="003248C5" w14:paraId="39E782DE" w14:textId="77777777" w:rsidTr="007459CC">
        <w:trPr>
          <w:trHeight w:val="241"/>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70BE5656" w14:textId="77777777" w:rsidR="00164E7D" w:rsidRPr="003248C5" w:rsidRDefault="00016D86" w:rsidP="00164E7D">
            <w:pPr>
              <w:rPr>
                <w:rFonts w:asciiTheme="majorHAnsi" w:hAnsiTheme="majorHAnsi"/>
                <w:b/>
                <w:bCs/>
                <w:sz w:val="20"/>
                <w:szCs w:val="20"/>
              </w:rPr>
            </w:pPr>
            <w:r w:rsidRPr="003248C5">
              <w:rPr>
                <w:rFonts w:asciiTheme="majorHAnsi" w:hAnsiTheme="majorHAnsi"/>
                <w:b/>
                <w:bCs/>
                <w:sz w:val="20"/>
                <w:szCs w:val="20"/>
              </w:rPr>
              <w:t xml:space="preserve">#8 </w:t>
            </w:r>
            <w:r w:rsidR="00164E7D" w:rsidRPr="003248C5">
              <w:rPr>
                <w:rFonts w:asciiTheme="majorHAnsi" w:hAnsiTheme="majorHAnsi"/>
                <w:b/>
                <w:bCs/>
                <w:sz w:val="20"/>
                <w:szCs w:val="20"/>
              </w:rPr>
              <w:t xml:space="preserve">Mainstream PCB related work into day-to-day tasks and responsibilities. </w:t>
            </w:r>
          </w:p>
          <w:p w14:paraId="30E346A1" w14:textId="7B185D40" w:rsidR="00016D86" w:rsidRPr="003248C5" w:rsidRDefault="00016D86" w:rsidP="0015092E">
            <w:pPr>
              <w:jc w:val="both"/>
              <w:rPr>
                <w:rFonts w:asciiTheme="majorHAnsi" w:hAnsiTheme="majorHAnsi"/>
                <w:b/>
                <w:bCs/>
                <w:sz w:val="20"/>
                <w:szCs w:val="20"/>
              </w:rPr>
            </w:pPr>
          </w:p>
        </w:tc>
        <w:tc>
          <w:tcPr>
            <w:tcW w:w="774" w:type="dxa"/>
            <w:tcBorders>
              <w:top w:val="single" w:sz="8" w:space="0" w:color="999966"/>
              <w:left w:val="nil"/>
              <w:bottom w:val="single" w:sz="8" w:space="0" w:color="999966"/>
              <w:right w:val="nil"/>
            </w:tcBorders>
            <w:shd w:val="clear" w:color="auto" w:fill="EFEFEA"/>
          </w:tcPr>
          <w:p w14:paraId="1A194E41" w14:textId="4F56DA80" w:rsidR="00016D86" w:rsidRPr="003248C5" w:rsidRDefault="00164E7D" w:rsidP="00824FA7">
            <w:pPr>
              <w:widowControl/>
              <w:autoSpaceDE/>
              <w:autoSpaceDN/>
              <w:adjustRightInd/>
              <w:jc w:val="center"/>
              <w:rPr>
                <w:rFonts w:ascii="Calibri" w:hAnsi="Calibri"/>
                <w:b/>
                <w:sz w:val="20"/>
                <w:szCs w:val="20"/>
              </w:rPr>
            </w:pPr>
            <w:r w:rsidRPr="003248C5">
              <w:rPr>
                <w:rFonts w:ascii="Calibri" w:hAnsi="Calibri"/>
                <w:i/>
                <w:sz w:val="20"/>
                <w:szCs w:val="20"/>
              </w:rPr>
              <w:t>Partially</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099F730D" w14:textId="3EEE2D99" w:rsidR="00AF1B80" w:rsidRPr="003248C5" w:rsidRDefault="00CF7BD5" w:rsidP="000D1374">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In the case of one of the main project partners (SIETS) engagement in day-t</w:t>
            </w:r>
            <w:r w:rsidR="00AF1B80" w:rsidRPr="003248C5">
              <w:rPr>
                <w:rFonts w:ascii="Calibri" w:hAnsi="Calibri" w:cs="Calibri"/>
                <w:sz w:val="20"/>
                <w:szCs w:val="20"/>
                <w:lang w:bidi="en-US"/>
              </w:rPr>
              <w:t>o</w:t>
            </w:r>
            <w:r w:rsidRPr="003248C5">
              <w:rPr>
                <w:rFonts w:ascii="Calibri" w:hAnsi="Calibri" w:cs="Calibri"/>
                <w:sz w:val="20"/>
                <w:szCs w:val="20"/>
                <w:lang w:bidi="en-US"/>
              </w:rPr>
              <w:t xml:space="preserve">-day PCB related work actually decreased during the second half of the project. This was </w:t>
            </w:r>
            <w:r w:rsidRPr="003248C5">
              <w:rPr>
                <w:rFonts w:ascii="Calibri" w:hAnsi="Calibri" w:cs="Calibri"/>
                <w:sz w:val="20"/>
                <w:szCs w:val="20"/>
                <w:lang w:bidi="en-US"/>
              </w:rPr>
              <w:lastRenderedPageBreak/>
              <w:t>mainly a result of the fact that order #1</w:t>
            </w:r>
            <w:r w:rsidR="00AF1B80" w:rsidRPr="003248C5">
              <w:rPr>
                <w:rFonts w:ascii="Calibri" w:hAnsi="Calibri" w:cs="Calibri"/>
                <w:sz w:val="20"/>
                <w:szCs w:val="20"/>
                <w:lang w:bidi="en-US"/>
              </w:rPr>
              <w:t xml:space="preserve"> (03.01.2012), which allowed for inspection checks on PCB equipment, was cancelled when SIEG became a component of SIETS. That said, SIETS remained to actively support the second phase of the PCB inventory.</w:t>
            </w:r>
          </w:p>
          <w:p w14:paraId="23ACDEAE" w14:textId="7ABE8AA9" w:rsidR="00016D86" w:rsidRPr="003248C5" w:rsidRDefault="00AF1B80" w:rsidP="000D1374">
            <w:pPr>
              <w:pStyle w:val="NoSpacing"/>
              <w:numPr>
                <w:ilvl w:val="0"/>
                <w:numId w:val="18"/>
              </w:numPr>
              <w:ind w:left="270" w:hanging="270"/>
              <w:jc w:val="both"/>
              <w:rPr>
                <w:rFonts w:ascii="Calibri" w:hAnsi="Calibri" w:cs="Calibri"/>
                <w:sz w:val="20"/>
                <w:szCs w:val="20"/>
                <w:lang w:bidi="en-US"/>
              </w:rPr>
            </w:pPr>
            <w:r w:rsidRPr="003248C5">
              <w:rPr>
                <w:rFonts w:ascii="Calibri" w:hAnsi="Calibri" w:cs="Calibri"/>
                <w:sz w:val="20"/>
                <w:szCs w:val="20"/>
                <w:lang w:bidi="en-US"/>
              </w:rPr>
              <w:t xml:space="preserve">Technical regulations on PCB management have not yet been approved by the Government, however MoEI issued a Ministerial order for implementation of these rules on a voluntary basis. In the </w:t>
            </w:r>
            <w:r w:rsidR="00137FFB" w:rsidRPr="003248C5">
              <w:rPr>
                <w:rFonts w:ascii="Calibri" w:hAnsi="Calibri" w:cs="Calibri"/>
                <w:sz w:val="20"/>
                <w:szCs w:val="20"/>
                <w:lang w:bidi="en-US"/>
              </w:rPr>
              <w:t>meantime</w:t>
            </w:r>
            <w:r w:rsidRPr="003248C5">
              <w:rPr>
                <w:rFonts w:ascii="Calibri" w:hAnsi="Calibri" w:cs="Calibri"/>
                <w:sz w:val="20"/>
                <w:szCs w:val="20"/>
                <w:lang w:bidi="en-US"/>
              </w:rPr>
              <w:t>, NESK (the largest PCB holder in the country) has already internally approved these rules and trained 350 of their personnel on the implementation of these rules. As such, PCB management is becoming part and parcel of day-to</w:t>
            </w:r>
            <w:r w:rsidR="005E3DDC" w:rsidRPr="003248C5">
              <w:rPr>
                <w:rFonts w:ascii="Calibri" w:hAnsi="Calibri" w:cs="Calibri"/>
                <w:sz w:val="20"/>
                <w:szCs w:val="20"/>
                <w:lang w:bidi="en-US"/>
              </w:rPr>
              <w:t>-</w:t>
            </w:r>
            <w:r w:rsidRPr="003248C5">
              <w:rPr>
                <w:rFonts w:ascii="Calibri" w:hAnsi="Calibri" w:cs="Calibri"/>
                <w:sz w:val="20"/>
                <w:szCs w:val="20"/>
                <w:lang w:bidi="en-US"/>
              </w:rPr>
              <w:t>day work.</w:t>
            </w:r>
          </w:p>
        </w:tc>
      </w:tr>
      <w:tr w:rsidR="00016D86" w:rsidRPr="003248C5" w14:paraId="0263C14F" w14:textId="77777777" w:rsidTr="007459CC">
        <w:trPr>
          <w:trHeight w:val="241"/>
        </w:trPr>
        <w:tc>
          <w:tcPr>
            <w:tcW w:w="3456" w:type="dxa"/>
            <w:tcBorders>
              <w:top w:val="single" w:sz="8" w:space="0" w:color="999966"/>
              <w:left w:val="single" w:sz="8" w:space="0" w:color="999966"/>
              <w:bottom w:val="single" w:sz="8" w:space="0" w:color="999966"/>
              <w:right w:val="nil"/>
            </w:tcBorders>
            <w:shd w:val="clear" w:color="auto" w:fill="EFEFEA"/>
            <w:tcMar>
              <w:top w:w="72" w:type="dxa"/>
              <w:left w:w="144" w:type="dxa"/>
              <w:bottom w:w="72" w:type="dxa"/>
              <w:right w:w="144" w:type="dxa"/>
            </w:tcMar>
          </w:tcPr>
          <w:p w14:paraId="5A5A4F5C" w14:textId="178E7E40" w:rsidR="007459CC" w:rsidRPr="003248C5" w:rsidRDefault="007459CC" w:rsidP="007459CC">
            <w:pPr>
              <w:jc w:val="both"/>
              <w:rPr>
                <w:rFonts w:asciiTheme="majorHAnsi" w:hAnsiTheme="majorHAnsi"/>
                <w:bCs/>
                <w:sz w:val="20"/>
                <w:szCs w:val="20"/>
              </w:rPr>
            </w:pPr>
            <w:r w:rsidRPr="003248C5">
              <w:rPr>
                <w:rFonts w:asciiTheme="majorHAnsi" w:hAnsiTheme="majorHAnsi"/>
                <w:b/>
                <w:bCs/>
                <w:sz w:val="20"/>
                <w:szCs w:val="20"/>
              </w:rPr>
              <w:lastRenderedPageBreak/>
              <w:t xml:space="preserve">#9 Leverage additional co-financing. </w:t>
            </w:r>
            <w:r w:rsidRPr="003248C5">
              <w:rPr>
                <w:rFonts w:asciiTheme="majorHAnsi" w:hAnsiTheme="majorHAnsi"/>
                <w:bCs/>
                <w:sz w:val="20"/>
                <w:szCs w:val="20"/>
              </w:rPr>
              <w:t xml:space="preserve">As also highlighted in the 2012 PIR, the project should explore bi-lateral funding possibilities, in order to leverage additional co-financing. </w:t>
            </w:r>
          </w:p>
          <w:p w14:paraId="01944755" w14:textId="105CFCC8" w:rsidR="00016D86" w:rsidRPr="003248C5" w:rsidRDefault="00016D86" w:rsidP="00DF1AE6">
            <w:pPr>
              <w:jc w:val="both"/>
              <w:rPr>
                <w:rFonts w:asciiTheme="majorHAnsi" w:hAnsiTheme="majorHAnsi"/>
                <w:b/>
                <w:bCs/>
                <w:sz w:val="20"/>
                <w:szCs w:val="20"/>
              </w:rPr>
            </w:pPr>
          </w:p>
        </w:tc>
        <w:tc>
          <w:tcPr>
            <w:tcW w:w="774" w:type="dxa"/>
            <w:tcBorders>
              <w:top w:val="single" w:sz="8" w:space="0" w:color="999966"/>
              <w:left w:val="nil"/>
              <w:bottom w:val="single" w:sz="8" w:space="0" w:color="999966"/>
              <w:right w:val="nil"/>
            </w:tcBorders>
            <w:shd w:val="clear" w:color="auto" w:fill="EFEFEA"/>
          </w:tcPr>
          <w:p w14:paraId="308142B3" w14:textId="73F25F03" w:rsidR="00016D86" w:rsidRPr="003248C5" w:rsidRDefault="007459CC" w:rsidP="00824FA7">
            <w:pPr>
              <w:widowControl/>
              <w:autoSpaceDE/>
              <w:autoSpaceDN/>
              <w:adjustRightInd/>
              <w:jc w:val="center"/>
              <w:rPr>
                <w:rFonts w:ascii="Calibri" w:hAnsi="Calibri"/>
                <w:b/>
                <w:sz w:val="20"/>
                <w:szCs w:val="20"/>
              </w:rPr>
            </w:pPr>
            <w:r w:rsidRPr="003248C5">
              <w:rPr>
                <w:rFonts w:ascii="Calibri" w:hAnsi="Calibri"/>
                <w:i/>
                <w:sz w:val="20"/>
                <w:szCs w:val="20"/>
              </w:rPr>
              <w:t>Partially</w:t>
            </w:r>
          </w:p>
        </w:tc>
        <w:tc>
          <w:tcPr>
            <w:tcW w:w="5683" w:type="dxa"/>
            <w:tcBorders>
              <w:top w:val="single" w:sz="8" w:space="0" w:color="999966"/>
              <w:left w:val="nil"/>
              <w:bottom w:val="single" w:sz="8" w:space="0" w:color="999966"/>
              <w:right w:val="single" w:sz="8" w:space="0" w:color="999966"/>
            </w:tcBorders>
            <w:shd w:val="clear" w:color="auto" w:fill="EFEFEA"/>
            <w:tcMar>
              <w:top w:w="72" w:type="dxa"/>
              <w:left w:w="144" w:type="dxa"/>
              <w:bottom w:w="72" w:type="dxa"/>
              <w:right w:w="144" w:type="dxa"/>
            </w:tcMar>
          </w:tcPr>
          <w:p w14:paraId="34036C70" w14:textId="0640F31A" w:rsidR="00016D86" w:rsidRPr="003248C5" w:rsidRDefault="007459CC" w:rsidP="000D1374">
            <w:pPr>
              <w:widowControl/>
              <w:autoSpaceDE/>
              <w:autoSpaceDN/>
              <w:adjustRightInd/>
              <w:jc w:val="both"/>
              <w:rPr>
                <w:rFonts w:ascii="Calibri" w:hAnsi="Calibri"/>
                <w:sz w:val="20"/>
                <w:szCs w:val="20"/>
              </w:rPr>
            </w:pPr>
            <w:r w:rsidRPr="003248C5">
              <w:rPr>
                <w:rFonts w:ascii="Calibri" w:hAnsi="Calibri"/>
                <w:sz w:val="20"/>
                <w:szCs w:val="20"/>
              </w:rPr>
              <w:t>Even though this r</w:t>
            </w:r>
            <w:r w:rsidR="00824FA7" w:rsidRPr="003248C5">
              <w:rPr>
                <w:rFonts w:ascii="Calibri" w:hAnsi="Calibri"/>
                <w:sz w:val="20"/>
                <w:szCs w:val="20"/>
              </w:rPr>
              <w:t>ecommendation was</w:t>
            </w:r>
            <w:r w:rsidRPr="003248C5">
              <w:rPr>
                <w:rFonts w:ascii="Calibri" w:hAnsi="Calibri"/>
                <w:sz w:val="20"/>
                <w:szCs w:val="20"/>
              </w:rPr>
              <w:t xml:space="preserve"> accepted and the project actively engaged in efforts to leverage additional co-financing resources, eventually it did not manage to do so.  </w:t>
            </w:r>
            <w:r w:rsidR="00767C09" w:rsidRPr="003248C5">
              <w:rPr>
                <w:rFonts w:ascii="Calibri" w:hAnsi="Calibri"/>
                <w:sz w:val="20"/>
                <w:szCs w:val="20"/>
              </w:rPr>
              <w:t xml:space="preserve">For example the project tried to engage with the Asian Development Bank (ADB) through its </w:t>
            </w:r>
            <w:r w:rsidR="00EA1F37" w:rsidRPr="003248C5">
              <w:rPr>
                <w:rFonts w:ascii="Calibri" w:hAnsi="Calibri"/>
                <w:i/>
                <w:sz w:val="20"/>
                <w:szCs w:val="20"/>
              </w:rPr>
              <w:t xml:space="preserve">Development of </w:t>
            </w:r>
            <w:r w:rsidR="000D1374" w:rsidRPr="003248C5">
              <w:rPr>
                <w:rFonts w:ascii="Calibri" w:hAnsi="Calibri"/>
                <w:i/>
                <w:sz w:val="20"/>
                <w:szCs w:val="20"/>
              </w:rPr>
              <w:t>the E</w:t>
            </w:r>
            <w:r w:rsidR="00EA1F37" w:rsidRPr="003248C5">
              <w:rPr>
                <w:rFonts w:ascii="Calibri" w:hAnsi="Calibri"/>
                <w:i/>
                <w:sz w:val="20"/>
                <w:szCs w:val="20"/>
              </w:rPr>
              <w:t xml:space="preserve">nergy </w:t>
            </w:r>
            <w:r w:rsidR="000D1374" w:rsidRPr="003248C5">
              <w:rPr>
                <w:rFonts w:ascii="Calibri" w:hAnsi="Calibri"/>
                <w:i/>
                <w:sz w:val="20"/>
                <w:szCs w:val="20"/>
              </w:rPr>
              <w:t>S</w:t>
            </w:r>
            <w:r w:rsidR="00EA1F37" w:rsidRPr="003248C5">
              <w:rPr>
                <w:rFonts w:ascii="Calibri" w:hAnsi="Calibri"/>
                <w:i/>
                <w:sz w:val="20"/>
                <w:szCs w:val="20"/>
              </w:rPr>
              <w:t xml:space="preserve">ector in Kyrgyz Republic </w:t>
            </w:r>
            <w:proofErr w:type="spellStart"/>
            <w:r w:rsidR="00767C09" w:rsidRPr="003248C5">
              <w:rPr>
                <w:rFonts w:ascii="Calibri" w:hAnsi="Calibri"/>
                <w:i/>
                <w:sz w:val="20"/>
                <w:szCs w:val="20"/>
              </w:rPr>
              <w:t>programme</w:t>
            </w:r>
            <w:proofErr w:type="spellEnd"/>
            <w:r w:rsidR="00767C09" w:rsidRPr="003248C5">
              <w:rPr>
                <w:rFonts w:ascii="Calibri" w:hAnsi="Calibri"/>
                <w:sz w:val="20"/>
                <w:szCs w:val="20"/>
              </w:rPr>
              <w:t xml:space="preserve">, to use co-financing to partially cover costs related to the establishment of an interim storage facility. Ultimately the ADB was no longer interested in the safeguarding of PCB wastes.  </w:t>
            </w:r>
          </w:p>
        </w:tc>
      </w:tr>
    </w:tbl>
    <w:p w14:paraId="2F5EDDD2" w14:textId="77777777" w:rsidR="000A38E4" w:rsidRPr="003248C5" w:rsidRDefault="000A38E4" w:rsidP="000A38E4">
      <w:pPr>
        <w:widowControl/>
        <w:autoSpaceDE/>
        <w:autoSpaceDN/>
        <w:adjustRightInd/>
        <w:rPr>
          <w:rFonts w:ascii="Calibri" w:hAnsi="Calibri"/>
          <w:sz w:val="20"/>
          <w:szCs w:val="20"/>
        </w:rPr>
      </w:pPr>
    </w:p>
    <w:p w14:paraId="65707F2E" w14:textId="77777777" w:rsidR="006C1045" w:rsidRPr="003248C5" w:rsidRDefault="006C1045" w:rsidP="00841037">
      <w:pPr>
        <w:rPr>
          <w:rFonts w:ascii="Calibri" w:eastAsia="MS Mincho" w:hAnsi="Calibri"/>
          <w:sz w:val="22"/>
          <w:szCs w:val="22"/>
        </w:rPr>
      </w:pPr>
    </w:p>
    <w:p w14:paraId="27CBE2E7" w14:textId="77777777" w:rsidR="00C273FD" w:rsidRPr="003248C5" w:rsidRDefault="007C38AC" w:rsidP="007C38AC">
      <w:pPr>
        <w:pStyle w:val="Heading3"/>
        <w:rPr>
          <w:color w:val="auto"/>
        </w:rPr>
      </w:pPr>
      <w:bookmarkStart w:id="79" w:name="_Toc283849569"/>
      <w:bookmarkStart w:id="80" w:name="_Toc310594941"/>
      <w:r w:rsidRPr="003248C5">
        <w:rPr>
          <w:color w:val="auto"/>
        </w:rPr>
        <w:t xml:space="preserve">3.2.4 </w:t>
      </w:r>
      <w:r w:rsidR="00C273FD" w:rsidRPr="003248C5">
        <w:rPr>
          <w:color w:val="auto"/>
        </w:rPr>
        <w:t>Project Finance</w:t>
      </w:r>
      <w:bookmarkEnd w:id="79"/>
      <w:bookmarkEnd w:id="80"/>
    </w:p>
    <w:p w14:paraId="53CC6D91" w14:textId="77777777" w:rsidR="00C3217D" w:rsidRPr="003248C5" w:rsidRDefault="00C3217D" w:rsidP="007304A1">
      <w:pPr>
        <w:jc w:val="both"/>
        <w:rPr>
          <w:rFonts w:ascii="Calibri" w:eastAsia="MS Mincho" w:hAnsi="Calibri"/>
          <w:sz w:val="22"/>
          <w:szCs w:val="22"/>
        </w:rPr>
      </w:pPr>
      <w:r w:rsidRPr="003248C5">
        <w:rPr>
          <w:rFonts w:ascii="Calibri" w:eastAsia="MS Mincho" w:hAnsi="Calibri"/>
          <w:sz w:val="22"/>
          <w:szCs w:val="22"/>
        </w:rPr>
        <w:t xml:space="preserve">In this section, two aspects related to project finance are reviewed, firstly project co-financing and secondly project expenditures. </w:t>
      </w:r>
    </w:p>
    <w:p w14:paraId="64942F9C" w14:textId="77777777" w:rsidR="00C273FD" w:rsidRPr="003248C5" w:rsidRDefault="00C273FD" w:rsidP="00C273FD">
      <w:pPr>
        <w:rPr>
          <w:rFonts w:ascii="Arial" w:eastAsia="MS Gothic" w:hAnsi="Arial"/>
          <w:bCs/>
          <w:iCs/>
          <w:sz w:val="22"/>
          <w:szCs w:val="22"/>
        </w:rPr>
      </w:pPr>
    </w:p>
    <w:p w14:paraId="23F36F02" w14:textId="77777777" w:rsidR="00C273FD" w:rsidRPr="003248C5" w:rsidRDefault="00C273FD" w:rsidP="00C273FD">
      <w:pPr>
        <w:pStyle w:val="Subtitle"/>
        <w:rPr>
          <w:color w:val="auto"/>
        </w:rPr>
      </w:pPr>
      <w:r w:rsidRPr="003248C5">
        <w:rPr>
          <w:color w:val="auto"/>
        </w:rPr>
        <w:t>Co-financing</w:t>
      </w:r>
    </w:p>
    <w:p w14:paraId="4CF65274" w14:textId="426535E6" w:rsidR="00537FA5" w:rsidRPr="003248C5" w:rsidRDefault="008C0655" w:rsidP="00537FA5">
      <w:pPr>
        <w:jc w:val="both"/>
        <w:rPr>
          <w:rFonts w:ascii="Calibri" w:eastAsia="MS Mincho" w:hAnsi="Calibri"/>
          <w:sz w:val="22"/>
          <w:szCs w:val="22"/>
        </w:rPr>
      </w:pPr>
      <w:r w:rsidRPr="003248C5">
        <w:rPr>
          <w:rFonts w:ascii="Calibri" w:eastAsia="MS Mincho" w:hAnsi="Calibri"/>
          <w:sz w:val="22"/>
          <w:szCs w:val="22"/>
        </w:rPr>
        <w:t xml:space="preserve">In </w:t>
      </w:r>
      <w:r w:rsidR="00C42237" w:rsidRPr="003248C5">
        <w:rPr>
          <w:rFonts w:ascii="Calibri" w:eastAsia="MS Mincho" w:hAnsi="Calibri"/>
          <w:sz w:val="22"/>
          <w:szCs w:val="22"/>
        </w:rPr>
        <w:t xml:space="preserve">the </w:t>
      </w:r>
      <w:r w:rsidRPr="003248C5">
        <w:rPr>
          <w:rFonts w:ascii="Calibri" w:eastAsia="MS Mincho" w:hAnsi="Calibri"/>
          <w:sz w:val="22"/>
          <w:szCs w:val="22"/>
        </w:rPr>
        <w:t>T</w:t>
      </w:r>
      <w:r w:rsidR="00293ABC" w:rsidRPr="003248C5">
        <w:rPr>
          <w:rFonts w:ascii="Calibri" w:eastAsia="MS Mincho" w:hAnsi="Calibri"/>
          <w:sz w:val="22"/>
          <w:szCs w:val="22"/>
        </w:rPr>
        <w:t xml:space="preserve">able </w:t>
      </w:r>
      <w:r w:rsidR="00F316D9" w:rsidRPr="003248C5">
        <w:rPr>
          <w:rFonts w:ascii="Calibri" w:eastAsia="MS Mincho" w:hAnsi="Calibri"/>
          <w:sz w:val="22"/>
          <w:szCs w:val="22"/>
        </w:rPr>
        <w:t>below is summarized the co-financing that was anticipated when the project</w:t>
      </w:r>
      <w:r w:rsidR="00F316D9" w:rsidRPr="003248C5">
        <w:t xml:space="preserve"> </w:t>
      </w:r>
      <w:r w:rsidR="00F316D9" w:rsidRPr="003248C5">
        <w:rPr>
          <w:rFonts w:ascii="Calibri" w:eastAsia="MS Mincho" w:hAnsi="Calibri"/>
          <w:sz w:val="22"/>
          <w:szCs w:val="22"/>
        </w:rPr>
        <w:t xml:space="preserve">was submitted </w:t>
      </w:r>
      <w:r w:rsidR="00044FA9" w:rsidRPr="003248C5">
        <w:rPr>
          <w:rFonts w:ascii="Calibri" w:eastAsia="MS Mincho" w:hAnsi="Calibri"/>
          <w:sz w:val="22"/>
          <w:szCs w:val="22"/>
        </w:rPr>
        <w:t>for</w:t>
      </w:r>
      <w:r w:rsidR="00F316D9" w:rsidRPr="003248C5">
        <w:rPr>
          <w:rFonts w:ascii="Calibri" w:eastAsia="MS Mincho" w:hAnsi="Calibri"/>
          <w:sz w:val="22"/>
          <w:szCs w:val="22"/>
        </w:rPr>
        <w:t xml:space="preserve"> GEF for approval, as well as the co-financing that was actually mobilized during the project’s duration. </w:t>
      </w:r>
    </w:p>
    <w:p w14:paraId="41133D76" w14:textId="77777777" w:rsidR="00044FA9" w:rsidRPr="003248C5" w:rsidRDefault="00044FA9" w:rsidP="00537FA5">
      <w:pPr>
        <w:jc w:val="both"/>
        <w:rPr>
          <w:rFonts w:ascii="Calibri" w:eastAsia="MS Mincho" w:hAnsi="Calibri"/>
          <w:sz w:val="22"/>
          <w:szCs w:val="22"/>
        </w:rPr>
      </w:pPr>
    </w:p>
    <w:p w14:paraId="601D2B43" w14:textId="77777777" w:rsidR="000423DE" w:rsidRPr="003248C5" w:rsidRDefault="00044FA9" w:rsidP="00537FA5">
      <w:pPr>
        <w:jc w:val="both"/>
        <w:rPr>
          <w:rFonts w:ascii="Calibri" w:eastAsia="MS Mincho" w:hAnsi="Calibri"/>
          <w:sz w:val="22"/>
          <w:szCs w:val="22"/>
        </w:rPr>
      </w:pPr>
      <w:r w:rsidRPr="003248C5">
        <w:rPr>
          <w:rFonts w:ascii="Calibri" w:eastAsia="MS Mincho" w:hAnsi="Calibri"/>
          <w:sz w:val="22"/>
          <w:szCs w:val="22"/>
        </w:rPr>
        <w:t xml:space="preserve">It should be noted that the description on co-financing contributions, although taken up in the project document (page 36), are not very clear on how much co-financing each </w:t>
      </w:r>
      <w:r w:rsidR="00A47A3F" w:rsidRPr="003248C5">
        <w:rPr>
          <w:rFonts w:ascii="Calibri" w:eastAsia="MS Mincho" w:hAnsi="Calibri"/>
          <w:sz w:val="22"/>
          <w:szCs w:val="22"/>
        </w:rPr>
        <w:t xml:space="preserve">individual </w:t>
      </w:r>
      <w:r w:rsidRPr="003248C5">
        <w:rPr>
          <w:rFonts w:ascii="Calibri" w:eastAsia="MS Mincho" w:hAnsi="Calibri"/>
          <w:sz w:val="22"/>
          <w:szCs w:val="22"/>
        </w:rPr>
        <w:t>entity was expected to provide</w:t>
      </w:r>
      <w:r w:rsidR="00A47A3F" w:rsidRPr="003248C5">
        <w:rPr>
          <w:rFonts w:ascii="Calibri" w:eastAsia="MS Mincho" w:hAnsi="Calibri"/>
          <w:sz w:val="22"/>
          <w:szCs w:val="22"/>
        </w:rPr>
        <w:t>, as contributors were grouped as “government” or “NGO”</w:t>
      </w:r>
      <w:r w:rsidRPr="003248C5">
        <w:rPr>
          <w:rFonts w:ascii="Calibri" w:eastAsia="MS Mincho" w:hAnsi="Calibri"/>
          <w:sz w:val="22"/>
          <w:szCs w:val="22"/>
        </w:rPr>
        <w:t xml:space="preserve">. </w:t>
      </w:r>
      <w:r w:rsidR="00FF369D" w:rsidRPr="003248C5">
        <w:rPr>
          <w:rFonts w:ascii="Calibri" w:eastAsia="MS Mincho" w:hAnsi="Calibri"/>
          <w:sz w:val="22"/>
          <w:szCs w:val="22"/>
        </w:rPr>
        <w:t>T</w:t>
      </w:r>
      <w:r w:rsidRPr="003248C5">
        <w:rPr>
          <w:rFonts w:ascii="Calibri" w:eastAsia="MS Mincho" w:hAnsi="Calibri"/>
          <w:sz w:val="22"/>
          <w:szCs w:val="22"/>
        </w:rPr>
        <w:t xml:space="preserve">he project document </w:t>
      </w:r>
      <w:r w:rsidR="00FF369D" w:rsidRPr="003248C5">
        <w:rPr>
          <w:rFonts w:ascii="Calibri" w:eastAsia="MS Mincho" w:hAnsi="Calibri"/>
          <w:sz w:val="22"/>
          <w:szCs w:val="22"/>
        </w:rPr>
        <w:t>indicates</w:t>
      </w:r>
      <w:r w:rsidRPr="003248C5">
        <w:rPr>
          <w:rFonts w:ascii="Calibri" w:eastAsia="MS Mincho" w:hAnsi="Calibri"/>
          <w:sz w:val="22"/>
          <w:szCs w:val="22"/>
        </w:rPr>
        <w:t xml:space="preserve"> a government contribution of 900,000 US$ (270,000 cash and 630,000 in-kind); a total UNDP contribution of 135,000 US$ (115,000 cas</w:t>
      </w:r>
      <w:r w:rsidR="00634DE0" w:rsidRPr="003248C5">
        <w:rPr>
          <w:rFonts w:ascii="Calibri" w:eastAsia="MS Mincho" w:hAnsi="Calibri"/>
          <w:sz w:val="22"/>
          <w:szCs w:val="22"/>
        </w:rPr>
        <w:t>h</w:t>
      </w:r>
      <w:r w:rsidRPr="003248C5">
        <w:rPr>
          <w:rFonts w:ascii="Calibri" w:eastAsia="MS Mincho" w:hAnsi="Calibri"/>
          <w:sz w:val="22"/>
          <w:szCs w:val="22"/>
        </w:rPr>
        <w:t xml:space="preserve"> and 20,000 in-kind) and an NGO contribution of 16,000. </w:t>
      </w:r>
      <w:r w:rsidR="00A47A3F" w:rsidRPr="003248C5">
        <w:rPr>
          <w:rFonts w:ascii="Calibri" w:eastAsia="MS Mincho" w:hAnsi="Calibri"/>
          <w:sz w:val="22"/>
          <w:szCs w:val="22"/>
        </w:rPr>
        <w:t>Thus, a</w:t>
      </w:r>
      <w:r w:rsidRPr="003248C5">
        <w:rPr>
          <w:rFonts w:ascii="Calibri" w:eastAsia="MS Mincho" w:hAnsi="Calibri"/>
          <w:sz w:val="22"/>
          <w:szCs w:val="22"/>
        </w:rPr>
        <w:t xml:space="preserve"> total </w:t>
      </w:r>
      <w:r w:rsidR="003456FB" w:rsidRPr="003248C5">
        <w:rPr>
          <w:rFonts w:ascii="Calibri" w:eastAsia="MS Mincho" w:hAnsi="Calibri"/>
          <w:sz w:val="22"/>
          <w:szCs w:val="22"/>
        </w:rPr>
        <w:t xml:space="preserve">co-financing contribution of </w:t>
      </w:r>
      <w:r w:rsidRPr="003248C5">
        <w:rPr>
          <w:rFonts w:ascii="Calibri" w:eastAsia="MS Mincho" w:hAnsi="Calibri"/>
          <w:sz w:val="22"/>
          <w:szCs w:val="22"/>
        </w:rPr>
        <w:t>1,051,000</w:t>
      </w:r>
      <w:r w:rsidR="003456FB" w:rsidRPr="003248C5">
        <w:rPr>
          <w:rFonts w:ascii="Calibri" w:eastAsia="MS Mincho" w:hAnsi="Calibri"/>
          <w:sz w:val="22"/>
          <w:szCs w:val="22"/>
        </w:rPr>
        <w:t xml:space="preserve"> US$</w:t>
      </w:r>
      <w:r w:rsidRPr="003248C5">
        <w:rPr>
          <w:rFonts w:ascii="Calibri" w:eastAsia="MS Mincho" w:hAnsi="Calibri"/>
          <w:sz w:val="22"/>
          <w:szCs w:val="22"/>
        </w:rPr>
        <w:t xml:space="preserve">. </w:t>
      </w:r>
    </w:p>
    <w:p w14:paraId="70746441" w14:textId="77777777" w:rsidR="000423DE" w:rsidRPr="003248C5" w:rsidRDefault="000423DE" w:rsidP="00537FA5">
      <w:pPr>
        <w:jc w:val="both"/>
        <w:rPr>
          <w:rFonts w:ascii="Calibri" w:eastAsia="MS Mincho" w:hAnsi="Calibri"/>
          <w:sz w:val="22"/>
          <w:szCs w:val="22"/>
        </w:rPr>
      </w:pPr>
    </w:p>
    <w:p w14:paraId="1A29A2CC" w14:textId="08167A38" w:rsidR="00044FA9" w:rsidRPr="003248C5" w:rsidRDefault="000423DE" w:rsidP="00537FA5">
      <w:pPr>
        <w:jc w:val="both"/>
        <w:rPr>
          <w:rFonts w:ascii="Calibri" w:eastAsia="MS Mincho" w:hAnsi="Calibri"/>
          <w:sz w:val="22"/>
          <w:szCs w:val="22"/>
        </w:rPr>
      </w:pPr>
      <w:r w:rsidRPr="003248C5">
        <w:rPr>
          <w:rFonts w:ascii="Calibri" w:eastAsia="MS Mincho" w:hAnsi="Calibri"/>
          <w:sz w:val="22"/>
          <w:szCs w:val="22"/>
        </w:rPr>
        <w:t xml:space="preserve">The original co-financing letters however provided more details. A summary has been provided in </w:t>
      </w:r>
      <w:r w:rsidR="00C42237" w:rsidRPr="003248C5">
        <w:rPr>
          <w:rFonts w:ascii="Calibri" w:eastAsia="MS Mincho" w:hAnsi="Calibri"/>
          <w:sz w:val="22"/>
          <w:szCs w:val="22"/>
        </w:rPr>
        <w:t xml:space="preserve">the </w:t>
      </w:r>
      <w:r w:rsidRPr="003248C5">
        <w:rPr>
          <w:rFonts w:ascii="Calibri" w:eastAsia="MS Mincho" w:hAnsi="Calibri"/>
          <w:sz w:val="22"/>
          <w:szCs w:val="22"/>
        </w:rPr>
        <w:t xml:space="preserve">Table </w:t>
      </w:r>
      <w:r w:rsidR="00C42237" w:rsidRPr="003248C5">
        <w:rPr>
          <w:rFonts w:ascii="Calibri" w:eastAsia="MS Mincho" w:hAnsi="Calibri"/>
          <w:sz w:val="22"/>
          <w:szCs w:val="22"/>
        </w:rPr>
        <w:t>below</w:t>
      </w:r>
      <w:r w:rsidRPr="003248C5">
        <w:rPr>
          <w:rFonts w:ascii="Calibri" w:eastAsia="MS Mincho" w:hAnsi="Calibri"/>
          <w:sz w:val="22"/>
          <w:szCs w:val="22"/>
        </w:rPr>
        <w:t>.</w:t>
      </w:r>
    </w:p>
    <w:p w14:paraId="1C022696" w14:textId="77777777" w:rsidR="00634DE0" w:rsidRDefault="00634DE0" w:rsidP="00537FA5">
      <w:pPr>
        <w:jc w:val="both"/>
        <w:rPr>
          <w:rFonts w:ascii="Calibri" w:eastAsia="MS Mincho" w:hAnsi="Calibri"/>
          <w:sz w:val="22"/>
          <w:szCs w:val="22"/>
        </w:rPr>
      </w:pPr>
    </w:p>
    <w:p w14:paraId="04764EB3" w14:textId="77777777" w:rsidR="00F5152D" w:rsidRDefault="00F5152D" w:rsidP="00537FA5">
      <w:pPr>
        <w:jc w:val="both"/>
        <w:rPr>
          <w:rFonts w:ascii="Calibri" w:eastAsia="MS Mincho" w:hAnsi="Calibri"/>
          <w:sz w:val="22"/>
          <w:szCs w:val="22"/>
        </w:rPr>
      </w:pPr>
    </w:p>
    <w:p w14:paraId="45E09893" w14:textId="77777777" w:rsidR="00F5152D" w:rsidRDefault="00F5152D" w:rsidP="00537FA5">
      <w:pPr>
        <w:jc w:val="both"/>
        <w:rPr>
          <w:rFonts w:ascii="Calibri" w:eastAsia="MS Mincho" w:hAnsi="Calibri"/>
          <w:sz w:val="22"/>
          <w:szCs w:val="22"/>
        </w:rPr>
      </w:pPr>
    </w:p>
    <w:p w14:paraId="544A2587" w14:textId="77777777" w:rsidR="00F5152D" w:rsidRDefault="00F5152D" w:rsidP="00537FA5">
      <w:pPr>
        <w:jc w:val="both"/>
        <w:rPr>
          <w:rFonts w:ascii="Calibri" w:eastAsia="MS Mincho" w:hAnsi="Calibri"/>
          <w:sz w:val="22"/>
          <w:szCs w:val="22"/>
        </w:rPr>
      </w:pPr>
    </w:p>
    <w:p w14:paraId="3B8E9BFD" w14:textId="77777777" w:rsidR="00F5152D" w:rsidRDefault="00F5152D" w:rsidP="00537FA5">
      <w:pPr>
        <w:jc w:val="both"/>
        <w:rPr>
          <w:rFonts w:ascii="Calibri" w:eastAsia="MS Mincho" w:hAnsi="Calibri"/>
          <w:sz w:val="22"/>
          <w:szCs w:val="22"/>
        </w:rPr>
      </w:pPr>
    </w:p>
    <w:p w14:paraId="6902FA9F" w14:textId="77777777" w:rsidR="00F5152D" w:rsidRDefault="00F5152D" w:rsidP="00537FA5">
      <w:pPr>
        <w:jc w:val="both"/>
        <w:rPr>
          <w:rFonts w:ascii="Calibri" w:eastAsia="MS Mincho" w:hAnsi="Calibri"/>
          <w:sz w:val="22"/>
          <w:szCs w:val="22"/>
        </w:rPr>
      </w:pPr>
    </w:p>
    <w:p w14:paraId="32558B11" w14:textId="77777777" w:rsidR="00F5152D" w:rsidRDefault="00F5152D" w:rsidP="00537FA5">
      <w:pPr>
        <w:jc w:val="both"/>
        <w:rPr>
          <w:rFonts w:ascii="Calibri" w:eastAsia="MS Mincho" w:hAnsi="Calibri"/>
          <w:sz w:val="22"/>
          <w:szCs w:val="22"/>
        </w:rPr>
      </w:pPr>
    </w:p>
    <w:p w14:paraId="16C4D4D5" w14:textId="77777777" w:rsidR="00F5152D" w:rsidRDefault="00F5152D" w:rsidP="00537FA5">
      <w:pPr>
        <w:jc w:val="both"/>
        <w:rPr>
          <w:rFonts w:ascii="Calibri" w:eastAsia="MS Mincho" w:hAnsi="Calibri"/>
          <w:sz w:val="22"/>
          <w:szCs w:val="22"/>
        </w:rPr>
      </w:pPr>
    </w:p>
    <w:p w14:paraId="1825B810" w14:textId="77777777" w:rsidR="00F5152D" w:rsidRDefault="00F5152D" w:rsidP="00537FA5">
      <w:pPr>
        <w:jc w:val="both"/>
        <w:rPr>
          <w:rFonts w:ascii="Calibri" w:eastAsia="MS Mincho" w:hAnsi="Calibri"/>
          <w:sz w:val="22"/>
          <w:szCs w:val="22"/>
        </w:rPr>
      </w:pPr>
    </w:p>
    <w:p w14:paraId="7A12F8A1" w14:textId="77777777" w:rsidR="00F5152D" w:rsidRDefault="00F5152D" w:rsidP="00537FA5">
      <w:pPr>
        <w:jc w:val="both"/>
        <w:rPr>
          <w:rFonts w:ascii="Calibri" w:eastAsia="MS Mincho" w:hAnsi="Calibri"/>
          <w:sz w:val="22"/>
          <w:szCs w:val="22"/>
        </w:rPr>
      </w:pPr>
    </w:p>
    <w:p w14:paraId="44D928E1" w14:textId="77777777" w:rsidR="00F5152D" w:rsidRDefault="00F5152D" w:rsidP="00537FA5">
      <w:pPr>
        <w:jc w:val="both"/>
        <w:rPr>
          <w:rFonts w:ascii="Calibri" w:eastAsia="MS Mincho" w:hAnsi="Calibri"/>
          <w:sz w:val="22"/>
          <w:szCs w:val="22"/>
        </w:rPr>
      </w:pPr>
    </w:p>
    <w:p w14:paraId="5A022B42" w14:textId="77777777" w:rsidR="00F5152D" w:rsidRDefault="00F5152D" w:rsidP="00537FA5">
      <w:pPr>
        <w:jc w:val="both"/>
        <w:rPr>
          <w:rFonts w:ascii="Calibri" w:eastAsia="MS Mincho" w:hAnsi="Calibri"/>
          <w:sz w:val="22"/>
          <w:szCs w:val="22"/>
        </w:rPr>
      </w:pPr>
    </w:p>
    <w:p w14:paraId="204275EB" w14:textId="77777777" w:rsidR="00F5152D" w:rsidRDefault="00F5152D" w:rsidP="00537FA5">
      <w:pPr>
        <w:jc w:val="both"/>
        <w:rPr>
          <w:rFonts w:ascii="Calibri" w:eastAsia="MS Mincho" w:hAnsi="Calibri"/>
          <w:sz w:val="22"/>
          <w:szCs w:val="22"/>
        </w:rPr>
      </w:pPr>
    </w:p>
    <w:p w14:paraId="30B28446" w14:textId="77777777" w:rsidR="00F5152D" w:rsidRPr="003248C5" w:rsidRDefault="00F5152D" w:rsidP="00537FA5">
      <w:pPr>
        <w:jc w:val="both"/>
        <w:rPr>
          <w:rFonts w:ascii="Calibri" w:eastAsia="MS Mincho" w:hAnsi="Calibri"/>
          <w:sz w:val="22"/>
          <w:szCs w:val="22"/>
        </w:rPr>
      </w:pPr>
    </w:p>
    <w:p w14:paraId="67B521CB" w14:textId="0F82376D" w:rsidR="00B02CF8" w:rsidRPr="003248C5" w:rsidRDefault="00C42237" w:rsidP="00C42237">
      <w:pPr>
        <w:pStyle w:val="Caption"/>
        <w:rPr>
          <w:rFonts w:ascii="Calibri" w:hAnsi="Calibri"/>
          <w:b w:val="0"/>
          <w:bCs w:val="0"/>
        </w:rPr>
      </w:pPr>
      <w:bookmarkStart w:id="81" w:name="_Toc310593966"/>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8</w:t>
      </w:r>
      <w:r w:rsidRPr="003248C5">
        <w:rPr>
          <w:rFonts w:asciiTheme="majorHAnsi" w:hAnsiTheme="majorHAnsi"/>
        </w:rPr>
        <w:fldChar w:fldCharType="end"/>
      </w:r>
      <w:r w:rsidRPr="003248C5">
        <w:t xml:space="preserve">: </w:t>
      </w:r>
      <w:r w:rsidRPr="003248C5">
        <w:rPr>
          <w:rFonts w:ascii="Calibri" w:hAnsi="Calibri"/>
          <w:b w:val="0"/>
          <w:lang w:val="en-CA"/>
        </w:rPr>
        <w:t>Planned / Actual</w:t>
      </w:r>
      <w:r w:rsidRPr="003248C5">
        <w:rPr>
          <w:rFonts w:ascii="Calibri" w:hAnsi="Calibri"/>
          <w:lang w:val="en-CA"/>
        </w:rPr>
        <w:t xml:space="preserve"> </w:t>
      </w:r>
      <w:r w:rsidRPr="003248C5">
        <w:rPr>
          <w:rFonts w:ascii="Calibri" w:hAnsi="Calibri"/>
          <w:b w:val="0"/>
          <w:lang w:val="en-CA"/>
        </w:rPr>
        <w:t>C</w:t>
      </w:r>
      <w:r w:rsidRPr="003248C5">
        <w:rPr>
          <w:rFonts w:ascii="Calibri" w:hAnsi="Calibri"/>
          <w:b w:val="0"/>
          <w:bCs w:val="0"/>
        </w:rPr>
        <w:t>o-financing raised over the duration of the project</w:t>
      </w:r>
      <w:bookmarkEnd w:id="81"/>
    </w:p>
    <w:tbl>
      <w:tblPr>
        <w:tblW w:w="0" w:type="auto"/>
        <w:tblLook w:val="04A0" w:firstRow="1" w:lastRow="0" w:firstColumn="1" w:lastColumn="0" w:noHBand="0" w:noVBand="1"/>
      </w:tblPr>
      <w:tblGrid>
        <w:gridCol w:w="4788"/>
        <w:gridCol w:w="2070"/>
        <w:gridCol w:w="1215"/>
        <w:gridCol w:w="1121"/>
      </w:tblGrid>
      <w:tr w:rsidR="004A397A" w:rsidRPr="003248C5" w14:paraId="0F0FBD0F" w14:textId="77777777" w:rsidTr="004A397A">
        <w:trPr>
          <w:trHeight w:val="288"/>
        </w:trPr>
        <w:tc>
          <w:tcPr>
            <w:tcW w:w="4788" w:type="dxa"/>
            <w:vAlign w:val="bottom"/>
            <w:hideMark/>
          </w:tcPr>
          <w:p w14:paraId="42C4685D" w14:textId="77777777" w:rsidR="00675511" w:rsidRPr="003248C5" w:rsidRDefault="00675511" w:rsidP="004A397A">
            <w:pPr>
              <w:pStyle w:val="xmsonormal"/>
              <w:jc w:val="center"/>
            </w:pPr>
            <w:r w:rsidRPr="003248C5">
              <w:rPr>
                <w:rFonts w:ascii="Arial" w:hAnsi="Arial" w:cs="Arial"/>
                <w:sz w:val="18"/>
                <w:szCs w:val="18"/>
                <w:lang w:val="en-CA"/>
              </w:rPr>
              <w:t>Partner</w:t>
            </w:r>
          </w:p>
        </w:tc>
        <w:tc>
          <w:tcPr>
            <w:tcW w:w="2070" w:type="dxa"/>
            <w:vAlign w:val="bottom"/>
            <w:hideMark/>
          </w:tcPr>
          <w:p w14:paraId="03E47F46" w14:textId="287EE9BA" w:rsidR="00675511" w:rsidRPr="003248C5" w:rsidRDefault="00675511" w:rsidP="001B7456">
            <w:pPr>
              <w:pStyle w:val="xmsonormal"/>
              <w:jc w:val="center"/>
            </w:pPr>
            <w:r w:rsidRPr="003248C5">
              <w:rPr>
                <w:rFonts w:ascii="Arial" w:hAnsi="Arial" w:cs="Arial"/>
                <w:sz w:val="18"/>
                <w:szCs w:val="18"/>
                <w:lang w:val="en-CA"/>
              </w:rPr>
              <w:t>Initial</w:t>
            </w:r>
            <w:r w:rsidR="001B7456" w:rsidRPr="003248C5">
              <w:rPr>
                <w:rFonts w:ascii="Arial" w:hAnsi="Arial" w:cs="Arial"/>
                <w:sz w:val="18"/>
                <w:szCs w:val="18"/>
                <w:lang w:val="en-CA"/>
              </w:rPr>
              <w:t>ly pledged</w:t>
            </w:r>
            <w:r w:rsidRPr="003248C5">
              <w:rPr>
                <w:rFonts w:ascii="Arial" w:hAnsi="Arial" w:cs="Arial"/>
                <w:sz w:val="18"/>
                <w:szCs w:val="18"/>
                <w:lang w:val="en-CA"/>
              </w:rPr>
              <w:t xml:space="preserve"> (US$)</w:t>
            </w:r>
          </w:p>
        </w:tc>
        <w:tc>
          <w:tcPr>
            <w:tcW w:w="1215" w:type="dxa"/>
            <w:vAlign w:val="bottom"/>
            <w:hideMark/>
          </w:tcPr>
          <w:p w14:paraId="6FF346DE" w14:textId="01C3CA8E" w:rsidR="00675511" w:rsidRPr="003248C5" w:rsidRDefault="001B7456" w:rsidP="004A397A">
            <w:pPr>
              <w:pStyle w:val="xmsonormal"/>
              <w:jc w:val="center"/>
            </w:pPr>
            <w:r w:rsidRPr="003248C5">
              <w:rPr>
                <w:rFonts w:ascii="Arial" w:hAnsi="Arial" w:cs="Arial"/>
                <w:sz w:val="18"/>
                <w:szCs w:val="18"/>
                <w:lang w:val="en-CA"/>
              </w:rPr>
              <w:t>At time of MTE (2012)</w:t>
            </w:r>
          </w:p>
        </w:tc>
        <w:tc>
          <w:tcPr>
            <w:tcW w:w="1121" w:type="dxa"/>
            <w:vAlign w:val="bottom"/>
          </w:tcPr>
          <w:p w14:paraId="62F29374" w14:textId="4439668A" w:rsidR="00675511" w:rsidRPr="003248C5" w:rsidRDefault="001B7456" w:rsidP="004A397A">
            <w:pPr>
              <w:pStyle w:val="xmsonormal"/>
              <w:jc w:val="center"/>
              <w:rPr>
                <w:rFonts w:ascii="Arial" w:hAnsi="Arial" w:cs="Arial"/>
                <w:b/>
                <w:bCs/>
                <w:sz w:val="18"/>
                <w:szCs w:val="18"/>
                <w:lang w:val="en-CA"/>
              </w:rPr>
            </w:pPr>
            <w:r w:rsidRPr="003248C5">
              <w:rPr>
                <w:rFonts w:ascii="Arial" w:hAnsi="Arial" w:cs="Arial"/>
                <w:sz w:val="18"/>
                <w:szCs w:val="18"/>
                <w:lang w:val="en-CA"/>
              </w:rPr>
              <w:t xml:space="preserve">At time of TE </w:t>
            </w:r>
            <w:r w:rsidR="00044FA9" w:rsidRPr="003248C5">
              <w:rPr>
                <w:rFonts w:ascii="Arial" w:hAnsi="Arial" w:cs="Arial"/>
                <w:sz w:val="18"/>
                <w:szCs w:val="18"/>
                <w:lang w:val="en-CA"/>
              </w:rPr>
              <w:t>(</w:t>
            </w:r>
            <w:r w:rsidR="00675511" w:rsidRPr="003248C5">
              <w:rPr>
                <w:rFonts w:ascii="Arial" w:hAnsi="Arial" w:cs="Arial"/>
                <w:sz w:val="18"/>
                <w:szCs w:val="18"/>
                <w:lang w:val="en-CA"/>
              </w:rPr>
              <w:t>2015</w:t>
            </w:r>
            <w:r w:rsidR="00044FA9" w:rsidRPr="003248C5">
              <w:rPr>
                <w:rFonts w:ascii="Arial" w:hAnsi="Arial" w:cs="Arial"/>
                <w:sz w:val="18"/>
                <w:szCs w:val="18"/>
                <w:lang w:val="en-CA"/>
              </w:rPr>
              <w:t>)</w:t>
            </w:r>
          </w:p>
        </w:tc>
      </w:tr>
      <w:tr w:rsidR="004A397A" w:rsidRPr="003248C5" w14:paraId="37231EE5" w14:textId="77777777" w:rsidTr="004A397A">
        <w:trPr>
          <w:trHeight w:val="288"/>
        </w:trPr>
        <w:tc>
          <w:tcPr>
            <w:tcW w:w="4788" w:type="dxa"/>
            <w:vAlign w:val="center"/>
            <w:hideMark/>
          </w:tcPr>
          <w:p w14:paraId="69D49BD9" w14:textId="269D9FAF" w:rsidR="00675511" w:rsidRPr="003248C5" w:rsidRDefault="00675511" w:rsidP="002F5FA5">
            <w:pPr>
              <w:pStyle w:val="xmsonormal"/>
              <w:rPr>
                <w:lang w:val="en-US"/>
              </w:rPr>
            </w:pPr>
            <w:r w:rsidRPr="003248C5">
              <w:rPr>
                <w:rFonts w:ascii="Arial" w:hAnsi="Arial" w:cs="Arial"/>
                <w:sz w:val="18"/>
                <w:szCs w:val="18"/>
                <w:lang w:val="en-CA"/>
              </w:rPr>
              <w:t>Ministry of Energy and Industry</w:t>
            </w:r>
            <w:r w:rsidR="004A397A" w:rsidRPr="003248C5">
              <w:rPr>
                <w:rFonts w:ascii="Arial" w:hAnsi="Arial" w:cs="Arial"/>
                <w:sz w:val="18"/>
                <w:szCs w:val="18"/>
                <w:lang w:val="en-CA"/>
              </w:rPr>
              <w:t xml:space="preserve"> (</w:t>
            </w:r>
            <w:proofErr w:type="spellStart"/>
            <w:r w:rsidR="004A397A" w:rsidRPr="003248C5">
              <w:rPr>
                <w:rFonts w:ascii="Arial" w:hAnsi="Arial" w:cs="Arial"/>
                <w:sz w:val="18"/>
                <w:szCs w:val="18"/>
                <w:lang w:val="en-CA"/>
              </w:rPr>
              <w:t>MoEI</w:t>
            </w:r>
            <w:proofErr w:type="spellEnd"/>
            <w:r w:rsidR="004A397A" w:rsidRPr="003248C5">
              <w:rPr>
                <w:rFonts w:ascii="Arial" w:hAnsi="Arial" w:cs="Arial"/>
                <w:sz w:val="18"/>
                <w:szCs w:val="18"/>
                <w:lang w:val="en-CA"/>
              </w:rPr>
              <w:t>)</w:t>
            </w:r>
          </w:p>
        </w:tc>
        <w:tc>
          <w:tcPr>
            <w:tcW w:w="2070" w:type="dxa"/>
            <w:vAlign w:val="center"/>
            <w:hideMark/>
          </w:tcPr>
          <w:p w14:paraId="1C6BC4E7" w14:textId="5D43D33D" w:rsidR="00675511" w:rsidRPr="003248C5" w:rsidRDefault="009D296F" w:rsidP="004A397A">
            <w:pPr>
              <w:pStyle w:val="xmsonormal"/>
              <w:jc w:val="right"/>
            </w:pPr>
            <w:r w:rsidRPr="003248C5">
              <w:rPr>
                <w:rFonts w:ascii="Arial" w:hAnsi="Arial" w:cs="Arial"/>
                <w:sz w:val="18"/>
                <w:szCs w:val="18"/>
                <w:lang w:val="en-CA"/>
              </w:rPr>
              <w:t>450,000</w:t>
            </w:r>
            <w:r w:rsidR="00B17E04" w:rsidRPr="003248C5">
              <w:rPr>
                <w:rStyle w:val="FootnoteReference"/>
                <w:rFonts w:ascii="Arial" w:hAnsi="Arial" w:cs="Arial"/>
                <w:sz w:val="18"/>
                <w:szCs w:val="18"/>
                <w:vertAlign w:val="superscript"/>
                <w:lang w:val="en-CA"/>
              </w:rPr>
              <w:footnoteReference w:id="18"/>
            </w:r>
          </w:p>
        </w:tc>
        <w:tc>
          <w:tcPr>
            <w:tcW w:w="1215" w:type="dxa"/>
            <w:vAlign w:val="center"/>
            <w:hideMark/>
          </w:tcPr>
          <w:p w14:paraId="6D6D8910" w14:textId="77777777" w:rsidR="00675511" w:rsidRPr="003248C5" w:rsidRDefault="00675511" w:rsidP="004A397A">
            <w:pPr>
              <w:pStyle w:val="xmsonormal"/>
              <w:jc w:val="right"/>
            </w:pPr>
            <w:r w:rsidRPr="003248C5">
              <w:rPr>
                <w:rFonts w:ascii="Arial" w:hAnsi="Arial" w:cs="Arial"/>
                <w:sz w:val="18"/>
                <w:szCs w:val="18"/>
                <w:lang w:val="en-CA"/>
              </w:rPr>
              <w:t>20,000</w:t>
            </w:r>
          </w:p>
        </w:tc>
        <w:tc>
          <w:tcPr>
            <w:tcW w:w="1121" w:type="dxa"/>
            <w:vAlign w:val="center"/>
          </w:tcPr>
          <w:p w14:paraId="1E301F07"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40,000</w:t>
            </w:r>
          </w:p>
        </w:tc>
      </w:tr>
      <w:tr w:rsidR="004A397A" w:rsidRPr="003248C5" w14:paraId="25FCA5D5" w14:textId="77777777" w:rsidTr="004A397A">
        <w:trPr>
          <w:trHeight w:val="288"/>
        </w:trPr>
        <w:tc>
          <w:tcPr>
            <w:tcW w:w="4788" w:type="dxa"/>
            <w:vAlign w:val="center"/>
            <w:hideMark/>
          </w:tcPr>
          <w:p w14:paraId="5964F861" w14:textId="77777777" w:rsidR="00675511" w:rsidRPr="003248C5" w:rsidRDefault="00675511" w:rsidP="002F5FA5">
            <w:pPr>
              <w:pStyle w:val="xmsonormal"/>
            </w:pPr>
            <w:r w:rsidRPr="003248C5">
              <w:rPr>
                <w:rFonts w:ascii="Arial" w:hAnsi="Arial" w:cs="Arial"/>
                <w:sz w:val="18"/>
                <w:szCs w:val="18"/>
                <w:lang w:val="en-CA"/>
              </w:rPr>
              <w:t>UNDP</w:t>
            </w:r>
          </w:p>
        </w:tc>
        <w:tc>
          <w:tcPr>
            <w:tcW w:w="2070" w:type="dxa"/>
            <w:vAlign w:val="center"/>
            <w:hideMark/>
          </w:tcPr>
          <w:p w14:paraId="11997C21" w14:textId="6DD60688" w:rsidR="00675511" w:rsidRPr="003248C5" w:rsidRDefault="001C0848" w:rsidP="001B7456">
            <w:pPr>
              <w:pStyle w:val="xmsonormal"/>
              <w:jc w:val="right"/>
            </w:pPr>
            <w:r w:rsidRPr="003248C5">
              <w:rPr>
                <w:rFonts w:ascii="Arial" w:hAnsi="Arial" w:cs="Arial"/>
                <w:sz w:val="18"/>
                <w:szCs w:val="18"/>
                <w:lang w:val="en-CA"/>
              </w:rPr>
              <w:t>100,000</w:t>
            </w:r>
            <w:r w:rsidRPr="003248C5">
              <w:rPr>
                <w:rStyle w:val="FootnoteReference"/>
                <w:rFonts w:ascii="Arial" w:hAnsi="Arial" w:cs="Arial"/>
                <w:sz w:val="18"/>
                <w:szCs w:val="18"/>
                <w:vertAlign w:val="superscript"/>
                <w:lang w:val="en-CA"/>
              </w:rPr>
              <w:footnoteReference w:id="19"/>
            </w:r>
            <w:r w:rsidR="00675511" w:rsidRPr="003248C5">
              <w:rPr>
                <w:rStyle w:val="xmsoins"/>
                <w:rFonts w:ascii="Arial" w:hAnsi="Arial" w:cs="Arial"/>
                <w:sz w:val="18"/>
                <w:szCs w:val="18"/>
                <w:lang w:val="en-CA"/>
              </w:rPr>
              <w:t xml:space="preserve"> </w:t>
            </w:r>
          </w:p>
        </w:tc>
        <w:tc>
          <w:tcPr>
            <w:tcW w:w="1215" w:type="dxa"/>
            <w:vAlign w:val="center"/>
            <w:hideMark/>
          </w:tcPr>
          <w:p w14:paraId="483BBE20" w14:textId="1E21940E" w:rsidR="00675511" w:rsidRPr="003248C5" w:rsidRDefault="00675511" w:rsidP="004A397A">
            <w:pPr>
              <w:pStyle w:val="xmsonormal"/>
              <w:jc w:val="right"/>
            </w:pPr>
            <w:r w:rsidRPr="003248C5">
              <w:rPr>
                <w:rFonts w:ascii="Arial" w:hAnsi="Arial" w:cs="Arial"/>
                <w:sz w:val="18"/>
                <w:szCs w:val="18"/>
                <w:lang w:val="en-CA"/>
              </w:rPr>
              <w:t>75,000</w:t>
            </w:r>
            <w:r w:rsidR="00855B34" w:rsidRPr="003248C5">
              <w:rPr>
                <w:rStyle w:val="FootnoteReference"/>
                <w:rFonts w:ascii="Arial" w:hAnsi="Arial" w:cs="Arial"/>
                <w:sz w:val="18"/>
                <w:szCs w:val="18"/>
                <w:vertAlign w:val="superscript"/>
                <w:lang w:val="en-CA"/>
              </w:rPr>
              <w:footnoteReference w:id="20"/>
            </w:r>
          </w:p>
        </w:tc>
        <w:tc>
          <w:tcPr>
            <w:tcW w:w="1121" w:type="dxa"/>
            <w:vAlign w:val="center"/>
          </w:tcPr>
          <w:p w14:paraId="36F9BE0C" w14:textId="1B55842B"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115,000</w:t>
            </w:r>
            <w:r w:rsidR="00855B34" w:rsidRPr="003248C5">
              <w:rPr>
                <w:rStyle w:val="FootnoteReference"/>
                <w:rFonts w:ascii="Arial" w:hAnsi="Arial" w:cs="Arial"/>
                <w:sz w:val="18"/>
                <w:szCs w:val="18"/>
                <w:vertAlign w:val="superscript"/>
                <w:lang w:val="en-CA"/>
              </w:rPr>
              <w:footnoteReference w:id="21"/>
            </w:r>
          </w:p>
        </w:tc>
      </w:tr>
      <w:tr w:rsidR="004A397A" w:rsidRPr="003248C5" w14:paraId="0A729D2D" w14:textId="77777777" w:rsidTr="004A397A">
        <w:trPr>
          <w:trHeight w:val="288"/>
        </w:trPr>
        <w:tc>
          <w:tcPr>
            <w:tcW w:w="4788" w:type="dxa"/>
            <w:vAlign w:val="center"/>
            <w:hideMark/>
          </w:tcPr>
          <w:p w14:paraId="68729D31" w14:textId="77777777" w:rsidR="00675511" w:rsidRPr="003248C5" w:rsidRDefault="00675511" w:rsidP="002F5FA5">
            <w:pPr>
              <w:pStyle w:val="xmsonormal"/>
            </w:pPr>
            <w:r w:rsidRPr="003248C5">
              <w:rPr>
                <w:rFonts w:ascii="Arial" w:hAnsi="Arial" w:cs="Arial"/>
                <w:sz w:val="18"/>
                <w:szCs w:val="18"/>
                <w:lang w:val="en-CA"/>
              </w:rPr>
              <w:t>Ministry of Health</w:t>
            </w:r>
          </w:p>
        </w:tc>
        <w:tc>
          <w:tcPr>
            <w:tcW w:w="2070" w:type="dxa"/>
            <w:vAlign w:val="center"/>
            <w:hideMark/>
          </w:tcPr>
          <w:p w14:paraId="10053F37" w14:textId="77777777" w:rsidR="00675511" w:rsidRPr="003248C5" w:rsidRDefault="00675511" w:rsidP="004A397A">
            <w:pPr>
              <w:pStyle w:val="xmsonormal"/>
              <w:jc w:val="right"/>
            </w:pPr>
            <w:r w:rsidRPr="003248C5">
              <w:rPr>
                <w:rStyle w:val="xmsoins"/>
                <w:rFonts w:ascii="Arial" w:hAnsi="Arial" w:cs="Arial"/>
                <w:sz w:val="18"/>
                <w:szCs w:val="18"/>
                <w:lang w:val="en-CA"/>
              </w:rPr>
              <w:t>300</w:t>
            </w:r>
            <w:r w:rsidRPr="003248C5">
              <w:rPr>
                <w:rFonts w:ascii="Arial" w:hAnsi="Arial" w:cs="Arial"/>
                <w:sz w:val="18"/>
                <w:szCs w:val="18"/>
                <w:lang w:val="en-CA"/>
              </w:rPr>
              <w:t>,000</w:t>
            </w:r>
          </w:p>
        </w:tc>
        <w:tc>
          <w:tcPr>
            <w:tcW w:w="1215" w:type="dxa"/>
            <w:vAlign w:val="center"/>
            <w:hideMark/>
          </w:tcPr>
          <w:p w14:paraId="3456CF5D" w14:textId="77777777" w:rsidR="00675511" w:rsidRPr="003248C5" w:rsidRDefault="00675511" w:rsidP="004A397A">
            <w:pPr>
              <w:pStyle w:val="xmsonormal"/>
              <w:jc w:val="right"/>
            </w:pPr>
            <w:r w:rsidRPr="003248C5">
              <w:rPr>
                <w:rFonts w:ascii="Arial" w:hAnsi="Arial" w:cs="Arial"/>
                <w:sz w:val="18"/>
                <w:szCs w:val="18"/>
                <w:lang w:val="en-CA"/>
              </w:rPr>
              <w:t>200,000</w:t>
            </w:r>
          </w:p>
        </w:tc>
        <w:tc>
          <w:tcPr>
            <w:tcW w:w="1121" w:type="dxa"/>
            <w:vAlign w:val="center"/>
          </w:tcPr>
          <w:p w14:paraId="015DE6F9"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250,000</w:t>
            </w:r>
          </w:p>
        </w:tc>
      </w:tr>
      <w:tr w:rsidR="004A397A" w:rsidRPr="003248C5" w14:paraId="695B1360" w14:textId="77777777" w:rsidTr="004A397A">
        <w:trPr>
          <w:trHeight w:val="288"/>
        </w:trPr>
        <w:tc>
          <w:tcPr>
            <w:tcW w:w="4788" w:type="dxa"/>
            <w:vAlign w:val="center"/>
            <w:hideMark/>
          </w:tcPr>
          <w:p w14:paraId="6A047C19" w14:textId="3EFD8046" w:rsidR="00675511" w:rsidRPr="003248C5" w:rsidRDefault="001B7456" w:rsidP="002F5FA5">
            <w:pPr>
              <w:pStyle w:val="xmsonormal"/>
            </w:pPr>
            <w:r w:rsidRPr="003248C5">
              <w:rPr>
                <w:rFonts w:ascii="Arial" w:hAnsi="Arial" w:cs="Arial"/>
                <w:sz w:val="18"/>
                <w:szCs w:val="18"/>
                <w:lang w:val="en-CA"/>
              </w:rPr>
              <w:t>NGO</w:t>
            </w:r>
          </w:p>
        </w:tc>
        <w:tc>
          <w:tcPr>
            <w:tcW w:w="2070" w:type="dxa"/>
            <w:vAlign w:val="center"/>
            <w:hideMark/>
          </w:tcPr>
          <w:p w14:paraId="4919ABA0" w14:textId="5AB1208E" w:rsidR="00675511" w:rsidRPr="003248C5" w:rsidRDefault="00675511" w:rsidP="004A397A">
            <w:pPr>
              <w:pStyle w:val="xmsonormal"/>
              <w:jc w:val="right"/>
            </w:pPr>
            <w:r w:rsidRPr="003248C5">
              <w:rPr>
                <w:rFonts w:ascii="Arial" w:hAnsi="Arial" w:cs="Arial"/>
                <w:sz w:val="18"/>
                <w:szCs w:val="18"/>
                <w:lang w:val="en-CA"/>
              </w:rPr>
              <w:t>16,000</w:t>
            </w:r>
            <w:r w:rsidR="00376BE5" w:rsidRPr="003248C5">
              <w:rPr>
                <w:rStyle w:val="FootnoteReference"/>
                <w:rFonts w:ascii="Arial" w:hAnsi="Arial" w:cs="Arial"/>
                <w:sz w:val="18"/>
                <w:szCs w:val="18"/>
                <w:vertAlign w:val="superscript"/>
                <w:lang w:val="en-CA"/>
              </w:rPr>
              <w:footnoteReference w:id="22"/>
            </w:r>
          </w:p>
        </w:tc>
        <w:tc>
          <w:tcPr>
            <w:tcW w:w="1215" w:type="dxa"/>
            <w:vAlign w:val="center"/>
            <w:hideMark/>
          </w:tcPr>
          <w:p w14:paraId="78DA07DE" w14:textId="0721BD69" w:rsidR="00675511" w:rsidRPr="003248C5" w:rsidRDefault="009847A3" w:rsidP="004A397A">
            <w:pPr>
              <w:pStyle w:val="xmsonormal"/>
              <w:jc w:val="right"/>
            </w:pPr>
            <w:r w:rsidRPr="003248C5">
              <w:rPr>
                <w:rStyle w:val="xmsoins"/>
                <w:rFonts w:ascii="Arial" w:hAnsi="Arial" w:cs="Arial"/>
                <w:sz w:val="18"/>
                <w:szCs w:val="18"/>
                <w:lang w:val="en-CA"/>
              </w:rPr>
              <w:t>-</w:t>
            </w:r>
          </w:p>
        </w:tc>
        <w:tc>
          <w:tcPr>
            <w:tcW w:w="1121" w:type="dxa"/>
            <w:vAlign w:val="center"/>
          </w:tcPr>
          <w:p w14:paraId="5F6CBB52" w14:textId="07193754" w:rsidR="00675511" w:rsidRPr="003248C5" w:rsidRDefault="001B7456" w:rsidP="004A397A">
            <w:pPr>
              <w:pStyle w:val="xmsonormal"/>
              <w:jc w:val="right"/>
              <w:rPr>
                <w:rFonts w:ascii="Arial" w:hAnsi="Arial" w:cs="Arial"/>
                <w:sz w:val="18"/>
                <w:szCs w:val="18"/>
                <w:lang w:val="en-CA"/>
              </w:rPr>
            </w:pPr>
            <w:r w:rsidRPr="003248C5">
              <w:rPr>
                <w:rStyle w:val="xmsoins"/>
                <w:rFonts w:ascii="Arial" w:hAnsi="Arial" w:cs="Arial"/>
                <w:sz w:val="18"/>
                <w:szCs w:val="18"/>
                <w:lang w:val="en-CA"/>
              </w:rPr>
              <w:t>-</w:t>
            </w:r>
          </w:p>
        </w:tc>
      </w:tr>
      <w:tr w:rsidR="004A397A" w:rsidRPr="003248C5" w14:paraId="26C70D1F" w14:textId="77777777" w:rsidTr="004A397A">
        <w:trPr>
          <w:trHeight w:val="288"/>
        </w:trPr>
        <w:tc>
          <w:tcPr>
            <w:tcW w:w="4788" w:type="dxa"/>
            <w:vAlign w:val="center"/>
            <w:hideMark/>
          </w:tcPr>
          <w:p w14:paraId="66033ADD" w14:textId="77777777" w:rsidR="00675511" w:rsidRPr="003248C5" w:rsidRDefault="00675511" w:rsidP="002F5FA5">
            <w:pPr>
              <w:pStyle w:val="xmsonormal"/>
              <w:rPr>
                <w:lang w:val="en-US"/>
              </w:rPr>
            </w:pPr>
            <w:r w:rsidRPr="003248C5">
              <w:rPr>
                <w:rStyle w:val="xmsoins"/>
                <w:rFonts w:ascii="Arial" w:hAnsi="Arial" w:cs="Arial"/>
                <w:sz w:val="18"/>
                <w:szCs w:val="18"/>
                <w:lang w:val="en-CA"/>
              </w:rPr>
              <w:t>State Inspectorate on Energy and Gas (SIETS)</w:t>
            </w:r>
          </w:p>
        </w:tc>
        <w:tc>
          <w:tcPr>
            <w:tcW w:w="2070" w:type="dxa"/>
            <w:vAlign w:val="center"/>
            <w:hideMark/>
          </w:tcPr>
          <w:p w14:paraId="24F62D31" w14:textId="26B9834E" w:rsidR="00675511" w:rsidRPr="003248C5" w:rsidRDefault="00675511" w:rsidP="006738FF">
            <w:pPr>
              <w:pStyle w:val="xmsonormal"/>
              <w:jc w:val="right"/>
              <w:rPr>
                <w:lang w:val="en-US"/>
              </w:rPr>
            </w:pPr>
            <w:r w:rsidRPr="003248C5">
              <w:rPr>
                <w:rStyle w:val="xmsoins"/>
                <w:rFonts w:ascii="Arial" w:hAnsi="Arial" w:cs="Arial"/>
                <w:sz w:val="18"/>
                <w:szCs w:val="18"/>
                <w:lang w:val="en-CA"/>
              </w:rPr>
              <w:t>50,000</w:t>
            </w:r>
            <w:r w:rsidR="00634DE0" w:rsidRPr="003248C5">
              <w:rPr>
                <w:rStyle w:val="FootnoteReference"/>
                <w:rFonts w:ascii="Arial" w:hAnsi="Arial" w:cs="Arial"/>
                <w:sz w:val="18"/>
                <w:szCs w:val="18"/>
                <w:vertAlign w:val="superscript"/>
                <w:lang w:val="en-CA"/>
              </w:rPr>
              <w:footnoteReference w:id="23"/>
            </w:r>
            <w:r w:rsidRPr="003248C5">
              <w:rPr>
                <w:rStyle w:val="xmsoins"/>
                <w:rFonts w:ascii="Arial" w:hAnsi="Arial" w:cs="Arial"/>
                <w:sz w:val="18"/>
                <w:szCs w:val="18"/>
                <w:vertAlign w:val="superscript"/>
                <w:lang w:val="en-CA"/>
              </w:rPr>
              <w:t xml:space="preserve"> </w:t>
            </w:r>
          </w:p>
        </w:tc>
        <w:tc>
          <w:tcPr>
            <w:tcW w:w="1215" w:type="dxa"/>
            <w:vAlign w:val="center"/>
            <w:hideMark/>
          </w:tcPr>
          <w:p w14:paraId="133082C7" w14:textId="6D6C388D" w:rsidR="00675511" w:rsidRPr="003248C5" w:rsidRDefault="001B7456" w:rsidP="004A397A">
            <w:pPr>
              <w:pStyle w:val="xmsonormal"/>
              <w:jc w:val="right"/>
            </w:pPr>
            <w:r w:rsidRPr="003248C5">
              <w:rPr>
                <w:rStyle w:val="xmsoins"/>
                <w:rFonts w:ascii="Arial" w:hAnsi="Arial" w:cs="Arial"/>
                <w:sz w:val="18"/>
                <w:szCs w:val="18"/>
                <w:lang w:val="en-CA"/>
              </w:rPr>
              <w:t>-</w:t>
            </w:r>
          </w:p>
        </w:tc>
        <w:tc>
          <w:tcPr>
            <w:tcW w:w="1121" w:type="dxa"/>
            <w:vAlign w:val="center"/>
          </w:tcPr>
          <w:p w14:paraId="4715B4D4" w14:textId="3812D5D1" w:rsidR="00675511" w:rsidRPr="003248C5" w:rsidRDefault="00FB6448" w:rsidP="004A397A">
            <w:pPr>
              <w:pStyle w:val="xmsonormal"/>
              <w:jc w:val="right"/>
              <w:rPr>
                <w:rStyle w:val="xmsoins"/>
                <w:rFonts w:ascii="Arial" w:hAnsi="Arial" w:cs="Arial"/>
                <w:sz w:val="18"/>
                <w:szCs w:val="18"/>
                <w:lang w:val="en-CA"/>
              </w:rPr>
            </w:pPr>
            <w:r w:rsidRPr="003248C5">
              <w:rPr>
                <w:rStyle w:val="xmsoins"/>
                <w:rFonts w:ascii="Arial" w:hAnsi="Arial" w:cs="Arial"/>
                <w:sz w:val="18"/>
                <w:szCs w:val="18"/>
                <w:lang w:val="en-CA"/>
              </w:rPr>
              <w:t>50,000</w:t>
            </w:r>
          </w:p>
        </w:tc>
      </w:tr>
      <w:tr w:rsidR="004A397A" w:rsidRPr="003248C5" w14:paraId="34463BEF" w14:textId="77777777" w:rsidTr="004A397A">
        <w:trPr>
          <w:trHeight w:val="288"/>
        </w:trPr>
        <w:tc>
          <w:tcPr>
            <w:tcW w:w="4788" w:type="dxa"/>
            <w:vAlign w:val="center"/>
            <w:hideMark/>
          </w:tcPr>
          <w:p w14:paraId="3D4F2B83" w14:textId="77777777" w:rsidR="00675511" w:rsidRPr="003248C5" w:rsidRDefault="00675511" w:rsidP="002F5FA5">
            <w:pPr>
              <w:pStyle w:val="xmsonormal"/>
              <w:rPr>
                <w:lang w:val="en-US"/>
              </w:rPr>
            </w:pPr>
            <w:r w:rsidRPr="003248C5">
              <w:rPr>
                <w:rStyle w:val="xmsoins"/>
                <w:rFonts w:ascii="Arial" w:hAnsi="Arial" w:cs="Arial"/>
                <w:sz w:val="18"/>
                <w:szCs w:val="18"/>
                <w:lang w:val="en-CA"/>
              </w:rPr>
              <w:t>Capacity building for implementation of sustainable waste management principles in the Kyrgyz Republic (UNDP Project)</w:t>
            </w:r>
          </w:p>
        </w:tc>
        <w:tc>
          <w:tcPr>
            <w:tcW w:w="2070" w:type="dxa"/>
            <w:vAlign w:val="center"/>
            <w:hideMark/>
          </w:tcPr>
          <w:p w14:paraId="214524D9" w14:textId="665C2913" w:rsidR="00675511" w:rsidRPr="003248C5" w:rsidRDefault="00675511" w:rsidP="006738FF">
            <w:pPr>
              <w:pStyle w:val="xmsonormal"/>
              <w:jc w:val="right"/>
              <w:rPr>
                <w:lang w:val="en-US"/>
              </w:rPr>
            </w:pPr>
            <w:r w:rsidRPr="003248C5">
              <w:rPr>
                <w:rStyle w:val="xmsoins"/>
                <w:rFonts w:ascii="Arial" w:hAnsi="Arial" w:cs="Arial"/>
                <w:sz w:val="18"/>
                <w:szCs w:val="18"/>
                <w:lang w:val="en-CA"/>
              </w:rPr>
              <w:t>35,000</w:t>
            </w:r>
            <w:r w:rsidR="006738FF" w:rsidRPr="003248C5">
              <w:rPr>
                <w:rStyle w:val="FootnoteReference"/>
                <w:rFonts w:ascii="Arial" w:hAnsi="Arial" w:cs="Arial"/>
                <w:sz w:val="18"/>
                <w:szCs w:val="18"/>
                <w:vertAlign w:val="superscript"/>
                <w:lang w:val="en-CA"/>
              </w:rPr>
              <w:footnoteReference w:id="24"/>
            </w:r>
            <w:r w:rsidRPr="003248C5">
              <w:rPr>
                <w:rStyle w:val="xmsoins"/>
                <w:rFonts w:ascii="Arial" w:hAnsi="Arial" w:cs="Arial"/>
                <w:sz w:val="18"/>
                <w:szCs w:val="18"/>
                <w:vertAlign w:val="superscript"/>
                <w:lang w:val="en-CA"/>
              </w:rPr>
              <w:t xml:space="preserve"> </w:t>
            </w:r>
          </w:p>
        </w:tc>
        <w:tc>
          <w:tcPr>
            <w:tcW w:w="1215" w:type="dxa"/>
            <w:vAlign w:val="center"/>
            <w:hideMark/>
          </w:tcPr>
          <w:p w14:paraId="74A34DA7" w14:textId="6BC26B69" w:rsidR="00675511" w:rsidRPr="003248C5" w:rsidRDefault="001B7456" w:rsidP="004A397A">
            <w:pPr>
              <w:pStyle w:val="xmsonormal"/>
              <w:jc w:val="right"/>
              <w:rPr>
                <w:lang w:val="en-US"/>
              </w:rPr>
            </w:pPr>
            <w:r w:rsidRPr="003248C5">
              <w:rPr>
                <w:rStyle w:val="xmsoins"/>
                <w:rFonts w:ascii="Arial" w:hAnsi="Arial" w:cs="Arial"/>
                <w:sz w:val="18"/>
                <w:szCs w:val="18"/>
                <w:lang w:val="en-CA"/>
              </w:rPr>
              <w:t>-</w:t>
            </w:r>
          </w:p>
        </w:tc>
        <w:tc>
          <w:tcPr>
            <w:tcW w:w="1121" w:type="dxa"/>
            <w:vAlign w:val="center"/>
          </w:tcPr>
          <w:p w14:paraId="37E7020B" w14:textId="5F7FE572" w:rsidR="00675511" w:rsidRPr="003248C5" w:rsidRDefault="00FB6448" w:rsidP="004A397A">
            <w:pPr>
              <w:pStyle w:val="xmsonormal"/>
              <w:jc w:val="right"/>
              <w:rPr>
                <w:rStyle w:val="xmsoins"/>
                <w:rFonts w:ascii="Arial" w:hAnsi="Arial" w:cs="Arial"/>
                <w:sz w:val="18"/>
                <w:szCs w:val="18"/>
                <w:lang w:val="en-CA"/>
              </w:rPr>
            </w:pPr>
            <w:r w:rsidRPr="003248C5">
              <w:rPr>
                <w:rStyle w:val="xmsoins"/>
                <w:rFonts w:ascii="Arial" w:hAnsi="Arial" w:cs="Arial"/>
                <w:sz w:val="18"/>
                <w:szCs w:val="18"/>
                <w:lang w:val="en-CA"/>
              </w:rPr>
              <w:t>35,000</w:t>
            </w:r>
          </w:p>
        </w:tc>
      </w:tr>
      <w:tr w:rsidR="004A397A" w:rsidRPr="003248C5" w14:paraId="657BF980" w14:textId="77777777" w:rsidTr="004A397A">
        <w:trPr>
          <w:trHeight w:val="288"/>
        </w:trPr>
        <w:tc>
          <w:tcPr>
            <w:tcW w:w="4788" w:type="dxa"/>
            <w:vAlign w:val="center"/>
            <w:hideMark/>
          </w:tcPr>
          <w:p w14:paraId="057614CC" w14:textId="77777777" w:rsidR="00675511" w:rsidRPr="003248C5" w:rsidRDefault="00675511" w:rsidP="002F5FA5">
            <w:pPr>
              <w:pStyle w:val="xmsonormal"/>
            </w:pPr>
            <w:r w:rsidRPr="003248C5">
              <w:rPr>
                <w:rFonts w:ascii="Arial" w:hAnsi="Arial" w:cs="Arial"/>
                <w:sz w:val="18"/>
                <w:szCs w:val="18"/>
                <w:lang w:val="en-CA"/>
              </w:rPr>
              <w:t>Municipality</w:t>
            </w:r>
          </w:p>
        </w:tc>
        <w:tc>
          <w:tcPr>
            <w:tcW w:w="2070" w:type="dxa"/>
            <w:vAlign w:val="center"/>
            <w:hideMark/>
          </w:tcPr>
          <w:p w14:paraId="1E0888D7"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48765275" w14:textId="77777777" w:rsidR="00675511" w:rsidRPr="003248C5" w:rsidRDefault="00675511" w:rsidP="004A397A">
            <w:pPr>
              <w:pStyle w:val="xmsonormal"/>
              <w:jc w:val="right"/>
            </w:pPr>
            <w:r w:rsidRPr="003248C5">
              <w:rPr>
                <w:rFonts w:ascii="Arial" w:hAnsi="Arial" w:cs="Arial"/>
                <w:sz w:val="18"/>
                <w:szCs w:val="18"/>
                <w:lang w:val="en-CA"/>
              </w:rPr>
              <w:t>100,000</w:t>
            </w:r>
          </w:p>
        </w:tc>
        <w:tc>
          <w:tcPr>
            <w:tcW w:w="1121" w:type="dxa"/>
            <w:vAlign w:val="center"/>
          </w:tcPr>
          <w:p w14:paraId="7E462EBD" w14:textId="67E38A55"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100,000</w:t>
            </w:r>
            <w:r w:rsidR="00665C4C" w:rsidRPr="003248C5">
              <w:rPr>
                <w:rStyle w:val="FootnoteReference"/>
                <w:rFonts w:ascii="Arial" w:hAnsi="Arial" w:cs="Arial"/>
                <w:sz w:val="18"/>
                <w:szCs w:val="18"/>
                <w:vertAlign w:val="superscript"/>
                <w:lang w:val="en-CA"/>
              </w:rPr>
              <w:footnoteReference w:id="25"/>
            </w:r>
          </w:p>
        </w:tc>
      </w:tr>
      <w:tr w:rsidR="004A397A" w:rsidRPr="003248C5" w14:paraId="1E469086" w14:textId="77777777" w:rsidTr="004A397A">
        <w:trPr>
          <w:trHeight w:val="288"/>
        </w:trPr>
        <w:tc>
          <w:tcPr>
            <w:tcW w:w="4788" w:type="dxa"/>
            <w:vAlign w:val="center"/>
            <w:hideMark/>
          </w:tcPr>
          <w:p w14:paraId="601F929E" w14:textId="77777777" w:rsidR="00675511" w:rsidRPr="003248C5" w:rsidRDefault="00675511" w:rsidP="002F5FA5">
            <w:pPr>
              <w:pStyle w:val="xmsonormal"/>
            </w:pPr>
            <w:r w:rsidRPr="003248C5">
              <w:rPr>
                <w:rFonts w:ascii="Arial" w:hAnsi="Arial" w:cs="Arial"/>
                <w:sz w:val="18"/>
                <w:szCs w:val="18"/>
                <w:lang w:val="en-CA"/>
              </w:rPr>
              <w:t>Czech Trust Fund</w:t>
            </w:r>
          </w:p>
        </w:tc>
        <w:tc>
          <w:tcPr>
            <w:tcW w:w="2070" w:type="dxa"/>
            <w:vAlign w:val="center"/>
            <w:hideMark/>
          </w:tcPr>
          <w:p w14:paraId="36489F8D"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1B1DAA22" w14:textId="77777777" w:rsidR="00675511" w:rsidRPr="003248C5" w:rsidRDefault="00675511" w:rsidP="004A397A">
            <w:pPr>
              <w:pStyle w:val="xmsonormal"/>
              <w:jc w:val="right"/>
            </w:pPr>
            <w:r w:rsidRPr="003248C5">
              <w:rPr>
                <w:rFonts w:ascii="Arial" w:hAnsi="Arial" w:cs="Arial"/>
                <w:sz w:val="18"/>
                <w:szCs w:val="18"/>
                <w:lang w:val="en-CA"/>
              </w:rPr>
              <w:t>50,000</w:t>
            </w:r>
          </w:p>
        </w:tc>
        <w:tc>
          <w:tcPr>
            <w:tcW w:w="1121" w:type="dxa"/>
            <w:vAlign w:val="center"/>
          </w:tcPr>
          <w:p w14:paraId="5C149FE2"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50,000</w:t>
            </w:r>
          </w:p>
        </w:tc>
      </w:tr>
      <w:tr w:rsidR="004A397A" w:rsidRPr="003248C5" w14:paraId="5ABE072C" w14:textId="77777777" w:rsidTr="004A397A">
        <w:trPr>
          <w:trHeight w:val="288"/>
        </w:trPr>
        <w:tc>
          <w:tcPr>
            <w:tcW w:w="4788" w:type="dxa"/>
            <w:vAlign w:val="center"/>
            <w:hideMark/>
          </w:tcPr>
          <w:p w14:paraId="14231BFB" w14:textId="77777777" w:rsidR="00675511" w:rsidRPr="003248C5" w:rsidRDefault="00675511" w:rsidP="002F5FA5">
            <w:pPr>
              <w:pStyle w:val="xmsonormal"/>
            </w:pPr>
            <w:r w:rsidRPr="003248C5">
              <w:rPr>
                <w:rFonts w:ascii="Arial" w:hAnsi="Arial" w:cs="Arial"/>
                <w:sz w:val="18"/>
                <w:szCs w:val="18"/>
                <w:lang w:val="en-CA"/>
              </w:rPr>
              <w:t>NCSA-2</w:t>
            </w:r>
          </w:p>
        </w:tc>
        <w:tc>
          <w:tcPr>
            <w:tcW w:w="2070" w:type="dxa"/>
            <w:vAlign w:val="center"/>
            <w:hideMark/>
          </w:tcPr>
          <w:p w14:paraId="21F5219C"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541724B4" w14:textId="77777777" w:rsidR="00675511" w:rsidRPr="003248C5" w:rsidRDefault="00675511" w:rsidP="004A397A">
            <w:pPr>
              <w:pStyle w:val="xmsonormal"/>
              <w:jc w:val="right"/>
            </w:pPr>
            <w:r w:rsidRPr="003248C5">
              <w:rPr>
                <w:rFonts w:ascii="Arial" w:hAnsi="Arial" w:cs="Arial"/>
                <w:sz w:val="18"/>
                <w:szCs w:val="18"/>
                <w:lang w:val="en-CA"/>
              </w:rPr>
              <w:t>20,000</w:t>
            </w:r>
          </w:p>
        </w:tc>
        <w:tc>
          <w:tcPr>
            <w:tcW w:w="1121" w:type="dxa"/>
            <w:vAlign w:val="center"/>
          </w:tcPr>
          <w:p w14:paraId="16E7EEBA"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20,000</w:t>
            </w:r>
          </w:p>
        </w:tc>
      </w:tr>
      <w:tr w:rsidR="004A397A" w:rsidRPr="003248C5" w14:paraId="0E1A9C75" w14:textId="77777777" w:rsidTr="004A397A">
        <w:trPr>
          <w:trHeight w:val="288"/>
        </w:trPr>
        <w:tc>
          <w:tcPr>
            <w:tcW w:w="4788" w:type="dxa"/>
            <w:vAlign w:val="center"/>
            <w:hideMark/>
          </w:tcPr>
          <w:p w14:paraId="47260644" w14:textId="77777777" w:rsidR="00675511" w:rsidRPr="003248C5" w:rsidRDefault="00675511" w:rsidP="002F5FA5">
            <w:pPr>
              <w:pStyle w:val="xmsonormal"/>
            </w:pPr>
            <w:r w:rsidRPr="003248C5">
              <w:rPr>
                <w:rFonts w:ascii="Arial" w:hAnsi="Arial" w:cs="Arial"/>
                <w:sz w:val="18"/>
                <w:szCs w:val="18"/>
                <w:lang w:val="en-CA"/>
              </w:rPr>
              <w:t>SAICM QSP TF</w:t>
            </w:r>
          </w:p>
        </w:tc>
        <w:tc>
          <w:tcPr>
            <w:tcW w:w="2070" w:type="dxa"/>
            <w:vAlign w:val="center"/>
            <w:hideMark/>
          </w:tcPr>
          <w:p w14:paraId="18CB2C08" w14:textId="573328E5" w:rsidR="00675511" w:rsidRPr="003248C5" w:rsidRDefault="001B7456" w:rsidP="004A397A">
            <w:pPr>
              <w:pStyle w:val="xmsonormal"/>
              <w:jc w:val="right"/>
            </w:pPr>
            <w:r w:rsidRPr="003248C5">
              <w:rPr>
                <w:rStyle w:val="xmsoins"/>
                <w:rFonts w:ascii="Arial" w:hAnsi="Arial" w:cs="Arial"/>
                <w:sz w:val="18"/>
                <w:szCs w:val="18"/>
                <w:lang w:val="en-CA"/>
              </w:rPr>
              <w:t>0</w:t>
            </w:r>
          </w:p>
        </w:tc>
        <w:tc>
          <w:tcPr>
            <w:tcW w:w="1215" w:type="dxa"/>
            <w:vAlign w:val="center"/>
            <w:hideMark/>
          </w:tcPr>
          <w:p w14:paraId="4564F3C4" w14:textId="77777777" w:rsidR="00675511" w:rsidRPr="003248C5" w:rsidRDefault="00675511" w:rsidP="004A397A">
            <w:pPr>
              <w:pStyle w:val="xmsonormal"/>
              <w:jc w:val="right"/>
            </w:pPr>
            <w:r w:rsidRPr="003248C5">
              <w:rPr>
                <w:rFonts w:ascii="Arial" w:hAnsi="Arial" w:cs="Arial"/>
                <w:sz w:val="18"/>
                <w:szCs w:val="18"/>
                <w:lang w:val="en-CA"/>
              </w:rPr>
              <w:t>12,000</w:t>
            </w:r>
          </w:p>
        </w:tc>
        <w:tc>
          <w:tcPr>
            <w:tcW w:w="1121" w:type="dxa"/>
            <w:vAlign w:val="center"/>
          </w:tcPr>
          <w:p w14:paraId="4CE87D45"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90,000</w:t>
            </w:r>
          </w:p>
        </w:tc>
      </w:tr>
      <w:tr w:rsidR="004A397A" w:rsidRPr="003248C5" w14:paraId="1647B39C" w14:textId="77777777" w:rsidTr="004A397A">
        <w:trPr>
          <w:trHeight w:val="288"/>
        </w:trPr>
        <w:tc>
          <w:tcPr>
            <w:tcW w:w="4788" w:type="dxa"/>
            <w:vAlign w:val="center"/>
            <w:hideMark/>
          </w:tcPr>
          <w:p w14:paraId="2DF0E68F" w14:textId="77777777" w:rsidR="00675511" w:rsidRPr="003248C5" w:rsidRDefault="00675511" w:rsidP="002F5FA5">
            <w:pPr>
              <w:pStyle w:val="xmsonormal"/>
            </w:pPr>
            <w:r w:rsidRPr="003248C5">
              <w:rPr>
                <w:rFonts w:ascii="Arial" w:hAnsi="Arial" w:cs="Arial"/>
                <w:sz w:val="18"/>
                <w:szCs w:val="18"/>
                <w:lang w:val="en-CA"/>
              </w:rPr>
              <w:t>SAEPF</w:t>
            </w:r>
          </w:p>
        </w:tc>
        <w:tc>
          <w:tcPr>
            <w:tcW w:w="2070" w:type="dxa"/>
            <w:vAlign w:val="center"/>
            <w:hideMark/>
          </w:tcPr>
          <w:p w14:paraId="0DC9BC51" w14:textId="77777777" w:rsidR="00675511" w:rsidRPr="003248C5" w:rsidRDefault="00675511" w:rsidP="004A397A">
            <w:pPr>
              <w:pStyle w:val="xmsonormal"/>
              <w:jc w:val="right"/>
            </w:pPr>
            <w:r w:rsidRPr="003248C5">
              <w:rPr>
                <w:rStyle w:val="xmsoins"/>
                <w:rFonts w:ascii="Arial" w:hAnsi="Arial" w:cs="Arial"/>
                <w:sz w:val="18"/>
                <w:szCs w:val="18"/>
                <w:lang w:val="en-CA"/>
              </w:rPr>
              <w:t>100,000</w:t>
            </w:r>
          </w:p>
        </w:tc>
        <w:tc>
          <w:tcPr>
            <w:tcW w:w="1215" w:type="dxa"/>
            <w:vAlign w:val="center"/>
            <w:hideMark/>
          </w:tcPr>
          <w:p w14:paraId="0F4A2407" w14:textId="77777777" w:rsidR="00675511" w:rsidRPr="003248C5" w:rsidRDefault="00675511" w:rsidP="004A397A">
            <w:pPr>
              <w:pStyle w:val="xmsonormal"/>
              <w:jc w:val="right"/>
            </w:pPr>
            <w:r w:rsidRPr="003248C5">
              <w:rPr>
                <w:rFonts w:ascii="Arial" w:hAnsi="Arial" w:cs="Arial"/>
                <w:sz w:val="18"/>
                <w:szCs w:val="18"/>
                <w:lang w:val="en-CA"/>
              </w:rPr>
              <w:t>10,000</w:t>
            </w:r>
          </w:p>
        </w:tc>
        <w:tc>
          <w:tcPr>
            <w:tcW w:w="1121" w:type="dxa"/>
            <w:vAlign w:val="center"/>
          </w:tcPr>
          <w:p w14:paraId="2A54E7A7" w14:textId="5BE4DBF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10,000</w:t>
            </w:r>
            <w:r w:rsidR="00C94996" w:rsidRPr="003248C5">
              <w:rPr>
                <w:rStyle w:val="FootnoteReference"/>
                <w:rFonts w:ascii="Arial" w:hAnsi="Arial" w:cs="Arial"/>
                <w:sz w:val="18"/>
                <w:szCs w:val="18"/>
                <w:vertAlign w:val="superscript"/>
                <w:lang w:val="en-CA"/>
              </w:rPr>
              <w:footnoteReference w:id="26"/>
            </w:r>
          </w:p>
        </w:tc>
      </w:tr>
      <w:tr w:rsidR="004A397A" w:rsidRPr="003248C5" w14:paraId="54357533" w14:textId="77777777" w:rsidTr="004A397A">
        <w:trPr>
          <w:trHeight w:val="288"/>
        </w:trPr>
        <w:tc>
          <w:tcPr>
            <w:tcW w:w="4788" w:type="dxa"/>
            <w:vAlign w:val="center"/>
            <w:hideMark/>
          </w:tcPr>
          <w:p w14:paraId="57C21527" w14:textId="47750C8C" w:rsidR="00675511" w:rsidRPr="003248C5" w:rsidRDefault="00675511" w:rsidP="002F5FA5">
            <w:pPr>
              <w:pStyle w:val="xmsonormal"/>
              <w:rPr>
                <w:lang w:val="en-US"/>
              </w:rPr>
            </w:pPr>
            <w:r w:rsidRPr="003248C5">
              <w:rPr>
                <w:rFonts w:ascii="Arial" w:hAnsi="Arial" w:cs="Arial"/>
                <w:sz w:val="18"/>
                <w:szCs w:val="18"/>
                <w:lang w:val="en-CA"/>
              </w:rPr>
              <w:t>Private Sector</w:t>
            </w:r>
          </w:p>
        </w:tc>
        <w:tc>
          <w:tcPr>
            <w:tcW w:w="2070" w:type="dxa"/>
            <w:vAlign w:val="center"/>
            <w:hideMark/>
          </w:tcPr>
          <w:p w14:paraId="4BB25CD2" w14:textId="0053C945" w:rsidR="00675511" w:rsidRPr="003248C5" w:rsidRDefault="002F5FA5" w:rsidP="004A397A">
            <w:pPr>
              <w:pStyle w:val="xmsonormal"/>
              <w:jc w:val="right"/>
              <w:rPr>
                <w:lang w:val="en-US"/>
              </w:rPr>
            </w:pPr>
            <w:r w:rsidRPr="003248C5">
              <w:rPr>
                <w:lang w:val="en-US"/>
              </w:rPr>
              <w:t>-</w:t>
            </w:r>
          </w:p>
        </w:tc>
        <w:tc>
          <w:tcPr>
            <w:tcW w:w="1215" w:type="dxa"/>
            <w:vAlign w:val="center"/>
            <w:hideMark/>
          </w:tcPr>
          <w:p w14:paraId="149FD476" w14:textId="77777777" w:rsidR="00675511" w:rsidRPr="003248C5" w:rsidRDefault="00675511" w:rsidP="004A397A">
            <w:pPr>
              <w:pStyle w:val="xmsonormal"/>
              <w:jc w:val="right"/>
            </w:pPr>
            <w:r w:rsidRPr="003248C5">
              <w:rPr>
                <w:rFonts w:ascii="Arial" w:hAnsi="Arial" w:cs="Arial"/>
                <w:sz w:val="18"/>
                <w:szCs w:val="18"/>
                <w:lang w:val="en-CA"/>
              </w:rPr>
              <w:t>5,000</w:t>
            </w:r>
          </w:p>
        </w:tc>
        <w:tc>
          <w:tcPr>
            <w:tcW w:w="1121" w:type="dxa"/>
            <w:vAlign w:val="center"/>
          </w:tcPr>
          <w:p w14:paraId="52A6631F" w14:textId="560B4D0C" w:rsidR="00675511" w:rsidRPr="003248C5" w:rsidRDefault="009847A3" w:rsidP="004A397A">
            <w:pPr>
              <w:pStyle w:val="xmsonormal"/>
              <w:jc w:val="right"/>
              <w:rPr>
                <w:rFonts w:ascii="Arial" w:hAnsi="Arial" w:cs="Arial"/>
                <w:sz w:val="18"/>
                <w:szCs w:val="18"/>
                <w:highlight w:val="yellow"/>
                <w:lang w:val="en-US"/>
              </w:rPr>
            </w:pPr>
            <w:r w:rsidRPr="003248C5">
              <w:rPr>
                <w:rFonts w:ascii="Arial" w:hAnsi="Arial" w:cs="Arial"/>
                <w:sz w:val="18"/>
                <w:szCs w:val="18"/>
                <w:lang w:val="en-US"/>
              </w:rPr>
              <w:t>5,000</w:t>
            </w:r>
          </w:p>
        </w:tc>
      </w:tr>
      <w:tr w:rsidR="004A397A" w:rsidRPr="003248C5" w14:paraId="10764033" w14:textId="77777777" w:rsidTr="004A397A">
        <w:trPr>
          <w:trHeight w:val="288"/>
        </w:trPr>
        <w:tc>
          <w:tcPr>
            <w:tcW w:w="4788" w:type="dxa"/>
            <w:vAlign w:val="center"/>
            <w:hideMark/>
          </w:tcPr>
          <w:p w14:paraId="21DE16AC" w14:textId="77777777" w:rsidR="00675511" w:rsidRPr="003248C5" w:rsidRDefault="00675511" w:rsidP="002F5FA5">
            <w:pPr>
              <w:pStyle w:val="xmsonormal"/>
            </w:pPr>
            <w:r w:rsidRPr="003248C5">
              <w:rPr>
                <w:rFonts w:ascii="Arial" w:hAnsi="Arial" w:cs="Arial"/>
                <w:sz w:val="18"/>
                <w:szCs w:val="18"/>
                <w:lang w:val="en-CA"/>
              </w:rPr>
              <w:t>Carnet website</w:t>
            </w:r>
          </w:p>
        </w:tc>
        <w:tc>
          <w:tcPr>
            <w:tcW w:w="2070" w:type="dxa"/>
            <w:vAlign w:val="center"/>
            <w:hideMark/>
          </w:tcPr>
          <w:p w14:paraId="60188299"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275717AD" w14:textId="77777777" w:rsidR="00675511" w:rsidRPr="003248C5" w:rsidRDefault="00675511" w:rsidP="004A397A">
            <w:pPr>
              <w:pStyle w:val="xmsonormal"/>
              <w:jc w:val="right"/>
            </w:pPr>
            <w:r w:rsidRPr="003248C5">
              <w:rPr>
                <w:rFonts w:ascii="Arial" w:hAnsi="Arial" w:cs="Arial"/>
                <w:sz w:val="18"/>
                <w:szCs w:val="18"/>
                <w:lang w:val="en-CA"/>
              </w:rPr>
              <w:t>4,000</w:t>
            </w:r>
          </w:p>
        </w:tc>
        <w:tc>
          <w:tcPr>
            <w:tcW w:w="1121" w:type="dxa"/>
            <w:vAlign w:val="center"/>
          </w:tcPr>
          <w:p w14:paraId="5334177F"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8,000</w:t>
            </w:r>
          </w:p>
        </w:tc>
      </w:tr>
      <w:tr w:rsidR="004A397A" w:rsidRPr="003248C5" w14:paraId="04B61D4D" w14:textId="77777777" w:rsidTr="004A397A">
        <w:trPr>
          <w:trHeight w:val="288"/>
        </w:trPr>
        <w:tc>
          <w:tcPr>
            <w:tcW w:w="4788" w:type="dxa"/>
            <w:vAlign w:val="center"/>
            <w:hideMark/>
          </w:tcPr>
          <w:p w14:paraId="2389AEEF" w14:textId="77777777" w:rsidR="00675511" w:rsidRPr="003248C5" w:rsidRDefault="00675511" w:rsidP="002F5FA5">
            <w:pPr>
              <w:pStyle w:val="xmsonormal"/>
            </w:pPr>
            <w:r w:rsidRPr="003248C5">
              <w:rPr>
                <w:rFonts w:ascii="Arial" w:hAnsi="Arial" w:cs="Arial"/>
                <w:sz w:val="18"/>
                <w:szCs w:val="18"/>
                <w:lang w:val="en-CA"/>
              </w:rPr>
              <w:t>PCB Kazakhstan</w:t>
            </w:r>
          </w:p>
        </w:tc>
        <w:tc>
          <w:tcPr>
            <w:tcW w:w="2070" w:type="dxa"/>
            <w:vAlign w:val="center"/>
            <w:hideMark/>
          </w:tcPr>
          <w:p w14:paraId="7408C875"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0FFF3535" w14:textId="77777777" w:rsidR="00675511" w:rsidRPr="003248C5" w:rsidRDefault="00675511" w:rsidP="004A397A">
            <w:pPr>
              <w:pStyle w:val="xmsonormal"/>
              <w:jc w:val="right"/>
            </w:pPr>
            <w:r w:rsidRPr="003248C5">
              <w:rPr>
                <w:rFonts w:ascii="Arial" w:hAnsi="Arial" w:cs="Arial"/>
                <w:sz w:val="18"/>
                <w:szCs w:val="18"/>
                <w:lang w:val="en-CA"/>
              </w:rPr>
              <w:t>2,000</w:t>
            </w:r>
          </w:p>
        </w:tc>
        <w:tc>
          <w:tcPr>
            <w:tcW w:w="1121" w:type="dxa"/>
            <w:vAlign w:val="center"/>
          </w:tcPr>
          <w:p w14:paraId="4CA8D9BE"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2,000</w:t>
            </w:r>
          </w:p>
        </w:tc>
      </w:tr>
      <w:tr w:rsidR="004A397A" w:rsidRPr="003248C5" w14:paraId="54284ECB" w14:textId="77777777" w:rsidTr="004A397A">
        <w:trPr>
          <w:trHeight w:val="288"/>
        </w:trPr>
        <w:tc>
          <w:tcPr>
            <w:tcW w:w="4788" w:type="dxa"/>
            <w:vAlign w:val="center"/>
            <w:hideMark/>
          </w:tcPr>
          <w:p w14:paraId="598ECD31" w14:textId="77777777" w:rsidR="00675511" w:rsidRPr="003248C5" w:rsidRDefault="00675511" w:rsidP="002F5FA5">
            <w:pPr>
              <w:pStyle w:val="xmsonormal"/>
            </w:pPr>
            <w:r w:rsidRPr="003248C5">
              <w:rPr>
                <w:rFonts w:ascii="Arial" w:hAnsi="Arial" w:cs="Arial"/>
                <w:sz w:val="18"/>
                <w:szCs w:val="18"/>
                <w:lang w:val="en-CA"/>
              </w:rPr>
              <w:t>Uranium Project</w:t>
            </w:r>
          </w:p>
        </w:tc>
        <w:tc>
          <w:tcPr>
            <w:tcW w:w="2070" w:type="dxa"/>
            <w:vAlign w:val="center"/>
            <w:hideMark/>
          </w:tcPr>
          <w:p w14:paraId="5662AFCF" w14:textId="77777777" w:rsidR="00675511" w:rsidRPr="003248C5" w:rsidRDefault="00675511" w:rsidP="004A397A">
            <w:pPr>
              <w:pStyle w:val="xmsonormal"/>
              <w:jc w:val="right"/>
            </w:pPr>
            <w:r w:rsidRPr="003248C5">
              <w:rPr>
                <w:rFonts w:ascii="Arial" w:hAnsi="Arial" w:cs="Arial"/>
                <w:sz w:val="18"/>
                <w:szCs w:val="18"/>
                <w:lang w:val="en-CA"/>
              </w:rPr>
              <w:t>0</w:t>
            </w:r>
          </w:p>
        </w:tc>
        <w:tc>
          <w:tcPr>
            <w:tcW w:w="1215" w:type="dxa"/>
            <w:vAlign w:val="center"/>
            <w:hideMark/>
          </w:tcPr>
          <w:p w14:paraId="22FF7E54" w14:textId="77777777" w:rsidR="00675511" w:rsidRPr="003248C5" w:rsidRDefault="00675511" w:rsidP="004A397A">
            <w:pPr>
              <w:pStyle w:val="xmsonormal"/>
              <w:jc w:val="right"/>
            </w:pPr>
            <w:r w:rsidRPr="003248C5">
              <w:rPr>
                <w:rFonts w:ascii="Arial" w:hAnsi="Arial" w:cs="Arial"/>
                <w:sz w:val="18"/>
                <w:szCs w:val="18"/>
                <w:lang w:val="en-CA"/>
              </w:rPr>
              <w:t>2,000</w:t>
            </w:r>
          </w:p>
        </w:tc>
        <w:tc>
          <w:tcPr>
            <w:tcW w:w="1121" w:type="dxa"/>
            <w:vAlign w:val="center"/>
          </w:tcPr>
          <w:p w14:paraId="3E9E2618" w14:textId="77777777" w:rsidR="00675511" w:rsidRPr="003248C5" w:rsidRDefault="00675511" w:rsidP="004A397A">
            <w:pPr>
              <w:pStyle w:val="xmsonormal"/>
              <w:jc w:val="right"/>
              <w:rPr>
                <w:rFonts w:ascii="Arial" w:hAnsi="Arial" w:cs="Arial"/>
                <w:sz w:val="18"/>
                <w:szCs w:val="18"/>
                <w:lang w:val="en-CA"/>
              </w:rPr>
            </w:pPr>
            <w:r w:rsidRPr="003248C5">
              <w:rPr>
                <w:rFonts w:ascii="Arial" w:hAnsi="Arial" w:cs="Arial"/>
                <w:sz w:val="18"/>
                <w:szCs w:val="18"/>
                <w:lang w:val="en-CA"/>
              </w:rPr>
              <w:t>2,000</w:t>
            </w:r>
          </w:p>
        </w:tc>
      </w:tr>
      <w:tr w:rsidR="00BD36AC" w:rsidRPr="003248C5" w14:paraId="26C09778" w14:textId="77777777" w:rsidTr="004A397A">
        <w:trPr>
          <w:trHeight w:val="288"/>
        </w:trPr>
        <w:tc>
          <w:tcPr>
            <w:tcW w:w="4788" w:type="dxa"/>
            <w:vAlign w:val="center"/>
          </w:tcPr>
          <w:p w14:paraId="24D5CFC3" w14:textId="74D5D787" w:rsidR="00BD36AC" w:rsidRPr="003248C5" w:rsidRDefault="009847A3" w:rsidP="002F5FA5">
            <w:pPr>
              <w:pStyle w:val="xmsonormal"/>
              <w:rPr>
                <w:rFonts w:ascii="Arial" w:hAnsi="Arial" w:cs="Arial"/>
                <w:sz w:val="18"/>
                <w:szCs w:val="18"/>
                <w:lang w:val="en-CA"/>
              </w:rPr>
            </w:pPr>
            <w:r w:rsidRPr="003248C5">
              <w:rPr>
                <w:rFonts w:ascii="Arial" w:hAnsi="Arial" w:cs="Arial"/>
                <w:sz w:val="18"/>
                <w:szCs w:val="18"/>
                <w:lang w:val="en-CA"/>
              </w:rPr>
              <w:t xml:space="preserve">GEF/UNDP </w:t>
            </w:r>
            <w:r w:rsidR="00BD36AC" w:rsidRPr="003248C5">
              <w:rPr>
                <w:rFonts w:ascii="Arial" w:hAnsi="Arial" w:cs="Arial"/>
                <w:sz w:val="18"/>
                <w:szCs w:val="18"/>
                <w:lang w:val="en-CA"/>
              </w:rPr>
              <w:t xml:space="preserve">Healthcare Waste Management Project </w:t>
            </w:r>
          </w:p>
        </w:tc>
        <w:tc>
          <w:tcPr>
            <w:tcW w:w="2070" w:type="dxa"/>
            <w:vAlign w:val="center"/>
          </w:tcPr>
          <w:p w14:paraId="39902DC7" w14:textId="239909D2" w:rsidR="00BD36AC" w:rsidRPr="003248C5" w:rsidRDefault="009847A3" w:rsidP="004A397A">
            <w:pPr>
              <w:pStyle w:val="xmsonormal"/>
              <w:jc w:val="right"/>
              <w:rPr>
                <w:rFonts w:ascii="Arial" w:hAnsi="Arial" w:cs="Arial"/>
                <w:sz w:val="18"/>
                <w:szCs w:val="18"/>
                <w:lang w:val="en-CA"/>
              </w:rPr>
            </w:pPr>
            <w:r w:rsidRPr="003248C5">
              <w:rPr>
                <w:rFonts w:ascii="Arial" w:hAnsi="Arial" w:cs="Arial"/>
                <w:sz w:val="18"/>
                <w:szCs w:val="18"/>
                <w:lang w:val="en-CA"/>
              </w:rPr>
              <w:t>0</w:t>
            </w:r>
          </w:p>
        </w:tc>
        <w:tc>
          <w:tcPr>
            <w:tcW w:w="1215" w:type="dxa"/>
            <w:vAlign w:val="center"/>
          </w:tcPr>
          <w:p w14:paraId="6B38FF23" w14:textId="4E63BE74" w:rsidR="00BD36AC" w:rsidRPr="003248C5" w:rsidRDefault="009847A3" w:rsidP="004A397A">
            <w:pPr>
              <w:pStyle w:val="xmsonormal"/>
              <w:jc w:val="right"/>
              <w:rPr>
                <w:rFonts w:ascii="Arial" w:hAnsi="Arial" w:cs="Arial"/>
                <w:sz w:val="18"/>
                <w:szCs w:val="18"/>
                <w:lang w:val="en-CA"/>
              </w:rPr>
            </w:pPr>
            <w:r w:rsidRPr="003248C5">
              <w:rPr>
                <w:rFonts w:ascii="Arial" w:hAnsi="Arial" w:cs="Arial"/>
                <w:sz w:val="18"/>
                <w:szCs w:val="18"/>
                <w:lang w:val="en-CA"/>
              </w:rPr>
              <w:t>0</w:t>
            </w:r>
          </w:p>
        </w:tc>
        <w:tc>
          <w:tcPr>
            <w:tcW w:w="1121" w:type="dxa"/>
            <w:vAlign w:val="center"/>
          </w:tcPr>
          <w:p w14:paraId="04A0C560" w14:textId="4E333F29" w:rsidR="00BD36AC" w:rsidRPr="003248C5" w:rsidRDefault="009847A3" w:rsidP="004A397A">
            <w:pPr>
              <w:pStyle w:val="xmsonormal"/>
              <w:jc w:val="right"/>
              <w:rPr>
                <w:rFonts w:ascii="Arial" w:hAnsi="Arial" w:cs="Arial"/>
                <w:sz w:val="18"/>
                <w:szCs w:val="18"/>
                <w:lang w:val="en-CA"/>
              </w:rPr>
            </w:pPr>
            <w:r w:rsidRPr="003248C5">
              <w:rPr>
                <w:rFonts w:ascii="Arial" w:hAnsi="Arial" w:cs="Arial"/>
                <w:sz w:val="18"/>
                <w:szCs w:val="18"/>
                <w:lang w:val="en-CA"/>
              </w:rPr>
              <w:t>2,000</w:t>
            </w:r>
            <w:r w:rsidRPr="003248C5">
              <w:rPr>
                <w:rStyle w:val="FootnoteReference"/>
                <w:rFonts w:ascii="Arial" w:hAnsi="Arial" w:cs="Arial"/>
                <w:sz w:val="18"/>
                <w:szCs w:val="18"/>
                <w:vertAlign w:val="superscript"/>
                <w:lang w:val="en-CA"/>
              </w:rPr>
              <w:footnoteReference w:id="27"/>
            </w:r>
          </w:p>
        </w:tc>
      </w:tr>
      <w:tr w:rsidR="004A397A" w:rsidRPr="003248C5" w14:paraId="329B11F7" w14:textId="77777777" w:rsidTr="004A397A">
        <w:trPr>
          <w:trHeight w:val="288"/>
        </w:trPr>
        <w:tc>
          <w:tcPr>
            <w:tcW w:w="4788" w:type="dxa"/>
            <w:vAlign w:val="center"/>
            <w:hideMark/>
          </w:tcPr>
          <w:p w14:paraId="4C73F757" w14:textId="77777777" w:rsidR="00675511" w:rsidRPr="003248C5" w:rsidRDefault="00675511" w:rsidP="002F5FA5">
            <w:pPr>
              <w:pStyle w:val="xmsonormal"/>
            </w:pPr>
            <w:r w:rsidRPr="003248C5">
              <w:rPr>
                <w:rFonts w:ascii="Arial" w:hAnsi="Arial" w:cs="Arial"/>
                <w:sz w:val="18"/>
                <w:szCs w:val="18"/>
                <w:lang w:val="en-CA"/>
              </w:rPr>
              <w:t>Total (US$)</w:t>
            </w:r>
          </w:p>
        </w:tc>
        <w:tc>
          <w:tcPr>
            <w:tcW w:w="2070" w:type="dxa"/>
            <w:vAlign w:val="center"/>
            <w:hideMark/>
          </w:tcPr>
          <w:p w14:paraId="17E491EF" w14:textId="659A87C1" w:rsidR="00675511" w:rsidRPr="003248C5" w:rsidRDefault="00044FA9" w:rsidP="009D296F">
            <w:pPr>
              <w:pStyle w:val="xmsonormal"/>
              <w:jc w:val="right"/>
              <w:rPr>
                <w:b/>
              </w:rPr>
            </w:pPr>
            <w:r w:rsidRPr="003248C5">
              <w:rPr>
                <w:rFonts w:ascii="Arial" w:hAnsi="Arial" w:cs="Arial"/>
                <w:b/>
                <w:sz w:val="18"/>
                <w:szCs w:val="18"/>
                <w:lang w:val="en-CA"/>
              </w:rPr>
              <w:t>1,</w:t>
            </w:r>
            <w:r w:rsidR="009D296F" w:rsidRPr="003248C5">
              <w:rPr>
                <w:rFonts w:ascii="Arial" w:hAnsi="Arial" w:cs="Arial"/>
                <w:b/>
                <w:sz w:val="18"/>
                <w:szCs w:val="18"/>
                <w:lang w:val="en-CA"/>
              </w:rPr>
              <w:t>051</w:t>
            </w:r>
            <w:r w:rsidRPr="003248C5">
              <w:rPr>
                <w:rFonts w:ascii="Arial" w:hAnsi="Arial" w:cs="Arial"/>
                <w:b/>
                <w:sz w:val="18"/>
                <w:szCs w:val="18"/>
                <w:lang w:val="en-CA"/>
              </w:rPr>
              <w:t>,</w:t>
            </w:r>
            <w:r w:rsidR="009D296F" w:rsidRPr="003248C5">
              <w:rPr>
                <w:rFonts w:ascii="Arial" w:hAnsi="Arial" w:cs="Arial"/>
                <w:b/>
                <w:sz w:val="18"/>
                <w:szCs w:val="18"/>
                <w:lang w:val="en-CA"/>
              </w:rPr>
              <w:t>000</w:t>
            </w:r>
          </w:p>
        </w:tc>
        <w:tc>
          <w:tcPr>
            <w:tcW w:w="1215" w:type="dxa"/>
            <w:vAlign w:val="center"/>
            <w:hideMark/>
          </w:tcPr>
          <w:p w14:paraId="36BF42AF" w14:textId="1F5E16E1" w:rsidR="00675511" w:rsidRPr="003248C5" w:rsidRDefault="0037154B" w:rsidP="004A397A">
            <w:pPr>
              <w:pStyle w:val="xmsonormal"/>
              <w:jc w:val="right"/>
              <w:rPr>
                <w:b/>
              </w:rPr>
            </w:pPr>
            <w:r w:rsidRPr="003248C5">
              <w:rPr>
                <w:rFonts w:ascii="Arial" w:hAnsi="Arial" w:cs="Arial"/>
                <w:b/>
                <w:sz w:val="18"/>
                <w:szCs w:val="18"/>
                <w:lang w:val="en-CA"/>
              </w:rPr>
              <w:t>500</w:t>
            </w:r>
            <w:r w:rsidR="00675511" w:rsidRPr="003248C5">
              <w:rPr>
                <w:rFonts w:ascii="Arial" w:hAnsi="Arial" w:cs="Arial"/>
                <w:b/>
                <w:sz w:val="18"/>
                <w:szCs w:val="18"/>
                <w:lang w:val="en-CA"/>
              </w:rPr>
              <w:t>,000</w:t>
            </w:r>
          </w:p>
        </w:tc>
        <w:tc>
          <w:tcPr>
            <w:tcW w:w="1121" w:type="dxa"/>
            <w:vAlign w:val="center"/>
          </w:tcPr>
          <w:p w14:paraId="626E0AA4" w14:textId="644664A2" w:rsidR="00675511" w:rsidRPr="003248C5" w:rsidRDefault="00FB6448" w:rsidP="004A397A">
            <w:pPr>
              <w:pStyle w:val="xmsonormal"/>
              <w:jc w:val="right"/>
              <w:rPr>
                <w:rFonts w:ascii="Arial" w:hAnsi="Arial" w:cs="Arial"/>
                <w:b/>
                <w:sz w:val="18"/>
                <w:szCs w:val="18"/>
              </w:rPr>
            </w:pPr>
            <w:r w:rsidRPr="003248C5">
              <w:rPr>
                <w:rFonts w:ascii="Arial" w:hAnsi="Arial" w:cs="Arial"/>
                <w:b/>
                <w:sz w:val="18"/>
                <w:szCs w:val="18"/>
              </w:rPr>
              <w:t>77</w:t>
            </w:r>
            <w:r w:rsidR="009847A3" w:rsidRPr="003248C5">
              <w:rPr>
                <w:rFonts w:ascii="Arial" w:hAnsi="Arial" w:cs="Arial"/>
                <w:b/>
                <w:sz w:val="18"/>
                <w:szCs w:val="18"/>
              </w:rPr>
              <w:t>9</w:t>
            </w:r>
            <w:r w:rsidR="00675511" w:rsidRPr="003248C5">
              <w:rPr>
                <w:rFonts w:ascii="Arial" w:hAnsi="Arial" w:cs="Arial"/>
                <w:b/>
                <w:sz w:val="18"/>
                <w:szCs w:val="18"/>
              </w:rPr>
              <w:t>,000</w:t>
            </w:r>
          </w:p>
        </w:tc>
      </w:tr>
    </w:tbl>
    <w:p w14:paraId="020D0926" w14:textId="1071E244" w:rsidR="00675511" w:rsidRPr="003248C5" w:rsidRDefault="00675511" w:rsidP="00675511">
      <w:pPr>
        <w:jc w:val="both"/>
        <w:rPr>
          <w:rFonts w:ascii="Calibri" w:eastAsia="MS Mincho" w:hAnsi="Calibri"/>
          <w:sz w:val="16"/>
          <w:szCs w:val="16"/>
        </w:rPr>
      </w:pPr>
      <w:r w:rsidRPr="003248C5">
        <w:rPr>
          <w:rFonts w:ascii="Calibri" w:eastAsia="MS Mincho" w:hAnsi="Calibri"/>
          <w:sz w:val="16"/>
          <w:szCs w:val="16"/>
        </w:rPr>
        <w:t>(*) Source: Project Document and UNDP-PIRs (2011, 2012, 2013 and 2014) plus updates from the Project Management Team</w:t>
      </w:r>
    </w:p>
    <w:p w14:paraId="4924B72B" w14:textId="77777777" w:rsidR="00675511" w:rsidRPr="003248C5" w:rsidRDefault="00675511" w:rsidP="00675511"/>
    <w:p w14:paraId="52723C53" w14:textId="504A1963" w:rsidR="009F0E2E" w:rsidRPr="003248C5" w:rsidRDefault="00FA1F40" w:rsidP="00085835">
      <w:pPr>
        <w:pStyle w:val="CommentText"/>
        <w:jc w:val="both"/>
        <w:rPr>
          <w:rFonts w:ascii="Calibri" w:eastAsia="MS Mincho" w:hAnsi="Calibri"/>
          <w:iCs/>
          <w:sz w:val="22"/>
          <w:szCs w:val="22"/>
        </w:rPr>
      </w:pPr>
      <w:r w:rsidRPr="003248C5">
        <w:rPr>
          <w:rFonts w:ascii="Calibri" w:eastAsia="MS Mincho" w:hAnsi="Calibri"/>
          <w:iCs/>
          <w:sz w:val="22"/>
          <w:szCs w:val="22"/>
        </w:rPr>
        <w:t>At the time of the Terminal Evaluation, t</w:t>
      </w:r>
      <w:r w:rsidR="00A90324" w:rsidRPr="003248C5">
        <w:rPr>
          <w:rFonts w:ascii="Calibri" w:eastAsia="MS Mincho" w:hAnsi="Calibri"/>
          <w:iCs/>
          <w:sz w:val="22"/>
          <w:szCs w:val="22"/>
        </w:rPr>
        <w:t xml:space="preserve">he project leveraged approximately </w:t>
      </w:r>
      <w:r w:rsidR="00FB6448" w:rsidRPr="003248C5">
        <w:rPr>
          <w:rFonts w:ascii="Calibri" w:eastAsia="MS Mincho" w:hAnsi="Calibri"/>
          <w:iCs/>
          <w:sz w:val="22"/>
          <w:szCs w:val="22"/>
        </w:rPr>
        <w:t>779</w:t>
      </w:r>
      <w:r w:rsidRPr="003248C5">
        <w:rPr>
          <w:rFonts w:ascii="Calibri" w:eastAsia="MS Mincho" w:hAnsi="Calibri"/>
          <w:iCs/>
          <w:sz w:val="22"/>
          <w:szCs w:val="22"/>
        </w:rPr>
        <w:t>,000</w:t>
      </w:r>
      <w:r w:rsidR="00613B58" w:rsidRPr="003248C5">
        <w:rPr>
          <w:rFonts w:ascii="Calibri" w:eastAsia="MS Mincho" w:hAnsi="Calibri"/>
          <w:iCs/>
          <w:sz w:val="22"/>
          <w:szCs w:val="22"/>
        </w:rPr>
        <w:t xml:space="preserve"> US$ in co-financing</w:t>
      </w:r>
      <w:r w:rsidRPr="003248C5">
        <w:rPr>
          <w:rFonts w:ascii="Calibri" w:eastAsia="MS Mincho" w:hAnsi="Calibri"/>
          <w:iCs/>
          <w:sz w:val="22"/>
          <w:szCs w:val="22"/>
        </w:rPr>
        <w:t xml:space="preserve">. This was </w:t>
      </w:r>
      <w:r w:rsidR="00FB6448" w:rsidRPr="003248C5">
        <w:rPr>
          <w:rFonts w:ascii="Calibri" w:eastAsia="MS Mincho" w:hAnsi="Calibri"/>
          <w:iCs/>
          <w:sz w:val="22"/>
          <w:szCs w:val="22"/>
        </w:rPr>
        <w:t>272</w:t>
      </w:r>
      <w:r w:rsidR="009847A3" w:rsidRPr="003248C5">
        <w:rPr>
          <w:rFonts w:ascii="Calibri" w:eastAsia="MS Mincho" w:hAnsi="Calibri"/>
          <w:iCs/>
          <w:sz w:val="22"/>
          <w:szCs w:val="22"/>
        </w:rPr>
        <w:t>,000 US$</w:t>
      </w:r>
      <w:r w:rsidRPr="003248C5">
        <w:rPr>
          <w:rFonts w:ascii="Calibri" w:eastAsia="MS Mincho" w:hAnsi="Calibri"/>
          <w:iCs/>
          <w:sz w:val="22"/>
          <w:szCs w:val="22"/>
        </w:rPr>
        <w:t xml:space="preserve"> less than </w:t>
      </w:r>
      <w:r w:rsidR="00BF7DBC" w:rsidRPr="003248C5">
        <w:rPr>
          <w:rFonts w:ascii="Calibri" w:eastAsia="MS Mincho" w:hAnsi="Calibri"/>
          <w:iCs/>
          <w:sz w:val="22"/>
          <w:szCs w:val="22"/>
        </w:rPr>
        <w:t xml:space="preserve">the </w:t>
      </w:r>
      <w:r w:rsidR="00613B58" w:rsidRPr="003248C5">
        <w:rPr>
          <w:rFonts w:ascii="Calibri" w:eastAsia="MS Mincho" w:hAnsi="Calibri"/>
          <w:iCs/>
          <w:sz w:val="22"/>
          <w:szCs w:val="22"/>
        </w:rPr>
        <w:t>anticipated</w:t>
      </w:r>
      <w:r w:rsidR="000452DB" w:rsidRPr="003248C5">
        <w:rPr>
          <w:rFonts w:ascii="Calibri" w:eastAsia="MS Mincho" w:hAnsi="Calibri"/>
          <w:iCs/>
          <w:sz w:val="22"/>
          <w:szCs w:val="22"/>
        </w:rPr>
        <w:t xml:space="preserve"> </w:t>
      </w:r>
      <w:r w:rsidR="009F0E2E" w:rsidRPr="003248C5">
        <w:rPr>
          <w:rFonts w:ascii="Calibri" w:eastAsia="MS Mincho" w:hAnsi="Calibri"/>
          <w:sz w:val="22"/>
          <w:szCs w:val="22"/>
        </w:rPr>
        <w:t xml:space="preserve">1,051,000 US$ </w:t>
      </w:r>
      <w:r w:rsidR="000452DB" w:rsidRPr="003248C5">
        <w:rPr>
          <w:rFonts w:ascii="Calibri" w:eastAsia="MS Mincho" w:hAnsi="Calibri"/>
          <w:iCs/>
          <w:sz w:val="22"/>
          <w:szCs w:val="22"/>
        </w:rPr>
        <w:t xml:space="preserve">which was the co-financing amount indicated </w:t>
      </w:r>
      <w:r w:rsidR="009F0E2E" w:rsidRPr="003248C5">
        <w:rPr>
          <w:rFonts w:ascii="Calibri" w:eastAsia="MS Mincho" w:hAnsi="Calibri"/>
          <w:iCs/>
          <w:sz w:val="22"/>
          <w:szCs w:val="22"/>
        </w:rPr>
        <w:t>in the project document</w:t>
      </w:r>
      <w:r w:rsidR="00613B58" w:rsidRPr="003248C5">
        <w:rPr>
          <w:rFonts w:ascii="Calibri" w:eastAsia="MS Mincho" w:hAnsi="Calibri"/>
          <w:iCs/>
          <w:sz w:val="22"/>
          <w:szCs w:val="22"/>
        </w:rPr>
        <w:t xml:space="preserve">. </w:t>
      </w:r>
    </w:p>
    <w:p w14:paraId="0C044E21" w14:textId="77777777" w:rsidR="009F0E2E" w:rsidRPr="003248C5" w:rsidRDefault="009F0E2E" w:rsidP="009F0E2E">
      <w:pPr>
        <w:pStyle w:val="CommentText"/>
        <w:rPr>
          <w:rFonts w:ascii="Calibri" w:eastAsia="MS Mincho" w:hAnsi="Calibri"/>
          <w:i/>
          <w:iCs/>
          <w:sz w:val="22"/>
          <w:szCs w:val="22"/>
        </w:rPr>
      </w:pPr>
    </w:p>
    <w:p w14:paraId="79E43ECF" w14:textId="77777777" w:rsidR="00487D1B" w:rsidRPr="003248C5" w:rsidRDefault="009F0E2E" w:rsidP="00540FB4">
      <w:pPr>
        <w:pStyle w:val="CommentText"/>
        <w:jc w:val="both"/>
        <w:rPr>
          <w:rFonts w:ascii="Calibri" w:eastAsia="MS Mincho" w:hAnsi="Calibri"/>
          <w:iCs/>
          <w:sz w:val="22"/>
          <w:szCs w:val="22"/>
        </w:rPr>
      </w:pPr>
      <w:r w:rsidRPr="003248C5">
        <w:rPr>
          <w:rFonts w:ascii="Calibri" w:eastAsia="MS Mincho" w:hAnsi="Calibri"/>
          <w:iCs/>
          <w:sz w:val="22"/>
          <w:szCs w:val="22"/>
        </w:rPr>
        <w:t xml:space="preserve">This </w:t>
      </w:r>
      <w:r w:rsidR="000D3B70" w:rsidRPr="003248C5">
        <w:rPr>
          <w:rFonts w:ascii="Calibri" w:eastAsia="MS Mincho" w:hAnsi="Calibri"/>
          <w:iCs/>
          <w:sz w:val="22"/>
          <w:szCs w:val="22"/>
        </w:rPr>
        <w:t xml:space="preserve">difference </w:t>
      </w:r>
      <w:r w:rsidRPr="003248C5">
        <w:rPr>
          <w:rFonts w:ascii="Calibri" w:eastAsia="MS Mincho" w:hAnsi="Calibri"/>
          <w:iCs/>
          <w:sz w:val="22"/>
          <w:szCs w:val="22"/>
        </w:rPr>
        <w:t xml:space="preserve">can be mostly adhered to </w:t>
      </w:r>
      <w:r w:rsidR="00BF7DBC" w:rsidRPr="003248C5">
        <w:rPr>
          <w:rFonts w:ascii="Calibri" w:eastAsia="MS Mincho" w:hAnsi="Calibri"/>
          <w:iCs/>
          <w:sz w:val="22"/>
          <w:szCs w:val="22"/>
        </w:rPr>
        <w:t xml:space="preserve">the fact that the co-financing from MoEI (to be contributed in the form of land allocation for the construction of an interim PCB waste storage facility) eventually did not materialize. Throughout </w:t>
      </w:r>
      <w:r w:rsidR="00EE4D02" w:rsidRPr="003248C5">
        <w:rPr>
          <w:rFonts w:ascii="Calibri" w:eastAsia="MS Mincho" w:hAnsi="Calibri"/>
          <w:iCs/>
          <w:sz w:val="22"/>
          <w:szCs w:val="22"/>
        </w:rPr>
        <w:t xml:space="preserve">its entire duration, the </w:t>
      </w:r>
      <w:r w:rsidR="00045986" w:rsidRPr="003248C5">
        <w:rPr>
          <w:rFonts w:ascii="Calibri" w:eastAsia="MS Mincho" w:hAnsi="Calibri"/>
          <w:iCs/>
          <w:sz w:val="22"/>
          <w:szCs w:val="22"/>
        </w:rPr>
        <w:t>project encountered</w:t>
      </w:r>
      <w:r w:rsidR="00BF7DBC" w:rsidRPr="003248C5">
        <w:rPr>
          <w:rFonts w:ascii="Calibri" w:eastAsia="MS Mincho" w:hAnsi="Calibri"/>
          <w:iCs/>
          <w:sz w:val="22"/>
          <w:szCs w:val="22"/>
        </w:rPr>
        <w:t xml:space="preserve"> many challenges related to the co-financing pledged by the MoEI. </w:t>
      </w:r>
    </w:p>
    <w:p w14:paraId="79D8AB57" w14:textId="77777777" w:rsidR="00487D1B" w:rsidRPr="003248C5" w:rsidRDefault="00487D1B" w:rsidP="00540FB4">
      <w:pPr>
        <w:pStyle w:val="CommentText"/>
        <w:jc w:val="both"/>
        <w:rPr>
          <w:rFonts w:ascii="Calibri" w:eastAsia="MS Mincho" w:hAnsi="Calibri"/>
          <w:iCs/>
          <w:sz w:val="22"/>
          <w:szCs w:val="22"/>
        </w:rPr>
      </w:pPr>
    </w:p>
    <w:p w14:paraId="63FB33E8" w14:textId="405746FF" w:rsidR="000D3B70" w:rsidRPr="003248C5" w:rsidRDefault="000D3B70" w:rsidP="00540FB4">
      <w:pPr>
        <w:pStyle w:val="CommentText"/>
        <w:jc w:val="both"/>
        <w:rPr>
          <w:rFonts w:ascii="Calibri" w:eastAsia="MS Mincho" w:hAnsi="Calibri"/>
          <w:iCs/>
          <w:sz w:val="22"/>
          <w:szCs w:val="22"/>
        </w:rPr>
      </w:pPr>
      <w:r w:rsidRPr="003248C5">
        <w:rPr>
          <w:rFonts w:ascii="Calibri" w:eastAsia="MS Mincho" w:hAnsi="Calibri"/>
          <w:iCs/>
          <w:sz w:val="22"/>
          <w:szCs w:val="22"/>
        </w:rPr>
        <w:t>Initially the MoEI has committed in-kind co-financing in the form of two (2) locations for temporary safeguarding. However after Government restructuring</w:t>
      </w:r>
      <w:r w:rsidR="00487D1B" w:rsidRPr="003248C5">
        <w:rPr>
          <w:rFonts w:ascii="Calibri" w:eastAsia="MS Mincho" w:hAnsi="Calibri"/>
          <w:iCs/>
          <w:sz w:val="22"/>
          <w:szCs w:val="22"/>
        </w:rPr>
        <w:t>, which resulted in the Ministry of Energy and Industry changing into the Ministry of Energy, the ownership of the intended storage facilities changed and no longer fell under the auspices of the Ministry of Energy.</w:t>
      </w:r>
      <w:r w:rsidR="00487D1B" w:rsidRPr="003248C5">
        <w:rPr>
          <w:sz w:val="22"/>
          <w:szCs w:val="22"/>
        </w:rPr>
        <w:t xml:space="preserve"> T</w:t>
      </w:r>
      <w:r w:rsidRPr="003248C5">
        <w:rPr>
          <w:rFonts w:ascii="Calibri" w:eastAsia="MS Mincho" w:hAnsi="Calibri"/>
          <w:iCs/>
          <w:sz w:val="22"/>
          <w:szCs w:val="22"/>
        </w:rPr>
        <w:t>he new Ministry of Energy issued an official letter indicating that it could no longer uphold its co-financing commitments. The fact that the co-financing commitment fell away seriously impact</w:t>
      </w:r>
      <w:r w:rsidR="00045986" w:rsidRPr="003248C5">
        <w:rPr>
          <w:rFonts w:ascii="Calibri" w:eastAsia="MS Mincho" w:hAnsi="Calibri"/>
          <w:iCs/>
          <w:sz w:val="22"/>
          <w:szCs w:val="22"/>
        </w:rPr>
        <w:t>ed</w:t>
      </w:r>
      <w:r w:rsidRPr="003248C5">
        <w:rPr>
          <w:rFonts w:ascii="Calibri" w:eastAsia="MS Mincho" w:hAnsi="Calibri"/>
          <w:iCs/>
          <w:sz w:val="22"/>
          <w:szCs w:val="22"/>
        </w:rPr>
        <w:t xml:space="preserve"> the project and slowed down the project’s </w:t>
      </w:r>
      <w:r w:rsidRPr="003248C5">
        <w:rPr>
          <w:rFonts w:ascii="Calibri" w:eastAsia="MS Mincho" w:hAnsi="Calibri"/>
          <w:iCs/>
          <w:sz w:val="22"/>
          <w:szCs w:val="22"/>
        </w:rPr>
        <w:lastRenderedPageBreak/>
        <w:t xml:space="preserve">implementation, considering alternatives have to be explored (e.g. through identification of </w:t>
      </w:r>
      <w:r w:rsidR="00045986" w:rsidRPr="003248C5">
        <w:rPr>
          <w:rFonts w:ascii="Calibri" w:eastAsia="MS Mincho" w:hAnsi="Calibri"/>
          <w:iCs/>
          <w:sz w:val="22"/>
          <w:szCs w:val="22"/>
        </w:rPr>
        <w:t xml:space="preserve">storage sites through </w:t>
      </w:r>
      <w:r w:rsidRPr="003248C5">
        <w:rPr>
          <w:rFonts w:ascii="Calibri" w:eastAsia="MS Mincho" w:hAnsi="Calibri"/>
          <w:iCs/>
          <w:sz w:val="22"/>
          <w:szCs w:val="22"/>
        </w:rPr>
        <w:t xml:space="preserve">partnerships with local municipalities). After recommendations resulting from the MTE, the project reinitiated </w:t>
      </w:r>
      <w:r w:rsidR="00045986" w:rsidRPr="003248C5">
        <w:rPr>
          <w:rFonts w:ascii="Calibri" w:eastAsia="MS Mincho" w:hAnsi="Calibri"/>
          <w:iCs/>
          <w:sz w:val="22"/>
          <w:szCs w:val="22"/>
        </w:rPr>
        <w:t xml:space="preserve">discussions with the MoEI, through involvement of the State Secretary and UNDP’s Senior Management team. As a result the Ministry renewed its commitment to support the project in identifying a temporary storage location. However due to time restraints (EIAs to be undertaken and government approval to be obtained), the storage site had not yet been allocated to the project at the time of the TE. </w:t>
      </w:r>
    </w:p>
    <w:p w14:paraId="7DC3A50A" w14:textId="77777777" w:rsidR="008A17CE" w:rsidRPr="003248C5" w:rsidRDefault="008A17CE" w:rsidP="00540FB4">
      <w:pPr>
        <w:pStyle w:val="CommentText"/>
        <w:jc w:val="both"/>
        <w:rPr>
          <w:rFonts w:ascii="Calibri" w:eastAsia="MS Mincho" w:hAnsi="Calibri"/>
          <w:iCs/>
          <w:sz w:val="22"/>
          <w:szCs w:val="22"/>
        </w:rPr>
      </w:pPr>
    </w:p>
    <w:p w14:paraId="559F6F69" w14:textId="788A72D3" w:rsidR="008A17CE" w:rsidRPr="003248C5" w:rsidRDefault="008A17CE" w:rsidP="00540FB4">
      <w:pPr>
        <w:pStyle w:val="CommentText"/>
        <w:jc w:val="both"/>
        <w:rPr>
          <w:rFonts w:ascii="Calibri" w:eastAsia="MS Mincho" w:hAnsi="Calibri"/>
          <w:iCs/>
          <w:sz w:val="22"/>
          <w:szCs w:val="22"/>
        </w:rPr>
      </w:pPr>
      <w:r w:rsidRPr="003248C5">
        <w:rPr>
          <w:rFonts w:ascii="Calibri" w:eastAsia="MS Mincho" w:hAnsi="Calibri"/>
          <w:iCs/>
          <w:sz w:val="22"/>
          <w:szCs w:val="22"/>
        </w:rPr>
        <w:t xml:space="preserve">Another </w:t>
      </w:r>
      <w:r w:rsidR="00197ADD" w:rsidRPr="003248C5">
        <w:rPr>
          <w:rFonts w:ascii="Calibri" w:eastAsia="MS Mincho" w:hAnsi="Calibri"/>
          <w:iCs/>
          <w:sz w:val="22"/>
          <w:szCs w:val="22"/>
        </w:rPr>
        <w:t xml:space="preserve">co-financing contribution, </w:t>
      </w:r>
      <w:r w:rsidR="00C36E23" w:rsidRPr="003248C5">
        <w:rPr>
          <w:rFonts w:ascii="Calibri" w:eastAsia="MS Mincho" w:hAnsi="Calibri"/>
          <w:iCs/>
          <w:sz w:val="22"/>
          <w:szCs w:val="22"/>
        </w:rPr>
        <w:t xml:space="preserve">which did not materialize </w:t>
      </w:r>
      <w:r w:rsidR="00197ADD" w:rsidRPr="003248C5">
        <w:rPr>
          <w:rFonts w:ascii="Calibri" w:eastAsia="MS Mincho" w:hAnsi="Calibri"/>
          <w:iCs/>
          <w:sz w:val="22"/>
          <w:szCs w:val="22"/>
        </w:rPr>
        <w:t>(</w:t>
      </w:r>
      <w:r w:rsidR="00C36E23" w:rsidRPr="003248C5">
        <w:rPr>
          <w:rFonts w:ascii="Calibri" w:eastAsia="MS Mincho" w:hAnsi="Calibri"/>
          <w:iCs/>
          <w:sz w:val="22"/>
          <w:szCs w:val="22"/>
        </w:rPr>
        <w:t>in time</w:t>
      </w:r>
      <w:r w:rsidR="00197ADD" w:rsidRPr="003248C5">
        <w:rPr>
          <w:rFonts w:ascii="Calibri" w:eastAsia="MS Mincho" w:hAnsi="Calibri"/>
          <w:iCs/>
          <w:sz w:val="22"/>
          <w:szCs w:val="22"/>
        </w:rPr>
        <w:t>)</w:t>
      </w:r>
      <w:r w:rsidR="00C36E23" w:rsidRPr="003248C5">
        <w:rPr>
          <w:rFonts w:ascii="Calibri" w:eastAsia="MS Mincho" w:hAnsi="Calibri"/>
          <w:iCs/>
          <w:sz w:val="22"/>
          <w:szCs w:val="22"/>
        </w:rPr>
        <w:t xml:space="preserve"> and jeopardized project success, was the delayed refurbishment of a laboratory room in which the Gas Chromatograph (GC) donated by the project to SAEPF, would be installed. At the time of the TE, this room was not </w:t>
      </w:r>
      <w:r w:rsidR="00197ADD" w:rsidRPr="003248C5">
        <w:rPr>
          <w:rFonts w:ascii="Calibri" w:eastAsia="MS Mincho" w:hAnsi="Calibri"/>
          <w:iCs/>
          <w:sz w:val="22"/>
          <w:szCs w:val="22"/>
        </w:rPr>
        <w:t xml:space="preserve">yet </w:t>
      </w:r>
      <w:r w:rsidR="00C36E23" w:rsidRPr="003248C5">
        <w:rPr>
          <w:rFonts w:ascii="Calibri" w:eastAsia="MS Mincho" w:hAnsi="Calibri"/>
          <w:iCs/>
          <w:sz w:val="22"/>
          <w:szCs w:val="22"/>
        </w:rPr>
        <w:t xml:space="preserve">finished, and </w:t>
      </w:r>
      <w:r w:rsidR="00197ADD" w:rsidRPr="003248C5">
        <w:rPr>
          <w:rFonts w:ascii="Calibri" w:eastAsia="MS Mincho" w:hAnsi="Calibri"/>
          <w:iCs/>
          <w:sz w:val="22"/>
          <w:szCs w:val="22"/>
        </w:rPr>
        <w:t>the GC not yet installed. Therefore the equipment was not being used.</w:t>
      </w:r>
    </w:p>
    <w:p w14:paraId="139C0F6C" w14:textId="77777777" w:rsidR="000D3B70" w:rsidRPr="003248C5" w:rsidRDefault="000D3B70" w:rsidP="00540FB4">
      <w:pPr>
        <w:pStyle w:val="CommentText"/>
        <w:jc w:val="both"/>
        <w:rPr>
          <w:rFonts w:ascii="Calibri" w:eastAsia="MS Mincho" w:hAnsi="Calibri"/>
          <w:iCs/>
          <w:sz w:val="22"/>
          <w:szCs w:val="22"/>
        </w:rPr>
      </w:pPr>
    </w:p>
    <w:p w14:paraId="0CB83023" w14:textId="435306F5" w:rsidR="00F537EB" w:rsidRPr="003248C5" w:rsidRDefault="00045986" w:rsidP="00F537EB">
      <w:pPr>
        <w:jc w:val="both"/>
        <w:rPr>
          <w:rFonts w:asciiTheme="majorHAnsi" w:hAnsiTheme="majorHAnsi"/>
          <w:b/>
          <w:sz w:val="22"/>
          <w:szCs w:val="22"/>
        </w:rPr>
      </w:pPr>
      <w:r w:rsidRPr="003248C5">
        <w:rPr>
          <w:rFonts w:ascii="Calibri" w:eastAsia="MS Mincho" w:hAnsi="Calibri"/>
          <w:iCs/>
          <w:sz w:val="22"/>
          <w:szCs w:val="22"/>
        </w:rPr>
        <w:t>On the other hand, t</w:t>
      </w:r>
      <w:r w:rsidR="00BF7DBC" w:rsidRPr="003248C5">
        <w:rPr>
          <w:rFonts w:ascii="Calibri" w:eastAsia="MS Mincho" w:hAnsi="Calibri"/>
          <w:iCs/>
          <w:sz w:val="22"/>
          <w:szCs w:val="22"/>
        </w:rPr>
        <w:t xml:space="preserve">he project was able to mobilize </w:t>
      </w:r>
      <w:r w:rsidR="00F537EB" w:rsidRPr="003248C5">
        <w:rPr>
          <w:rFonts w:ascii="Calibri" w:eastAsia="MS Mincho" w:hAnsi="Calibri"/>
          <w:iCs/>
          <w:sz w:val="22"/>
          <w:szCs w:val="22"/>
        </w:rPr>
        <w:t>additional co-financing resources</w:t>
      </w:r>
      <w:r w:rsidRPr="003248C5">
        <w:rPr>
          <w:rFonts w:ascii="Calibri" w:eastAsia="MS Mincho" w:hAnsi="Calibri"/>
          <w:iCs/>
          <w:sz w:val="22"/>
          <w:szCs w:val="22"/>
        </w:rPr>
        <w:t xml:space="preserve">. At the time of the TE, the project had been successful in leveraging an additional estimated </w:t>
      </w:r>
      <w:r w:rsidR="00FB6448" w:rsidRPr="003248C5">
        <w:rPr>
          <w:rFonts w:ascii="Calibri" w:eastAsia="MS Mincho" w:hAnsi="Calibri"/>
          <w:iCs/>
          <w:sz w:val="22"/>
          <w:szCs w:val="22"/>
        </w:rPr>
        <w:t>304</w:t>
      </w:r>
      <w:r w:rsidRPr="003248C5">
        <w:rPr>
          <w:rFonts w:ascii="Calibri" w:eastAsia="MS Mincho" w:hAnsi="Calibri"/>
          <w:iCs/>
          <w:sz w:val="22"/>
          <w:szCs w:val="22"/>
        </w:rPr>
        <w:t>,000 US$. These resources were mobilized</w:t>
      </w:r>
      <w:r w:rsidR="00F537EB" w:rsidRPr="003248C5">
        <w:rPr>
          <w:rFonts w:ascii="Calibri" w:eastAsia="MS Mincho" w:hAnsi="Calibri"/>
          <w:iCs/>
          <w:sz w:val="22"/>
          <w:szCs w:val="22"/>
        </w:rPr>
        <w:t xml:space="preserve"> from the</w:t>
      </w:r>
      <w:r w:rsidR="00BF7DBC" w:rsidRPr="003248C5">
        <w:rPr>
          <w:rFonts w:ascii="Calibri" w:eastAsia="MS Mincho" w:hAnsi="Calibri"/>
          <w:iCs/>
          <w:sz w:val="22"/>
          <w:szCs w:val="22"/>
        </w:rPr>
        <w:t xml:space="preserve"> Czech Trust Fund (an Emergency Trust Fund through a UNDP Special Fund</w:t>
      </w:r>
      <w:r w:rsidR="00C926C7" w:rsidRPr="003248C5">
        <w:rPr>
          <w:rFonts w:ascii="Calibri" w:eastAsia="MS Mincho" w:hAnsi="Calibri"/>
          <w:iCs/>
          <w:sz w:val="22"/>
          <w:szCs w:val="22"/>
        </w:rPr>
        <w:t xml:space="preserve"> with a particular focus on laboratory training</w:t>
      </w:r>
      <w:r w:rsidR="00BF7DBC" w:rsidRPr="003248C5">
        <w:rPr>
          <w:rFonts w:ascii="Calibri" w:eastAsia="MS Mincho" w:hAnsi="Calibri"/>
          <w:iCs/>
          <w:sz w:val="22"/>
          <w:szCs w:val="22"/>
        </w:rPr>
        <w:t>), which were applied to capacity building for laboratory p</w:t>
      </w:r>
      <w:r w:rsidR="00016FB9" w:rsidRPr="003248C5">
        <w:rPr>
          <w:rFonts w:ascii="Calibri" w:eastAsia="MS Mincho" w:hAnsi="Calibri"/>
          <w:iCs/>
          <w:sz w:val="22"/>
          <w:szCs w:val="22"/>
        </w:rPr>
        <w:t>ractices related to PCB testing. T</w:t>
      </w:r>
      <w:r w:rsidR="00BF7DBC" w:rsidRPr="003248C5">
        <w:rPr>
          <w:rFonts w:ascii="Calibri" w:eastAsia="MS Mincho" w:hAnsi="Calibri"/>
          <w:iCs/>
          <w:sz w:val="22"/>
          <w:szCs w:val="22"/>
        </w:rPr>
        <w:t>he project also worked closely with the Kazakhstan GEF funded PCB management project to fi</w:t>
      </w:r>
      <w:r w:rsidR="00016FB9" w:rsidRPr="003248C5">
        <w:rPr>
          <w:rFonts w:ascii="Calibri" w:eastAsia="MS Mincho" w:hAnsi="Calibri"/>
          <w:iCs/>
          <w:sz w:val="22"/>
          <w:szCs w:val="22"/>
        </w:rPr>
        <w:t>nd joint PCB disposal solutions;</w:t>
      </w:r>
      <w:r w:rsidR="00BF7DBC" w:rsidRPr="003248C5">
        <w:rPr>
          <w:rFonts w:ascii="Calibri" w:eastAsia="MS Mincho" w:hAnsi="Calibri"/>
          <w:iCs/>
          <w:sz w:val="22"/>
          <w:szCs w:val="22"/>
        </w:rPr>
        <w:t xml:space="preserve"> with the SAICM QSP TF funded UNDP/UNEP Partnership Initiative on Mainstreaming of Sound Management of Chemicals SMC priorities on conducting SMC/PCB training, development of Training-of-Trainers modules, development of technical regulations (including the recent establishm</w:t>
      </w:r>
      <w:r w:rsidR="00016FB9" w:rsidRPr="003248C5">
        <w:rPr>
          <w:rFonts w:ascii="Calibri" w:eastAsia="MS Mincho" w:hAnsi="Calibri"/>
          <w:iCs/>
          <w:sz w:val="22"/>
          <w:szCs w:val="22"/>
        </w:rPr>
        <w:t>ent of a high level ICM on SMC);</w:t>
      </w:r>
      <w:r w:rsidR="00BF7DBC" w:rsidRPr="003248C5">
        <w:rPr>
          <w:rFonts w:ascii="Calibri" w:eastAsia="MS Mincho" w:hAnsi="Calibri"/>
          <w:iCs/>
          <w:sz w:val="22"/>
          <w:szCs w:val="22"/>
        </w:rPr>
        <w:t xml:space="preserve"> with the UNDP Uranium project on the development and maintenance of the on-line inventory of rad</w:t>
      </w:r>
      <w:r w:rsidR="00016FB9" w:rsidRPr="003248C5">
        <w:rPr>
          <w:rFonts w:ascii="Calibri" w:eastAsia="MS Mincho" w:hAnsi="Calibri"/>
          <w:iCs/>
          <w:sz w:val="22"/>
          <w:szCs w:val="22"/>
        </w:rPr>
        <w:t>ioactive and toxic waste and contaminated sites;</w:t>
      </w:r>
      <w:r w:rsidR="00BF7DBC" w:rsidRPr="003248C5">
        <w:rPr>
          <w:rFonts w:ascii="Calibri" w:eastAsia="MS Mincho" w:hAnsi="Calibri"/>
          <w:iCs/>
          <w:sz w:val="22"/>
          <w:szCs w:val="22"/>
        </w:rPr>
        <w:t xml:space="preserve"> with the National Capacity </w:t>
      </w:r>
      <w:proofErr w:type="spellStart"/>
      <w:r w:rsidR="00BF7DBC" w:rsidRPr="003248C5">
        <w:rPr>
          <w:rFonts w:ascii="Calibri" w:eastAsia="MS Mincho" w:hAnsi="Calibri"/>
          <w:iCs/>
          <w:sz w:val="22"/>
          <w:szCs w:val="22"/>
        </w:rPr>
        <w:t>Self Assessment</w:t>
      </w:r>
      <w:proofErr w:type="spellEnd"/>
      <w:r w:rsidR="00BF7DBC" w:rsidRPr="003248C5">
        <w:rPr>
          <w:rFonts w:ascii="Calibri" w:eastAsia="MS Mincho" w:hAnsi="Calibri"/>
          <w:iCs/>
          <w:sz w:val="22"/>
          <w:szCs w:val="22"/>
        </w:rPr>
        <w:t>-2 project on the development and approval of the methodology on calculation of charge fees for environmental pollution</w:t>
      </w:r>
      <w:r w:rsidR="00016FB9" w:rsidRPr="003248C5">
        <w:rPr>
          <w:rFonts w:ascii="Calibri" w:eastAsia="MS Mincho" w:hAnsi="Calibri"/>
          <w:iCs/>
          <w:sz w:val="22"/>
          <w:szCs w:val="22"/>
        </w:rPr>
        <w:t>;</w:t>
      </w:r>
      <w:r w:rsidR="00BF7DBC" w:rsidRPr="003248C5">
        <w:rPr>
          <w:rFonts w:ascii="Calibri" w:eastAsia="MS Mincho" w:hAnsi="Calibri"/>
          <w:iCs/>
          <w:sz w:val="22"/>
          <w:szCs w:val="22"/>
        </w:rPr>
        <w:t xml:space="preserve"> with Carnet Environment and Sustainable Development in Central Asia and Russia on information dissemination</w:t>
      </w:r>
      <w:r w:rsidR="00BD36AC" w:rsidRPr="003248C5">
        <w:rPr>
          <w:rFonts w:ascii="Calibri" w:eastAsia="MS Mincho" w:hAnsi="Calibri"/>
          <w:iCs/>
          <w:sz w:val="22"/>
          <w:szCs w:val="22"/>
        </w:rPr>
        <w:t xml:space="preserve">; and, with the UNDP/GEF project </w:t>
      </w:r>
      <w:r w:rsidR="00F537EB" w:rsidRPr="003248C5">
        <w:rPr>
          <w:rFonts w:ascii="Calibri" w:eastAsia="MS Mincho" w:hAnsi="Calibri"/>
          <w:iCs/>
          <w:sz w:val="22"/>
          <w:szCs w:val="22"/>
        </w:rPr>
        <w:t xml:space="preserve">“Protect human health and the environment from unintentional releases of POPs and mercury from the unsound disposal of healthcare waste in Kyrgyzstan” by sharing its Project Coordinator for </w:t>
      </w:r>
      <w:r w:rsidR="00FB6448" w:rsidRPr="003248C5">
        <w:rPr>
          <w:rFonts w:ascii="Calibri" w:eastAsia="MS Mincho" w:hAnsi="Calibri"/>
          <w:iCs/>
          <w:sz w:val="22"/>
          <w:szCs w:val="22"/>
        </w:rPr>
        <w:t>2</w:t>
      </w:r>
      <w:r w:rsidR="00F537EB" w:rsidRPr="003248C5">
        <w:rPr>
          <w:rFonts w:ascii="Calibri" w:eastAsia="MS Mincho" w:hAnsi="Calibri"/>
          <w:iCs/>
          <w:sz w:val="22"/>
          <w:szCs w:val="22"/>
        </w:rPr>
        <w:t xml:space="preserve"> months and therefore not having to charge PMC related costs.</w:t>
      </w:r>
      <w:r w:rsidR="00F537EB" w:rsidRPr="003248C5">
        <w:rPr>
          <w:rFonts w:asciiTheme="majorHAnsi" w:hAnsiTheme="majorHAnsi"/>
          <w:b/>
          <w:sz w:val="22"/>
          <w:szCs w:val="22"/>
        </w:rPr>
        <w:t xml:space="preserve"> </w:t>
      </w:r>
    </w:p>
    <w:p w14:paraId="07D64F80" w14:textId="2B91A01D" w:rsidR="00BF7DBC" w:rsidRPr="003248C5" w:rsidRDefault="00BF7DBC" w:rsidP="00BF7DBC">
      <w:pPr>
        <w:pStyle w:val="CommentText"/>
        <w:jc w:val="both"/>
        <w:rPr>
          <w:rFonts w:ascii="Calibri" w:eastAsia="MS Mincho" w:hAnsi="Calibri"/>
          <w:iCs/>
          <w:sz w:val="22"/>
          <w:szCs w:val="22"/>
        </w:rPr>
      </w:pPr>
      <w:r w:rsidRPr="003248C5">
        <w:rPr>
          <w:rFonts w:ascii="Calibri" w:eastAsia="MS Mincho" w:hAnsi="Calibri"/>
          <w:iCs/>
          <w:sz w:val="22"/>
          <w:szCs w:val="22"/>
        </w:rPr>
        <w:t xml:space="preserve"> </w:t>
      </w:r>
    </w:p>
    <w:p w14:paraId="59E0ECE3" w14:textId="4B894B58" w:rsidR="00F537EB" w:rsidRPr="003248C5" w:rsidRDefault="00016FB9" w:rsidP="00F537EB">
      <w:pPr>
        <w:jc w:val="both"/>
        <w:rPr>
          <w:rFonts w:ascii="Calibri" w:eastAsia="MS Mincho" w:hAnsi="Calibri"/>
          <w:iCs/>
          <w:sz w:val="22"/>
          <w:szCs w:val="22"/>
        </w:rPr>
      </w:pPr>
      <w:r w:rsidRPr="003248C5">
        <w:rPr>
          <w:rFonts w:ascii="Calibri" w:eastAsia="MS Mincho" w:hAnsi="Calibri"/>
          <w:iCs/>
          <w:sz w:val="22"/>
          <w:szCs w:val="22"/>
        </w:rPr>
        <w:t xml:space="preserve">It should </w:t>
      </w:r>
      <w:r w:rsidR="00085835" w:rsidRPr="003248C5">
        <w:rPr>
          <w:rFonts w:ascii="Calibri" w:eastAsia="MS Mincho" w:hAnsi="Calibri"/>
          <w:iCs/>
          <w:sz w:val="22"/>
          <w:szCs w:val="22"/>
        </w:rPr>
        <w:t xml:space="preserve">also be mentioned </w:t>
      </w:r>
      <w:r w:rsidR="00BD36AC" w:rsidRPr="003248C5">
        <w:rPr>
          <w:rFonts w:ascii="Calibri" w:eastAsia="MS Mincho" w:hAnsi="Calibri"/>
          <w:iCs/>
          <w:sz w:val="22"/>
          <w:szCs w:val="22"/>
        </w:rPr>
        <w:t xml:space="preserve">that the OJSC National Electric Network of Kyrgyzstan (NESK) was willing to phase-out and hand-over its PCB containing capacitors (579 in total weighing a total of 34 tonnes) for disposal abroad, which would have amounted to an additional co-financing contribution of 873,000 US$. NESK provided an official letter stating their willingness for phase-out and disposal. </w:t>
      </w:r>
    </w:p>
    <w:p w14:paraId="23335C28" w14:textId="77777777" w:rsidR="00F537EB" w:rsidRPr="003248C5" w:rsidRDefault="00F537EB" w:rsidP="00F537EB">
      <w:pPr>
        <w:jc w:val="both"/>
        <w:rPr>
          <w:rFonts w:eastAsia="MS Mincho"/>
          <w:iCs/>
          <w:sz w:val="22"/>
          <w:szCs w:val="22"/>
        </w:rPr>
      </w:pPr>
    </w:p>
    <w:p w14:paraId="4979DDDC" w14:textId="10389D53" w:rsidR="001F4CA8" w:rsidRPr="003248C5" w:rsidRDefault="00045986" w:rsidP="001F4CA8">
      <w:pPr>
        <w:ind w:left="720"/>
        <w:jc w:val="both"/>
        <w:rPr>
          <w:rFonts w:ascii="Calibri" w:eastAsia="MS Mincho" w:hAnsi="Calibri"/>
          <w:bCs/>
          <w:sz w:val="22"/>
          <w:szCs w:val="22"/>
        </w:rPr>
      </w:pPr>
      <w:r w:rsidRPr="003248C5">
        <w:rPr>
          <w:rFonts w:ascii="Calibri" w:eastAsia="MS Mincho" w:hAnsi="Calibri"/>
          <w:i/>
          <w:iCs/>
          <w:sz w:val="22"/>
          <w:szCs w:val="22"/>
        </w:rPr>
        <w:t xml:space="preserve">Recommendation: </w:t>
      </w:r>
      <w:r w:rsidR="001F4CA8" w:rsidRPr="003248C5">
        <w:rPr>
          <w:rFonts w:ascii="Calibri" w:eastAsia="MS Mincho" w:hAnsi="Calibri"/>
          <w:iCs/>
          <w:sz w:val="22"/>
          <w:szCs w:val="22"/>
        </w:rPr>
        <w:t>In particular when</w:t>
      </w:r>
      <w:r w:rsidR="001F4CA8" w:rsidRPr="003248C5">
        <w:rPr>
          <w:rFonts w:ascii="Calibri" w:eastAsia="MS Mincho" w:hAnsi="Calibri"/>
          <w:i/>
          <w:iCs/>
          <w:sz w:val="22"/>
          <w:szCs w:val="22"/>
        </w:rPr>
        <w:t xml:space="preserve"> </w:t>
      </w:r>
      <w:r w:rsidR="009F3038" w:rsidRPr="003248C5">
        <w:rPr>
          <w:rFonts w:ascii="Calibri" w:eastAsia="MS Mincho" w:hAnsi="Calibri"/>
          <w:iCs/>
          <w:sz w:val="22"/>
          <w:szCs w:val="22"/>
        </w:rPr>
        <w:t>co-financing contributions represent a critical part of the project – as was the case for the allocation of storage sites for this particular project – and to ensure that the project would not become “stuck” when those co-financing contributions do not materialize, it would be recommended that in the future critical co-financing contributions are materialized prior to the project’s implementation start (e.g. identify/allocate a storage site/location prior to the project’s launch).</w:t>
      </w:r>
    </w:p>
    <w:p w14:paraId="5EDBB60F" w14:textId="77777777" w:rsidR="0011769E" w:rsidRPr="003248C5" w:rsidRDefault="0011769E" w:rsidP="001F4CA8">
      <w:pPr>
        <w:ind w:left="720"/>
        <w:jc w:val="both"/>
        <w:rPr>
          <w:rFonts w:ascii="Calibri" w:eastAsia="MS Mincho" w:hAnsi="Calibri"/>
          <w:bCs/>
          <w:sz w:val="22"/>
          <w:szCs w:val="22"/>
        </w:rPr>
      </w:pPr>
    </w:p>
    <w:p w14:paraId="2DE44E4B" w14:textId="370A9CB8" w:rsidR="0011769E" w:rsidRPr="003248C5" w:rsidRDefault="0011769E" w:rsidP="001F4CA8">
      <w:pPr>
        <w:ind w:left="720"/>
        <w:jc w:val="both"/>
        <w:rPr>
          <w:rFonts w:asciiTheme="majorHAnsi" w:eastAsia="MS Mincho" w:hAnsiTheme="majorHAnsi"/>
          <w:bCs/>
          <w:sz w:val="22"/>
          <w:szCs w:val="22"/>
          <w:lang w:bidi="en-US"/>
        </w:rPr>
      </w:pPr>
      <w:r w:rsidRPr="003248C5">
        <w:rPr>
          <w:rFonts w:ascii="Calibri" w:eastAsia="MS Mincho" w:hAnsi="Calibri"/>
          <w:bCs/>
          <w:i/>
          <w:sz w:val="22"/>
          <w:szCs w:val="22"/>
        </w:rPr>
        <w:t>Recommendation</w:t>
      </w:r>
      <w:r w:rsidR="009F3038" w:rsidRPr="003248C5">
        <w:rPr>
          <w:rFonts w:ascii="Calibri" w:eastAsia="MS Mincho" w:hAnsi="Calibri"/>
          <w:bCs/>
          <w:sz w:val="22"/>
          <w:szCs w:val="22"/>
        </w:rPr>
        <w:t xml:space="preserve">: In retrospect, the evaluators wondered why the project had not asked its national partners for additional cash co-financing contributions, when it became clear that the project had insufficient funds available for disposal. </w:t>
      </w:r>
    </w:p>
    <w:p w14:paraId="0E2AD79E" w14:textId="77777777" w:rsidR="001F4CA8" w:rsidRPr="003248C5" w:rsidRDefault="001F4CA8" w:rsidP="001F4CA8">
      <w:pPr>
        <w:ind w:left="720"/>
        <w:jc w:val="both"/>
        <w:rPr>
          <w:rFonts w:eastAsia="MS Mincho"/>
          <w:b/>
          <w:bCs/>
          <w:sz w:val="22"/>
          <w:szCs w:val="22"/>
          <w:lang w:bidi="en-US"/>
        </w:rPr>
      </w:pPr>
    </w:p>
    <w:p w14:paraId="634125B3" w14:textId="41786F77" w:rsidR="001F4CA8" w:rsidRPr="003248C5" w:rsidRDefault="001F4CA8" w:rsidP="001F4CA8">
      <w:pPr>
        <w:ind w:left="720"/>
        <w:jc w:val="both"/>
        <w:rPr>
          <w:rFonts w:ascii="Calibri" w:eastAsia="MS Mincho" w:hAnsi="Calibri"/>
          <w:bCs/>
          <w:sz w:val="22"/>
          <w:szCs w:val="22"/>
        </w:rPr>
      </w:pPr>
      <w:r w:rsidRPr="003248C5">
        <w:rPr>
          <w:rFonts w:ascii="Calibri" w:eastAsia="MS Mincho" w:hAnsi="Calibri"/>
          <w:bCs/>
          <w:i/>
          <w:sz w:val="22"/>
          <w:szCs w:val="22"/>
        </w:rPr>
        <w:t>Observation</w:t>
      </w:r>
      <w:r w:rsidR="003D6376" w:rsidRPr="003248C5">
        <w:rPr>
          <w:rFonts w:ascii="Calibri" w:eastAsia="MS Mincho" w:hAnsi="Calibri"/>
          <w:bCs/>
          <w:i/>
          <w:sz w:val="22"/>
          <w:szCs w:val="22"/>
        </w:rPr>
        <w:t>/Recommendation</w:t>
      </w:r>
      <w:r w:rsidRPr="003248C5">
        <w:rPr>
          <w:rFonts w:ascii="Calibri" w:eastAsia="MS Mincho" w:hAnsi="Calibri"/>
          <w:bCs/>
          <w:i/>
          <w:sz w:val="22"/>
          <w:szCs w:val="22"/>
        </w:rPr>
        <w:t>:</w:t>
      </w:r>
      <w:r w:rsidRPr="003248C5">
        <w:rPr>
          <w:rFonts w:ascii="Calibri" w:eastAsia="MS Mincho" w:hAnsi="Calibri"/>
          <w:b/>
          <w:bCs/>
          <w:sz w:val="22"/>
          <w:szCs w:val="22"/>
        </w:rPr>
        <w:t xml:space="preserve"> </w:t>
      </w:r>
      <w:r w:rsidRPr="003248C5">
        <w:rPr>
          <w:rFonts w:ascii="Calibri" w:eastAsia="MS Mincho" w:hAnsi="Calibri"/>
          <w:bCs/>
          <w:sz w:val="22"/>
          <w:szCs w:val="22"/>
        </w:rPr>
        <w:t>The fact that no co-financing contributions had been made by PCB holders prior to the project’s start, which is common practice for PCB projects in other countries (indicating in an official letter that they would be willing to phase-out/replace and hand-over free of costs to the project, PCB equipment and waste for disposal)</w:t>
      </w:r>
      <w:r w:rsidR="003D6376" w:rsidRPr="003248C5">
        <w:rPr>
          <w:rFonts w:ascii="Calibri" w:eastAsia="MS Mincho" w:hAnsi="Calibri"/>
          <w:bCs/>
          <w:sz w:val="22"/>
          <w:szCs w:val="22"/>
        </w:rPr>
        <w:t xml:space="preserve">, should have warned the project’s developers and project team that getting PCB holders to buy into the project and support disposal activities would have been challenging. If ever a second phase PCB project would be developed, it would be highly recommended that co-financing letters from the main PCB holders would be obtained, to ensure that sufficient PCB waste can be </w:t>
      </w:r>
      <w:r w:rsidR="003D6376" w:rsidRPr="003248C5">
        <w:rPr>
          <w:rFonts w:ascii="Calibri" w:eastAsia="MS Mincho" w:hAnsi="Calibri"/>
          <w:bCs/>
          <w:sz w:val="22"/>
          <w:szCs w:val="22"/>
        </w:rPr>
        <w:lastRenderedPageBreak/>
        <w:t>collected/disposed by the project.</w:t>
      </w:r>
      <w:r w:rsidR="00C926C7" w:rsidRPr="003248C5">
        <w:rPr>
          <w:rFonts w:ascii="Calibri" w:eastAsia="MS Mincho" w:hAnsi="Calibri"/>
          <w:bCs/>
          <w:sz w:val="22"/>
          <w:szCs w:val="22"/>
        </w:rPr>
        <w:t xml:space="preserve"> In particular in light of the fact that the official co-financing ratio of GEF financing is nowadays 1:6 while for Chemicals and Waste projects a ratio of minimum 1:4 would be expected.</w:t>
      </w:r>
      <w:r w:rsidR="003D6376" w:rsidRPr="003248C5">
        <w:rPr>
          <w:rFonts w:ascii="Calibri" w:eastAsia="MS Mincho" w:hAnsi="Calibri"/>
          <w:bCs/>
          <w:sz w:val="22"/>
          <w:szCs w:val="22"/>
        </w:rPr>
        <w:t xml:space="preserve"> </w:t>
      </w:r>
    </w:p>
    <w:p w14:paraId="72640195" w14:textId="77777777" w:rsidR="00197ADD" w:rsidRPr="003248C5" w:rsidRDefault="00197ADD" w:rsidP="001F4CA8">
      <w:pPr>
        <w:ind w:left="720"/>
        <w:jc w:val="both"/>
        <w:rPr>
          <w:rFonts w:eastAsia="MS Mincho"/>
          <w:b/>
          <w:bCs/>
          <w:sz w:val="22"/>
          <w:szCs w:val="22"/>
          <w:lang w:bidi="en-US"/>
        </w:rPr>
      </w:pPr>
    </w:p>
    <w:p w14:paraId="019DB7EE" w14:textId="2AEC742C" w:rsidR="00197ADD" w:rsidRPr="003248C5" w:rsidRDefault="00197ADD" w:rsidP="001F4CA8">
      <w:pPr>
        <w:ind w:left="720"/>
        <w:jc w:val="both"/>
        <w:rPr>
          <w:rFonts w:ascii="Calibri" w:eastAsia="MS Mincho" w:hAnsi="Calibri"/>
          <w:bCs/>
          <w:sz w:val="22"/>
          <w:szCs w:val="22"/>
        </w:rPr>
      </w:pPr>
      <w:r w:rsidRPr="003248C5">
        <w:rPr>
          <w:rFonts w:ascii="Calibri" w:eastAsia="MS Mincho" w:hAnsi="Calibri"/>
          <w:bCs/>
          <w:i/>
          <w:sz w:val="22"/>
          <w:szCs w:val="22"/>
        </w:rPr>
        <w:t xml:space="preserve">Recommendation: </w:t>
      </w:r>
      <w:r w:rsidR="00D9505A" w:rsidRPr="003248C5">
        <w:rPr>
          <w:rFonts w:ascii="Calibri" w:eastAsia="MS Mincho" w:hAnsi="Calibri"/>
          <w:bCs/>
          <w:sz w:val="22"/>
          <w:szCs w:val="22"/>
        </w:rPr>
        <w:t>Ensure, through a UNDP SM meeting with the GEF OFP and SAEPF, that they will do their utmost to refurbish the laboratory room and prepare it for installation of the GC.</w:t>
      </w:r>
      <w:r w:rsidR="00635F8D" w:rsidRPr="003248C5">
        <w:rPr>
          <w:rFonts w:ascii="Calibri" w:eastAsia="MS Mincho" w:hAnsi="Calibri"/>
          <w:bCs/>
          <w:sz w:val="22"/>
          <w:szCs w:val="22"/>
        </w:rPr>
        <w:t xml:space="preserve"> In particular in light of the fact that SAEPF requested </w:t>
      </w:r>
      <w:r w:rsidR="005E3DDC" w:rsidRPr="003248C5">
        <w:rPr>
          <w:rFonts w:ascii="Calibri" w:eastAsia="MS Mincho" w:hAnsi="Calibri"/>
          <w:bCs/>
          <w:sz w:val="22"/>
          <w:szCs w:val="22"/>
        </w:rPr>
        <w:t>this equipment but is</w:t>
      </w:r>
      <w:r w:rsidR="00635F8D" w:rsidRPr="003248C5">
        <w:rPr>
          <w:rFonts w:ascii="Calibri" w:eastAsia="MS Mincho" w:hAnsi="Calibri"/>
          <w:bCs/>
          <w:sz w:val="22"/>
          <w:szCs w:val="22"/>
        </w:rPr>
        <w:t xml:space="preserve"> not in a position to use it.</w:t>
      </w:r>
      <w:r w:rsidR="00D9505A" w:rsidRPr="003248C5">
        <w:rPr>
          <w:rFonts w:ascii="Calibri" w:eastAsia="MS Mincho" w:hAnsi="Calibri"/>
          <w:bCs/>
          <w:sz w:val="22"/>
          <w:szCs w:val="22"/>
        </w:rPr>
        <w:t xml:space="preserve">  </w:t>
      </w:r>
    </w:p>
    <w:p w14:paraId="733D0ADA" w14:textId="08F4F44F" w:rsidR="00BF7DBC" w:rsidRPr="003248C5" w:rsidRDefault="00BF7DBC" w:rsidP="009F0E2E">
      <w:pPr>
        <w:pStyle w:val="CommentText"/>
        <w:rPr>
          <w:rFonts w:ascii="Calibri" w:eastAsia="MS Mincho" w:hAnsi="Calibri"/>
          <w:i/>
          <w:iCs/>
          <w:sz w:val="22"/>
          <w:szCs w:val="22"/>
        </w:rPr>
      </w:pPr>
    </w:p>
    <w:p w14:paraId="459E798B" w14:textId="77777777" w:rsidR="00F5152D" w:rsidRDefault="00C273FD" w:rsidP="00C273FD">
      <w:pPr>
        <w:pStyle w:val="Subtitle"/>
        <w:rPr>
          <w:color w:val="auto"/>
        </w:rPr>
      </w:pPr>
      <w:r w:rsidRPr="003248C5">
        <w:rPr>
          <w:color w:val="auto"/>
        </w:rPr>
        <w:t>Project Expenditures</w:t>
      </w:r>
    </w:p>
    <w:p w14:paraId="40C4C510" w14:textId="6BA9AD73" w:rsidR="00C273FD" w:rsidRPr="003248C5" w:rsidRDefault="00C273FD" w:rsidP="00C273FD">
      <w:pPr>
        <w:pStyle w:val="Subtitle"/>
        <w:rPr>
          <w:color w:val="auto"/>
        </w:rPr>
      </w:pPr>
      <w:r w:rsidRPr="003248C5">
        <w:rPr>
          <w:color w:val="auto"/>
        </w:rPr>
        <w:t xml:space="preserve"> </w:t>
      </w:r>
    </w:p>
    <w:p w14:paraId="57C8CC14" w14:textId="5BD4EC4D" w:rsidR="00C273FD" w:rsidRPr="003248C5" w:rsidRDefault="00AD18DF" w:rsidP="00B74CAB">
      <w:pPr>
        <w:jc w:val="both"/>
        <w:rPr>
          <w:rFonts w:ascii="Calibri" w:eastAsia="MS Mincho" w:hAnsi="Calibri"/>
          <w:iCs/>
          <w:sz w:val="22"/>
          <w:szCs w:val="22"/>
        </w:rPr>
      </w:pPr>
      <w:r w:rsidRPr="003248C5">
        <w:rPr>
          <w:rFonts w:ascii="Calibri" w:eastAsia="MS Mincho" w:hAnsi="Calibri"/>
          <w:iCs/>
          <w:sz w:val="22"/>
          <w:szCs w:val="22"/>
        </w:rPr>
        <w:t xml:space="preserve">Based on the </w:t>
      </w:r>
      <w:r w:rsidR="00274410" w:rsidRPr="003248C5">
        <w:rPr>
          <w:rFonts w:ascii="Calibri" w:eastAsia="MS Mincho" w:hAnsi="Calibri"/>
          <w:iCs/>
          <w:sz w:val="22"/>
          <w:szCs w:val="22"/>
        </w:rPr>
        <w:t>Combined Delivery Reports (CDRs) pr</w:t>
      </w:r>
      <w:r w:rsidR="00B66792" w:rsidRPr="003248C5">
        <w:rPr>
          <w:rFonts w:ascii="Calibri" w:eastAsia="MS Mincho" w:hAnsi="Calibri"/>
          <w:iCs/>
          <w:sz w:val="22"/>
          <w:szCs w:val="22"/>
        </w:rPr>
        <w:t xml:space="preserve">ovided by UNDP </w:t>
      </w:r>
      <w:r w:rsidR="00F133AF" w:rsidRPr="003248C5">
        <w:rPr>
          <w:rFonts w:ascii="Calibri" w:eastAsia="MS Mincho" w:hAnsi="Calibri"/>
          <w:iCs/>
          <w:sz w:val="22"/>
          <w:szCs w:val="22"/>
        </w:rPr>
        <w:t>Kyrgyzstan</w:t>
      </w:r>
      <w:r w:rsidR="00B66792" w:rsidRPr="003248C5">
        <w:rPr>
          <w:rFonts w:ascii="Calibri" w:eastAsia="MS Mincho" w:hAnsi="Calibri"/>
          <w:iCs/>
          <w:sz w:val="22"/>
          <w:szCs w:val="22"/>
        </w:rPr>
        <w:t xml:space="preserve"> </w:t>
      </w:r>
      <w:r w:rsidR="00274410" w:rsidRPr="003248C5">
        <w:rPr>
          <w:rFonts w:ascii="Calibri" w:eastAsia="MS Mincho" w:hAnsi="Calibri"/>
          <w:iCs/>
          <w:sz w:val="22"/>
          <w:szCs w:val="22"/>
        </w:rPr>
        <w:t xml:space="preserve">for the years </w:t>
      </w:r>
      <w:r w:rsidR="00784427" w:rsidRPr="003248C5">
        <w:rPr>
          <w:rFonts w:ascii="Calibri" w:eastAsia="MS Mincho" w:hAnsi="Calibri"/>
          <w:iCs/>
          <w:sz w:val="22"/>
          <w:szCs w:val="22"/>
        </w:rPr>
        <w:t>2010</w:t>
      </w:r>
      <w:r w:rsidR="007304A1" w:rsidRPr="003248C5">
        <w:rPr>
          <w:rFonts w:ascii="Calibri" w:eastAsia="MS Mincho" w:hAnsi="Calibri"/>
          <w:iCs/>
          <w:sz w:val="22"/>
          <w:szCs w:val="22"/>
        </w:rPr>
        <w:t>, 2011, 2012, 2013</w:t>
      </w:r>
      <w:r w:rsidR="00F133AF" w:rsidRPr="003248C5">
        <w:rPr>
          <w:rFonts w:ascii="Calibri" w:eastAsia="MS Mincho" w:hAnsi="Calibri"/>
          <w:iCs/>
          <w:sz w:val="22"/>
          <w:szCs w:val="22"/>
        </w:rPr>
        <w:t xml:space="preserve">, </w:t>
      </w:r>
      <w:r w:rsidR="00B66792" w:rsidRPr="003248C5">
        <w:rPr>
          <w:rFonts w:ascii="Calibri" w:eastAsia="MS Mincho" w:hAnsi="Calibri"/>
          <w:iCs/>
          <w:sz w:val="22"/>
          <w:szCs w:val="22"/>
        </w:rPr>
        <w:t>2014</w:t>
      </w:r>
      <w:r w:rsidR="00F133AF" w:rsidRPr="003248C5">
        <w:rPr>
          <w:rFonts w:ascii="Calibri" w:eastAsia="MS Mincho" w:hAnsi="Calibri"/>
          <w:iCs/>
          <w:sz w:val="22"/>
          <w:szCs w:val="22"/>
        </w:rPr>
        <w:t xml:space="preserve"> and 2015</w:t>
      </w:r>
      <w:r w:rsidR="00B66792" w:rsidRPr="003248C5">
        <w:rPr>
          <w:rStyle w:val="FootnoteReference"/>
          <w:rFonts w:ascii="Calibri" w:eastAsia="MS Mincho" w:hAnsi="Calibri"/>
          <w:iCs/>
          <w:sz w:val="22"/>
          <w:szCs w:val="22"/>
          <w:vertAlign w:val="superscript"/>
        </w:rPr>
        <w:footnoteReference w:id="28"/>
      </w:r>
      <w:r w:rsidR="00B66792" w:rsidRPr="003248C5">
        <w:rPr>
          <w:rFonts w:ascii="Calibri" w:eastAsia="MS Mincho" w:hAnsi="Calibri"/>
          <w:iCs/>
          <w:sz w:val="22"/>
          <w:szCs w:val="22"/>
        </w:rPr>
        <w:t>, a summary of project expend</w:t>
      </w:r>
      <w:r w:rsidR="008C0655" w:rsidRPr="003248C5">
        <w:rPr>
          <w:rFonts w:ascii="Calibri" w:eastAsia="MS Mincho" w:hAnsi="Calibri"/>
          <w:iCs/>
          <w:sz w:val="22"/>
          <w:szCs w:val="22"/>
        </w:rPr>
        <w:t xml:space="preserve">itures by year </w:t>
      </w:r>
      <w:r w:rsidR="00F133AF" w:rsidRPr="003248C5">
        <w:rPr>
          <w:rFonts w:ascii="Calibri" w:eastAsia="MS Mincho" w:hAnsi="Calibri"/>
          <w:iCs/>
          <w:sz w:val="22"/>
          <w:szCs w:val="22"/>
        </w:rPr>
        <w:t xml:space="preserve">up to the time of the TE </w:t>
      </w:r>
      <w:r w:rsidR="008C0655" w:rsidRPr="003248C5">
        <w:rPr>
          <w:rFonts w:ascii="Calibri" w:eastAsia="MS Mincho" w:hAnsi="Calibri"/>
          <w:iCs/>
          <w:sz w:val="22"/>
          <w:szCs w:val="22"/>
        </w:rPr>
        <w:t xml:space="preserve">can be found in </w:t>
      </w:r>
      <w:r w:rsidR="00C42237" w:rsidRPr="003248C5">
        <w:rPr>
          <w:rFonts w:ascii="Calibri" w:eastAsia="MS Mincho" w:hAnsi="Calibri"/>
          <w:iCs/>
          <w:sz w:val="22"/>
          <w:szCs w:val="22"/>
        </w:rPr>
        <w:t xml:space="preserve">the </w:t>
      </w:r>
      <w:r w:rsidR="008C0655" w:rsidRPr="003248C5">
        <w:rPr>
          <w:rFonts w:ascii="Calibri" w:eastAsia="MS Mincho" w:hAnsi="Calibri"/>
          <w:iCs/>
          <w:sz w:val="22"/>
          <w:szCs w:val="22"/>
        </w:rPr>
        <w:t>T</w:t>
      </w:r>
      <w:r w:rsidR="00784427" w:rsidRPr="003248C5">
        <w:rPr>
          <w:rFonts w:ascii="Calibri" w:eastAsia="MS Mincho" w:hAnsi="Calibri"/>
          <w:iCs/>
          <w:sz w:val="22"/>
          <w:szCs w:val="22"/>
        </w:rPr>
        <w:t xml:space="preserve">able </w:t>
      </w:r>
      <w:r w:rsidR="00B66792" w:rsidRPr="003248C5">
        <w:rPr>
          <w:rFonts w:ascii="Calibri" w:eastAsia="MS Mincho" w:hAnsi="Calibri"/>
          <w:iCs/>
          <w:sz w:val="22"/>
          <w:szCs w:val="22"/>
        </w:rPr>
        <w:t xml:space="preserve">below. </w:t>
      </w:r>
    </w:p>
    <w:p w14:paraId="4D4A103A" w14:textId="77777777" w:rsidR="000967F6" w:rsidRPr="003248C5" w:rsidRDefault="000967F6" w:rsidP="00B66792">
      <w:pPr>
        <w:jc w:val="both"/>
        <w:rPr>
          <w:rFonts w:ascii="Calibri" w:eastAsia="MS Mincho" w:hAnsi="Calibri"/>
          <w:iCs/>
          <w:sz w:val="22"/>
          <w:szCs w:val="22"/>
        </w:rPr>
      </w:pPr>
    </w:p>
    <w:p w14:paraId="2D5D6FAA" w14:textId="7098CFD4" w:rsidR="0077022B" w:rsidRDefault="00C42237" w:rsidP="00C42237">
      <w:pPr>
        <w:pStyle w:val="Caption"/>
        <w:rPr>
          <w:rFonts w:ascii="Calibri" w:hAnsi="Calibri"/>
          <w:b w:val="0"/>
          <w:lang w:val="en-CA"/>
        </w:rPr>
      </w:pPr>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9</w:t>
      </w:r>
      <w:r w:rsidRPr="003248C5">
        <w:rPr>
          <w:rFonts w:asciiTheme="majorHAnsi" w:hAnsiTheme="majorHAnsi"/>
        </w:rPr>
        <w:fldChar w:fldCharType="end"/>
      </w:r>
      <w:r w:rsidRPr="003248C5">
        <w:t xml:space="preserve">: </w:t>
      </w:r>
      <w:r w:rsidRPr="003248C5">
        <w:rPr>
          <w:rFonts w:ascii="Calibri" w:hAnsi="Calibri"/>
          <w:b w:val="0"/>
          <w:lang w:val="en-CA"/>
        </w:rPr>
        <w:t>Project Expenditures for the period 2010 – 2015 (up to 13 July 2015)</w:t>
      </w:r>
    </w:p>
    <w:p w14:paraId="3169DF0B" w14:textId="77777777" w:rsidR="00F5152D" w:rsidRPr="00F5152D" w:rsidRDefault="00F5152D" w:rsidP="00F5152D">
      <w:pPr>
        <w:rPr>
          <w:lang w:val="en-CA"/>
        </w:rPr>
      </w:pPr>
    </w:p>
    <w:tbl>
      <w:tblPr>
        <w:tblW w:w="9465" w:type="dxa"/>
        <w:tblInd w:w="93"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2805"/>
        <w:gridCol w:w="720"/>
        <w:gridCol w:w="810"/>
        <w:gridCol w:w="810"/>
        <w:gridCol w:w="720"/>
        <w:gridCol w:w="720"/>
        <w:gridCol w:w="810"/>
        <w:gridCol w:w="900"/>
        <w:gridCol w:w="1170"/>
      </w:tblGrid>
      <w:tr w:rsidR="00D02EF1" w:rsidRPr="003248C5" w14:paraId="64D73C9B" w14:textId="77777777" w:rsidTr="00D02EF1">
        <w:trPr>
          <w:trHeight w:val="138"/>
        </w:trPr>
        <w:tc>
          <w:tcPr>
            <w:tcW w:w="2805" w:type="dxa"/>
            <w:shd w:val="clear" w:color="auto" w:fill="auto"/>
            <w:noWrap/>
            <w:vAlign w:val="bottom"/>
            <w:hideMark/>
          </w:tcPr>
          <w:p w14:paraId="782F830F"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51C3DBE5"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2010</w:t>
            </w:r>
          </w:p>
        </w:tc>
        <w:tc>
          <w:tcPr>
            <w:tcW w:w="810" w:type="dxa"/>
            <w:shd w:val="clear" w:color="auto" w:fill="auto"/>
            <w:noWrap/>
            <w:vAlign w:val="bottom"/>
            <w:hideMark/>
          </w:tcPr>
          <w:p w14:paraId="61D7CD5C"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2011</w:t>
            </w:r>
          </w:p>
        </w:tc>
        <w:tc>
          <w:tcPr>
            <w:tcW w:w="810" w:type="dxa"/>
            <w:shd w:val="clear" w:color="auto" w:fill="auto"/>
            <w:noWrap/>
            <w:vAlign w:val="bottom"/>
            <w:hideMark/>
          </w:tcPr>
          <w:p w14:paraId="2EEE353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2012</w:t>
            </w:r>
          </w:p>
        </w:tc>
        <w:tc>
          <w:tcPr>
            <w:tcW w:w="720" w:type="dxa"/>
            <w:shd w:val="clear" w:color="auto" w:fill="auto"/>
            <w:noWrap/>
            <w:vAlign w:val="bottom"/>
            <w:hideMark/>
          </w:tcPr>
          <w:p w14:paraId="037C3CF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2013</w:t>
            </w:r>
          </w:p>
        </w:tc>
        <w:tc>
          <w:tcPr>
            <w:tcW w:w="720" w:type="dxa"/>
            <w:shd w:val="clear" w:color="auto" w:fill="auto"/>
            <w:noWrap/>
            <w:vAlign w:val="bottom"/>
            <w:hideMark/>
          </w:tcPr>
          <w:p w14:paraId="503AF21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2014</w:t>
            </w:r>
          </w:p>
        </w:tc>
        <w:tc>
          <w:tcPr>
            <w:tcW w:w="810" w:type="dxa"/>
            <w:shd w:val="clear" w:color="auto" w:fill="auto"/>
            <w:noWrap/>
            <w:vAlign w:val="bottom"/>
            <w:hideMark/>
          </w:tcPr>
          <w:p w14:paraId="0065746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2015</w:t>
            </w:r>
          </w:p>
        </w:tc>
        <w:tc>
          <w:tcPr>
            <w:tcW w:w="900" w:type="dxa"/>
            <w:shd w:val="clear" w:color="auto" w:fill="auto"/>
            <w:noWrap/>
            <w:vAlign w:val="bottom"/>
            <w:hideMark/>
          </w:tcPr>
          <w:p w14:paraId="4F307C4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Total</w:t>
            </w:r>
          </w:p>
        </w:tc>
        <w:tc>
          <w:tcPr>
            <w:tcW w:w="1170" w:type="dxa"/>
            <w:shd w:val="clear" w:color="auto" w:fill="auto"/>
            <w:noWrap/>
            <w:vAlign w:val="bottom"/>
            <w:hideMark/>
          </w:tcPr>
          <w:p w14:paraId="121C5AE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GEF Planned</w:t>
            </w:r>
          </w:p>
        </w:tc>
      </w:tr>
      <w:tr w:rsidR="00D02EF1" w:rsidRPr="003248C5" w14:paraId="4D18AEC8" w14:textId="77777777" w:rsidTr="00D02EF1">
        <w:trPr>
          <w:trHeight w:val="165"/>
        </w:trPr>
        <w:tc>
          <w:tcPr>
            <w:tcW w:w="9465" w:type="dxa"/>
            <w:gridSpan w:val="9"/>
            <w:shd w:val="clear" w:color="auto" w:fill="auto"/>
            <w:noWrap/>
            <w:vAlign w:val="bottom"/>
            <w:hideMark/>
          </w:tcPr>
          <w:p w14:paraId="4C1E9A77" w14:textId="1562FA65"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 xml:space="preserve">Outcome 1 (Awareness Raising) </w:t>
            </w:r>
          </w:p>
        </w:tc>
      </w:tr>
      <w:tr w:rsidR="00D02EF1" w:rsidRPr="003248C5" w14:paraId="63061157" w14:textId="77777777" w:rsidTr="00606BD5">
        <w:trPr>
          <w:trHeight w:val="210"/>
        </w:trPr>
        <w:tc>
          <w:tcPr>
            <w:tcW w:w="2805" w:type="dxa"/>
            <w:shd w:val="clear" w:color="auto" w:fill="auto"/>
            <w:noWrap/>
            <w:vAlign w:val="bottom"/>
            <w:hideMark/>
          </w:tcPr>
          <w:p w14:paraId="46F6098B"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TRAC</w:t>
            </w:r>
          </w:p>
        </w:tc>
        <w:tc>
          <w:tcPr>
            <w:tcW w:w="720" w:type="dxa"/>
            <w:shd w:val="clear" w:color="auto" w:fill="auto"/>
            <w:noWrap/>
            <w:vAlign w:val="bottom"/>
            <w:hideMark/>
          </w:tcPr>
          <w:p w14:paraId="67D8FFFF"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0AE1C610"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4,509</w:t>
            </w:r>
          </w:p>
        </w:tc>
        <w:tc>
          <w:tcPr>
            <w:tcW w:w="810" w:type="dxa"/>
            <w:shd w:val="clear" w:color="auto" w:fill="auto"/>
            <w:noWrap/>
            <w:vAlign w:val="bottom"/>
            <w:hideMark/>
          </w:tcPr>
          <w:p w14:paraId="127800EC"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15,568</w:t>
            </w:r>
          </w:p>
        </w:tc>
        <w:tc>
          <w:tcPr>
            <w:tcW w:w="720" w:type="dxa"/>
            <w:shd w:val="clear" w:color="auto" w:fill="auto"/>
            <w:noWrap/>
            <w:vAlign w:val="bottom"/>
            <w:hideMark/>
          </w:tcPr>
          <w:p w14:paraId="20C81E8D"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3848BF45"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59DE8ECF"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4A1985B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20,076</w:t>
            </w:r>
          </w:p>
        </w:tc>
        <w:tc>
          <w:tcPr>
            <w:tcW w:w="1170" w:type="dxa"/>
            <w:shd w:val="clear" w:color="auto" w:fill="auto"/>
            <w:noWrap/>
            <w:vAlign w:val="bottom"/>
            <w:hideMark/>
          </w:tcPr>
          <w:p w14:paraId="502CD577"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54993B2B" w14:textId="77777777" w:rsidTr="00606BD5">
        <w:trPr>
          <w:trHeight w:val="147"/>
        </w:trPr>
        <w:tc>
          <w:tcPr>
            <w:tcW w:w="2805" w:type="dxa"/>
            <w:shd w:val="clear" w:color="auto" w:fill="auto"/>
            <w:noWrap/>
            <w:vAlign w:val="bottom"/>
            <w:hideMark/>
          </w:tcPr>
          <w:p w14:paraId="7AD43202"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398F7D26"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4,496</w:t>
            </w:r>
          </w:p>
        </w:tc>
        <w:tc>
          <w:tcPr>
            <w:tcW w:w="810" w:type="dxa"/>
            <w:shd w:val="clear" w:color="auto" w:fill="auto"/>
            <w:noWrap/>
            <w:vAlign w:val="bottom"/>
            <w:hideMark/>
          </w:tcPr>
          <w:p w14:paraId="50C0EF8C"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65,482</w:t>
            </w:r>
          </w:p>
        </w:tc>
        <w:tc>
          <w:tcPr>
            <w:tcW w:w="810" w:type="dxa"/>
            <w:shd w:val="clear" w:color="auto" w:fill="auto"/>
            <w:noWrap/>
            <w:vAlign w:val="bottom"/>
            <w:hideMark/>
          </w:tcPr>
          <w:p w14:paraId="14B2B869"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55,646</w:t>
            </w:r>
          </w:p>
        </w:tc>
        <w:tc>
          <w:tcPr>
            <w:tcW w:w="720" w:type="dxa"/>
            <w:shd w:val="clear" w:color="auto" w:fill="auto"/>
            <w:noWrap/>
            <w:vAlign w:val="bottom"/>
            <w:hideMark/>
          </w:tcPr>
          <w:p w14:paraId="275952DD"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2,332</w:t>
            </w:r>
          </w:p>
        </w:tc>
        <w:tc>
          <w:tcPr>
            <w:tcW w:w="720" w:type="dxa"/>
            <w:shd w:val="clear" w:color="auto" w:fill="auto"/>
            <w:noWrap/>
            <w:vAlign w:val="bottom"/>
            <w:hideMark/>
          </w:tcPr>
          <w:p w14:paraId="28CC9D09"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7,785</w:t>
            </w:r>
          </w:p>
        </w:tc>
        <w:tc>
          <w:tcPr>
            <w:tcW w:w="810" w:type="dxa"/>
            <w:shd w:val="clear" w:color="auto" w:fill="auto"/>
            <w:noWrap/>
            <w:vAlign w:val="bottom"/>
            <w:hideMark/>
          </w:tcPr>
          <w:p w14:paraId="4CB13750"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224</w:t>
            </w:r>
          </w:p>
        </w:tc>
        <w:tc>
          <w:tcPr>
            <w:tcW w:w="900" w:type="dxa"/>
            <w:shd w:val="clear" w:color="auto" w:fill="auto"/>
            <w:noWrap/>
            <w:vAlign w:val="bottom"/>
            <w:hideMark/>
          </w:tcPr>
          <w:p w14:paraId="45A3D81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135,964</w:t>
            </w:r>
          </w:p>
        </w:tc>
        <w:tc>
          <w:tcPr>
            <w:tcW w:w="1170" w:type="dxa"/>
            <w:shd w:val="clear" w:color="auto" w:fill="auto"/>
            <w:noWrap/>
            <w:vAlign w:val="bottom"/>
            <w:hideMark/>
          </w:tcPr>
          <w:p w14:paraId="39A6F1D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125,000</w:t>
            </w:r>
          </w:p>
        </w:tc>
      </w:tr>
      <w:tr w:rsidR="00D02EF1" w:rsidRPr="003248C5" w14:paraId="4C3B2CD5" w14:textId="77777777" w:rsidTr="00606BD5">
        <w:trPr>
          <w:trHeight w:val="102"/>
        </w:trPr>
        <w:tc>
          <w:tcPr>
            <w:tcW w:w="2805" w:type="dxa"/>
            <w:shd w:val="clear" w:color="auto" w:fill="auto"/>
            <w:noWrap/>
            <w:vAlign w:val="bottom"/>
            <w:hideMark/>
          </w:tcPr>
          <w:p w14:paraId="157FCDF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1</w:t>
            </w:r>
          </w:p>
        </w:tc>
        <w:tc>
          <w:tcPr>
            <w:tcW w:w="720" w:type="dxa"/>
            <w:shd w:val="clear" w:color="auto" w:fill="auto"/>
            <w:noWrap/>
            <w:vAlign w:val="bottom"/>
            <w:hideMark/>
          </w:tcPr>
          <w:p w14:paraId="630C70E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4,496</w:t>
            </w:r>
          </w:p>
        </w:tc>
        <w:tc>
          <w:tcPr>
            <w:tcW w:w="810" w:type="dxa"/>
            <w:shd w:val="clear" w:color="auto" w:fill="auto"/>
            <w:noWrap/>
            <w:vAlign w:val="bottom"/>
            <w:hideMark/>
          </w:tcPr>
          <w:p w14:paraId="6F549D18"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69,990</w:t>
            </w:r>
          </w:p>
        </w:tc>
        <w:tc>
          <w:tcPr>
            <w:tcW w:w="810" w:type="dxa"/>
            <w:shd w:val="clear" w:color="auto" w:fill="auto"/>
            <w:noWrap/>
            <w:vAlign w:val="bottom"/>
            <w:hideMark/>
          </w:tcPr>
          <w:p w14:paraId="1C1B84A0"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71,214</w:t>
            </w:r>
          </w:p>
        </w:tc>
        <w:tc>
          <w:tcPr>
            <w:tcW w:w="720" w:type="dxa"/>
            <w:shd w:val="clear" w:color="auto" w:fill="auto"/>
            <w:noWrap/>
            <w:vAlign w:val="bottom"/>
            <w:hideMark/>
          </w:tcPr>
          <w:p w14:paraId="66BBBEF8"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2,332</w:t>
            </w:r>
          </w:p>
        </w:tc>
        <w:tc>
          <w:tcPr>
            <w:tcW w:w="720" w:type="dxa"/>
            <w:shd w:val="clear" w:color="auto" w:fill="auto"/>
            <w:noWrap/>
            <w:vAlign w:val="bottom"/>
            <w:hideMark/>
          </w:tcPr>
          <w:p w14:paraId="4B9A2FEC"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7,785</w:t>
            </w:r>
          </w:p>
        </w:tc>
        <w:tc>
          <w:tcPr>
            <w:tcW w:w="810" w:type="dxa"/>
            <w:shd w:val="clear" w:color="auto" w:fill="auto"/>
            <w:noWrap/>
            <w:vAlign w:val="bottom"/>
            <w:hideMark/>
          </w:tcPr>
          <w:p w14:paraId="752D45ED"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224</w:t>
            </w:r>
          </w:p>
        </w:tc>
        <w:tc>
          <w:tcPr>
            <w:tcW w:w="900" w:type="dxa"/>
            <w:shd w:val="clear" w:color="auto" w:fill="auto"/>
            <w:noWrap/>
            <w:vAlign w:val="bottom"/>
            <w:hideMark/>
          </w:tcPr>
          <w:p w14:paraId="1411FC1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156,040</w:t>
            </w:r>
          </w:p>
        </w:tc>
        <w:tc>
          <w:tcPr>
            <w:tcW w:w="1170" w:type="dxa"/>
            <w:shd w:val="clear" w:color="auto" w:fill="auto"/>
            <w:noWrap/>
            <w:vAlign w:val="bottom"/>
            <w:hideMark/>
          </w:tcPr>
          <w:p w14:paraId="11001BE7"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6EE9A49D" w14:textId="77777777" w:rsidTr="00606BD5">
        <w:trPr>
          <w:trHeight w:val="129"/>
        </w:trPr>
        <w:tc>
          <w:tcPr>
            <w:tcW w:w="9465" w:type="dxa"/>
            <w:gridSpan w:val="9"/>
            <w:shd w:val="clear" w:color="auto" w:fill="auto"/>
            <w:noWrap/>
            <w:vAlign w:val="bottom"/>
            <w:hideMark/>
          </w:tcPr>
          <w:p w14:paraId="1A2DECFF" w14:textId="162C0C5E"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Outcome 2 (Legislative and Regulatory Measures)</w:t>
            </w:r>
          </w:p>
        </w:tc>
      </w:tr>
      <w:tr w:rsidR="00D02EF1" w:rsidRPr="003248C5" w14:paraId="2017AB14" w14:textId="77777777" w:rsidTr="00606BD5">
        <w:trPr>
          <w:trHeight w:val="165"/>
        </w:trPr>
        <w:tc>
          <w:tcPr>
            <w:tcW w:w="2805" w:type="dxa"/>
            <w:shd w:val="clear" w:color="auto" w:fill="auto"/>
            <w:noWrap/>
            <w:vAlign w:val="bottom"/>
            <w:hideMark/>
          </w:tcPr>
          <w:p w14:paraId="145CFACC"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TRAC</w:t>
            </w:r>
          </w:p>
        </w:tc>
        <w:tc>
          <w:tcPr>
            <w:tcW w:w="720" w:type="dxa"/>
            <w:shd w:val="clear" w:color="auto" w:fill="auto"/>
            <w:noWrap/>
            <w:vAlign w:val="bottom"/>
            <w:hideMark/>
          </w:tcPr>
          <w:p w14:paraId="4E0E1CF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398</w:t>
            </w:r>
          </w:p>
        </w:tc>
        <w:tc>
          <w:tcPr>
            <w:tcW w:w="810" w:type="dxa"/>
            <w:shd w:val="clear" w:color="auto" w:fill="auto"/>
            <w:noWrap/>
            <w:vAlign w:val="bottom"/>
            <w:hideMark/>
          </w:tcPr>
          <w:p w14:paraId="0E7A9DD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20,969</w:t>
            </w:r>
          </w:p>
        </w:tc>
        <w:tc>
          <w:tcPr>
            <w:tcW w:w="810" w:type="dxa"/>
            <w:shd w:val="clear" w:color="auto" w:fill="auto"/>
            <w:noWrap/>
            <w:vAlign w:val="bottom"/>
            <w:hideMark/>
          </w:tcPr>
          <w:p w14:paraId="110697C7"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3,995</w:t>
            </w:r>
          </w:p>
        </w:tc>
        <w:tc>
          <w:tcPr>
            <w:tcW w:w="720" w:type="dxa"/>
            <w:shd w:val="clear" w:color="auto" w:fill="auto"/>
            <w:noWrap/>
            <w:vAlign w:val="bottom"/>
            <w:hideMark/>
          </w:tcPr>
          <w:p w14:paraId="44F97021"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304F7CBA"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7470C422"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25214104"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25,362</w:t>
            </w:r>
          </w:p>
        </w:tc>
        <w:tc>
          <w:tcPr>
            <w:tcW w:w="1170" w:type="dxa"/>
            <w:shd w:val="clear" w:color="auto" w:fill="auto"/>
            <w:noWrap/>
            <w:vAlign w:val="bottom"/>
            <w:hideMark/>
          </w:tcPr>
          <w:p w14:paraId="07C80941"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1460B35F" w14:textId="77777777" w:rsidTr="00606BD5">
        <w:trPr>
          <w:trHeight w:val="120"/>
        </w:trPr>
        <w:tc>
          <w:tcPr>
            <w:tcW w:w="2805" w:type="dxa"/>
            <w:shd w:val="clear" w:color="auto" w:fill="auto"/>
            <w:noWrap/>
            <w:vAlign w:val="bottom"/>
            <w:hideMark/>
          </w:tcPr>
          <w:p w14:paraId="470AD50A"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059BB20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8,181</w:t>
            </w:r>
          </w:p>
        </w:tc>
        <w:tc>
          <w:tcPr>
            <w:tcW w:w="810" w:type="dxa"/>
            <w:shd w:val="clear" w:color="auto" w:fill="auto"/>
            <w:noWrap/>
            <w:vAlign w:val="bottom"/>
            <w:hideMark/>
          </w:tcPr>
          <w:p w14:paraId="4108B43E"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37,610</w:t>
            </w:r>
          </w:p>
        </w:tc>
        <w:tc>
          <w:tcPr>
            <w:tcW w:w="810" w:type="dxa"/>
            <w:shd w:val="clear" w:color="auto" w:fill="auto"/>
            <w:noWrap/>
            <w:vAlign w:val="bottom"/>
            <w:hideMark/>
          </w:tcPr>
          <w:p w14:paraId="05F78D3D"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12,441</w:t>
            </w:r>
          </w:p>
        </w:tc>
        <w:tc>
          <w:tcPr>
            <w:tcW w:w="720" w:type="dxa"/>
            <w:shd w:val="clear" w:color="auto" w:fill="auto"/>
            <w:noWrap/>
            <w:vAlign w:val="bottom"/>
            <w:hideMark/>
          </w:tcPr>
          <w:p w14:paraId="04F2010E"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2,437</w:t>
            </w:r>
          </w:p>
        </w:tc>
        <w:tc>
          <w:tcPr>
            <w:tcW w:w="720" w:type="dxa"/>
            <w:shd w:val="clear" w:color="auto" w:fill="auto"/>
            <w:noWrap/>
            <w:vAlign w:val="bottom"/>
            <w:hideMark/>
          </w:tcPr>
          <w:p w14:paraId="531F29C9"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1,073</w:t>
            </w:r>
          </w:p>
        </w:tc>
        <w:tc>
          <w:tcPr>
            <w:tcW w:w="810" w:type="dxa"/>
            <w:shd w:val="clear" w:color="auto" w:fill="auto"/>
            <w:noWrap/>
            <w:vAlign w:val="bottom"/>
            <w:hideMark/>
          </w:tcPr>
          <w:p w14:paraId="6D92EA98"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3,012</w:t>
            </w:r>
          </w:p>
        </w:tc>
        <w:tc>
          <w:tcPr>
            <w:tcW w:w="900" w:type="dxa"/>
            <w:shd w:val="clear" w:color="auto" w:fill="auto"/>
            <w:noWrap/>
            <w:vAlign w:val="bottom"/>
            <w:hideMark/>
          </w:tcPr>
          <w:p w14:paraId="383EBC9C"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64,754</w:t>
            </w:r>
          </w:p>
        </w:tc>
        <w:tc>
          <w:tcPr>
            <w:tcW w:w="1170" w:type="dxa"/>
            <w:shd w:val="clear" w:color="auto" w:fill="auto"/>
            <w:noWrap/>
            <w:vAlign w:val="bottom"/>
            <w:hideMark/>
          </w:tcPr>
          <w:p w14:paraId="59D67C05"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50,000</w:t>
            </w:r>
          </w:p>
        </w:tc>
      </w:tr>
      <w:tr w:rsidR="00D02EF1" w:rsidRPr="003248C5" w14:paraId="61DC9B26" w14:textId="77777777" w:rsidTr="00606BD5">
        <w:trPr>
          <w:trHeight w:val="147"/>
        </w:trPr>
        <w:tc>
          <w:tcPr>
            <w:tcW w:w="2805" w:type="dxa"/>
            <w:shd w:val="clear" w:color="auto" w:fill="auto"/>
            <w:noWrap/>
            <w:vAlign w:val="bottom"/>
            <w:hideMark/>
          </w:tcPr>
          <w:p w14:paraId="5CCDF809"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2</w:t>
            </w:r>
          </w:p>
        </w:tc>
        <w:tc>
          <w:tcPr>
            <w:tcW w:w="720" w:type="dxa"/>
            <w:shd w:val="clear" w:color="auto" w:fill="auto"/>
            <w:noWrap/>
            <w:vAlign w:val="bottom"/>
            <w:hideMark/>
          </w:tcPr>
          <w:p w14:paraId="64B157C5"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8,579</w:t>
            </w:r>
          </w:p>
        </w:tc>
        <w:tc>
          <w:tcPr>
            <w:tcW w:w="810" w:type="dxa"/>
            <w:shd w:val="clear" w:color="auto" w:fill="auto"/>
            <w:noWrap/>
            <w:vAlign w:val="bottom"/>
            <w:hideMark/>
          </w:tcPr>
          <w:p w14:paraId="02810CFE"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58,579</w:t>
            </w:r>
          </w:p>
        </w:tc>
        <w:tc>
          <w:tcPr>
            <w:tcW w:w="810" w:type="dxa"/>
            <w:shd w:val="clear" w:color="auto" w:fill="auto"/>
            <w:noWrap/>
            <w:vAlign w:val="bottom"/>
            <w:hideMark/>
          </w:tcPr>
          <w:p w14:paraId="2BDC196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16,436</w:t>
            </w:r>
          </w:p>
        </w:tc>
        <w:tc>
          <w:tcPr>
            <w:tcW w:w="720" w:type="dxa"/>
            <w:shd w:val="clear" w:color="auto" w:fill="auto"/>
            <w:noWrap/>
            <w:vAlign w:val="bottom"/>
            <w:hideMark/>
          </w:tcPr>
          <w:p w14:paraId="35C6856B"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2,437</w:t>
            </w:r>
          </w:p>
        </w:tc>
        <w:tc>
          <w:tcPr>
            <w:tcW w:w="720" w:type="dxa"/>
            <w:shd w:val="clear" w:color="auto" w:fill="auto"/>
            <w:noWrap/>
            <w:vAlign w:val="bottom"/>
            <w:hideMark/>
          </w:tcPr>
          <w:p w14:paraId="1BF928EC"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1,073</w:t>
            </w:r>
          </w:p>
        </w:tc>
        <w:tc>
          <w:tcPr>
            <w:tcW w:w="810" w:type="dxa"/>
            <w:shd w:val="clear" w:color="auto" w:fill="auto"/>
            <w:noWrap/>
            <w:vAlign w:val="bottom"/>
            <w:hideMark/>
          </w:tcPr>
          <w:p w14:paraId="40A3B16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3,012</w:t>
            </w:r>
          </w:p>
        </w:tc>
        <w:tc>
          <w:tcPr>
            <w:tcW w:w="900" w:type="dxa"/>
            <w:shd w:val="clear" w:color="auto" w:fill="auto"/>
            <w:noWrap/>
            <w:vAlign w:val="bottom"/>
            <w:hideMark/>
          </w:tcPr>
          <w:p w14:paraId="62D9F48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90,116</w:t>
            </w:r>
          </w:p>
        </w:tc>
        <w:tc>
          <w:tcPr>
            <w:tcW w:w="1170" w:type="dxa"/>
            <w:shd w:val="clear" w:color="auto" w:fill="auto"/>
            <w:noWrap/>
            <w:vAlign w:val="bottom"/>
            <w:hideMark/>
          </w:tcPr>
          <w:p w14:paraId="5E8650F4"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31CFDF1D" w14:textId="77777777" w:rsidTr="00606BD5">
        <w:trPr>
          <w:trHeight w:val="192"/>
        </w:trPr>
        <w:tc>
          <w:tcPr>
            <w:tcW w:w="9465" w:type="dxa"/>
            <w:gridSpan w:val="9"/>
            <w:shd w:val="clear" w:color="auto" w:fill="auto"/>
            <w:noWrap/>
            <w:vAlign w:val="bottom"/>
            <w:hideMark/>
          </w:tcPr>
          <w:p w14:paraId="74606A03" w14:textId="1D7BD87D"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Outcome 3 (Technical Capacity Development)</w:t>
            </w:r>
          </w:p>
        </w:tc>
      </w:tr>
      <w:tr w:rsidR="00D02EF1" w:rsidRPr="003248C5" w14:paraId="3DE19A48" w14:textId="77777777" w:rsidTr="00606BD5">
        <w:trPr>
          <w:trHeight w:val="129"/>
        </w:trPr>
        <w:tc>
          <w:tcPr>
            <w:tcW w:w="2805" w:type="dxa"/>
            <w:shd w:val="clear" w:color="auto" w:fill="auto"/>
            <w:noWrap/>
            <w:vAlign w:val="bottom"/>
            <w:hideMark/>
          </w:tcPr>
          <w:p w14:paraId="0EAF3647"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TRAC</w:t>
            </w:r>
          </w:p>
        </w:tc>
        <w:tc>
          <w:tcPr>
            <w:tcW w:w="720" w:type="dxa"/>
            <w:shd w:val="clear" w:color="auto" w:fill="auto"/>
            <w:noWrap/>
            <w:vAlign w:val="bottom"/>
            <w:hideMark/>
          </w:tcPr>
          <w:p w14:paraId="72C1F3FE"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15BA4BF1"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8,269</w:t>
            </w:r>
          </w:p>
        </w:tc>
        <w:tc>
          <w:tcPr>
            <w:tcW w:w="810" w:type="dxa"/>
            <w:shd w:val="clear" w:color="auto" w:fill="auto"/>
            <w:noWrap/>
            <w:vAlign w:val="bottom"/>
            <w:hideMark/>
          </w:tcPr>
          <w:p w14:paraId="270008FC"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6,000</w:t>
            </w:r>
          </w:p>
        </w:tc>
        <w:tc>
          <w:tcPr>
            <w:tcW w:w="720" w:type="dxa"/>
            <w:shd w:val="clear" w:color="auto" w:fill="auto"/>
            <w:noWrap/>
            <w:vAlign w:val="bottom"/>
            <w:hideMark/>
          </w:tcPr>
          <w:p w14:paraId="47657A5F"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1B146BA6"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797290AC"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3B2520BA"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14,269</w:t>
            </w:r>
          </w:p>
        </w:tc>
        <w:tc>
          <w:tcPr>
            <w:tcW w:w="1170" w:type="dxa"/>
            <w:shd w:val="clear" w:color="auto" w:fill="auto"/>
            <w:noWrap/>
            <w:vAlign w:val="bottom"/>
            <w:hideMark/>
          </w:tcPr>
          <w:p w14:paraId="1A655E5B"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70AF81D2" w14:textId="77777777" w:rsidTr="00606BD5">
        <w:trPr>
          <w:trHeight w:val="156"/>
        </w:trPr>
        <w:tc>
          <w:tcPr>
            <w:tcW w:w="2805" w:type="dxa"/>
            <w:shd w:val="clear" w:color="auto" w:fill="auto"/>
            <w:noWrap/>
            <w:vAlign w:val="bottom"/>
            <w:hideMark/>
          </w:tcPr>
          <w:p w14:paraId="12E8921A"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7F39B008"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400</w:t>
            </w:r>
          </w:p>
        </w:tc>
        <w:tc>
          <w:tcPr>
            <w:tcW w:w="810" w:type="dxa"/>
            <w:shd w:val="clear" w:color="auto" w:fill="auto"/>
            <w:noWrap/>
            <w:vAlign w:val="bottom"/>
            <w:hideMark/>
          </w:tcPr>
          <w:p w14:paraId="632312C6"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54,025</w:t>
            </w:r>
          </w:p>
        </w:tc>
        <w:tc>
          <w:tcPr>
            <w:tcW w:w="810" w:type="dxa"/>
            <w:shd w:val="clear" w:color="auto" w:fill="auto"/>
            <w:noWrap/>
            <w:vAlign w:val="bottom"/>
            <w:hideMark/>
          </w:tcPr>
          <w:p w14:paraId="5394171C"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154,906</w:t>
            </w:r>
          </w:p>
        </w:tc>
        <w:tc>
          <w:tcPr>
            <w:tcW w:w="720" w:type="dxa"/>
            <w:shd w:val="clear" w:color="auto" w:fill="auto"/>
            <w:noWrap/>
            <w:vAlign w:val="bottom"/>
            <w:hideMark/>
          </w:tcPr>
          <w:p w14:paraId="73477D90"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18A8E8D6"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1,548</w:t>
            </w:r>
          </w:p>
        </w:tc>
        <w:tc>
          <w:tcPr>
            <w:tcW w:w="810" w:type="dxa"/>
            <w:shd w:val="clear" w:color="auto" w:fill="auto"/>
            <w:noWrap/>
            <w:vAlign w:val="bottom"/>
            <w:hideMark/>
          </w:tcPr>
          <w:p w14:paraId="22F92665"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104,116</w:t>
            </w:r>
          </w:p>
        </w:tc>
        <w:tc>
          <w:tcPr>
            <w:tcW w:w="900" w:type="dxa"/>
            <w:shd w:val="clear" w:color="auto" w:fill="auto"/>
            <w:noWrap/>
            <w:vAlign w:val="bottom"/>
            <w:hideMark/>
          </w:tcPr>
          <w:p w14:paraId="4B42C390"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314,995</w:t>
            </w:r>
          </w:p>
        </w:tc>
        <w:tc>
          <w:tcPr>
            <w:tcW w:w="1170" w:type="dxa"/>
            <w:shd w:val="clear" w:color="auto" w:fill="auto"/>
            <w:noWrap/>
            <w:vAlign w:val="bottom"/>
            <w:hideMark/>
          </w:tcPr>
          <w:p w14:paraId="5B55411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260,000</w:t>
            </w:r>
          </w:p>
        </w:tc>
      </w:tr>
      <w:tr w:rsidR="00D02EF1" w:rsidRPr="003248C5" w14:paraId="1BC1C890" w14:textId="77777777" w:rsidTr="00606BD5">
        <w:trPr>
          <w:trHeight w:val="111"/>
        </w:trPr>
        <w:tc>
          <w:tcPr>
            <w:tcW w:w="2805" w:type="dxa"/>
            <w:shd w:val="clear" w:color="auto" w:fill="auto"/>
            <w:noWrap/>
            <w:vAlign w:val="bottom"/>
            <w:hideMark/>
          </w:tcPr>
          <w:p w14:paraId="18144D6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3</w:t>
            </w:r>
          </w:p>
        </w:tc>
        <w:tc>
          <w:tcPr>
            <w:tcW w:w="720" w:type="dxa"/>
            <w:shd w:val="clear" w:color="auto" w:fill="auto"/>
            <w:noWrap/>
            <w:vAlign w:val="bottom"/>
            <w:hideMark/>
          </w:tcPr>
          <w:p w14:paraId="5DEA227C"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400</w:t>
            </w:r>
          </w:p>
        </w:tc>
        <w:tc>
          <w:tcPr>
            <w:tcW w:w="810" w:type="dxa"/>
            <w:shd w:val="clear" w:color="auto" w:fill="auto"/>
            <w:noWrap/>
            <w:vAlign w:val="bottom"/>
            <w:hideMark/>
          </w:tcPr>
          <w:p w14:paraId="7A39E67B"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62,294</w:t>
            </w:r>
          </w:p>
        </w:tc>
        <w:tc>
          <w:tcPr>
            <w:tcW w:w="810" w:type="dxa"/>
            <w:shd w:val="clear" w:color="auto" w:fill="auto"/>
            <w:noWrap/>
            <w:vAlign w:val="bottom"/>
            <w:hideMark/>
          </w:tcPr>
          <w:p w14:paraId="1A4BEB0E"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160,906</w:t>
            </w:r>
          </w:p>
        </w:tc>
        <w:tc>
          <w:tcPr>
            <w:tcW w:w="720" w:type="dxa"/>
            <w:shd w:val="clear" w:color="auto" w:fill="auto"/>
            <w:noWrap/>
            <w:vAlign w:val="bottom"/>
            <w:hideMark/>
          </w:tcPr>
          <w:p w14:paraId="6D8540FD"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720" w:type="dxa"/>
            <w:shd w:val="clear" w:color="auto" w:fill="auto"/>
            <w:noWrap/>
            <w:vAlign w:val="bottom"/>
            <w:hideMark/>
          </w:tcPr>
          <w:p w14:paraId="2C1B2000"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1,548</w:t>
            </w:r>
          </w:p>
        </w:tc>
        <w:tc>
          <w:tcPr>
            <w:tcW w:w="810" w:type="dxa"/>
            <w:shd w:val="clear" w:color="auto" w:fill="auto"/>
            <w:noWrap/>
            <w:vAlign w:val="bottom"/>
            <w:hideMark/>
          </w:tcPr>
          <w:p w14:paraId="27A75DAB"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104,116</w:t>
            </w:r>
          </w:p>
        </w:tc>
        <w:tc>
          <w:tcPr>
            <w:tcW w:w="900" w:type="dxa"/>
            <w:shd w:val="clear" w:color="auto" w:fill="auto"/>
            <w:noWrap/>
            <w:vAlign w:val="bottom"/>
            <w:hideMark/>
          </w:tcPr>
          <w:p w14:paraId="5AC12F6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329,264</w:t>
            </w:r>
          </w:p>
        </w:tc>
        <w:tc>
          <w:tcPr>
            <w:tcW w:w="1170" w:type="dxa"/>
            <w:shd w:val="clear" w:color="auto" w:fill="auto"/>
            <w:noWrap/>
            <w:vAlign w:val="bottom"/>
            <w:hideMark/>
          </w:tcPr>
          <w:p w14:paraId="40446ACB"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0F28EE1A" w14:textId="77777777" w:rsidTr="00606BD5">
        <w:trPr>
          <w:trHeight w:val="138"/>
        </w:trPr>
        <w:tc>
          <w:tcPr>
            <w:tcW w:w="9465" w:type="dxa"/>
            <w:gridSpan w:val="9"/>
            <w:shd w:val="clear" w:color="auto" w:fill="auto"/>
            <w:noWrap/>
            <w:vAlign w:val="bottom"/>
            <w:hideMark/>
          </w:tcPr>
          <w:p w14:paraId="49C46A25" w14:textId="190185F0"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Outcome 4 (Stockpiles and Wastes Securing)</w:t>
            </w:r>
          </w:p>
        </w:tc>
      </w:tr>
      <w:tr w:rsidR="00D02EF1" w:rsidRPr="003248C5" w14:paraId="2DE80C2B" w14:textId="77777777" w:rsidTr="00606BD5">
        <w:trPr>
          <w:trHeight w:val="183"/>
        </w:trPr>
        <w:tc>
          <w:tcPr>
            <w:tcW w:w="2805" w:type="dxa"/>
            <w:shd w:val="clear" w:color="auto" w:fill="auto"/>
            <w:noWrap/>
            <w:vAlign w:val="bottom"/>
            <w:hideMark/>
          </w:tcPr>
          <w:p w14:paraId="2DECC0A1"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6EA6B4DB"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0C7523A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27,146</w:t>
            </w:r>
          </w:p>
        </w:tc>
        <w:tc>
          <w:tcPr>
            <w:tcW w:w="810" w:type="dxa"/>
            <w:shd w:val="clear" w:color="auto" w:fill="auto"/>
            <w:noWrap/>
            <w:vAlign w:val="bottom"/>
            <w:hideMark/>
          </w:tcPr>
          <w:p w14:paraId="04E4AAE3"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20,905</w:t>
            </w:r>
          </w:p>
        </w:tc>
        <w:tc>
          <w:tcPr>
            <w:tcW w:w="720" w:type="dxa"/>
            <w:shd w:val="clear" w:color="auto" w:fill="auto"/>
            <w:noWrap/>
            <w:vAlign w:val="bottom"/>
            <w:hideMark/>
          </w:tcPr>
          <w:p w14:paraId="537C804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46,555</w:t>
            </w:r>
          </w:p>
        </w:tc>
        <w:tc>
          <w:tcPr>
            <w:tcW w:w="720" w:type="dxa"/>
            <w:shd w:val="clear" w:color="auto" w:fill="auto"/>
            <w:noWrap/>
            <w:vAlign w:val="bottom"/>
            <w:hideMark/>
          </w:tcPr>
          <w:p w14:paraId="6A53393A"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50,079</w:t>
            </w:r>
          </w:p>
        </w:tc>
        <w:tc>
          <w:tcPr>
            <w:tcW w:w="810" w:type="dxa"/>
            <w:shd w:val="clear" w:color="auto" w:fill="auto"/>
            <w:noWrap/>
            <w:vAlign w:val="bottom"/>
            <w:hideMark/>
          </w:tcPr>
          <w:p w14:paraId="15C760CE"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1CD9868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144,685</w:t>
            </w:r>
          </w:p>
        </w:tc>
        <w:tc>
          <w:tcPr>
            <w:tcW w:w="1170" w:type="dxa"/>
            <w:shd w:val="clear" w:color="auto" w:fill="auto"/>
            <w:noWrap/>
            <w:vAlign w:val="bottom"/>
            <w:hideMark/>
          </w:tcPr>
          <w:p w14:paraId="600B55D1"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400,000</w:t>
            </w:r>
          </w:p>
        </w:tc>
      </w:tr>
      <w:tr w:rsidR="00D02EF1" w:rsidRPr="003248C5" w14:paraId="6F001B61" w14:textId="77777777" w:rsidTr="00606BD5">
        <w:trPr>
          <w:trHeight w:val="129"/>
        </w:trPr>
        <w:tc>
          <w:tcPr>
            <w:tcW w:w="2805" w:type="dxa"/>
            <w:shd w:val="clear" w:color="auto" w:fill="auto"/>
            <w:noWrap/>
            <w:vAlign w:val="bottom"/>
            <w:hideMark/>
          </w:tcPr>
          <w:p w14:paraId="3A278DE9"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4</w:t>
            </w:r>
          </w:p>
        </w:tc>
        <w:tc>
          <w:tcPr>
            <w:tcW w:w="720" w:type="dxa"/>
            <w:shd w:val="clear" w:color="auto" w:fill="auto"/>
            <w:noWrap/>
            <w:vAlign w:val="bottom"/>
            <w:hideMark/>
          </w:tcPr>
          <w:p w14:paraId="1A7BF7A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810" w:type="dxa"/>
            <w:shd w:val="clear" w:color="auto" w:fill="auto"/>
            <w:noWrap/>
            <w:vAlign w:val="bottom"/>
            <w:hideMark/>
          </w:tcPr>
          <w:p w14:paraId="20D819C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27,146</w:t>
            </w:r>
          </w:p>
        </w:tc>
        <w:tc>
          <w:tcPr>
            <w:tcW w:w="810" w:type="dxa"/>
            <w:shd w:val="clear" w:color="auto" w:fill="auto"/>
            <w:noWrap/>
            <w:vAlign w:val="bottom"/>
            <w:hideMark/>
          </w:tcPr>
          <w:p w14:paraId="1D62DBC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20,905</w:t>
            </w:r>
          </w:p>
        </w:tc>
        <w:tc>
          <w:tcPr>
            <w:tcW w:w="720" w:type="dxa"/>
            <w:shd w:val="clear" w:color="auto" w:fill="auto"/>
            <w:noWrap/>
            <w:vAlign w:val="bottom"/>
            <w:hideMark/>
          </w:tcPr>
          <w:p w14:paraId="74959F3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46,555</w:t>
            </w:r>
          </w:p>
        </w:tc>
        <w:tc>
          <w:tcPr>
            <w:tcW w:w="720" w:type="dxa"/>
            <w:shd w:val="clear" w:color="auto" w:fill="auto"/>
            <w:noWrap/>
            <w:vAlign w:val="bottom"/>
            <w:hideMark/>
          </w:tcPr>
          <w:p w14:paraId="2B09862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50,079</w:t>
            </w:r>
          </w:p>
        </w:tc>
        <w:tc>
          <w:tcPr>
            <w:tcW w:w="810" w:type="dxa"/>
            <w:shd w:val="clear" w:color="auto" w:fill="auto"/>
            <w:noWrap/>
            <w:vAlign w:val="bottom"/>
            <w:hideMark/>
          </w:tcPr>
          <w:p w14:paraId="276C4E2D"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900" w:type="dxa"/>
            <w:shd w:val="clear" w:color="auto" w:fill="auto"/>
            <w:noWrap/>
            <w:vAlign w:val="bottom"/>
            <w:hideMark/>
          </w:tcPr>
          <w:p w14:paraId="00FFDD2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144,685</w:t>
            </w:r>
          </w:p>
        </w:tc>
        <w:tc>
          <w:tcPr>
            <w:tcW w:w="1170" w:type="dxa"/>
            <w:shd w:val="clear" w:color="auto" w:fill="auto"/>
            <w:noWrap/>
            <w:vAlign w:val="bottom"/>
            <w:hideMark/>
          </w:tcPr>
          <w:p w14:paraId="72D4F677"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5D231682" w14:textId="77777777" w:rsidTr="00606BD5">
        <w:trPr>
          <w:trHeight w:val="156"/>
        </w:trPr>
        <w:tc>
          <w:tcPr>
            <w:tcW w:w="9465" w:type="dxa"/>
            <w:gridSpan w:val="9"/>
            <w:shd w:val="clear" w:color="auto" w:fill="auto"/>
            <w:noWrap/>
            <w:vAlign w:val="bottom"/>
            <w:hideMark/>
          </w:tcPr>
          <w:p w14:paraId="07BF9E28" w14:textId="0DFF8575"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Outcome 5 (Adaptive Feedback &amp; Evaluation)</w:t>
            </w:r>
          </w:p>
        </w:tc>
      </w:tr>
      <w:tr w:rsidR="00D02EF1" w:rsidRPr="003248C5" w14:paraId="0C40C447" w14:textId="77777777" w:rsidTr="00606BD5">
        <w:trPr>
          <w:trHeight w:val="201"/>
        </w:trPr>
        <w:tc>
          <w:tcPr>
            <w:tcW w:w="2805" w:type="dxa"/>
            <w:shd w:val="clear" w:color="auto" w:fill="auto"/>
            <w:noWrap/>
            <w:vAlign w:val="bottom"/>
            <w:hideMark/>
          </w:tcPr>
          <w:p w14:paraId="262358FD"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35199AA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731</w:t>
            </w:r>
          </w:p>
        </w:tc>
        <w:tc>
          <w:tcPr>
            <w:tcW w:w="810" w:type="dxa"/>
            <w:shd w:val="clear" w:color="auto" w:fill="auto"/>
            <w:noWrap/>
            <w:vAlign w:val="bottom"/>
            <w:hideMark/>
          </w:tcPr>
          <w:p w14:paraId="324DFF96"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1,009</w:t>
            </w:r>
          </w:p>
        </w:tc>
        <w:tc>
          <w:tcPr>
            <w:tcW w:w="810" w:type="dxa"/>
            <w:shd w:val="clear" w:color="auto" w:fill="auto"/>
            <w:noWrap/>
            <w:vAlign w:val="bottom"/>
            <w:hideMark/>
          </w:tcPr>
          <w:p w14:paraId="7552E2F3"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14,074</w:t>
            </w:r>
          </w:p>
        </w:tc>
        <w:tc>
          <w:tcPr>
            <w:tcW w:w="720" w:type="dxa"/>
            <w:shd w:val="clear" w:color="auto" w:fill="auto"/>
            <w:noWrap/>
            <w:vAlign w:val="bottom"/>
            <w:hideMark/>
          </w:tcPr>
          <w:p w14:paraId="07D96CBB"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339</w:t>
            </w:r>
          </w:p>
        </w:tc>
        <w:tc>
          <w:tcPr>
            <w:tcW w:w="720" w:type="dxa"/>
            <w:shd w:val="clear" w:color="auto" w:fill="auto"/>
            <w:noWrap/>
            <w:vAlign w:val="bottom"/>
            <w:hideMark/>
          </w:tcPr>
          <w:p w14:paraId="3B2CFD81"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480600D9"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295B6D8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16,152</w:t>
            </w:r>
          </w:p>
        </w:tc>
        <w:tc>
          <w:tcPr>
            <w:tcW w:w="1170" w:type="dxa"/>
            <w:shd w:val="clear" w:color="auto" w:fill="auto"/>
            <w:noWrap/>
            <w:vAlign w:val="bottom"/>
            <w:hideMark/>
          </w:tcPr>
          <w:p w14:paraId="3384E48D"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20,000</w:t>
            </w:r>
          </w:p>
        </w:tc>
      </w:tr>
      <w:tr w:rsidR="00D02EF1" w:rsidRPr="003248C5" w14:paraId="3C625784" w14:textId="77777777" w:rsidTr="00606BD5">
        <w:trPr>
          <w:trHeight w:val="58"/>
        </w:trPr>
        <w:tc>
          <w:tcPr>
            <w:tcW w:w="2805" w:type="dxa"/>
            <w:shd w:val="clear" w:color="auto" w:fill="auto"/>
            <w:noWrap/>
            <w:vAlign w:val="bottom"/>
            <w:hideMark/>
          </w:tcPr>
          <w:p w14:paraId="2BB67D1C"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5</w:t>
            </w:r>
          </w:p>
        </w:tc>
        <w:tc>
          <w:tcPr>
            <w:tcW w:w="720" w:type="dxa"/>
            <w:shd w:val="clear" w:color="auto" w:fill="auto"/>
            <w:noWrap/>
            <w:vAlign w:val="bottom"/>
            <w:hideMark/>
          </w:tcPr>
          <w:p w14:paraId="12EA602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731</w:t>
            </w:r>
          </w:p>
        </w:tc>
        <w:tc>
          <w:tcPr>
            <w:tcW w:w="810" w:type="dxa"/>
            <w:shd w:val="clear" w:color="auto" w:fill="auto"/>
            <w:noWrap/>
            <w:vAlign w:val="bottom"/>
            <w:hideMark/>
          </w:tcPr>
          <w:p w14:paraId="4478A9B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1,009</w:t>
            </w:r>
          </w:p>
        </w:tc>
        <w:tc>
          <w:tcPr>
            <w:tcW w:w="810" w:type="dxa"/>
            <w:shd w:val="clear" w:color="auto" w:fill="auto"/>
            <w:noWrap/>
            <w:vAlign w:val="bottom"/>
            <w:hideMark/>
          </w:tcPr>
          <w:p w14:paraId="6413A5A0"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14,074</w:t>
            </w:r>
          </w:p>
        </w:tc>
        <w:tc>
          <w:tcPr>
            <w:tcW w:w="720" w:type="dxa"/>
            <w:shd w:val="clear" w:color="auto" w:fill="auto"/>
            <w:noWrap/>
            <w:vAlign w:val="bottom"/>
            <w:hideMark/>
          </w:tcPr>
          <w:p w14:paraId="60C5C44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339</w:t>
            </w:r>
          </w:p>
        </w:tc>
        <w:tc>
          <w:tcPr>
            <w:tcW w:w="720" w:type="dxa"/>
            <w:shd w:val="clear" w:color="auto" w:fill="auto"/>
            <w:noWrap/>
            <w:vAlign w:val="bottom"/>
            <w:hideMark/>
          </w:tcPr>
          <w:p w14:paraId="1E082A9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810" w:type="dxa"/>
            <w:shd w:val="clear" w:color="auto" w:fill="auto"/>
            <w:noWrap/>
            <w:vAlign w:val="bottom"/>
            <w:hideMark/>
          </w:tcPr>
          <w:p w14:paraId="3A55D4CB"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900" w:type="dxa"/>
            <w:shd w:val="clear" w:color="auto" w:fill="auto"/>
            <w:noWrap/>
            <w:vAlign w:val="bottom"/>
            <w:hideMark/>
          </w:tcPr>
          <w:p w14:paraId="09D13A9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16,152</w:t>
            </w:r>
          </w:p>
        </w:tc>
        <w:tc>
          <w:tcPr>
            <w:tcW w:w="1170" w:type="dxa"/>
            <w:shd w:val="clear" w:color="auto" w:fill="auto"/>
            <w:noWrap/>
            <w:vAlign w:val="bottom"/>
            <w:hideMark/>
          </w:tcPr>
          <w:p w14:paraId="3AC1EB08"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625CC92F" w14:textId="77777777" w:rsidTr="00606BD5">
        <w:trPr>
          <w:trHeight w:val="183"/>
        </w:trPr>
        <w:tc>
          <w:tcPr>
            <w:tcW w:w="9465" w:type="dxa"/>
            <w:gridSpan w:val="9"/>
            <w:shd w:val="clear" w:color="auto" w:fill="auto"/>
            <w:noWrap/>
            <w:vAlign w:val="bottom"/>
            <w:hideMark/>
          </w:tcPr>
          <w:p w14:paraId="378AC964" w14:textId="5F2E7152" w:rsidR="00D02EF1" w:rsidRPr="003248C5" w:rsidRDefault="00D02EF1" w:rsidP="00D02EF1">
            <w:pPr>
              <w:widowControl/>
              <w:autoSpaceDE/>
              <w:autoSpaceDN/>
              <w:adjustRightInd/>
              <w:rPr>
                <w:rFonts w:asciiTheme="majorHAnsi" w:hAnsiTheme="majorHAnsi"/>
                <w:b/>
                <w:sz w:val="18"/>
                <w:szCs w:val="18"/>
              </w:rPr>
            </w:pPr>
            <w:r w:rsidRPr="003248C5">
              <w:rPr>
                <w:rFonts w:asciiTheme="majorHAnsi" w:hAnsiTheme="majorHAnsi"/>
                <w:b/>
                <w:sz w:val="18"/>
                <w:szCs w:val="18"/>
              </w:rPr>
              <w:t>Project Management Costs</w:t>
            </w:r>
          </w:p>
        </w:tc>
      </w:tr>
      <w:tr w:rsidR="00D02EF1" w:rsidRPr="003248C5" w14:paraId="77278EFF" w14:textId="77777777" w:rsidTr="00606BD5">
        <w:trPr>
          <w:trHeight w:val="210"/>
        </w:trPr>
        <w:tc>
          <w:tcPr>
            <w:tcW w:w="2805" w:type="dxa"/>
            <w:shd w:val="clear" w:color="auto" w:fill="auto"/>
            <w:noWrap/>
            <w:vAlign w:val="bottom"/>
            <w:hideMark/>
          </w:tcPr>
          <w:p w14:paraId="1C9EF155"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TRAC</w:t>
            </w:r>
          </w:p>
        </w:tc>
        <w:tc>
          <w:tcPr>
            <w:tcW w:w="720" w:type="dxa"/>
            <w:shd w:val="clear" w:color="auto" w:fill="auto"/>
            <w:noWrap/>
            <w:vAlign w:val="bottom"/>
            <w:hideMark/>
          </w:tcPr>
          <w:p w14:paraId="189D1AE1"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8,370</w:t>
            </w:r>
          </w:p>
        </w:tc>
        <w:tc>
          <w:tcPr>
            <w:tcW w:w="810" w:type="dxa"/>
            <w:shd w:val="clear" w:color="auto" w:fill="auto"/>
            <w:noWrap/>
            <w:vAlign w:val="bottom"/>
            <w:hideMark/>
          </w:tcPr>
          <w:p w14:paraId="5E1CEAC6"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1,043</w:t>
            </w:r>
          </w:p>
        </w:tc>
        <w:tc>
          <w:tcPr>
            <w:tcW w:w="810" w:type="dxa"/>
            <w:shd w:val="clear" w:color="auto" w:fill="auto"/>
            <w:noWrap/>
            <w:vAlign w:val="bottom"/>
            <w:hideMark/>
          </w:tcPr>
          <w:p w14:paraId="1667A13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5,561</w:t>
            </w:r>
          </w:p>
        </w:tc>
        <w:tc>
          <w:tcPr>
            <w:tcW w:w="720" w:type="dxa"/>
            <w:shd w:val="clear" w:color="auto" w:fill="auto"/>
            <w:noWrap/>
            <w:vAlign w:val="bottom"/>
            <w:hideMark/>
          </w:tcPr>
          <w:p w14:paraId="20A1B645" w14:textId="77777777" w:rsidR="00D02EF1" w:rsidRPr="003248C5" w:rsidRDefault="00D02EF1" w:rsidP="00D02EF1">
            <w:pPr>
              <w:widowControl/>
              <w:autoSpaceDE/>
              <w:autoSpaceDN/>
              <w:adjustRightInd/>
              <w:rPr>
                <w:rFonts w:asciiTheme="majorHAnsi" w:hAnsiTheme="majorHAnsi"/>
                <w:sz w:val="18"/>
                <w:szCs w:val="18"/>
              </w:rPr>
            </w:pPr>
          </w:p>
        </w:tc>
        <w:tc>
          <w:tcPr>
            <w:tcW w:w="720" w:type="dxa"/>
            <w:shd w:val="clear" w:color="auto" w:fill="auto"/>
            <w:noWrap/>
            <w:vAlign w:val="bottom"/>
            <w:hideMark/>
          </w:tcPr>
          <w:p w14:paraId="76DA3A5F" w14:textId="77777777" w:rsidR="00D02EF1" w:rsidRPr="003248C5" w:rsidRDefault="00D02EF1" w:rsidP="00D02EF1">
            <w:pPr>
              <w:widowControl/>
              <w:autoSpaceDE/>
              <w:autoSpaceDN/>
              <w:adjustRightInd/>
              <w:rPr>
                <w:rFonts w:asciiTheme="majorHAnsi" w:hAnsiTheme="majorHAnsi"/>
                <w:sz w:val="18"/>
                <w:szCs w:val="18"/>
              </w:rPr>
            </w:pPr>
          </w:p>
        </w:tc>
        <w:tc>
          <w:tcPr>
            <w:tcW w:w="810" w:type="dxa"/>
            <w:shd w:val="clear" w:color="auto" w:fill="auto"/>
            <w:noWrap/>
            <w:vAlign w:val="bottom"/>
            <w:hideMark/>
          </w:tcPr>
          <w:p w14:paraId="2CFE4F64"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333872FD"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14,973</w:t>
            </w:r>
          </w:p>
        </w:tc>
        <w:tc>
          <w:tcPr>
            <w:tcW w:w="1170" w:type="dxa"/>
            <w:shd w:val="clear" w:color="auto" w:fill="auto"/>
            <w:noWrap/>
            <w:vAlign w:val="bottom"/>
            <w:hideMark/>
          </w:tcPr>
          <w:p w14:paraId="17A02E94"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172FEE98" w14:textId="77777777" w:rsidTr="00606BD5">
        <w:trPr>
          <w:trHeight w:val="156"/>
        </w:trPr>
        <w:tc>
          <w:tcPr>
            <w:tcW w:w="2805" w:type="dxa"/>
            <w:shd w:val="clear" w:color="auto" w:fill="auto"/>
            <w:noWrap/>
            <w:vAlign w:val="bottom"/>
            <w:hideMark/>
          </w:tcPr>
          <w:p w14:paraId="43A5C56C" w14:textId="77777777" w:rsidR="00D02EF1" w:rsidRPr="003248C5" w:rsidRDefault="00D02EF1" w:rsidP="00D02EF1">
            <w:pPr>
              <w:widowControl/>
              <w:autoSpaceDE/>
              <w:autoSpaceDN/>
              <w:adjustRightInd/>
              <w:rPr>
                <w:rFonts w:asciiTheme="majorHAnsi" w:hAnsiTheme="majorHAnsi"/>
                <w:sz w:val="18"/>
                <w:szCs w:val="18"/>
              </w:rPr>
            </w:pPr>
            <w:r w:rsidRPr="003248C5">
              <w:rPr>
                <w:rFonts w:asciiTheme="majorHAnsi" w:hAnsiTheme="majorHAnsi"/>
                <w:sz w:val="18"/>
                <w:szCs w:val="18"/>
              </w:rPr>
              <w:t>GEF</w:t>
            </w:r>
          </w:p>
        </w:tc>
        <w:tc>
          <w:tcPr>
            <w:tcW w:w="720" w:type="dxa"/>
            <w:shd w:val="clear" w:color="auto" w:fill="auto"/>
            <w:noWrap/>
            <w:vAlign w:val="bottom"/>
            <w:hideMark/>
          </w:tcPr>
          <w:p w14:paraId="49939295"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17,663</w:t>
            </w:r>
          </w:p>
        </w:tc>
        <w:tc>
          <w:tcPr>
            <w:tcW w:w="810" w:type="dxa"/>
            <w:shd w:val="clear" w:color="auto" w:fill="auto"/>
            <w:noWrap/>
            <w:vAlign w:val="bottom"/>
            <w:hideMark/>
          </w:tcPr>
          <w:p w14:paraId="3D6B298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41,673</w:t>
            </w:r>
          </w:p>
        </w:tc>
        <w:tc>
          <w:tcPr>
            <w:tcW w:w="810" w:type="dxa"/>
            <w:shd w:val="clear" w:color="auto" w:fill="auto"/>
            <w:noWrap/>
            <w:vAlign w:val="bottom"/>
            <w:hideMark/>
          </w:tcPr>
          <w:p w14:paraId="53242FBA"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19,813</w:t>
            </w:r>
          </w:p>
        </w:tc>
        <w:tc>
          <w:tcPr>
            <w:tcW w:w="720" w:type="dxa"/>
            <w:shd w:val="clear" w:color="auto" w:fill="auto"/>
            <w:noWrap/>
            <w:vAlign w:val="bottom"/>
            <w:hideMark/>
          </w:tcPr>
          <w:p w14:paraId="2E47C1B2"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1,048</w:t>
            </w:r>
          </w:p>
        </w:tc>
        <w:tc>
          <w:tcPr>
            <w:tcW w:w="720" w:type="dxa"/>
            <w:shd w:val="clear" w:color="auto" w:fill="auto"/>
            <w:noWrap/>
            <w:vAlign w:val="bottom"/>
            <w:hideMark/>
          </w:tcPr>
          <w:p w14:paraId="11DE9C50"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2,400</w:t>
            </w:r>
          </w:p>
        </w:tc>
        <w:tc>
          <w:tcPr>
            <w:tcW w:w="810" w:type="dxa"/>
            <w:shd w:val="clear" w:color="auto" w:fill="auto"/>
            <w:noWrap/>
            <w:vAlign w:val="bottom"/>
            <w:hideMark/>
          </w:tcPr>
          <w:p w14:paraId="241F69F4" w14:textId="77777777" w:rsidR="00D02EF1" w:rsidRPr="003248C5" w:rsidRDefault="00D02EF1" w:rsidP="00D02EF1">
            <w:pPr>
              <w:widowControl/>
              <w:autoSpaceDE/>
              <w:autoSpaceDN/>
              <w:adjustRightInd/>
              <w:rPr>
                <w:rFonts w:asciiTheme="majorHAnsi" w:hAnsiTheme="majorHAnsi"/>
                <w:sz w:val="18"/>
                <w:szCs w:val="18"/>
              </w:rPr>
            </w:pPr>
          </w:p>
        </w:tc>
        <w:tc>
          <w:tcPr>
            <w:tcW w:w="900" w:type="dxa"/>
            <w:shd w:val="clear" w:color="auto" w:fill="auto"/>
            <w:noWrap/>
            <w:vAlign w:val="bottom"/>
            <w:hideMark/>
          </w:tcPr>
          <w:p w14:paraId="643074A7"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82,597</w:t>
            </w:r>
          </w:p>
        </w:tc>
        <w:tc>
          <w:tcPr>
            <w:tcW w:w="1170" w:type="dxa"/>
            <w:shd w:val="clear" w:color="auto" w:fill="auto"/>
            <w:noWrap/>
            <w:vAlign w:val="bottom"/>
            <w:hideMark/>
          </w:tcPr>
          <w:p w14:paraId="31F821A8"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95,000</w:t>
            </w:r>
          </w:p>
        </w:tc>
      </w:tr>
      <w:tr w:rsidR="00D02EF1" w:rsidRPr="003248C5" w14:paraId="2B75B06E" w14:textId="77777777" w:rsidTr="00606BD5">
        <w:trPr>
          <w:trHeight w:val="192"/>
        </w:trPr>
        <w:tc>
          <w:tcPr>
            <w:tcW w:w="2805" w:type="dxa"/>
            <w:tcBorders>
              <w:bottom w:val="single" w:sz="6" w:space="0" w:color="4F81BD"/>
            </w:tcBorders>
            <w:shd w:val="clear" w:color="auto" w:fill="auto"/>
            <w:noWrap/>
            <w:vAlign w:val="bottom"/>
            <w:hideMark/>
          </w:tcPr>
          <w:p w14:paraId="24E0F86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Subtotal Outcome PMC</w:t>
            </w:r>
          </w:p>
        </w:tc>
        <w:tc>
          <w:tcPr>
            <w:tcW w:w="720" w:type="dxa"/>
            <w:tcBorders>
              <w:bottom w:val="single" w:sz="6" w:space="0" w:color="4F81BD"/>
            </w:tcBorders>
            <w:shd w:val="clear" w:color="auto" w:fill="auto"/>
            <w:noWrap/>
            <w:vAlign w:val="bottom"/>
            <w:hideMark/>
          </w:tcPr>
          <w:p w14:paraId="65A6C10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26,033</w:t>
            </w:r>
          </w:p>
        </w:tc>
        <w:tc>
          <w:tcPr>
            <w:tcW w:w="810" w:type="dxa"/>
            <w:tcBorders>
              <w:bottom w:val="single" w:sz="6" w:space="0" w:color="4F81BD"/>
            </w:tcBorders>
            <w:shd w:val="clear" w:color="auto" w:fill="auto"/>
            <w:noWrap/>
            <w:vAlign w:val="bottom"/>
            <w:hideMark/>
          </w:tcPr>
          <w:p w14:paraId="49478D5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42,716</w:t>
            </w:r>
          </w:p>
        </w:tc>
        <w:tc>
          <w:tcPr>
            <w:tcW w:w="810" w:type="dxa"/>
            <w:tcBorders>
              <w:bottom w:val="single" w:sz="6" w:space="0" w:color="4F81BD"/>
            </w:tcBorders>
            <w:shd w:val="clear" w:color="auto" w:fill="auto"/>
            <w:noWrap/>
            <w:vAlign w:val="bottom"/>
            <w:hideMark/>
          </w:tcPr>
          <w:p w14:paraId="590743F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25,373</w:t>
            </w:r>
          </w:p>
        </w:tc>
        <w:tc>
          <w:tcPr>
            <w:tcW w:w="720" w:type="dxa"/>
            <w:tcBorders>
              <w:bottom w:val="single" w:sz="6" w:space="0" w:color="4F81BD"/>
            </w:tcBorders>
            <w:shd w:val="clear" w:color="auto" w:fill="auto"/>
            <w:noWrap/>
            <w:vAlign w:val="bottom"/>
            <w:hideMark/>
          </w:tcPr>
          <w:p w14:paraId="06C7150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1,048</w:t>
            </w:r>
          </w:p>
        </w:tc>
        <w:tc>
          <w:tcPr>
            <w:tcW w:w="720" w:type="dxa"/>
            <w:tcBorders>
              <w:bottom w:val="single" w:sz="6" w:space="0" w:color="4F81BD"/>
            </w:tcBorders>
            <w:shd w:val="clear" w:color="auto" w:fill="auto"/>
            <w:noWrap/>
            <w:vAlign w:val="bottom"/>
            <w:hideMark/>
          </w:tcPr>
          <w:p w14:paraId="1E7E6D29"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2,400</w:t>
            </w:r>
          </w:p>
        </w:tc>
        <w:tc>
          <w:tcPr>
            <w:tcW w:w="810" w:type="dxa"/>
            <w:tcBorders>
              <w:bottom w:val="single" w:sz="6" w:space="0" w:color="4F81BD"/>
            </w:tcBorders>
            <w:shd w:val="clear" w:color="auto" w:fill="auto"/>
            <w:noWrap/>
            <w:vAlign w:val="bottom"/>
            <w:hideMark/>
          </w:tcPr>
          <w:p w14:paraId="732E7989"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900" w:type="dxa"/>
            <w:tcBorders>
              <w:bottom w:val="single" w:sz="6" w:space="0" w:color="4F81BD"/>
            </w:tcBorders>
            <w:shd w:val="clear" w:color="auto" w:fill="auto"/>
            <w:noWrap/>
            <w:vAlign w:val="bottom"/>
            <w:hideMark/>
          </w:tcPr>
          <w:p w14:paraId="58F96D1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97,570</w:t>
            </w:r>
          </w:p>
        </w:tc>
        <w:tc>
          <w:tcPr>
            <w:tcW w:w="1170" w:type="dxa"/>
            <w:tcBorders>
              <w:bottom w:val="single" w:sz="6" w:space="0" w:color="4F81BD"/>
            </w:tcBorders>
            <w:shd w:val="clear" w:color="auto" w:fill="auto"/>
            <w:noWrap/>
            <w:vAlign w:val="bottom"/>
            <w:hideMark/>
          </w:tcPr>
          <w:p w14:paraId="73DAC99E"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60C83DC6" w14:textId="77777777" w:rsidTr="00606BD5">
        <w:trPr>
          <w:trHeight w:val="228"/>
        </w:trPr>
        <w:tc>
          <w:tcPr>
            <w:tcW w:w="2805" w:type="dxa"/>
            <w:tcBorders>
              <w:bottom w:val="single" w:sz="6" w:space="0" w:color="4F81BD"/>
            </w:tcBorders>
            <w:shd w:val="clear" w:color="auto" w:fill="CCFFCC"/>
            <w:noWrap/>
            <w:vAlign w:val="bottom"/>
            <w:hideMark/>
          </w:tcPr>
          <w:p w14:paraId="5CFE338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Total UNDP TRAC</w:t>
            </w:r>
          </w:p>
        </w:tc>
        <w:tc>
          <w:tcPr>
            <w:tcW w:w="720" w:type="dxa"/>
            <w:tcBorders>
              <w:bottom w:val="single" w:sz="6" w:space="0" w:color="4F81BD"/>
            </w:tcBorders>
            <w:shd w:val="clear" w:color="auto" w:fill="CCFFCC"/>
            <w:noWrap/>
            <w:vAlign w:val="bottom"/>
            <w:hideMark/>
          </w:tcPr>
          <w:p w14:paraId="1F0B3AB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8,768</w:t>
            </w:r>
          </w:p>
        </w:tc>
        <w:tc>
          <w:tcPr>
            <w:tcW w:w="810" w:type="dxa"/>
            <w:tcBorders>
              <w:bottom w:val="single" w:sz="6" w:space="0" w:color="4F81BD"/>
            </w:tcBorders>
            <w:shd w:val="clear" w:color="auto" w:fill="CCFFCC"/>
            <w:noWrap/>
            <w:vAlign w:val="bottom"/>
            <w:hideMark/>
          </w:tcPr>
          <w:p w14:paraId="0CD7C68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34,790</w:t>
            </w:r>
          </w:p>
        </w:tc>
        <w:tc>
          <w:tcPr>
            <w:tcW w:w="810" w:type="dxa"/>
            <w:tcBorders>
              <w:bottom w:val="single" w:sz="6" w:space="0" w:color="4F81BD"/>
            </w:tcBorders>
            <w:shd w:val="clear" w:color="auto" w:fill="CCFFCC"/>
            <w:noWrap/>
            <w:vAlign w:val="bottom"/>
            <w:hideMark/>
          </w:tcPr>
          <w:p w14:paraId="4CE74F21"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31,123</w:t>
            </w:r>
          </w:p>
        </w:tc>
        <w:tc>
          <w:tcPr>
            <w:tcW w:w="720" w:type="dxa"/>
            <w:tcBorders>
              <w:bottom w:val="single" w:sz="6" w:space="0" w:color="4F81BD"/>
            </w:tcBorders>
            <w:shd w:val="clear" w:color="auto" w:fill="CCFFCC"/>
            <w:noWrap/>
            <w:vAlign w:val="bottom"/>
            <w:hideMark/>
          </w:tcPr>
          <w:p w14:paraId="60D3800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720" w:type="dxa"/>
            <w:tcBorders>
              <w:bottom w:val="single" w:sz="6" w:space="0" w:color="4F81BD"/>
            </w:tcBorders>
            <w:shd w:val="clear" w:color="auto" w:fill="CCFFCC"/>
            <w:noWrap/>
            <w:vAlign w:val="bottom"/>
            <w:hideMark/>
          </w:tcPr>
          <w:p w14:paraId="2CE35A9F"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810" w:type="dxa"/>
            <w:tcBorders>
              <w:bottom w:val="single" w:sz="6" w:space="0" w:color="4F81BD"/>
            </w:tcBorders>
            <w:shd w:val="clear" w:color="auto" w:fill="CCFFCC"/>
            <w:noWrap/>
            <w:vAlign w:val="bottom"/>
            <w:hideMark/>
          </w:tcPr>
          <w:p w14:paraId="2918439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0</w:t>
            </w:r>
          </w:p>
        </w:tc>
        <w:tc>
          <w:tcPr>
            <w:tcW w:w="900" w:type="dxa"/>
            <w:tcBorders>
              <w:bottom w:val="single" w:sz="6" w:space="0" w:color="4F81BD"/>
            </w:tcBorders>
            <w:shd w:val="clear" w:color="auto" w:fill="CCFFCC"/>
            <w:noWrap/>
            <w:vAlign w:val="bottom"/>
            <w:hideMark/>
          </w:tcPr>
          <w:p w14:paraId="22E558FD"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74,681</w:t>
            </w:r>
          </w:p>
        </w:tc>
        <w:tc>
          <w:tcPr>
            <w:tcW w:w="1170" w:type="dxa"/>
            <w:tcBorders>
              <w:bottom w:val="single" w:sz="6" w:space="0" w:color="4F81BD"/>
            </w:tcBorders>
            <w:shd w:val="clear" w:color="auto" w:fill="CCFFCC"/>
            <w:noWrap/>
            <w:vAlign w:val="bottom"/>
            <w:hideMark/>
          </w:tcPr>
          <w:p w14:paraId="53939BAE"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06628C13" w14:textId="77777777" w:rsidTr="00606BD5">
        <w:trPr>
          <w:trHeight w:val="165"/>
        </w:trPr>
        <w:tc>
          <w:tcPr>
            <w:tcW w:w="2805" w:type="dxa"/>
            <w:shd w:val="clear" w:color="auto" w:fill="99CCFF"/>
            <w:noWrap/>
            <w:vAlign w:val="bottom"/>
            <w:hideMark/>
          </w:tcPr>
          <w:p w14:paraId="7CF6AD6B"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Total GEF</w:t>
            </w:r>
          </w:p>
        </w:tc>
        <w:tc>
          <w:tcPr>
            <w:tcW w:w="720" w:type="dxa"/>
            <w:shd w:val="clear" w:color="auto" w:fill="99CCFF"/>
            <w:noWrap/>
            <w:vAlign w:val="bottom"/>
            <w:hideMark/>
          </w:tcPr>
          <w:p w14:paraId="1E67CF92"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31,470</w:t>
            </w:r>
          </w:p>
        </w:tc>
        <w:tc>
          <w:tcPr>
            <w:tcW w:w="810" w:type="dxa"/>
            <w:shd w:val="clear" w:color="auto" w:fill="99CCFF"/>
            <w:noWrap/>
            <w:vAlign w:val="bottom"/>
            <w:hideMark/>
          </w:tcPr>
          <w:p w14:paraId="0F92C485"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226,944</w:t>
            </w:r>
          </w:p>
        </w:tc>
        <w:tc>
          <w:tcPr>
            <w:tcW w:w="810" w:type="dxa"/>
            <w:shd w:val="clear" w:color="auto" w:fill="99CCFF"/>
            <w:noWrap/>
            <w:vAlign w:val="bottom"/>
            <w:hideMark/>
          </w:tcPr>
          <w:p w14:paraId="0C89E9CD"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277,785</w:t>
            </w:r>
          </w:p>
        </w:tc>
        <w:tc>
          <w:tcPr>
            <w:tcW w:w="720" w:type="dxa"/>
            <w:shd w:val="clear" w:color="auto" w:fill="99CCFF"/>
            <w:noWrap/>
            <w:vAlign w:val="bottom"/>
            <w:hideMark/>
          </w:tcPr>
          <w:p w14:paraId="21DB1BE4"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52,710</w:t>
            </w:r>
          </w:p>
        </w:tc>
        <w:tc>
          <w:tcPr>
            <w:tcW w:w="720" w:type="dxa"/>
            <w:shd w:val="clear" w:color="auto" w:fill="99CCFF"/>
            <w:noWrap/>
            <w:vAlign w:val="bottom"/>
            <w:hideMark/>
          </w:tcPr>
          <w:p w14:paraId="6DC9B911"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62,885</w:t>
            </w:r>
          </w:p>
        </w:tc>
        <w:tc>
          <w:tcPr>
            <w:tcW w:w="810" w:type="dxa"/>
            <w:shd w:val="clear" w:color="auto" w:fill="99CCFF"/>
            <w:noWrap/>
            <w:vAlign w:val="bottom"/>
            <w:hideMark/>
          </w:tcPr>
          <w:p w14:paraId="6ECDA6B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107,352</w:t>
            </w:r>
          </w:p>
        </w:tc>
        <w:tc>
          <w:tcPr>
            <w:tcW w:w="900" w:type="dxa"/>
            <w:shd w:val="clear" w:color="auto" w:fill="99CCFF"/>
            <w:noWrap/>
            <w:vAlign w:val="bottom"/>
            <w:hideMark/>
          </w:tcPr>
          <w:p w14:paraId="6281260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759,146</w:t>
            </w:r>
          </w:p>
        </w:tc>
        <w:tc>
          <w:tcPr>
            <w:tcW w:w="1170" w:type="dxa"/>
            <w:shd w:val="clear" w:color="auto" w:fill="99CCFF"/>
            <w:noWrap/>
            <w:vAlign w:val="bottom"/>
            <w:hideMark/>
          </w:tcPr>
          <w:p w14:paraId="0F9C9DE8"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950,000</w:t>
            </w:r>
          </w:p>
        </w:tc>
      </w:tr>
      <w:tr w:rsidR="00D02EF1" w:rsidRPr="003248C5" w14:paraId="36D0977E" w14:textId="77777777" w:rsidTr="00606BD5">
        <w:trPr>
          <w:trHeight w:val="192"/>
        </w:trPr>
        <w:tc>
          <w:tcPr>
            <w:tcW w:w="2805" w:type="dxa"/>
            <w:shd w:val="clear" w:color="auto" w:fill="auto"/>
            <w:noWrap/>
            <w:vAlign w:val="bottom"/>
            <w:hideMark/>
          </w:tcPr>
          <w:p w14:paraId="0DA470A0"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Total</w:t>
            </w:r>
          </w:p>
        </w:tc>
        <w:tc>
          <w:tcPr>
            <w:tcW w:w="720" w:type="dxa"/>
            <w:shd w:val="clear" w:color="auto" w:fill="auto"/>
            <w:noWrap/>
            <w:vAlign w:val="bottom"/>
            <w:hideMark/>
          </w:tcPr>
          <w:p w14:paraId="788154AE"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40,238</w:t>
            </w:r>
          </w:p>
        </w:tc>
        <w:tc>
          <w:tcPr>
            <w:tcW w:w="810" w:type="dxa"/>
            <w:shd w:val="clear" w:color="auto" w:fill="auto"/>
            <w:noWrap/>
            <w:vAlign w:val="bottom"/>
            <w:hideMark/>
          </w:tcPr>
          <w:p w14:paraId="149A9E03"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261,734</w:t>
            </w:r>
          </w:p>
        </w:tc>
        <w:tc>
          <w:tcPr>
            <w:tcW w:w="810" w:type="dxa"/>
            <w:shd w:val="clear" w:color="auto" w:fill="auto"/>
            <w:noWrap/>
            <w:vAlign w:val="bottom"/>
            <w:hideMark/>
          </w:tcPr>
          <w:p w14:paraId="0AAC83E1"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308,907</w:t>
            </w:r>
          </w:p>
        </w:tc>
        <w:tc>
          <w:tcPr>
            <w:tcW w:w="720" w:type="dxa"/>
            <w:shd w:val="clear" w:color="auto" w:fill="auto"/>
            <w:noWrap/>
            <w:vAlign w:val="bottom"/>
            <w:hideMark/>
          </w:tcPr>
          <w:p w14:paraId="174BF75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52,710</w:t>
            </w:r>
          </w:p>
        </w:tc>
        <w:tc>
          <w:tcPr>
            <w:tcW w:w="720" w:type="dxa"/>
            <w:shd w:val="clear" w:color="auto" w:fill="auto"/>
            <w:noWrap/>
            <w:vAlign w:val="bottom"/>
            <w:hideMark/>
          </w:tcPr>
          <w:p w14:paraId="585CFC67"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62,885</w:t>
            </w:r>
          </w:p>
        </w:tc>
        <w:tc>
          <w:tcPr>
            <w:tcW w:w="810" w:type="dxa"/>
            <w:shd w:val="clear" w:color="auto" w:fill="auto"/>
            <w:noWrap/>
            <w:vAlign w:val="bottom"/>
            <w:hideMark/>
          </w:tcPr>
          <w:p w14:paraId="024BEAEA"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107,352</w:t>
            </w:r>
          </w:p>
        </w:tc>
        <w:tc>
          <w:tcPr>
            <w:tcW w:w="900" w:type="dxa"/>
            <w:shd w:val="clear" w:color="auto" w:fill="auto"/>
            <w:noWrap/>
            <w:vAlign w:val="bottom"/>
            <w:hideMark/>
          </w:tcPr>
          <w:p w14:paraId="357FD146" w14:textId="77777777" w:rsidR="00D02EF1" w:rsidRPr="003248C5" w:rsidRDefault="00D02EF1" w:rsidP="00D02EF1">
            <w:pPr>
              <w:widowControl/>
              <w:autoSpaceDE/>
              <w:autoSpaceDN/>
              <w:adjustRightInd/>
              <w:jc w:val="right"/>
              <w:rPr>
                <w:rFonts w:asciiTheme="majorHAnsi" w:hAnsiTheme="majorHAnsi"/>
                <w:b/>
                <w:bCs/>
                <w:sz w:val="18"/>
                <w:szCs w:val="18"/>
              </w:rPr>
            </w:pPr>
            <w:r w:rsidRPr="003248C5">
              <w:rPr>
                <w:rFonts w:asciiTheme="majorHAnsi" w:hAnsiTheme="majorHAnsi"/>
                <w:b/>
                <w:bCs/>
                <w:sz w:val="18"/>
                <w:szCs w:val="18"/>
              </w:rPr>
              <w:t>833,827</w:t>
            </w:r>
          </w:p>
        </w:tc>
        <w:tc>
          <w:tcPr>
            <w:tcW w:w="1170" w:type="dxa"/>
            <w:shd w:val="clear" w:color="auto" w:fill="auto"/>
            <w:noWrap/>
            <w:vAlign w:val="bottom"/>
            <w:hideMark/>
          </w:tcPr>
          <w:p w14:paraId="038C421A" w14:textId="77777777" w:rsidR="00D02EF1" w:rsidRPr="003248C5" w:rsidRDefault="00D02EF1" w:rsidP="00D02EF1">
            <w:pPr>
              <w:widowControl/>
              <w:autoSpaceDE/>
              <w:autoSpaceDN/>
              <w:adjustRightInd/>
              <w:rPr>
                <w:rFonts w:asciiTheme="majorHAnsi" w:hAnsiTheme="majorHAnsi"/>
                <w:sz w:val="18"/>
                <w:szCs w:val="18"/>
              </w:rPr>
            </w:pPr>
          </w:p>
        </w:tc>
      </w:tr>
      <w:tr w:rsidR="00D02EF1" w:rsidRPr="003248C5" w14:paraId="312120DB" w14:textId="77777777" w:rsidTr="00606BD5">
        <w:trPr>
          <w:trHeight w:val="147"/>
        </w:trPr>
        <w:tc>
          <w:tcPr>
            <w:tcW w:w="2805" w:type="dxa"/>
            <w:shd w:val="clear" w:color="auto" w:fill="auto"/>
            <w:noWrap/>
            <w:vAlign w:val="bottom"/>
            <w:hideMark/>
          </w:tcPr>
          <w:p w14:paraId="7B509184"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Delivery cumulative (%)</w:t>
            </w:r>
          </w:p>
        </w:tc>
        <w:tc>
          <w:tcPr>
            <w:tcW w:w="720" w:type="dxa"/>
            <w:shd w:val="clear" w:color="auto" w:fill="auto"/>
            <w:noWrap/>
            <w:vAlign w:val="bottom"/>
            <w:hideMark/>
          </w:tcPr>
          <w:p w14:paraId="5CEB5F80"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0.04</w:t>
            </w:r>
          </w:p>
        </w:tc>
        <w:tc>
          <w:tcPr>
            <w:tcW w:w="810" w:type="dxa"/>
            <w:shd w:val="clear" w:color="auto" w:fill="auto"/>
            <w:noWrap/>
            <w:vAlign w:val="bottom"/>
            <w:hideMark/>
          </w:tcPr>
          <w:p w14:paraId="4CBB96BA"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0.29</w:t>
            </w:r>
          </w:p>
        </w:tc>
        <w:tc>
          <w:tcPr>
            <w:tcW w:w="810" w:type="dxa"/>
            <w:shd w:val="clear" w:color="auto" w:fill="auto"/>
            <w:noWrap/>
            <w:vAlign w:val="bottom"/>
            <w:hideMark/>
          </w:tcPr>
          <w:p w14:paraId="5392469E"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0.60</w:t>
            </w:r>
          </w:p>
        </w:tc>
        <w:tc>
          <w:tcPr>
            <w:tcW w:w="720" w:type="dxa"/>
            <w:shd w:val="clear" w:color="auto" w:fill="auto"/>
            <w:noWrap/>
            <w:vAlign w:val="bottom"/>
            <w:hideMark/>
          </w:tcPr>
          <w:p w14:paraId="2DAC0E91"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0.65</w:t>
            </w:r>
          </w:p>
        </w:tc>
        <w:tc>
          <w:tcPr>
            <w:tcW w:w="720" w:type="dxa"/>
            <w:shd w:val="clear" w:color="auto" w:fill="auto"/>
            <w:noWrap/>
            <w:vAlign w:val="bottom"/>
            <w:hideMark/>
          </w:tcPr>
          <w:p w14:paraId="3CB78B1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0.71</w:t>
            </w:r>
          </w:p>
        </w:tc>
        <w:tc>
          <w:tcPr>
            <w:tcW w:w="810" w:type="dxa"/>
            <w:shd w:val="clear" w:color="auto" w:fill="auto"/>
            <w:noWrap/>
            <w:vAlign w:val="bottom"/>
            <w:hideMark/>
          </w:tcPr>
          <w:p w14:paraId="6860F1CF"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0.81</w:t>
            </w:r>
          </w:p>
        </w:tc>
        <w:tc>
          <w:tcPr>
            <w:tcW w:w="900" w:type="dxa"/>
            <w:shd w:val="clear" w:color="auto" w:fill="auto"/>
            <w:noWrap/>
            <w:vAlign w:val="bottom"/>
            <w:hideMark/>
          </w:tcPr>
          <w:p w14:paraId="6A299253" w14:textId="77777777" w:rsidR="00D02EF1" w:rsidRPr="003248C5" w:rsidRDefault="00D02EF1" w:rsidP="00D02EF1">
            <w:pPr>
              <w:widowControl/>
              <w:autoSpaceDE/>
              <w:autoSpaceDN/>
              <w:adjustRightInd/>
              <w:jc w:val="right"/>
              <w:rPr>
                <w:rFonts w:asciiTheme="majorHAnsi" w:hAnsiTheme="majorHAnsi"/>
                <w:sz w:val="18"/>
                <w:szCs w:val="18"/>
              </w:rPr>
            </w:pPr>
            <w:r w:rsidRPr="003248C5">
              <w:rPr>
                <w:rFonts w:asciiTheme="majorHAnsi" w:hAnsiTheme="majorHAnsi"/>
                <w:sz w:val="18"/>
                <w:szCs w:val="18"/>
              </w:rPr>
              <w:t>0.81</w:t>
            </w:r>
          </w:p>
        </w:tc>
        <w:tc>
          <w:tcPr>
            <w:tcW w:w="1170" w:type="dxa"/>
            <w:shd w:val="clear" w:color="auto" w:fill="auto"/>
            <w:noWrap/>
            <w:vAlign w:val="bottom"/>
            <w:hideMark/>
          </w:tcPr>
          <w:p w14:paraId="57DF6B38" w14:textId="77777777" w:rsidR="00D02EF1" w:rsidRPr="003248C5" w:rsidRDefault="00D02EF1" w:rsidP="00D02EF1">
            <w:pPr>
              <w:widowControl/>
              <w:autoSpaceDE/>
              <w:autoSpaceDN/>
              <w:adjustRightInd/>
              <w:rPr>
                <w:rFonts w:asciiTheme="majorHAnsi" w:hAnsiTheme="majorHAnsi"/>
                <w:sz w:val="18"/>
                <w:szCs w:val="18"/>
              </w:rPr>
            </w:pPr>
          </w:p>
        </w:tc>
      </w:tr>
    </w:tbl>
    <w:p w14:paraId="0D8B95AE" w14:textId="77777777" w:rsidR="00D02EF1" w:rsidRPr="003248C5" w:rsidRDefault="00D02EF1" w:rsidP="00D02EF1"/>
    <w:p w14:paraId="2A6B5F2C" w14:textId="3DFAE3AE" w:rsidR="00EC63EC" w:rsidRPr="003248C5" w:rsidRDefault="0004136F" w:rsidP="0004136F">
      <w:pPr>
        <w:jc w:val="both"/>
        <w:rPr>
          <w:rFonts w:ascii="Calibri" w:eastAsia="MS Mincho" w:hAnsi="Calibri"/>
          <w:iCs/>
          <w:sz w:val="22"/>
          <w:szCs w:val="22"/>
        </w:rPr>
      </w:pPr>
      <w:r w:rsidRPr="003248C5">
        <w:rPr>
          <w:rFonts w:ascii="Calibri" w:eastAsia="MS Mincho" w:hAnsi="Calibri"/>
          <w:iCs/>
          <w:sz w:val="22"/>
          <w:szCs w:val="22"/>
        </w:rPr>
        <w:t xml:space="preserve">It should be noted that of the total project amount </w:t>
      </w:r>
      <w:r w:rsidR="004A38A8" w:rsidRPr="003248C5">
        <w:rPr>
          <w:rFonts w:ascii="Calibri" w:eastAsia="MS Mincho" w:hAnsi="Calibri"/>
          <w:iCs/>
          <w:sz w:val="22"/>
          <w:szCs w:val="22"/>
        </w:rPr>
        <w:t xml:space="preserve">of 1,042,681 US$ (of which GEF: </w:t>
      </w:r>
      <w:r w:rsidRPr="003248C5">
        <w:rPr>
          <w:rFonts w:ascii="Calibri" w:eastAsia="MS Mincho" w:hAnsi="Calibri"/>
          <w:iCs/>
          <w:sz w:val="22"/>
          <w:szCs w:val="22"/>
        </w:rPr>
        <w:t xml:space="preserve">950,000 US$ + </w:t>
      </w:r>
      <w:r w:rsidR="004A38A8" w:rsidRPr="003248C5">
        <w:rPr>
          <w:rFonts w:ascii="Calibri" w:eastAsia="MS Mincho" w:hAnsi="Calibri"/>
          <w:iCs/>
          <w:sz w:val="22"/>
          <w:szCs w:val="22"/>
        </w:rPr>
        <w:t xml:space="preserve">UNDP TRAC: 74,680.76 US$), 190,854.06 US$ was unspent at the time the TE evaluation took place. </w:t>
      </w:r>
    </w:p>
    <w:p w14:paraId="75D315DE" w14:textId="77777777" w:rsidR="004A38A8" w:rsidRPr="003248C5" w:rsidRDefault="004A38A8" w:rsidP="0004136F">
      <w:pPr>
        <w:jc w:val="both"/>
        <w:rPr>
          <w:rFonts w:ascii="Calibri" w:eastAsia="MS Mincho" w:hAnsi="Calibri"/>
          <w:iCs/>
          <w:sz w:val="22"/>
          <w:szCs w:val="22"/>
        </w:rPr>
      </w:pPr>
    </w:p>
    <w:p w14:paraId="5CFD51C4" w14:textId="54E0856E" w:rsidR="004A38A8" w:rsidRPr="003248C5" w:rsidRDefault="004A38A8" w:rsidP="0004136F">
      <w:pPr>
        <w:jc w:val="both"/>
        <w:rPr>
          <w:rFonts w:ascii="Calibri" w:eastAsia="MS Mincho" w:hAnsi="Calibri"/>
          <w:iCs/>
          <w:sz w:val="22"/>
          <w:szCs w:val="22"/>
        </w:rPr>
      </w:pPr>
      <w:r w:rsidRPr="003248C5">
        <w:rPr>
          <w:rFonts w:ascii="Calibri" w:eastAsia="MS Mincho" w:hAnsi="Calibri"/>
          <w:iCs/>
          <w:sz w:val="22"/>
          <w:szCs w:val="22"/>
        </w:rPr>
        <w:t>UNDP and the project’s national partners, expect to return ~ 160,000 US$ to the GEF</w:t>
      </w:r>
      <w:r w:rsidRPr="003248C5">
        <w:rPr>
          <w:rStyle w:val="FootnoteReference"/>
          <w:rFonts w:ascii="Calibri" w:eastAsia="MS Mincho" w:hAnsi="Calibri"/>
          <w:iCs/>
          <w:sz w:val="22"/>
          <w:szCs w:val="22"/>
          <w:vertAlign w:val="superscript"/>
        </w:rPr>
        <w:footnoteReference w:id="29"/>
      </w:r>
      <w:r w:rsidRPr="003248C5">
        <w:rPr>
          <w:rFonts w:ascii="Calibri" w:eastAsia="MS Mincho" w:hAnsi="Calibri"/>
          <w:iCs/>
          <w:sz w:val="22"/>
          <w:szCs w:val="22"/>
        </w:rPr>
        <w:t xml:space="preserve">, when the project has been operationally and financially closed. </w:t>
      </w:r>
      <w:r w:rsidR="009953FD" w:rsidRPr="003248C5">
        <w:rPr>
          <w:rFonts w:ascii="Calibri" w:eastAsia="MS Mincho" w:hAnsi="Calibri"/>
          <w:iCs/>
          <w:sz w:val="22"/>
          <w:szCs w:val="22"/>
        </w:rPr>
        <w:t>The evaluator feels that this was a wise decision to take by the Project Board, as it was obvious that further prolongation of the project and spending of donor funds, would not bring the project closer to achieving its targets</w:t>
      </w:r>
      <w:r w:rsidR="00B2139E" w:rsidRPr="003248C5">
        <w:rPr>
          <w:rFonts w:ascii="Calibri" w:eastAsia="MS Mincho" w:hAnsi="Calibri"/>
          <w:iCs/>
          <w:sz w:val="22"/>
          <w:szCs w:val="22"/>
        </w:rPr>
        <w:t>, in particular targets related to PCB disposal</w:t>
      </w:r>
      <w:r w:rsidR="009953FD" w:rsidRPr="003248C5">
        <w:rPr>
          <w:rFonts w:ascii="Calibri" w:eastAsia="MS Mincho" w:hAnsi="Calibri"/>
          <w:iCs/>
          <w:sz w:val="22"/>
          <w:szCs w:val="22"/>
        </w:rPr>
        <w:t xml:space="preserve">.  </w:t>
      </w:r>
    </w:p>
    <w:p w14:paraId="1C96A940" w14:textId="77777777" w:rsidR="00606BD5" w:rsidRPr="003248C5" w:rsidRDefault="00606BD5" w:rsidP="0004136F">
      <w:pPr>
        <w:jc w:val="both"/>
        <w:rPr>
          <w:rFonts w:ascii="Calibri" w:eastAsia="MS Mincho" w:hAnsi="Calibri"/>
          <w:iCs/>
          <w:sz w:val="22"/>
          <w:szCs w:val="22"/>
        </w:rPr>
      </w:pPr>
    </w:p>
    <w:p w14:paraId="57995972" w14:textId="076980A2" w:rsidR="004A38A8" w:rsidRPr="003248C5" w:rsidRDefault="004A38A8" w:rsidP="0004136F">
      <w:pPr>
        <w:jc w:val="both"/>
        <w:rPr>
          <w:rFonts w:ascii="Calibri" w:eastAsia="MS Mincho" w:hAnsi="Calibri"/>
          <w:iCs/>
          <w:sz w:val="22"/>
          <w:szCs w:val="22"/>
        </w:rPr>
      </w:pPr>
      <w:r w:rsidRPr="003248C5">
        <w:rPr>
          <w:rFonts w:ascii="Calibri" w:eastAsia="MS Mincho" w:hAnsi="Calibri"/>
          <w:iCs/>
          <w:sz w:val="22"/>
          <w:szCs w:val="22"/>
        </w:rPr>
        <w:t xml:space="preserve">Another observation that should be made is that the project claimed very little PMC costs and no PMC costs in 2014 and 2015 respectively. Instead, the project ensured synergies with the UNDP/GEF Healthcare Waste Management project and </w:t>
      </w:r>
      <w:r w:rsidR="008353B3" w:rsidRPr="003248C5">
        <w:rPr>
          <w:rFonts w:ascii="Calibri" w:eastAsia="MS Mincho" w:hAnsi="Calibri"/>
          <w:iCs/>
          <w:sz w:val="22"/>
          <w:szCs w:val="22"/>
        </w:rPr>
        <w:t xml:space="preserve">shared </w:t>
      </w:r>
      <w:r w:rsidRPr="003248C5">
        <w:rPr>
          <w:rFonts w:ascii="Calibri" w:eastAsia="MS Mincho" w:hAnsi="Calibri"/>
          <w:iCs/>
          <w:sz w:val="22"/>
          <w:szCs w:val="22"/>
        </w:rPr>
        <w:t xml:space="preserve">its Project Coordinator and a Project Assistant, while </w:t>
      </w:r>
      <w:r w:rsidR="008353B3" w:rsidRPr="003248C5">
        <w:rPr>
          <w:rFonts w:ascii="Calibri" w:eastAsia="MS Mincho" w:hAnsi="Calibri"/>
          <w:iCs/>
          <w:sz w:val="22"/>
          <w:szCs w:val="22"/>
        </w:rPr>
        <w:t xml:space="preserve">50% of associated </w:t>
      </w:r>
      <w:r w:rsidRPr="003248C5">
        <w:rPr>
          <w:rFonts w:ascii="Calibri" w:eastAsia="MS Mincho" w:hAnsi="Calibri"/>
          <w:iCs/>
          <w:sz w:val="22"/>
          <w:szCs w:val="22"/>
        </w:rPr>
        <w:t xml:space="preserve">costs was charged against the </w:t>
      </w:r>
      <w:r w:rsidR="008353B3" w:rsidRPr="003248C5">
        <w:rPr>
          <w:rFonts w:ascii="Calibri" w:eastAsia="MS Mincho" w:hAnsi="Calibri"/>
          <w:iCs/>
          <w:sz w:val="22"/>
          <w:szCs w:val="22"/>
        </w:rPr>
        <w:t>PCB</w:t>
      </w:r>
      <w:r w:rsidRPr="003248C5">
        <w:rPr>
          <w:rFonts w:ascii="Calibri" w:eastAsia="MS Mincho" w:hAnsi="Calibri"/>
          <w:iCs/>
          <w:sz w:val="22"/>
          <w:szCs w:val="22"/>
        </w:rPr>
        <w:t xml:space="preserve"> project. </w:t>
      </w:r>
    </w:p>
    <w:p w14:paraId="4BF3BEA1" w14:textId="77777777" w:rsidR="004A38A8" w:rsidRPr="003248C5" w:rsidRDefault="004A38A8" w:rsidP="0004136F">
      <w:pPr>
        <w:jc w:val="both"/>
        <w:rPr>
          <w:rFonts w:ascii="Calibri" w:eastAsia="MS Mincho" w:hAnsi="Calibri"/>
          <w:iCs/>
          <w:sz w:val="22"/>
          <w:szCs w:val="22"/>
        </w:rPr>
      </w:pPr>
    </w:p>
    <w:p w14:paraId="0ECA25BB" w14:textId="77777777" w:rsidR="009953FD" w:rsidRPr="003248C5" w:rsidRDefault="00606BD5" w:rsidP="009953FD">
      <w:pPr>
        <w:jc w:val="both"/>
        <w:rPr>
          <w:rFonts w:ascii="Calibri" w:eastAsia="MS Mincho" w:hAnsi="Calibri"/>
          <w:iCs/>
          <w:sz w:val="22"/>
          <w:szCs w:val="22"/>
        </w:rPr>
      </w:pPr>
      <w:r w:rsidRPr="003248C5">
        <w:rPr>
          <w:rFonts w:ascii="Calibri" w:eastAsia="MS Mincho" w:hAnsi="Calibri"/>
          <w:iCs/>
          <w:sz w:val="22"/>
          <w:szCs w:val="22"/>
        </w:rPr>
        <w:t xml:space="preserve">It should also be noted that the project spent 98,738.00 US$ for the procurement of a Gas Chromatograph analyzer intended for the laboratory of SAEPF. This activity was not foreseen by the project and </w:t>
      </w:r>
      <w:r w:rsidR="009953FD" w:rsidRPr="003248C5">
        <w:rPr>
          <w:rFonts w:ascii="Calibri" w:eastAsia="MS Mincho" w:hAnsi="Calibri"/>
          <w:iCs/>
          <w:sz w:val="22"/>
          <w:szCs w:val="22"/>
        </w:rPr>
        <w:t xml:space="preserve">a decision on its procurement was taken during the project board meeting of September 2013. </w:t>
      </w:r>
    </w:p>
    <w:p w14:paraId="7A8822C0" w14:textId="77777777" w:rsidR="009953FD" w:rsidRPr="003248C5" w:rsidRDefault="009953FD" w:rsidP="009953FD">
      <w:pPr>
        <w:jc w:val="both"/>
        <w:rPr>
          <w:rFonts w:ascii="Calibri" w:eastAsia="MS Mincho" w:hAnsi="Calibri"/>
          <w:iCs/>
          <w:sz w:val="22"/>
          <w:szCs w:val="22"/>
        </w:rPr>
      </w:pPr>
    </w:p>
    <w:p w14:paraId="742EF3EC" w14:textId="34FEE439" w:rsidR="00EC63EC" w:rsidRPr="003248C5" w:rsidRDefault="009953FD" w:rsidP="009953FD">
      <w:pPr>
        <w:jc w:val="both"/>
        <w:rPr>
          <w:rFonts w:ascii="Calibri" w:eastAsia="MS Mincho" w:hAnsi="Calibri"/>
          <w:iCs/>
          <w:sz w:val="22"/>
          <w:szCs w:val="22"/>
        </w:rPr>
      </w:pPr>
      <w:r w:rsidRPr="003248C5">
        <w:rPr>
          <w:rFonts w:ascii="Calibri" w:eastAsia="MS Mincho" w:hAnsi="Calibri"/>
          <w:i/>
          <w:iCs/>
          <w:sz w:val="22"/>
          <w:szCs w:val="22"/>
        </w:rPr>
        <w:t>Conclusion</w:t>
      </w:r>
      <w:r w:rsidRPr="003248C5">
        <w:rPr>
          <w:rFonts w:ascii="Calibri" w:eastAsia="MS Mincho" w:hAnsi="Calibri"/>
          <w:iCs/>
          <w:sz w:val="22"/>
          <w:szCs w:val="22"/>
        </w:rPr>
        <w:t xml:space="preserve">: </w:t>
      </w:r>
      <w:r w:rsidR="00A00A54" w:rsidRPr="003248C5">
        <w:rPr>
          <w:rFonts w:ascii="Calibri" w:eastAsia="MS Mincho" w:hAnsi="Calibri"/>
          <w:iCs/>
          <w:sz w:val="22"/>
          <w:szCs w:val="22"/>
        </w:rPr>
        <w:t>In retrospect, t</w:t>
      </w:r>
      <w:r w:rsidRPr="003248C5">
        <w:rPr>
          <w:rFonts w:ascii="Calibri" w:eastAsia="MS Mincho" w:hAnsi="Calibri"/>
          <w:iCs/>
          <w:sz w:val="22"/>
          <w:szCs w:val="22"/>
        </w:rPr>
        <w:t>he evaluator is of the opinion, that the purchase of th</w:t>
      </w:r>
      <w:r w:rsidR="00A00A54" w:rsidRPr="003248C5">
        <w:rPr>
          <w:rFonts w:ascii="Calibri" w:eastAsia="MS Mincho" w:hAnsi="Calibri"/>
          <w:iCs/>
          <w:sz w:val="22"/>
          <w:szCs w:val="22"/>
        </w:rPr>
        <w:t>e</w:t>
      </w:r>
      <w:r w:rsidRPr="003248C5">
        <w:rPr>
          <w:rFonts w:ascii="Calibri" w:eastAsia="MS Mincho" w:hAnsi="Calibri"/>
          <w:iCs/>
          <w:sz w:val="22"/>
          <w:szCs w:val="22"/>
        </w:rPr>
        <w:t xml:space="preserve"> </w:t>
      </w:r>
      <w:r w:rsidR="00A00A54" w:rsidRPr="003248C5">
        <w:rPr>
          <w:rFonts w:ascii="Calibri" w:eastAsia="MS Mincho" w:hAnsi="Calibri"/>
          <w:iCs/>
          <w:sz w:val="22"/>
          <w:szCs w:val="22"/>
        </w:rPr>
        <w:t xml:space="preserve">Gas Chromatograph for SAEPF </w:t>
      </w:r>
      <w:r w:rsidRPr="003248C5">
        <w:rPr>
          <w:rFonts w:ascii="Calibri" w:eastAsia="MS Mincho" w:hAnsi="Calibri"/>
          <w:iCs/>
          <w:sz w:val="22"/>
          <w:szCs w:val="22"/>
        </w:rPr>
        <w:t xml:space="preserve">should either </w:t>
      </w:r>
      <w:r w:rsidR="008353B3" w:rsidRPr="003248C5">
        <w:rPr>
          <w:rFonts w:ascii="Calibri" w:eastAsia="MS Mincho" w:hAnsi="Calibri"/>
          <w:iCs/>
          <w:sz w:val="22"/>
          <w:szCs w:val="22"/>
        </w:rPr>
        <w:t>have been postponed</w:t>
      </w:r>
      <w:r w:rsidR="005827C2" w:rsidRPr="003248C5">
        <w:rPr>
          <w:rFonts w:ascii="Calibri" w:eastAsia="MS Mincho" w:hAnsi="Calibri"/>
          <w:iCs/>
          <w:sz w:val="22"/>
          <w:szCs w:val="22"/>
        </w:rPr>
        <w:t xml:space="preserve"> until later in the project or not </w:t>
      </w:r>
      <w:r w:rsidR="00A00A54" w:rsidRPr="003248C5">
        <w:rPr>
          <w:rFonts w:ascii="Calibri" w:eastAsia="MS Mincho" w:hAnsi="Calibri"/>
          <w:iCs/>
          <w:sz w:val="22"/>
          <w:szCs w:val="22"/>
        </w:rPr>
        <w:t>taken place</w:t>
      </w:r>
      <w:r w:rsidR="005827C2" w:rsidRPr="003248C5">
        <w:rPr>
          <w:rFonts w:ascii="Calibri" w:eastAsia="MS Mincho" w:hAnsi="Calibri"/>
          <w:iCs/>
          <w:sz w:val="22"/>
          <w:szCs w:val="22"/>
        </w:rPr>
        <w:t xml:space="preserve"> at all</w:t>
      </w:r>
      <w:r w:rsidR="008353B3" w:rsidRPr="003248C5">
        <w:rPr>
          <w:rFonts w:ascii="Calibri" w:eastAsia="MS Mincho" w:hAnsi="Calibri"/>
          <w:iCs/>
          <w:sz w:val="22"/>
          <w:szCs w:val="22"/>
        </w:rPr>
        <w:t>. O</w:t>
      </w:r>
      <w:r w:rsidRPr="003248C5">
        <w:rPr>
          <w:rFonts w:ascii="Calibri" w:eastAsia="MS Mincho" w:hAnsi="Calibri"/>
          <w:iCs/>
          <w:sz w:val="22"/>
          <w:szCs w:val="22"/>
        </w:rPr>
        <w:t>ne of the reasons for this is that</w:t>
      </w:r>
      <w:r w:rsidR="005827C2" w:rsidRPr="003248C5">
        <w:rPr>
          <w:rFonts w:ascii="Calibri" w:eastAsia="MS Mincho" w:hAnsi="Calibri"/>
          <w:iCs/>
          <w:sz w:val="22"/>
          <w:szCs w:val="22"/>
        </w:rPr>
        <w:t xml:space="preserve"> this </w:t>
      </w:r>
      <w:r w:rsidR="00A00A54" w:rsidRPr="003248C5">
        <w:rPr>
          <w:rFonts w:ascii="Calibri" w:eastAsia="MS Mincho" w:hAnsi="Calibri"/>
          <w:iCs/>
          <w:sz w:val="22"/>
          <w:szCs w:val="22"/>
        </w:rPr>
        <w:t xml:space="preserve">type of </w:t>
      </w:r>
      <w:r w:rsidR="005827C2" w:rsidRPr="003248C5">
        <w:rPr>
          <w:rFonts w:ascii="Calibri" w:eastAsia="MS Mincho" w:hAnsi="Calibri"/>
          <w:iCs/>
          <w:sz w:val="22"/>
          <w:szCs w:val="22"/>
        </w:rPr>
        <w:t>support</w:t>
      </w:r>
      <w:r w:rsidR="00A00A54" w:rsidRPr="003248C5">
        <w:rPr>
          <w:rFonts w:ascii="Calibri" w:eastAsia="MS Mincho" w:hAnsi="Calibri"/>
          <w:iCs/>
          <w:sz w:val="22"/>
          <w:szCs w:val="22"/>
        </w:rPr>
        <w:t xml:space="preserve"> to SAEPF</w:t>
      </w:r>
      <w:r w:rsidR="005827C2" w:rsidRPr="003248C5">
        <w:rPr>
          <w:rFonts w:ascii="Calibri" w:eastAsia="MS Mincho" w:hAnsi="Calibri"/>
          <w:iCs/>
          <w:sz w:val="22"/>
          <w:szCs w:val="22"/>
        </w:rPr>
        <w:t xml:space="preserve"> was initially not foreseen as part of the project</w:t>
      </w:r>
      <w:r w:rsidR="00A00A54" w:rsidRPr="003248C5">
        <w:rPr>
          <w:rFonts w:ascii="Calibri" w:eastAsia="MS Mincho" w:hAnsi="Calibri"/>
          <w:iCs/>
          <w:sz w:val="22"/>
          <w:szCs w:val="22"/>
        </w:rPr>
        <w:t>. Sec</w:t>
      </w:r>
      <w:r w:rsidR="005827C2" w:rsidRPr="003248C5">
        <w:rPr>
          <w:rFonts w:ascii="Calibri" w:eastAsia="MS Mincho" w:hAnsi="Calibri"/>
          <w:iCs/>
          <w:sz w:val="22"/>
          <w:szCs w:val="22"/>
        </w:rPr>
        <w:t>o</w:t>
      </w:r>
      <w:r w:rsidR="00A00A54" w:rsidRPr="003248C5">
        <w:rPr>
          <w:rFonts w:ascii="Calibri" w:eastAsia="MS Mincho" w:hAnsi="Calibri"/>
          <w:iCs/>
          <w:sz w:val="22"/>
          <w:szCs w:val="22"/>
        </w:rPr>
        <w:t>n</w:t>
      </w:r>
      <w:r w:rsidR="005827C2" w:rsidRPr="003248C5">
        <w:rPr>
          <w:rFonts w:ascii="Calibri" w:eastAsia="MS Mincho" w:hAnsi="Calibri"/>
          <w:iCs/>
          <w:sz w:val="22"/>
          <w:szCs w:val="22"/>
        </w:rPr>
        <w:t>dly</w:t>
      </w:r>
      <w:r w:rsidRPr="003248C5">
        <w:rPr>
          <w:rFonts w:ascii="Calibri" w:eastAsia="MS Mincho" w:hAnsi="Calibri"/>
          <w:iCs/>
          <w:sz w:val="22"/>
          <w:szCs w:val="22"/>
        </w:rPr>
        <w:t xml:space="preserve"> at the time of the TE, </w:t>
      </w:r>
      <w:r w:rsidR="005827C2" w:rsidRPr="003248C5">
        <w:rPr>
          <w:rFonts w:ascii="Calibri" w:eastAsia="MS Mincho" w:hAnsi="Calibri"/>
          <w:iCs/>
          <w:sz w:val="22"/>
          <w:szCs w:val="22"/>
        </w:rPr>
        <w:t>the eq</w:t>
      </w:r>
      <w:r w:rsidR="00A00A54" w:rsidRPr="003248C5">
        <w:rPr>
          <w:rFonts w:ascii="Calibri" w:eastAsia="MS Mincho" w:hAnsi="Calibri"/>
          <w:iCs/>
          <w:sz w:val="22"/>
          <w:szCs w:val="22"/>
        </w:rPr>
        <w:t xml:space="preserve">uipment was not installed/functional </w:t>
      </w:r>
      <w:r w:rsidR="005827C2" w:rsidRPr="003248C5">
        <w:rPr>
          <w:rFonts w:ascii="Calibri" w:eastAsia="MS Mincho" w:hAnsi="Calibri"/>
          <w:iCs/>
          <w:sz w:val="22"/>
          <w:szCs w:val="22"/>
        </w:rPr>
        <w:t xml:space="preserve">and </w:t>
      </w:r>
      <w:r w:rsidRPr="003248C5">
        <w:rPr>
          <w:rFonts w:ascii="Calibri" w:eastAsia="MS Mincho" w:hAnsi="Calibri"/>
          <w:iCs/>
          <w:sz w:val="22"/>
          <w:szCs w:val="22"/>
        </w:rPr>
        <w:t xml:space="preserve">the capacity of </w:t>
      </w:r>
      <w:r w:rsidR="005827C2" w:rsidRPr="003248C5">
        <w:rPr>
          <w:rFonts w:ascii="Calibri" w:eastAsia="MS Mincho" w:hAnsi="Calibri"/>
          <w:iCs/>
          <w:sz w:val="22"/>
          <w:szCs w:val="22"/>
        </w:rPr>
        <w:t xml:space="preserve">SAEPF </w:t>
      </w:r>
      <w:r w:rsidRPr="003248C5">
        <w:rPr>
          <w:rFonts w:ascii="Calibri" w:eastAsia="MS Mincho" w:hAnsi="Calibri"/>
          <w:iCs/>
          <w:sz w:val="22"/>
          <w:szCs w:val="22"/>
        </w:rPr>
        <w:t>was too low</w:t>
      </w:r>
      <w:r w:rsidR="008353B3" w:rsidRPr="003248C5">
        <w:rPr>
          <w:rFonts w:ascii="Calibri" w:eastAsia="MS Mincho" w:hAnsi="Calibri"/>
          <w:iCs/>
          <w:sz w:val="22"/>
          <w:szCs w:val="22"/>
        </w:rPr>
        <w:t xml:space="preserve"> to undertake quality PCB analysis</w:t>
      </w:r>
      <w:r w:rsidR="005827C2" w:rsidRPr="003248C5">
        <w:rPr>
          <w:rFonts w:ascii="Calibri" w:eastAsia="MS Mincho" w:hAnsi="Calibri"/>
          <w:iCs/>
          <w:sz w:val="22"/>
          <w:szCs w:val="22"/>
        </w:rPr>
        <w:t>. It was obvious that the laboratory of the SAEPF</w:t>
      </w:r>
      <w:r w:rsidRPr="003248C5">
        <w:rPr>
          <w:rFonts w:ascii="Calibri" w:eastAsia="MS Mincho" w:hAnsi="Calibri"/>
          <w:iCs/>
          <w:sz w:val="22"/>
          <w:szCs w:val="22"/>
        </w:rPr>
        <w:t xml:space="preserve"> </w:t>
      </w:r>
      <w:r w:rsidR="005827C2" w:rsidRPr="003248C5">
        <w:rPr>
          <w:rFonts w:ascii="Calibri" w:eastAsia="MS Mincho" w:hAnsi="Calibri"/>
          <w:iCs/>
          <w:sz w:val="22"/>
          <w:szCs w:val="22"/>
        </w:rPr>
        <w:t>was</w:t>
      </w:r>
      <w:r w:rsidRPr="003248C5">
        <w:rPr>
          <w:rFonts w:ascii="Calibri" w:eastAsia="MS Mincho" w:hAnsi="Calibri"/>
          <w:iCs/>
          <w:sz w:val="22"/>
          <w:szCs w:val="22"/>
        </w:rPr>
        <w:t xml:space="preserve"> not ready for </w:t>
      </w:r>
      <w:r w:rsidR="005827C2" w:rsidRPr="003248C5">
        <w:rPr>
          <w:rFonts w:ascii="Calibri" w:eastAsia="MS Mincho" w:hAnsi="Calibri"/>
          <w:iCs/>
          <w:sz w:val="22"/>
          <w:szCs w:val="22"/>
        </w:rPr>
        <w:t xml:space="preserve">the equipment’s </w:t>
      </w:r>
      <w:r w:rsidRPr="003248C5">
        <w:rPr>
          <w:rFonts w:ascii="Calibri" w:eastAsia="MS Mincho" w:hAnsi="Calibri"/>
          <w:iCs/>
          <w:sz w:val="22"/>
          <w:szCs w:val="22"/>
        </w:rPr>
        <w:t>receipt and opera</w:t>
      </w:r>
      <w:r w:rsidR="008353B3" w:rsidRPr="003248C5">
        <w:rPr>
          <w:rFonts w:ascii="Calibri" w:eastAsia="MS Mincho" w:hAnsi="Calibri"/>
          <w:iCs/>
          <w:sz w:val="22"/>
          <w:szCs w:val="22"/>
        </w:rPr>
        <w:t>tion</w:t>
      </w:r>
      <w:r w:rsidR="00A00A54" w:rsidRPr="003248C5">
        <w:rPr>
          <w:rFonts w:ascii="Calibri" w:eastAsia="MS Mincho" w:hAnsi="Calibri"/>
          <w:iCs/>
          <w:sz w:val="22"/>
          <w:szCs w:val="22"/>
        </w:rPr>
        <w:t>.</w:t>
      </w:r>
      <w:r w:rsidR="008353B3" w:rsidRPr="003248C5">
        <w:rPr>
          <w:rFonts w:ascii="Calibri" w:eastAsia="MS Mincho" w:hAnsi="Calibri"/>
          <w:iCs/>
          <w:sz w:val="22"/>
          <w:szCs w:val="22"/>
        </w:rPr>
        <w:t xml:space="preserve"> </w:t>
      </w:r>
      <w:r w:rsidR="00A00A54" w:rsidRPr="003248C5">
        <w:rPr>
          <w:rFonts w:ascii="Calibri" w:eastAsia="MS Mincho" w:hAnsi="Calibri"/>
          <w:iCs/>
          <w:sz w:val="22"/>
          <w:szCs w:val="22"/>
        </w:rPr>
        <w:t xml:space="preserve">Finally, even though it is well understood that the project agreed to drop the disposal component from the project in December 2013, at which time it was decided to focus on PCB storage and support to SAEPF, the evaluator feels it would have been more sensible to wait with allocating substantial funds to SAEPF, to allow for funds to remain available, either for upcoming expenses related to storage (or even disposal) or return to the donor. </w:t>
      </w:r>
    </w:p>
    <w:p w14:paraId="485095E0" w14:textId="77777777" w:rsidR="00EC63EC" w:rsidRPr="003248C5" w:rsidRDefault="00EC63EC" w:rsidP="00247844"/>
    <w:p w14:paraId="7466E523" w14:textId="64435090" w:rsidR="0022062A" w:rsidRDefault="007C38AC" w:rsidP="007C38AC">
      <w:pPr>
        <w:pStyle w:val="Heading3"/>
        <w:rPr>
          <w:b/>
          <w:color w:val="auto"/>
        </w:rPr>
      </w:pPr>
      <w:bookmarkStart w:id="82" w:name="_Toc283849570"/>
      <w:bookmarkStart w:id="83" w:name="_Toc310594942"/>
      <w:r w:rsidRPr="003248C5">
        <w:rPr>
          <w:color w:val="auto"/>
        </w:rPr>
        <w:t xml:space="preserve">3.2.5 </w:t>
      </w:r>
      <w:r w:rsidR="0022062A" w:rsidRPr="003248C5">
        <w:rPr>
          <w:color w:val="auto"/>
        </w:rPr>
        <w:t>Monitoring and evaluation: desig</w:t>
      </w:r>
      <w:r w:rsidR="00284BE5" w:rsidRPr="003248C5">
        <w:rPr>
          <w:color w:val="auto"/>
        </w:rPr>
        <w:t xml:space="preserve">n at entry and implementation </w:t>
      </w:r>
      <w:r w:rsidR="00284BE5" w:rsidRPr="003248C5">
        <w:rPr>
          <w:b/>
          <w:color w:val="auto"/>
        </w:rPr>
        <w:t>(S</w:t>
      </w:r>
      <w:r w:rsidR="0022062A" w:rsidRPr="003248C5">
        <w:rPr>
          <w:b/>
          <w:color w:val="auto"/>
        </w:rPr>
        <w:t>)</w:t>
      </w:r>
      <w:bookmarkEnd w:id="82"/>
      <w:bookmarkEnd w:id="83"/>
    </w:p>
    <w:p w14:paraId="7337C0D3" w14:textId="77777777" w:rsidR="004B69FA" w:rsidRPr="004B69FA" w:rsidRDefault="004B69FA" w:rsidP="004B69FA">
      <w:pPr>
        <w:rPr>
          <w:lang w:val="x-none" w:eastAsia="x-none"/>
        </w:rPr>
      </w:pPr>
    </w:p>
    <w:p w14:paraId="2A716A13" w14:textId="113C2562" w:rsidR="000E0A43" w:rsidRPr="003248C5" w:rsidRDefault="000E0A43" w:rsidP="00513CF7">
      <w:pPr>
        <w:widowControl/>
        <w:autoSpaceDE/>
        <w:autoSpaceDN/>
        <w:adjustRightInd/>
        <w:jc w:val="both"/>
        <w:rPr>
          <w:b/>
          <w:smallCaps/>
          <w:szCs w:val="22"/>
        </w:rPr>
      </w:pPr>
      <w:r w:rsidRPr="003248C5">
        <w:rPr>
          <w:rFonts w:ascii="Calibri" w:eastAsia="MS Mincho" w:hAnsi="Calibri"/>
          <w:iCs/>
          <w:sz w:val="22"/>
          <w:szCs w:val="22"/>
        </w:rPr>
        <w:t xml:space="preserve">The </w:t>
      </w:r>
      <w:r w:rsidR="00C24B86" w:rsidRPr="003248C5">
        <w:rPr>
          <w:rFonts w:ascii="Calibri" w:eastAsia="MS Mincho" w:hAnsi="Calibri"/>
          <w:iCs/>
          <w:sz w:val="22"/>
          <w:szCs w:val="22"/>
        </w:rPr>
        <w:t xml:space="preserve">TE </w:t>
      </w:r>
      <w:r w:rsidR="00802C23" w:rsidRPr="003248C5">
        <w:rPr>
          <w:rFonts w:ascii="Calibri" w:eastAsia="MS Mincho" w:hAnsi="Calibri"/>
          <w:iCs/>
          <w:sz w:val="22"/>
          <w:szCs w:val="22"/>
        </w:rPr>
        <w:t>evaluator</w:t>
      </w:r>
      <w:r w:rsidRPr="003248C5">
        <w:rPr>
          <w:rFonts w:ascii="Calibri" w:eastAsia="MS Mincho" w:hAnsi="Calibri"/>
          <w:iCs/>
          <w:sz w:val="22"/>
          <w:szCs w:val="22"/>
        </w:rPr>
        <w:t xml:space="preserve"> felt that the Monitoring and Evaluation plan as described and included in the Project Document (See </w:t>
      </w:r>
      <w:r w:rsidR="00480254" w:rsidRPr="003248C5">
        <w:rPr>
          <w:rFonts w:ascii="Calibri" w:eastAsia="MS Mincho" w:hAnsi="Calibri"/>
          <w:i/>
          <w:iCs/>
          <w:sz w:val="22"/>
          <w:szCs w:val="22"/>
        </w:rPr>
        <w:t xml:space="preserve">PART IV: </w:t>
      </w:r>
      <w:r w:rsidR="00802C23" w:rsidRPr="003248C5">
        <w:rPr>
          <w:rFonts w:ascii="Calibri" w:eastAsia="MS Mincho" w:hAnsi="Calibri"/>
          <w:i/>
          <w:iCs/>
          <w:sz w:val="22"/>
          <w:szCs w:val="22"/>
        </w:rPr>
        <w:t>Monitoring Framework and Evaluation</w:t>
      </w:r>
      <w:r w:rsidRPr="003248C5">
        <w:rPr>
          <w:rFonts w:ascii="Calibri" w:eastAsia="MS Mincho" w:hAnsi="Calibri"/>
          <w:iCs/>
          <w:sz w:val="22"/>
          <w:szCs w:val="22"/>
        </w:rPr>
        <w:t xml:space="preserve">) was comprehensive and in line with the UNDP rules and procedures for Monitoring and Evaluation of (GEF) projects. </w:t>
      </w:r>
    </w:p>
    <w:p w14:paraId="5BFF2634" w14:textId="77777777" w:rsidR="004052E7" w:rsidRPr="003248C5" w:rsidRDefault="004052E7" w:rsidP="00513CF7">
      <w:pPr>
        <w:jc w:val="both"/>
        <w:rPr>
          <w:rFonts w:ascii="Calibri" w:eastAsia="MS Mincho" w:hAnsi="Calibri"/>
          <w:iCs/>
          <w:sz w:val="22"/>
          <w:szCs w:val="22"/>
        </w:rPr>
      </w:pPr>
    </w:p>
    <w:p w14:paraId="666987C8" w14:textId="0B87C907" w:rsidR="00284BE5" w:rsidRPr="003248C5" w:rsidRDefault="00D863D5" w:rsidP="00513CF7">
      <w:pPr>
        <w:jc w:val="both"/>
        <w:rPr>
          <w:rFonts w:ascii="Calibri" w:eastAsia="MS Mincho" w:hAnsi="Calibri"/>
          <w:iCs/>
          <w:sz w:val="22"/>
          <w:szCs w:val="22"/>
        </w:rPr>
      </w:pPr>
      <w:r w:rsidRPr="003248C5">
        <w:rPr>
          <w:rFonts w:ascii="Calibri" w:eastAsia="MS Mincho" w:hAnsi="Calibri"/>
          <w:iCs/>
          <w:sz w:val="22"/>
          <w:szCs w:val="22"/>
        </w:rPr>
        <w:t xml:space="preserve">The </w:t>
      </w:r>
      <w:r w:rsidR="008C0655" w:rsidRPr="003248C5">
        <w:rPr>
          <w:rFonts w:ascii="Calibri" w:eastAsia="MS Mincho" w:hAnsi="Calibri"/>
          <w:iCs/>
          <w:sz w:val="22"/>
          <w:szCs w:val="22"/>
        </w:rPr>
        <w:t>T</w:t>
      </w:r>
      <w:r w:rsidR="004618CB" w:rsidRPr="003248C5">
        <w:rPr>
          <w:rFonts w:ascii="Calibri" w:eastAsia="MS Mincho" w:hAnsi="Calibri"/>
          <w:iCs/>
          <w:sz w:val="22"/>
          <w:szCs w:val="22"/>
        </w:rPr>
        <w:t xml:space="preserve">able </w:t>
      </w:r>
      <w:r w:rsidR="008D1E64" w:rsidRPr="003248C5">
        <w:rPr>
          <w:rFonts w:ascii="Calibri" w:eastAsia="MS Mincho" w:hAnsi="Calibri"/>
          <w:iCs/>
          <w:sz w:val="22"/>
          <w:szCs w:val="22"/>
        </w:rPr>
        <w:t xml:space="preserve">below summarizes the </w:t>
      </w:r>
      <w:r w:rsidR="004618CB" w:rsidRPr="003248C5">
        <w:rPr>
          <w:rFonts w:ascii="Calibri" w:eastAsia="MS Mincho" w:hAnsi="Calibri"/>
          <w:iCs/>
          <w:sz w:val="22"/>
          <w:szCs w:val="22"/>
        </w:rPr>
        <w:t>M&amp;</w:t>
      </w:r>
      <w:r w:rsidR="00AF4E7E" w:rsidRPr="003248C5">
        <w:rPr>
          <w:rFonts w:ascii="Calibri" w:eastAsia="MS Mincho" w:hAnsi="Calibri"/>
          <w:iCs/>
          <w:sz w:val="22"/>
          <w:szCs w:val="22"/>
        </w:rPr>
        <w:t>E activities</w:t>
      </w:r>
      <w:r w:rsidR="008D1E64" w:rsidRPr="003248C5">
        <w:rPr>
          <w:rFonts w:ascii="Calibri" w:eastAsia="MS Mincho" w:hAnsi="Calibri"/>
          <w:iCs/>
          <w:sz w:val="22"/>
          <w:szCs w:val="22"/>
        </w:rPr>
        <w:t xml:space="preserve"> </w:t>
      </w:r>
      <w:r w:rsidR="004618CB" w:rsidRPr="003248C5">
        <w:rPr>
          <w:rFonts w:ascii="Calibri" w:eastAsia="MS Mincho" w:hAnsi="Calibri"/>
          <w:iCs/>
          <w:sz w:val="22"/>
          <w:szCs w:val="22"/>
        </w:rPr>
        <w:t xml:space="preserve">as </w:t>
      </w:r>
      <w:r w:rsidR="0077501D" w:rsidRPr="003248C5">
        <w:rPr>
          <w:rFonts w:ascii="Calibri" w:eastAsia="MS Mincho" w:hAnsi="Calibri"/>
          <w:iCs/>
          <w:sz w:val="22"/>
          <w:szCs w:val="22"/>
        </w:rPr>
        <w:t>planned for in the project d</w:t>
      </w:r>
      <w:r w:rsidR="00284BE5" w:rsidRPr="003248C5">
        <w:rPr>
          <w:rFonts w:ascii="Calibri" w:eastAsia="MS Mincho" w:hAnsi="Calibri"/>
          <w:iCs/>
          <w:sz w:val="22"/>
          <w:szCs w:val="22"/>
        </w:rPr>
        <w:t xml:space="preserve">ocument and </w:t>
      </w:r>
      <w:r w:rsidR="00AF4E7E" w:rsidRPr="003248C5">
        <w:rPr>
          <w:rFonts w:ascii="Calibri" w:eastAsia="MS Mincho" w:hAnsi="Calibri"/>
          <w:iCs/>
          <w:sz w:val="22"/>
          <w:szCs w:val="22"/>
        </w:rPr>
        <w:t xml:space="preserve">conducted </w:t>
      </w:r>
      <w:r w:rsidR="008D1E64" w:rsidRPr="003248C5">
        <w:rPr>
          <w:rFonts w:ascii="Calibri" w:eastAsia="MS Mincho" w:hAnsi="Calibri"/>
          <w:iCs/>
          <w:sz w:val="22"/>
          <w:szCs w:val="22"/>
        </w:rPr>
        <w:t xml:space="preserve">throughout the project’s implementation. </w:t>
      </w:r>
    </w:p>
    <w:p w14:paraId="798AFD43" w14:textId="77777777" w:rsidR="00284BE5" w:rsidRPr="003248C5" w:rsidRDefault="00284BE5" w:rsidP="00513CF7">
      <w:pPr>
        <w:jc w:val="both"/>
        <w:rPr>
          <w:rFonts w:ascii="Calibri" w:eastAsia="MS Mincho" w:hAnsi="Calibri"/>
          <w:iCs/>
          <w:sz w:val="22"/>
          <w:szCs w:val="22"/>
        </w:rPr>
      </w:pPr>
    </w:p>
    <w:p w14:paraId="6422EBF9" w14:textId="77777777" w:rsidR="000967F6" w:rsidRPr="003248C5" w:rsidRDefault="008D1E64" w:rsidP="00513CF7">
      <w:pPr>
        <w:jc w:val="both"/>
        <w:rPr>
          <w:rFonts w:ascii="Calibri" w:eastAsia="MS Mincho" w:hAnsi="Calibri"/>
          <w:iCs/>
          <w:sz w:val="22"/>
          <w:szCs w:val="22"/>
        </w:rPr>
      </w:pPr>
      <w:r w:rsidRPr="003248C5">
        <w:rPr>
          <w:rFonts w:ascii="Calibri" w:eastAsia="MS Mincho" w:hAnsi="Calibri"/>
          <w:iCs/>
          <w:sz w:val="22"/>
          <w:szCs w:val="22"/>
        </w:rPr>
        <w:t>The column “</w:t>
      </w:r>
      <w:r w:rsidRPr="003248C5">
        <w:rPr>
          <w:rFonts w:ascii="Calibri" w:eastAsia="MS Mincho" w:hAnsi="Calibri"/>
          <w:i/>
          <w:iCs/>
          <w:sz w:val="22"/>
          <w:szCs w:val="22"/>
        </w:rPr>
        <w:t>Comments &amp; Observations</w:t>
      </w:r>
      <w:r w:rsidRPr="003248C5">
        <w:rPr>
          <w:rFonts w:ascii="Calibri" w:eastAsia="MS Mincho" w:hAnsi="Calibri"/>
          <w:iCs/>
          <w:sz w:val="22"/>
          <w:szCs w:val="22"/>
        </w:rPr>
        <w:t>” summa</w:t>
      </w:r>
      <w:r w:rsidR="00284BE5" w:rsidRPr="003248C5">
        <w:rPr>
          <w:rFonts w:ascii="Calibri" w:eastAsia="MS Mincho" w:hAnsi="Calibri"/>
          <w:iCs/>
          <w:sz w:val="22"/>
          <w:szCs w:val="22"/>
        </w:rPr>
        <w:t>rizes the views of the TE team for each of these M &amp; E activities.</w:t>
      </w:r>
      <w:r w:rsidR="00220A0B" w:rsidRPr="003248C5">
        <w:rPr>
          <w:rFonts w:ascii="Calibri" w:eastAsia="MS Mincho" w:hAnsi="Calibri"/>
          <w:iCs/>
          <w:sz w:val="22"/>
          <w:szCs w:val="22"/>
        </w:rPr>
        <w:t xml:space="preserve"> In summary the TE team is of the opinion that the M &amp; E of the project, both at project design phase and during implementation, can be rated as </w:t>
      </w:r>
      <w:r w:rsidR="00220A0B" w:rsidRPr="003248C5">
        <w:rPr>
          <w:rFonts w:ascii="Calibri" w:eastAsia="MS Mincho" w:hAnsi="Calibri"/>
          <w:b/>
          <w:iCs/>
          <w:sz w:val="22"/>
          <w:szCs w:val="22"/>
        </w:rPr>
        <w:t>Satisfactory (S)</w:t>
      </w:r>
      <w:r w:rsidR="00220A0B" w:rsidRPr="003248C5">
        <w:rPr>
          <w:rFonts w:ascii="Calibri" w:eastAsia="MS Mincho" w:hAnsi="Calibri"/>
          <w:iCs/>
          <w:sz w:val="22"/>
          <w:szCs w:val="22"/>
        </w:rPr>
        <w:t xml:space="preserve">. </w:t>
      </w:r>
    </w:p>
    <w:p w14:paraId="2AC39A62" w14:textId="77777777" w:rsidR="00C27CBB" w:rsidRPr="003248C5" w:rsidRDefault="00C27CBB" w:rsidP="00B66792">
      <w:pPr>
        <w:jc w:val="both"/>
        <w:rPr>
          <w:rFonts w:ascii="Calibri" w:eastAsia="MS Mincho" w:hAnsi="Calibri"/>
          <w:iCs/>
          <w:sz w:val="22"/>
          <w:szCs w:val="22"/>
        </w:rPr>
      </w:pPr>
    </w:p>
    <w:p w14:paraId="2D065CCC" w14:textId="3218B486" w:rsidR="00C27CBB" w:rsidRDefault="00D863D5" w:rsidP="00D863D5">
      <w:pPr>
        <w:pStyle w:val="Caption"/>
        <w:rPr>
          <w:rFonts w:ascii="Calibri" w:hAnsi="Calibri"/>
          <w:lang w:val="en-CA"/>
        </w:rPr>
      </w:pPr>
      <w:bookmarkStart w:id="84" w:name="_Toc310593967"/>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10</w:t>
      </w:r>
      <w:r w:rsidRPr="003248C5">
        <w:rPr>
          <w:rFonts w:asciiTheme="majorHAnsi" w:hAnsiTheme="majorHAnsi"/>
        </w:rPr>
        <w:fldChar w:fldCharType="end"/>
      </w:r>
      <w:r w:rsidRPr="003248C5">
        <w:t xml:space="preserve">: </w:t>
      </w:r>
      <w:r w:rsidRPr="004B69FA">
        <w:rPr>
          <w:rFonts w:ascii="Calibri" w:hAnsi="Calibri"/>
          <w:b w:val="0"/>
          <w:lang w:val="en-CA"/>
        </w:rPr>
        <w:t>Project Monitoring and Evaluation Tools</w:t>
      </w:r>
      <w:bookmarkEnd w:id="84"/>
    </w:p>
    <w:p w14:paraId="4F1EE1A2" w14:textId="77777777" w:rsidR="004B69FA" w:rsidRPr="004B69FA" w:rsidRDefault="004B69FA" w:rsidP="004B69FA">
      <w:pPr>
        <w:rPr>
          <w:lang w:val="en-CA"/>
        </w:rPr>
      </w:pPr>
    </w:p>
    <w:tbl>
      <w:tblPr>
        <w:tblW w:w="0" w:type="auto"/>
        <w:tblLook w:val="04A0" w:firstRow="1" w:lastRow="0" w:firstColumn="1" w:lastColumn="0" w:noHBand="0" w:noVBand="1"/>
      </w:tblPr>
      <w:tblGrid>
        <w:gridCol w:w="2952"/>
        <w:gridCol w:w="2196"/>
        <w:gridCol w:w="3600"/>
      </w:tblGrid>
      <w:tr w:rsidR="00C27CBB" w:rsidRPr="003248C5" w14:paraId="25F17709" w14:textId="77777777" w:rsidTr="00135E7D">
        <w:tc>
          <w:tcPr>
            <w:tcW w:w="2952" w:type="dxa"/>
          </w:tcPr>
          <w:p w14:paraId="6822C49D"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Type of M &amp; E Activity </w:t>
            </w:r>
          </w:p>
        </w:tc>
        <w:tc>
          <w:tcPr>
            <w:tcW w:w="2196" w:type="dxa"/>
          </w:tcPr>
          <w:p w14:paraId="18DDB851"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Responsible Parties</w:t>
            </w:r>
          </w:p>
        </w:tc>
        <w:tc>
          <w:tcPr>
            <w:tcW w:w="3600" w:type="dxa"/>
          </w:tcPr>
          <w:p w14:paraId="0CF4C9E1" w14:textId="77777777" w:rsidR="00C27CBB" w:rsidRPr="003248C5" w:rsidRDefault="00C27CBB" w:rsidP="00E51344">
            <w:pPr>
              <w:rPr>
                <w:rFonts w:asciiTheme="majorHAnsi" w:eastAsia="MS Mincho" w:hAnsiTheme="majorHAnsi"/>
                <w:iCs/>
                <w:sz w:val="20"/>
                <w:szCs w:val="20"/>
              </w:rPr>
            </w:pPr>
            <w:r w:rsidRPr="003248C5">
              <w:rPr>
                <w:rFonts w:asciiTheme="majorHAnsi" w:eastAsia="MS Mincho" w:hAnsiTheme="majorHAnsi"/>
                <w:iCs/>
                <w:sz w:val="20"/>
                <w:szCs w:val="20"/>
              </w:rPr>
              <w:t>TE Comments and Observations</w:t>
            </w:r>
          </w:p>
        </w:tc>
      </w:tr>
      <w:tr w:rsidR="00C27CBB" w:rsidRPr="003248C5" w14:paraId="64239B2D" w14:textId="77777777" w:rsidTr="00135E7D">
        <w:tc>
          <w:tcPr>
            <w:tcW w:w="2952" w:type="dxa"/>
          </w:tcPr>
          <w:p w14:paraId="3B7053E2"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Inception Workshop </w:t>
            </w:r>
          </w:p>
        </w:tc>
        <w:tc>
          <w:tcPr>
            <w:tcW w:w="2196" w:type="dxa"/>
          </w:tcPr>
          <w:p w14:paraId="5F4EE71B"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Project </w:t>
            </w:r>
            <w:r w:rsidR="00AE6833" w:rsidRPr="003248C5">
              <w:rPr>
                <w:rFonts w:asciiTheme="majorHAnsi" w:eastAsia="MS Mincho" w:hAnsiTheme="majorHAnsi"/>
                <w:iCs/>
                <w:sz w:val="20"/>
                <w:szCs w:val="20"/>
              </w:rPr>
              <w:t>Team</w:t>
            </w:r>
          </w:p>
        </w:tc>
        <w:tc>
          <w:tcPr>
            <w:tcW w:w="3600" w:type="dxa"/>
          </w:tcPr>
          <w:p w14:paraId="7104E720" w14:textId="77777777" w:rsidR="00C27CBB" w:rsidRPr="003248C5" w:rsidRDefault="00E659C7"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C27CBB" w:rsidRPr="003248C5" w14:paraId="5D4E0F18" w14:textId="77777777" w:rsidTr="00135E7D">
        <w:tc>
          <w:tcPr>
            <w:tcW w:w="2952" w:type="dxa"/>
          </w:tcPr>
          <w:p w14:paraId="4505048F"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Inception Report </w:t>
            </w:r>
          </w:p>
        </w:tc>
        <w:tc>
          <w:tcPr>
            <w:tcW w:w="2196" w:type="dxa"/>
          </w:tcPr>
          <w:p w14:paraId="6C8CBB69" w14:textId="77777777" w:rsidR="00C27CBB" w:rsidRPr="003248C5" w:rsidRDefault="00C27CBB"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w:t>
            </w:r>
          </w:p>
        </w:tc>
        <w:tc>
          <w:tcPr>
            <w:tcW w:w="3600" w:type="dxa"/>
          </w:tcPr>
          <w:p w14:paraId="6DFEA6B3" w14:textId="77777777" w:rsidR="00C27CBB" w:rsidRPr="003248C5" w:rsidRDefault="00E659C7"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C27CBB" w:rsidRPr="003248C5" w14:paraId="489CE5D9" w14:textId="77777777" w:rsidTr="00135E7D">
        <w:tc>
          <w:tcPr>
            <w:tcW w:w="2952" w:type="dxa"/>
          </w:tcPr>
          <w:p w14:paraId="16A6057B" w14:textId="77777777" w:rsidR="00C27CBB" w:rsidRPr="003248C5" w:rsidRDefault="00C27CBB" w:rsidP="00C27CBB">
            <w:pPr>
              <w:rPr>
                <w:rFonts w:asciiTheme="majorHAnsi" w:eastAsia="MS Mincho" w:hAnsiTheme="majorHAnsi"/>
                <w:iCs/>
                <w:sz w:val="20"/>
                <w:szCs w:val="20"/>
              </w:rPr>
            </w:pPr>
            <w:r w:rsidRPr="003248C5">
              <w:rPr>
                <w:rFonts w:asciiTheme="majorHAnsi" w:eastAsia="MS Mincho" w:hAnsiTheme="majorHAnsi"/>
                <w:iCs/>
                <w:sz w:val="20"/>
                <w:szCs w:val="20"/>
              </w:rPr>
              <w:t>Measurement of Means of Verification for project purpose indicators</w:t>
            </w:r>
          </w:p>
        </w:tc>
        <w:tc>
          <w:tcPr>
            <w:tcW w:w="2196" w:type="dxa"/>
          </w:tcPr>
          <w:p w14:paraId="7A2CF986" w14:textId="77777777" w:rsidR="00C27CBB" w:rsidRPr="003248C5" w:rsidRDefault="00C27CBB" w:rsidP="00135E7D">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Project </w:t>
            </w:r>
            <w:r w:rsidR="00135E7D" w:rsidRPr="003248C5">
              <w:rPr>
                <w:rFonts w:asciiTheme="majorHAnsi" w:eastAsia="MS Mincho" w:hAnsiTheme="majorHAnsi"/>
                <w:iCs/>
                <w:sz w:val="20"/>
                <w:szCs w:val="20"/>
              </w:rPr>
              <w:t>Manager who oversaw specific studies</w:t>
            </w:r>
          </w:p>
        </w:tc>
        <w:tc>
          <w:tcPr>
            <w:tcW w:w="3600" w:type="dxa"/>
          </w:tcPr>
          <w:p w14:paraId="2A6D9293" w14:textId="77777777" w:rsidR="00C27CBB" w:rsidRPr="003248C5" w:rsidRDefault="003B3229" w:rsidP="00AF4E7E">
            <w:pPr>
              <w:ind w:left="-18" w:firstLine="18"/>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C27CBB" w:rsidRPr="003248C5" w14:paraId="0499BBC0" w14:textId="77777777" w:rsidTr="00135E7D">
        <w:tc>
          <w:tcPr>
            <w:tcW w:w="2952" w:type="dxa"/>
          </w:tcPr>
          <w:p w14:paraId="462A8482" w14:textId="77777777" w:rsidR="00C27CBB" w:rsidRPr="003248C5" w:rsidRDefault="00C27CBB" w:rsidP="00C27CBB">
            <w:pPr>
              <w:rPr>
                <w:rFonts w:asciiTheme="majorHAnsi" w:eastAsia="MS Mincho" w:hAnsiTheme="majorHAnsi"/>
                <w:iCs/>
                <w:sz w:val="20"/>
                <w:szCs w:val="20"/>
              </w:rPr>
            </w:pPr>
            <w:r w:rsidRPr="003248C5">
              <w:rPr>
                <w:rFonts w:asciiTheme="majorHAnsi" w:eastAsia="MS Mincho" w:hAnsiTheme="majorHAnsi"/>
                <w:iCs/>
                <w:sz w:val="20"/>
                <w:szCs w:val="20"/>
              </w:rPr>
              <w:t xml:space="preserve">Measurement of Means of Verification for Project Progress and Performance </w:t>
            </w:r>
          </w:p>
        </w:tc>
        <w:tc>
          <w:tcPr>
            <w:tcW w:w="2196" w:type="dxa"/>
          </w:tcPr>
          <w:p w14:paraId="682A3E6C" w14:textId="77777777" w:rsidR="00C27CBB" w:rsidRPr="003248C5" w:rsidRDefault="00135E7D"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Manager, Project Team and Project Steering Board</w:t>
            </w:r>
          </w:p>
        </w:tc>
        <w:tc>
          <w:tcPr>
            <w:tcW w:w="3600" w:type="dxa"/>
          </w:tcPr>
          <w:p w14:paraId="37A9B536" w14:textId="77777777" w:rsidR="00C27CBB" w:rsidRPr="003248C5" w:rsidRDefault="003B3229" w:rsidP="00F15CC4">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C27CBB" w:rsidRPr="003248C5" w14:paraId="10C27FB9" w14:textId="77777777" w:rsidTr="00135E7D">
        <w:tc>
          <w:tcPr>
            <w:tcW w:w="2952" w:type="dxa"/>
          </w:tcPr>
          <w:p w14:paraId="18C47424" w14:textId="77777777" w:rsidR="00C27CBB" w:rsidRPr="003248C5" w:rsidRDefault="00F21024" w:rsidP="00F21024">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Project Implementation Review (PIR) and ARR </w:t>
            </w:r>
          </w:p>
        </w:tc>
        <w:tc>
          <w:tcPr>
            <w:tcW w:w="2196" w:type="dxa"/>
          </w:tcPr>
          <w:p w14:paraId="43A8562E" w14:textId="77777777" w:rsidR="00C27CBB" w:rsidRPr="003248C5" w:rsidRDefault="00F21024"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 UNDP CO, UNDP GEF</w:t>
            </w:r>
          </w:p>
        </w:tc>
        <w:tc>
          <w:tcPr>
            <w:tcW w:w="3600" w:type="dxa"/>
          </w:tcPr>
          <w:p w14:paraId="5967896D" w14:textId="49F4034B" w:rsidR="003F3704" w:rsidRPr="003248C5" w:rsidRDefault="00A5385A" w:rsidP="00354D62">
            <w:pPr>
              <w:jc w:val="both"/>
              <w:rPr>
                <w:rFonts w:asciiTheme="majorHAnsi" w:eastAsia="MS Mincho" w:hAnsiTheme="majorHAnsi"/>
                <w:iCs/>
                <w:sz w:val="20"/>
                <w:szCs w:val="20"/>
              </w:rPr>
            </w:pPr>
            <w:r w:rsidRPr="003248C5">
              <w:rPr>
                <w:rFonts w:asciiTheme="majorHAnsi" w:eastAsia="MS Mincho" w:hAnsiTheme="majorHAnsi"/>
                <w:b/>
                <w:iCs/>
                <w:sz w:val="20"/>
                <w:szCs w:val="20"/>
              </w:rPr>
              <w:t>APR</w:t>
            </w:r>
            <w:r w:rsidRPr="003248C5">
              <w:rPr>
                <w:rFonts w:asciiTheme="majorHAnsi" w:eastAsia="MS Mincho" w:hAnsiTheme="majorHAnsi"/>
                <w:iCs/>
                <w:sz w:val="20"/>
                <w:szCs w:val="20"/>
              </w:rPr>
              <w:t xml:space="preserve">: </w:t>
            </w:r>
            <w:r w:rsidR="003F3704" w:rsidRPr="003248C5">
              <w:rPr>
                <w:rFonts w:asciiTheme="majorHAnsi" w:eastAsia="MS Mincho" w:hAnsiTheme="majorHAnsi"/>
                <w:iCs/>
                <w:sz w:val="20"/>
                <w:szCs w:val="20"/>
              </w:rPr>
              <w:t>Annual Progress Reports (APRs) were discontinued for GEF projects in Kyrgyzstan and replaced by the PIR.</w:t>
            </w:r>
            <w:r w:rsidR="00354D62" w:rsidRPr="003248C5">
              <w:rPr>
                <w:rFonts w:asciiTheme="majorHAnsi" w:eastAsia="MS Mincho" w:hAnsiTheme="majorHAnsi"/>
                <w:iCs/>
                <w:sz w:val="20"/>
                <w:szCs w:val="20"/>
              </w:rPr>
              <w:t xml:space="preserve"> Only an APR is available for 2011. </w:t>
            </w:r>
          </w:p>
          <w:p w14:paraId="4D3EF142" w14:textId="77777777" w:rsidR="000E0BAA" w:rsidRPr="003248C5" w:rsidRDefault="000028CF" w:rsidP="00135E7D">
            <w:pPr>
              <w:jc w:val="both"/>
              <w:rPr>
                <w:rFonts w:asciiTheme="majorHAnsi" w:eastAsia="MS Mincho" w:hAnsiTheme="majorHAnsi"/>
                <w:iCs/>
                <w:sz w:val="20"/>
                <w:szCs w:val="20"/>
              </w:rPr>
            </w:pPr>
            <w:r w:rsidRPr="003248C5">
              <w:rPr>
                <w:rFonts w:asciiTheme="majorHAnsi" w:eastAsia="MS Mincho" w:hAnsiTheme="majorHAnsi"/>
                <w:b/>
                <w:iCs/>
                <w:sz w:val="20"/>
                <w:szCs w:val="20"/>
              </w:rPr>
              <w:t>PIR</w:t>
            </w:r>
            <w:r w:rsidRPr="003248C5">
              <w:rPr>
                <w:rFonts w:asciiTheme="majorHAnsi" w:eastAsia="MS Mincho" w:hAnsiTheme="majorHAnsi"/>
                <w:iCs/>
                <w:sz w:val="20"/>
                <w:szCs w:val="20"/>
              </w:rPr>
              <w:t xml:space="preserve">: </w:t>
            </w:r>
            <w:r w:rsidR="005009A5" w:rsidRPr="003248C5">
              <w:rPr>
                <w:rFonts w:asciiTheme="majorHAnsi" w:eastAsia="MS Mincho" w:hAnsiTheme="majorHAnsi"/>
                <w:iCs/>
                <w:sz w:val="20"/>
                <w:szCs w:val="20"/>
              </w:rPr>
              <w:t xml:space="preserve">Marginally </w:t>
            </w:r>
            <w:r w:rsidRPr="003248C5">
              <w:rPr>
                <w:rFonts w:asciiTheme="majorHAnsi" w:eastAsia="MS Mincho" w:hAnsiTheme="majorHAnsi"/>
                <w:iCs/>
                <w:sz w:val="20"/>
                <w:szCs w:val="20"/>
              </w:rPr>
              <w:t>Satisfactory</w:t>
            </w:r>
            <w:r w:rsidR="00135E7D" w:rsidRPr="003248C5">
              <w:rPr>
                <w:rFonts w:asciiTheme="majorHAnsi" w:eastAsia="MS Mincho" w:hAnsiTheme="majorHAnsi"/>
                <w:iCs/>
                <w:sz w:val="20"/>
                <w:szCs w:val="20"/>
              </w:rPr>
              <w:t xml:space="preserve"> (</w:t>
            </w:r>
            <w:r w:rsidR="00E659C7" w:rsidRPr="003248C5">
              <w:rPr>
                <w:rFonts w:asciiTheme="majorHAnsi" w:eastAsia="MS Mincho" w:hAnsiTheme="majorHAnsi"/>
                <w:iCs/>
                <w:sz w:val="20"/>
                <w:szCs w:val="20"/>
              </w:rPr>
              <w:t>S)</w:t>
            </w:r>
          </w:p>
          <w:p w14:paraId="6FA464F8" w14:textId="3AAB1DBB" w:rsidR="005009A5" w:rsidRPr="003248C5" w:rsidRDefault="005009A5" w:rsidP="000423DE">
            <w:pPr>
              <w:jc w:val="both"/>
              <w:rPr>
                <w:rFonts w:ascii="Calibri" w:eastAsia="MS Mincho" w:hAnsi="Calibri"/>
                <w:sz w:val="22"/>
                <w:szCs w:val="22"/>
              </w:rPr>
            </w:pPr>
            <w:r w:rsidRPr="003248C5">
              <w:rPr>
                <w:rFonts w:asciiTheme="majorHAnsi" w:eastAsia="MS Mincho" w:hAnsiTheme="majorHAnsi"/>
                <w:iCs/>
                <w:sz w:val="20"/>
                <w:szCs w:val="20"/>
              </w:rPr>
              <w:t xml:space="preserve">Since 2012, UNDP reviews the quality of PIR report before submitting them to the GEF. </w:t>
            </w:r>
            <w:r w:rsidR="000423DE" w:rsidRPr="003248C5">
              <w:rPr>
                <w:rFonts w:asciiTheme="majorHAnsi" w:eastAsia="MS Mincho" w:hAnsiTheme="majorHAnsi"/>
                <w:iCs/>
                <w:sz w:val="20"/>
                <w:szCs w:val="20"/>
              </w:rPr>
              <w:t>The quality of the 2012 PIR was rated as “</w:t>
            </w:r>
            <w:r w:rsidR="000423DE" w:rsidRPr="003248C5">
              <w:rPr>
                <w:rFonts w:asciiTheme="majorHAnsi" w:eastAsia="MS Mincho" w:hAnsiTheme="majorHAnsi"/>
                <w:b/>
                <w:iCs/>
                <w:sz w:val="20"/>
                <w:szCs w:val="20"/>
              </w:rPr>
              <w:t>Satisfactory</w:t>
            </w:r>
            <w:r w:rsidR="000423DE" w:rsidRPr="003248C5">
              <w:rPr>
                <w:rFonts w:asciiTheme="majorHAnsi" w:eastAsia="MS Mincho" w:hAnsiTheme="majorHAnsi"/>
                <w:iCs/>
                <w:sz w:val="20"/>
                <w:szCs w:val="20"/>
              </w:rPr>
              <w:t xml:space="preserve">”, while the </w:t>
            </w:r>
            <w:r w:rsidRPr="003248C5">
              <w:rPr>
                <w:rFonts w:asciiTheme="majorHAnsi" w:eastAsia="MS Mincho" w:hAnsiTheme="majorHAnsi"/>
                <w:iCs/>
                <w:sz w:val="20"/>
                <w:szCs w:val="20"/>
              </w:rPr>
              <w:t>quality of the 2013 PIR was rated “</w:t>
            </w:r>
            <w:r w:rsidRPr="003248C5">
              <w:rPr>
                <w:rFonts w:asciiTheme="majorHAnsi" w:eastAsia="MS Mincho" w:hAnsiTheme="majorHAnsi"/>
                <w:b/>
                <w:iCs/>
                <w:sz w:val="20"/>
                <w:szCs w:val="20"/>
              </w:rPr>
              <w:t xml:space="preserve">Marginally </w:t>
            </w:r>
            <w:r w:rsidRPr="003248C5">
              <w:rPr>
                <w:rFonts w:asciiTheme="majorHAnsi" w:eastAsia="MS Mincho" w:hAnsiTheme="majorHAnsi"/>
                <w:b/>
                <w:iCs/>
                <w:sz w:val="20"/>
                <w:szCs w:val="20"/>
              </w:rPr>
              <w:lastRenderedPageBreak/>
              <w:t>Satisfactory</w:t>
            </w:r>
            <w:r w:rsidRPr="003248C5">
              <w:rPr>
                <w:rFonts w:asciiTheme="majorHAnsi" w:eastAsia="MS Mincho" w:hAnsiTheme="majorHAnsi"/>
                <w:iCs/>
                <w:sz w:val="20"/>
                <w:szCs w:val="20"/>
              </w:rPr>
              <w:t>” And the evaluation made the following observations “Not enough comments to justify ratings are provided in the DO section. Also noted the rather complex monitoring framework (35 indicators - too many?)”</w:t>
            </w:r>
            <w:r w:rsidRPr="003248C5">
              <w:rPr>
                <w:rFonts w:ascii="Calibri" w:eastAsia="MS Mincho" w:hAnsi="Calibri"/>
                <w:sz w:val="22"/>
                <w:szCs w:val="22"/>
              </w:rPr>
              <w:t xml:space="preserve"> </w:t>
            </w:r>
          </w:p>
        </w:tc>
      </w:tr>
      <w:tr w:rsidR="004E1BF9" w:rsidRPr="003248C5" w14:paraId="23F69B3D" w14:textId="77777777" w:rsidTr="00135E7D">
        <w:tc>
          <w:tcPr>
            <w:tcW w:w="2952" w:type="dxa"/>
          </w:tcPr>
          <w:p w14:paraId="10AA98FA" w14:textId="77777777" w:rsidR="004E1BF9" w:rsidRPr="003248C5" w:rsidRDefault="004E1BF9"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lastRenderedPageBreak/>
              <w:t>Quarterly Progress Reports</w:t>
            </w:r>
          </w:p>
        </w:tc>
        <w:tc>
          <w:tcPr>
            <w:tcW w:w="2196" w:type="dxa"/>
          </w:tcPr>
          <w:p w14:paraId="7BBB6E35" w14:textId="77777777" w:rsidR="004E1BF9" w:rsidRPr="003248C5" w:rsidRDefault="006667F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w:t>
            </w:r>
          </w:p>
        </w:tc>
        <w:tc>
          <w:tcPr>
            <w:tcW w:w="3600" w:type="dxa"/>
          </w:tcPr>
          <w:p w14:paraId="607FDAB7" w14:textId="74E952AF" w:rsidR="001651A2" w:rsidRPr="003248C5" w:rsidRDefault="001651A2" w:rsidP="001651A2">
            <w:pPr>
              <w:jc w:val="both"/>
              <w:rPr>
                <w:rFonts w:asciiTheme="majorHAnsi" w:eastAsia="MS Mincho" w:hAnsiTheme="majorHAnsi"/>
                <w:iCs/>
                <w:sz w:val="20"/>
                <w:szCs w:val="20"/>
              </w:rPr>
            </w:pPr>
            <w:r w:rsidRPr="003248C5">
              <w:rPr>
                <w:rFonts w:asciiTheme="majorHAnsi" w:eastAsia="MS Mincho" w:hAnsiTheme="majorHAnsi"/>
                <w:iCs/>
                <w:sz w:val="20"/>
                <w:szCs w:val="20"/>
              </w:rPr>
              <w:t>Quarterly Progress Reports (QPRs) are available up to Quarter I of 2012. The use of QPRs was discontinued after Q1 of 2012.</w:t>
            </w:r>
          </w:p>
        </w:tc>
      </w:tr>
      <w:tr w:rsidR="002C66B1" w:rsidRPr="003248C5" w14:paraId="1AFD9199" w14:textId="77777777" w:rsidTr="00135E7D">
        <w:tc>
          <w:tcPr>
            <w:tcW w:w="2952" w:type="dxa"/>
          </w:tcPr>
          <w:p w14:paraId="46AE3732" w14:textId="503E51B2"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CDRs</w:t>
            </w:r>
          </w:p>
        </w:tc>
        <w:tc>
          <w:tcPr>
            <w:tcW w:w="2196" w:type="dxa"/>
          </w:tcPr>
          <w:p w14:paraId="2488504F"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Manager</w:t>
            </w:r>
          </w:p>
        </w:tc>
        <w:tc>
          <w:tcPr>
            <w:tcW w:w="3600" w:type="dxa"/>
          </w:tcPr>
          <w:p w14:paraId="1C7DA3B1"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2C66B1" w:rsidRPr="003248C5" w14:paraId="1D2DEDC9" w14:textId="77777777" w:rsidTr="00135E7D">
        <w:tc>
          <w:tcPr>
            <w:tcW w:w="2952" w:type="dxa"/>
          </w:tcPr>
          <w:p w14:paraId="0CC75B53"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Issues Log</w:t>
            </w:r>
          </w:p>
        </w:tc>
        <w:tc>
          <w:tcPr>
            <w:tcW w:w="2196" w:type="dxa"/>
          </w:tcPr>
          <w:p w14:paraId="5707303B"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Project Manager, UNDP CO, </w:t>
            </w:r>
            <w:proofErr w:type="spellStart"/>
            <w:r w:rsidRPr="003248C5">
              <w:rPr>
                <w:rFonts w:asciiTheme="majorHAnsi" w:eastAsia="MS Mincho" w:hAnsiTheme="majorHAnsi"/>
                <w:iCs/>
                <w:sz w:val="20"/>
                <w:szCs w:val="20"/>
              </w:rPr>
              <w:t>Programme</w:t>
            </w:r>
            <w:proofErr w:type="spellEnd"/>
            <w:r w:rsidRPr="003248C5">
              <w:rPr>
                <w:rFonts w:asciiTheme="majorHAnsi" w:eastAsia="MS Mincho" w:hAnsiTheme="majorHAnsi"/>
                <w:iCs/>
                <w:sz w:val="20"/>
                <w:szCs w:val="20"/>
              </w:rPr>
              <w:t xml:space="preserve"> Staff</w:t>
            </w:r>
          </w:p>
        </w:tc>
        <w:tc>
          <w:tcPr>
            <w:tcW w:w="3600" w:type="dxa"/>
          </w:tcPr>
          <w:p w14:paraId="49D2204C"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2C66B1" w:rsidRPr="003248C5" w14:paraId="3BB6C52D" w14:textId="77777777" w:rsidTr="00135E7D">
        <w:tc>
          <w:tcPr>
            <w:tcW w:w="2952" w:type="dxa"/>
          </w:tcPr>
          <w:p w14:paraId="0607FA43"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Risks Log</w:t>
            </w:r>
          </w:p>
        </w:tc>
        <w:tc>
          <w:tcPr>
            <w:tcW w:w="2196" w:type="dxa"/>
          </w:tcPr>
          <w:p w14:paraId="7B187F54"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Project Manager, UNDP CO, </w:t>
            </w:r>
            <w:proofErr w:type="spellStart"/>
            <w:r w:rsidRPr="003248C5">
              <w:rPr>
                <w:rFonts w:asciiTheme="majorHAnsi" w:eastAsia="MS Mincho" w:hAnsiTheme="majorHAnsi"/>
                <w:iCs/>
                <w:sz w:val="20"/>
                <w:szCs w:val="20"/>
              </w:rPr>
              <w:t>Programme</w:t>
            </w:r>
            <w:proofErr w:type="spellEnd"/>
            <w:r w:rsidRPr="003248C5">
              <w:rPr>
                <w:rFonts w:asciiTheme="majorHAnsi" w:eastAsia="MS Mincho" w:hAnsiTheme="majorHAnsi"/>
                <w:iCs/>
                <w:sz w:val="20"/>
                <w:szCs w:val="20"/>
              </w:rPr>
              <w:t xml:space="preserve"> Staff</w:t>
            </w:r>
          </w:p>
        </w:tc>
        <w:tc>
          <w:tcPr>
            <w:tcW w:w="3600" w:type="dxa"/>
          </w:tcPr>
          <w:p w14:paraId="75D9B30C" w14:textId="77777777" w:rsidR="002C66B1" w:rsidRPr="003248C5" w:rsidRDefault="002C66B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4E1BF9" w:rsidRPr="003248C5" w14:paraId="3466805C" w14:textId="77777777" w:rsidTr="00135E7D">
        <w:tc>
          <w:tcPr>
            <w:tcW w:w="2952" w:type="dxa"/>
          </w:tcPr>
          <w:p w14:paraId="6DB725E3" w14:textId="77777777" w:rsidR="004E1BF9" w:rsidRPr="003248C5" w:rsidRDefault="004E1BF9"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Lessons-Learned</w:t>
            </w:r>
            <w:r w:rsidR="002C66B1" w:rsidRPr="003248C5">
              <w:rPr>
                <w:rFonts w:asciiTheme="majorHAnsi" w:eastAsia="MS Mincho" w:hAnsiTheme="majorHAnsi"/>
                <w:iCs/>
                <w:sz w:val="20"/>
                <w:szCs w:val="20"/>
              </w:rPr>
              <w:t xml:space="preserve"> Log</w:t>
            </w:r>
          </w:p>
        </w:tc>
        <w:tc>
          <w:tcPr>
            <w:tcW w:w="2196" w:type="dxa"/>
          </w:tcPr>
          <w:p w14:paraId="26356DCD" w14:textId="77777777" w:rsidR="004E1BF9" w:rsidRPr="003248C5" w:rsidRDefault="006667F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w:t>
            </w:r>
          </w:p>
        </w:tc>
        <w:tc>
          <w:tcPr>
            <w:tcW w:w="3600" w:type="dxa"/>
          </w:tcPr>
          <w:p w14:paraId="6AC22085" w14:textId="77777777" w:rsidR="004E1BF9" w:rsidRPr="003248C5" w:rsidRDefault="00901313" w:rsidP="003A61B4">
            <w:pPr>
              <w:jc w:val="both"/>
              <w:rPr>
                <w:rFonts w:asciiTheme="majorHAnsi" w:eastAsia="MS Mincho" w:hAnsiTheme="majorHAnsi"/>
                <w:iCs/>
                <w:sz w:val="20"/>
                <w:szCs w:val="20"/>
              </w:rPr>
            </w:pPr>
            <w:r w:rsidRPr="003248C5">
              <w:rPr>
                <w:rFonts w:asciiTheme="majorHAnsi" w:eastAsia="MS Mincho" w:hAnsiTheme="majorHAnsi"/>
                <w:iCs/>
                <w:sz w:val="20"/>
                <w:szCs w:val="20"/>
              </w:rPr>
              <w:t>Marginally Unsatisfactory (MU). As previously mentioned, it will be important for the project to capture the lessons-learned from the project</w:t>
            </w:r>
            <w:r w:rsidR="00F15CC4" w:rsidRPr="003248C5">
              <w:rPr>
                <w:rFonts w:asciiTheme="majorHAnsi" w:eastAsia="MS Mincho" w:hAnsiTheme="majorHAnsi"/>
                <w:iCs/>
                <w:sz w:val="20"/>
                <w:szCs w:val="20"/>
              </w:rPr>
              <w:t>, which so far has not yet been done.</w:t>
            </w:r>
          </w:p>
        </w:tc>
      </w:tr>
      <w:tr w:rsidR="006835A8" w:rsidRPr="003248C5" w14:paraId="51C72B8A" w14:textId="77777777" w:rsidTr="00135E7D">
        <w:tc>
          <w:tcPr>
            <w:tcW w:w="2952" w:type="dxa"/>
          </w:tcPr>
          <w:p w14:paraId="5B570E6E" w14:textId="77777777" w:rsidR="006835A8" w:rsidRPr="003248C5" w:rsidRDefault="006835A8" w:rsidP="006835A8">
            <w:pPr>
              <w:jc w:val="both"/>
              <w:rPr>
                <w:rFonts w:asciiTheme="majorHAnsi" w:eastAsia="MS Mincho" w:hAnsiTheme="majorHAnsi"/>
                <w:iCs/>
                <w:sz w:val="20"/>
                <w:szCs w:val="20"/>
              </w:rPr>
            </w:pPr>
            <w:r w:rsidRPr="003248C5">
              <w:rPr>
                <w:rFonts w:asciiTheme="majorHAnsi" w:eastAsia="MS Mincho" w:hAnsiTheme="majorHAnsi"/>
                <w:iCs/>
                <w:sz w:val="20"/>
                <w:szCs w:val="20"/>
              </w:rPr>
              <w:t>Mid-Term Evaluation</w:t>
            </w:r>
          </w:p>
        </w:tc>
        <w:tc>
          <w:tcPr>
            <w:tcW w:w="2196" w:type="dxa"/>
          </w:tcPr>
          <w:p w14:paraId="35D176F7" w14:textId="77777777" w:rsidR="006835A8" w:rsidRPr="003248C5" w:rsidRDefault="006835A8"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 UNDP CO, UNDP-GEF Regional Coordinating Unit, External Consultants (evaluation team), National Executing Agency</w:t>
            </w:r>
          </w:p>
        </w:tc>
        <w:tc>
          <w:tcPr>
            <w:tcW w:w="3600" w:type="dxa"/>
          </w:tcPr>
          <w:p w14:paraId="3FCDB5E0" w14:textId="77777777" w:rsidR="006835A8" w:rsidRPr="003248C5" w:rsidRDefault="006835A8" w:rsidP="003A61B4">
            <w:pPr>
              <w:jc w:val="both"/>
              <w:rPr>
                <w:rFonts w:asciiTheme="majorHAnsi" w:eastAsia="MS Mincho" w:hAnsiTheme="majorHAnsi"/>
                <w:iCs/>
                <w:sz w:val="20"/>
                <w:szCs w:val="20"/>
              </w:rPr>
            </w:pPr>
            <w:r w:rsidRPr="003248C5">
              <w:rPr>
                <w:rFonts w:asciiTheme="majorHAnsi" w:eastAsia="MS Mincho" w:hAnsiTheme="majorHAnsi"/>
                <w:iCs/>
                <w:sz w:val="20"/>
                <w:szCs w:val="20"/>
              </w:rPr>
              <w:t>Satisfactory (S)</w:t>
            </w:r>
          </w:p>
        </w:tc>
      </w:tr>
      <w:tr w:rsidR="006835A8" w:rsidRPr="003248C5" w14:paraId="1571F648" w14:textId="77777777" w:rsidTr="00135E7D">
        <w:tc>
          <w:tcPr>
            <w:tcW w:w="2952" w:type="dxa"/>
          </w:tcPr>
          <w:p w14:paraId="60DE2CD1" w14:textId="77777777" w:rsidR="006835A8" w:rsidRPr="003248C5" w:rsidRDefault="006835A8" w:rsidP="006835A8">
            <w:pPr>
              <w:jc w:val="both"/>
              <w:rPr>
                <w:rFonts w:asciiTheme="majorHAnsi" w:eastAsia="MS Mincho" w:hAnsiTheme="majorHAnsi"/>
                <w:iCs/>
                <w:sz w:val="20"/>
                <w:szCs w:val="20"/>
              </w:rPr>
            </w:pPr>
            <w:r w:rsidRPr="003248C5">
              <w:rPr>
                <w:rFonts w:asciiTheme="majorHAnsi" w:eastAsia="MS Mincho" w:hAnsiTheme="majorHAnsi"/>
                <w:iCs/>
                <w:sz w:val="20"/>
                <w:szCs w:val="20"/>
              </w:rPr>
              <w:t>Final Evaluation, including lessons-learned</w:t>
            </w:r>
          </w:p>
        </w:tc>
        <w:tc>
          <w:tcPr>
            <w:tcW w:w="2196" w:type="dxa"/>
          </w:tcPr>
          <w:p w14:paraId="466A260B" w14:textId="77777777" w:rsidR="006835A8" w:rsidRPr="003248C5" w:rsidRDefault="006835A8"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 Independent Evaluators, UNDP Country Office, UNDP-GEF Headquarter and Regional Coordinating Unit, National Executing Agency.</w:t>
            </w:r>
          </w:p>
        </w:tc>
        <w:tc>
          <w:tcPr>
            <w:tcW w:w="3600" w:type="dxa"/>
          </w:tcPr>
          <w:p w14:paraId="71423ED9" w14:textId="77777777" w:rsidR="006835A8" w:rsidRPr="003248C5" w:rsidRDefault="006835A8" w:rsidP="003A61B4">
            <w:pPr>
              <w:jc w:val="both"/>
              <w:rPr>
                <w:rFonts w:asciiTheme="majorHAnsi" w:eastAsia="MS Mincho" w:hAnsiTheme="majorHAnsi"/>
                <w:iCs/>
                <w:sz w:val="20"/>
                <w:szCs w:val="20"/>
              </w:rPr>
            </w:pPr>
            <w:r w:rsidRPr="003248C5">
              <w:rPr>
                <w:rFonts w:asciiTheme="majorHAnsi" w:eastAsia="MS Mincho" w:hAnsiTheme="majorHAnsi"/>
                <w:iCs/>
                <w:sz w:val="20"/>
                <w:szCs w:val="20"/>
              </w:rPr>
              <w:t>Not yet applicable</w:t>
            </w:r>
          </w:p>
        </w:tc>
      </w:tr>
      <w:tr w:rsidR="006835A8" w:rsidRPr="003248C5" w14:paraId="1D0F8751" w14:textId="77777777" w:rsidTr="00135E7D">
        <w:tc>
          <w:tcPr>
            <w:tcW w:w="2952" w:type="dxa"/>
          </w:tcPr>
          <w:p w14:paraId="5001EDEA" w14:textId="77777777" w:rsidR="006835A8" w:rsidRPr="003248C5" w:rsidRDefault="006835A8"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Terminal Report</w:t>
            </w:r>
          </w:p>
        </w:tc>
        <w:tc>
          <w:tcPr>
            <w:tcW w:w="2196" w:type="dxa"/>
          </w:tcPr>
          <w:p w14:paraId="751107F7" w14:textId="77777777" w:rsidR="006835A8" w:rsidRPr="003248C5" w:rsidRDefault="006835A8"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Project Team, UNDP CO</w:t>
            </w:r>
          </w:p>
        </w:tc>
        <w:tc>
          <w:tcPr>
            <w:tcW w:w="3600" w:type="dxa"/>
          </w:tcPr>
          <w:p w14:paraId="296B8665" w14:textId="77777777" w:rsidR="006835A8" w:rsidRPr="003248C5" w:rsidRDefault="006835A8" w:rsidP="003A61B4">
            <w:pPr>
              <w:jc w:val="both"/>
              <w:rPr>
                <w:rFonts w:asciiTheme="majorHAnsi" w:eastAsia="MS Mincho" w:hAnsiTheme="majorHAnsi"/>
                <w:iCs/>
                <w:sz w:val="20"/>
                <w:szCs w:val="20"/>
              </w:rPr>
            </w:pPr>
            <w:r w:rsidRPr="003248C5">
              <w:rPr>
                <w:rFonts w:asciiTheme="majorHAnsi" w:eastAsia="MS Mincho" w:hAnsiTheme="majorHAnsi"/>
                <w:iCs/>
                <w:sz w:val="20"/>
                <w:szCs w:val="20"/>
              </w:rPr>
              <w:t>Not yet applicable</w:t>
            </w:r>
          </w:p>
        </w:tc>
      </w:tr>
      <w:tr w:rsidR="004E1BF9" w:rsidRPr="003248C5" w14:paraId="5172B82C" w14:textId="77777777" w:rsidTr="00135E7D">
        <w:tc>
          <w:tcPr>
            <w:tcW w:w="2952" w:type="dxa"/>
          </w:tcPr>
          <w:p w14:paraId="77C6F1DC" w14:textId="77777777" w:rsidR="004E1BF9" w:rsidRPr="003248C5" w:rsidRDefault="004E1BF9"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Audit</w:t>
            </w:r>
          </w:p>
        </w:tc>
        <w:tc>
          <w:tcPr>
            <w:tcW w:w="2196" w:type="dxa"/>
          </w:tcPr>
          <w:p w14:paraId="2639710C" w14:textId="77777777" w:rsidR="004E1BF9" w:rsidRPr="003248C5" w:rsidRDefault="006667F1"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Independent Audit Entity</w:t>
            </w:r>
          </w:p>
        </w:tc>
        <w:tc>
          <w:tcPr>
            <w:tcW w:w="3600" w:type="dxa"/>
          </w:tcPr>
          <w:p w14:paraId="04B29109" w14:textId="0863FC78" w:rsidR="004E1BF9" w:rsidRPr="003248C5" w:rsidRDefault="009F3FC1" w:rsidP="009F3FC1">
            <w:r w:rsidRPr="003248C5">
              <w:rPr>
                <w:rFonts w:asciiTheme="majorHAnsi" w:eastAsia="MS Mincho" w:hAnsiTheme="majorHAnsi"/>
                <w:iCs/>
                <w:sz w:val="20"/>
                <w:szCs w:val="20"/>
              </w:rPr>
              <w:t xml:space="preserve">No audits have taken place, because in none of the project years, the project’s expenditures surpassed 300,000 US$. </w:t>
            </w:r>
          </w:p>
        </w:tc>
      </w:tr>
      <w:tr w:rsidR="00892AB3" w:rsidRPr="003248C5" w14:paraId="3BE821E2" w14:textId="77777777" w:rsidTr="00135E7D">
        <w:tc>
          <w:tcPr>
            <w:tcW w:w="2952" w:type="dxa"/>
          </w:tcPr>
          <w:p w14:paraId="391048C6" w14:textId="77777777" w:rsidR="00892AB3" w:rsidRPr="003248C5" w:rsidRDefault="00892AB3" w:rsidP="00B66792">
            <w:pPr>
              <w:jc w:val="both"/>
              <w:rPr>
                <w:rFonts w:asciiTheme="majorHAnsi" w:eastAsia="MS Mincho" w:hAnsiTheme="majorHAnsi"/>
                <w:iCs/>
                <w:sz w:val="20"/>
                <w:szCs w:val="20"/>
              </w:rPr>
            </w:pPr>
            <w:r w:rsidRPr="003248C5">
              <w:rPr>
                <w:rFonts w:asciiTheme="majorHAnsi" w:eastAsia="MS Mincho" w:hAnsiTheme="majorHAnsi"/>
                <w:iCs/>
                <w:sz w:val="20"/>
                <w:szCs w:val="20"/>
              </w:rPr>
              <w:t xml:space="preserve">Visits to field sites </w:t>
            </w:r>
          </w:p>
        </w:tc>
        <w:tc>
          <w:tcPr>
            <w:tcW w:w="2196" w:type="dxa"/>
          </w:tcPr>
          <w:p w14:paraId="40C4B723" w14:textId="77777777" w:rsidR="006667F1" w:rsidRPr="003248C5" w:rsidRDefault="00974D46" w:rsidP="00974D46">
            <w:pPr>
              <w:jc w:val="both"/>
              <w:rPr>
                <w:rFonts w:asciiTheme="majorHAnsi" w:eastAsia="MS Mincho" w:hAnsiTheme="majorHAnsi"/>
                <w:iCs/>
                <w:sz w:val="20"/>
                <w:szCs w:val="20"/>
              </w:rPr>
            </w:pPr>
            <w:r w:rsidRPr="003248C5">
              <w:rPr>
                <w:rFonts w:asciiTheme="majorHAnsi" w:eastAsia="MS Mincho" w:hAnsiTheme="majorHAnsi"/>
                <w:iCs/>
                <w:sz w:val="20"/>
                <w:szCs w:val="20"/>
              </w:rPr>
              <w:t>UNDP CO, UNDP GEF Regional Coordinating Unit</w:t>
            </w:r>
            <w:r w:rsidR="006667F1" w:rsidRPr="003248C5">
              <w:rPr>
                <w:rFonts w:asciiTheme="majorHAnsi" w:eastAsia="MS Mincho" w:hAnsiTheme="majorHAnsi"/>
                <w:iCs/>
                <w:sz w:val="20"/>
                <w:szCs w:val="20"/>
              </w:rPr>
              <w:t xml:space="preserve"> </w:t>
            </w:r>
            <w:r w:rsidRPr="003248C5">
              <w:rPr>
                <w:rFonts w:asciiTheme="majorHAnsi" w:eastAsia="MS Mincho" w:hAnsiTheme="majorHAnsi"/>
                <w:iCs/>
                <w:sz w:val="20"/>
                <w:szCs w:val="20"/>
              </w:rPr>
              <w:t xml:space="preserve">(as appropriate), Government representatives. </w:t>
            </w:r>
          </w:p>
        </w:tc>
        <w:tc>
          <w:tcPr>
            <w:tcW w:w="3600" w:type="dxa"/>
          </w:tcPr>
          <w:p w14:paraId="55B28012" w14:textId="77777777" w:rsidR="00892AB3" w:rsidRPr="003248C5" w:rsidRDefault="00974D46" w:rsidP="00974D46">
            <w:pPr>
              <w:jc w:val="both"/>
              <w:rPr>
                <w:rFonts w:asciiTheme="majorHAnsi" w:eastAsia="MS Mincho" w:hAnsiTheme="majorHAnsi"/>
                <w:iCs/>
                <w:sz w:val="20"/>
                <w:szCs w:val="20"/>
              </w:rPr>
            </w:pPr>
            <w:r w:rsidRPr="003248C5">
              <w:rPr>
                <w:rFonts w:asciiTheme="majorHAnsi" w:eastAsia="MS Mincho" w:hAnsiTheme="majorHAnsi"/>
                <w:iCs/>
                <w:sz w:val="20"/>
                <w:szCs w:val="20"/>
              </w:rPr>
              <w:t>Satisfactory (</w:t>
            </w:r>
            <w:r w:rsidR="00E659C7" w:rsidRPr="003248C5">
              <w:rPr>
                <w:rFonts w:asciiTheme="majorHAnsi" w:eastAsia="MS Mincho" w:hAnsiTheme="majorHAnsi"/>
                <w:iCs/>
                <w:sz w:val="20"/>
                <w:szCs w:val="20"/>
              </w:rPr>
              <w:t>S)</w:t>
            </w:r>
            <w:r w:rsidR="003A61B4" w:rsidRPr="003248C5">
              <w:rPr>
                <w:rFonts w:asciiTheme="majorHAnsi" w:eastAsia="MS Mincho" w:hAnsiTheme="majorHAnsi"/>
                <w:iCs/>
                <w:sz w:val="20"/>
                <w:szCs w:val="20"/>
              </w:rPr>
              <w:t xml:space="preserve">. </w:t>
            </w:r>
          </w:p>
        </w:tc>
      </w:tr>
    </w:tbl>
    <w:p w14:paraId="5368B1CB" w14:textId="77777777" w:rsidR="00974D46" w:rsidRPr="003248C5" w:rsidRDefault="00974D46" w:rsidP="00B66792">
      <w:pPr>
        <w:jc w:val="both"/>
        <w:rPr>
          <w:rFonts w:ascii="Calibri" w:eastAsia="MS Mincho" w:hAnsi="Calibri"/>
          <w:iCs/>
          <w:sz w:val="22"/>
          <w:szCs w:val="22"/>
        </w:rPr>
      </w:pPr>
    </w:p>
    <w:p w14:paraId="727998A7" w14:textId="77777777" w:rsidR="008D1E64" w:rsidRPr="003248C5" w:rsidRDefault="00BE426A" w:rsidP="00B66792">
      <w:pPr>
        <w:jc w:val="both"/>
        <w:rPr>
          <w:rFonts w:ascii="Calibri" w:eastAsia="MS Mincho" w:hAnsi="Calibri"/>
          <w:iCs/>
          <w:sz w:val="22"/>
          <w:szCs w:val="22"/>
        </w:rPr>
      </w:pPr>
      <w:r w:rsidRPr="003248C5">
        <w:rPr>
          <w:rFonts w:ascii="Calibri" w:eastAsia="MS Mincho" w:hAnsi="Calibri"/>
          <w:iCs/>
          <w:sz w:val="22"/>
          <w:szCs w:val="22"/>
        </w:rPr>
        <w:t>Based on observations made following the TE missio</w:t>
      </w:r>
      <w:r w:rsidR="00974D46" w:rsidRPr="003248C5">
        <w:rPr>
          <w:rFonts w:ascii="Calibri" w:eastAsia="MS Mincho" w:hAnsi="Calibri"/>
          <w:iCs/>
          <w:sz w:val="22"/>
          <w:szCs w:val="22"/>
        </w:rPr>
        <w:t>n as well as a desk review of M&amp;</w:t>
      </w:r>
      <w:r w:rsidRPr="003248C5">
        <w:rPr>
          <w:rFonts w:ascii="Calibri" w:eastAsia="MS Mincho" w:hAnsi="Calibri"/>
          <w:iCs/>
          <w:sz w:val="22"/>
          <w:szCs w:val="22"/>
        </w:rPr>
        <w:t>E re</w:t>
      </w:r>
      <w:r w:rsidR="00B90E2F" w:rsidRPr="003248C5">
        <w:rPr>
          <w:rFonts w:ascii="Calibri" w:eastAsia="MS Mincho" w:hAnsi="Calibri"/>
          <w:iCs/>
          <w:sz w:val="22"/>
          <w:szCs w:val="22"/>
        </w:rPr>
        <w:t>lated reports, the TE team has only a</w:t>
      </w:r>
      <w:r w:rsidRPr="003248C5">
        <w:rPr>
          <w:rFonts w:ascii="Calibri" w:eastAsia="MS Mincho" w:hAnsi="Calibri"/>
          <w:iCs/>
          <w:sz w:val="22"/>
          <w:szCs w:val="22"/>
        </w:rPr>
        <w:t xml:space="preserve"> few </w:t>
      </w:r>
      <w:r w:rsidR="00ED55E3" w:rsidRPr="003248C5">
        <w:rPr>
          <w:rFonts w:ascii="Calibri" w:eastAsia="MS Mincho" w:hAnsi="Calibri"/>
          <w:iCs/>
          <w:sz w:val="22"/>
          <w:szCs w:val="22"/>
        </w:rPr>
        <w:t>minor</w:t>
      </w:r>
      <w:r w:rsidRPr="003248C5">
        <w:rPr>
          <w:rFonts w:ascii="Calibri" w:eastAsia="MS Mincho" w:hAnsi="Calibri"/>
          <w:iCs/>
          <w:sz w:val="22"/>
          <w:szCs w:val="22"/>
        </w:rPr>
        <w:t xml:space="preserve"> remarks and suggestions for </w:t>
      </w:r>
      <w:r w:rsidR="00ED55E3" w:rsidRPr="003248C5">
        <w:rPr>
          <w:rFonts w:ascii="Calibri" w:eastAsia="MS Mincho" w:hAnsi="Calibri"/>
          <w:iCs/>
          <w:sz w:val="22"/>
          <w:szCs w:val="22"/>
        </w:rPr>
        <w:t xml:space="preserve">future </w:t>
      </w:r>
      <w:r w:rsidRPr="003248C5">
        <w:rPr>
          <w:rFonts w:ascii="Calibri" w:eastAsia="MS Mincho" w:hAnsi="Calibri"/>
          <w:iCs/>
          <w:sz w:val="22"/>
          <w:szCs w:val="22"/>
        </w:rPr>
        <w:t>improvements:</w:t>
      </w:r>
    </w:p>
    <w:p w14:paraId="3DE22BB0" w14:textId="77777777" w:rsidR="00BE426A" w:rsidRPr="003248C5" w:rsidRDefault="00BE426A" w:rsidP="00B66792">
      <w:pPr>
        <w:jc w:val="both"/>
        <w:rPr>
          <w:rFonts w:ascii="Calibri" w:eastAsia="MS Mincho" w:hAnsi="Calibri"/>
          <w:iCs/>
          <w:sz w:val="22"/>
          <w:szCs w:val="22"/>
        </w:rPr>
      </w:pPr>
    </w:p>
    <w:p w14:paraId="323F9FDE" w14:textId="679ECCD9" w:rsidR="000B5C8D" w:rsidRPr="003248C5" w:rsidRDefault="001F537B" w:rsidP="00FB1C79">
      <w:pPr>
        <w:ind w:left="720"/>
        <w:jc w:val="both"/>
        <w:rPr>
          <w:rFonts w:asciiTheme="majorHAnsi" w:eastAsia="MS Mincho" w:hAnsiTheme="majorHAnsi"/>
          <w:sz w:val="22"/>
          <w:szCs w:val="22"/>
        </w:rPr>
      </w:pPr>
      <w:r w:rsidRPr="003248C5">
        <w:rPr>
          <w:rFonts w:asciiTheme="majorHAnsi" w:eastAsia="MS Mincho" w:hAnsiTheme="majorHAnsi"/>
          <w:i/>
          <w:sz w:val="22"/>
          <w:szCs w:val="22"/>
        </w:rPr>
        <w:t>Recommendation</w:t>
      </w:r>
      <w:r w:rsidR="000B5C8D" w:rsidRPr="003248C5">
        <w:rPr>
          <w:rFonts w:asciiTheme="majorHAnsi" w:eastAsia="MS Mincho" w:hAnsiTheme="majorHAnsi"/>
          <w:i/>
          <w:sz w:val="22"/>
          <w:szCs w:val="22"/>
        </w:rPr>
        <w:t>: Prepare a results and lessons-learned report</w:t>
      </w:r>
      <w:r w:rsidR="000B5C8D" w:rsidRPr="003248C5">
        <w:rPr>
          <w:rFonts w:asciiTheme="majorHAnsi" w:eastAsia="MS Mincho" w:hAnsiTheme="majorHAnsi"/>
          <w:sz w:val="22"/>
          <w:szCs w:val="22"/>
        </w:rPr>
        <w:t>. The Kyrgyzstan PCB management project has encountered and overcome many project implementation challenges which are also faced by other land-locked and Central Asian countries</w:t>
      </w:r>
      <w:r w:rsidR="00D742E8" w:rsidRPr="003248C5">
        <w:rPr>
          <w:rFonts w:asciiTheme="majorHAnsi" w:eastAsia="MS Mincho" w:hAnsiTheme="majorHAnsi"/>
          <w:sz w:val="22"/>
          <w:szCs w:val="22"/>
        </w:rPr>
        <w:t xml:space="preserve"> that intend to dispose of hazardous and POPs wastes</w:t>
      </w:r>
      <w:r w:rsidR="000B5C8D" w:rsidRPr="003248C5">
        <w:rPr>
          <w:rFonts w:asciiTheme="majorHAnsi" w:eastAsia="MS Mincho" w:hAnsiTheme="majorHAnsi"/>
          <w:sz w:val="22"/>
          <w:szCs w:val="22"/>
        </w:rPr>
        <w:t>. It is therefore very important that project results, lessons-learned and recommendations would be</w:t>
      </w:r>
      <w:r w:rsidR="00D742E8" w:rsidRPr="003248C5">
        <w:rPr>
          <w:rFonts w:asciiTheme="majorHAnsi" w:eastAsia="MS Mincho" w:hAnsiTheme="majorHAnsi"/>
          <w:sz w:val="22"/>
          <w:szCs w:val="22"/>
        </w:rPr>
        <w:t xml:space="preserve"> captured in a high-quality end-of-</w:t>
      </w:r>
      <w:r w:rsidR="000B5C8D" w:rsidRPr="003248C5">
        <w:rPr>
          <w:rFonts w:asciiTheme="majorHAnsi" w:eastAsia="MS Mincho" w:hAnsiTheme="majorHAnsi"/>
          <w:sz w:val="22"/>
          <w:szCs w:val="22"/>
        </w:rPr>
        <w:t>project report before the project is operationally and financially closed.</w:t>
      </w:r>
    </w:p>
    <w:p w14:paraId="38CD48DE" w14:textId="77777777" w:rsidR="000B5C8D" w:rsidRPr="003248C5" w:rsidRDefault="000B5C8D" w:rsidP="001F537B">
      <w:pPr>
        <w:pStyle w:val="Subtitle"/>
        <w:ind w:left="720"/>
        <w:jc w:val="both"/>
        <w:rPr>
          <w:rFonts w:eastAsia="MS Mincho" w:cs="Times New Roman"/>
          <w:iCs w:val="0"/>
          <w:color w:val="auto"/>
          <w:spacing w:val="0"/>
          <w:sz w:val="22"/>
          <w:szCs w:val="22"/>
        </w:rPr>
      </w:pPr>
    </w:p>
    <w:p w14:paraId="3479E3F0" w14:textId="77777777" w:rsidR="00B90E2F" w:rsidRPr="003248C5" w:rsidRDefault="001F537B" w:rsidP="001F537B">
      <w:pPr>
        <w:ind w:left="720"/>
        <w:jc w:val="both"/>
        <w:rPr>
          <w:rFonts w:ascii="Calibri" w:eastAsia="MS Mincho" w:hAnsi="Calibri"/>
          <w:sz w:val="22"/>
          <w:szCs w:val="22"/>
        </w:rPr>
      </w:pPr>
      <w:r w:rsidRPr="003248C5">
        <w:rPr>
          <w:rFonts w:asciiTheme="majorHAnsi" w:eastAsia="MS Mincho" w:hAnsiTheme="majorHAnsi"/>
          <w:i/>
          <w:sz w:val="22"/>
          <w:szCs w:val="22"/>
        </w:rPr>
        <w:t xml:space="preserve">Recommendation: </w:t>
      </w:r>
      <w:r w:rsidR="00642945" w:rsidRPr="003248C5">
        <w:rPr>
          <w:rFonts w:asciiTheme="majorHAnsi" w:eastAsia="MS Mincho" w:hAnsiTheme="majorHAnsi"/>
          <w:i/>
          <w:sz w:val="22"/>
          <w:szCs w:val="22"/>
        </w:rPr>
        <w:t>Facilitate future access to guidelines, technical documentation and information materials</w:t>
      </w:r>
      <w:r w:rsidRPr="003248C5">
        <w:rPr>
          <w:rFonts w:asciiTheme="majorHAnsi" w:eastAsia="MS Mincho" w:hAnsiTheme="majorHAnsi"/>
          <w:i/>
          <w:sz w:val="22"/>
          <w:szCs w:val="22"/>
        </w:rPr>
        <w:t>.</w:t>
      </w:r>
      <w:r w:rsidR="00642945" w:rsidRPr="003248C5">
        <w:rPr>
          <w:rFonts w:ascii="Calibri" w:eastAsia="MS Mincho" w:hAnsi="Calibri"/>
          <w:b/>
          <w:sz w:val="22"/>
          <w:szCs w:val="22"/>
        </w:rPr>
        <w:t xml:space="preserve"> </w:t>
      </w:r>
      <w:r w:rsidR="00F56BBF" w:rsidRPr="003248C5">
        <w:rPr>
          <w:rFonts w:ascii="Calibri" w:eastAsia="MS Mincho" w:hAnsi="Calibri"/>
          <w:sz w:val="22"/>
          <w:szCs w:val="22"/>
        </w:rPr>
        <w:t xml:space="preserve">At the time of the TE it seemed that </w:t>
      </w:r>
      <w:r w:rsidR="00B90E2F" w:rsidRPr="003248C5">
        <w:rPr>
          <w:rFonts w:ascii="Calibri" w:eastAsia="MS Mincho" w:hAnsi="Calibri"/>
          <w:sz w:val="22"/>
          <w:szCs w:val="22"/>
        </w:rPr>
        <w:t>most of this</w:t>
      </w:r>
      <w:r w:rsidR="00F56BBF" w:rsidRPr="003248C5">
        <w:rPr>
          <w:rFonts w:ascii="Calibri" w:eastAsia="MS Mincho" w:hAnsi="Calibri"/>
          <w:sz w:val="22"/>
          <w:szCs w:val="22"/>
        </w:rPr>
        <w:t xml:space="preserve"> information was available withi</w:t>
      </w:r>
      <w:r w:rsidR="0044076C" w:rsidRPr="003248C5">
        <w:rPr>
          <w:rFonts w:ascii="Calibri" w:eastAsia="MS Mincho" w:hAnsi="Calibri"/>
          <w:sz w:val="22"/>
          <w:szCs w:val="22"/>
        </w:rPr>
        <w:t>n the project management’s unit</w:t>
      </w:r>
      <w:r w:rsidR="00F56BBF" w:rsidRPr="003248C5">
        <w:rPr>
          <w:rFonts w:ascii="Calibri" w:eastAsia="MS Mincho" w:hAnsi="Calibri"/>
          <w:sz w:val="22"/>
          <w:szCs w:val="22"/>
        </w:rPr>
        <w:t xml:space="preserve">. However the evaluators felt that when the </w:t>
      </w:r>
      <w:r w:rsidR="00F56BBF" w:rsidRPr="003248C5">
        <w:rPr>
          <w:rFonts w:ascii="Calibri" w:eastAsia="MS Mincho" w:hAnsi="Calibri"/>
          <w:sz w:val="22"/>
          <w:szCs w:val="22"/>
        </w:rPr>
        <w:lastRenderedPageBreak/>
        <w:t>project comes to an end</w:t>
      </w:r>
      <w:r w:rsidR="00B90E2F" w:rsidRPr="003248C5">
        <w:rPr>
          <w:rFonts w:ascii="Calibri" w:eastAsia="MS Mincho" w:hAnsi="Calibri"/>
          <w:sz w:val="22"/>
          <w:szCs w:val="22"/>
        </w:rPr>
        <w:t>,</w:t>
      </w:r>
      <w:r w:rsidR="00F56BBF" w:rsidRPr="003248C5">
        <w:rPr>
          <w:rFonts w:ascii="Calibri" w:eastAsia="MS Mincho" w:hAnsi="Calibri"/>
          <w:sz w:val="22"/>
          <w:szCs w:val="22"/>
        </w:rPr>
        <w:t xml:space="preserve"> </w:t>
      </w:r>
      <w:r w:rsidR="00A375A9" w:rsidRPr="003248C5">
        <w:rPr>
          <w:rFonts w:ascii="Calibri" w:eastAsia="MS Mincho" w:hAnsi="Calibri"/>
          <w:sz w:val="22"/>
          <w:szCs w:val="22"/>
        </w:rPr>
        <w:t>it is likely</w:t>
      </w:r>
      <w:r w:rsidR="00F56BBF" w:rsidRPr="003248C5">
        <w:rPr>
          <w:rFonts w:ascii="Calibri" w:eastAsia="MS Mincho" w:hAnsi="Calibri"/>
          <w:sz w:val="22"/>
          <w:szCs w:val="22"/>
        </w:rPr>
        <w:t xml:space="preserve"> that </w:t>
      </w:r>
      <w:r w:rsidR="00B90E2F" w:rsidRPr="003248C5">
        <w:rPr>
          <w:rFonts w:ascii="Calibri" w:eastAsia="MS Mincho" w:hAnsi="Calibri"/>
          <w:sz w:val="22"/>
          <w:szCs w:val="22"/>
        </w:rPr>
        <w:t>useful</w:t>
      </w:r>
      <w:r w:rsidR="00F56BBF" w:rsidRPr="003248C5">
        <w:rPr>
          <w:rFonts w:ascii="Calibri" w:eastAsia="MS Mincho" w:hAnsi="Calibri"/>
          <w:sz w:val="22"/>
          <w:szCs w:val="22"/>
        </w:rPr>
        <w:t xml:space="preserve"> information</w:t>
      </w:r>
      <w:r w:rsidR="00B90E2F" w:rsidRPr="003248C5">
        <w:rPr>
          <w:rFonts w:ascii="Calibri" w:eastAsia="MS Mincho" w:hAnsi="Calibri"/>
          <w:sz w:val="22"/>
          <w:szCs w:val="22"/>
        </w:rPr>
        <w:t xml:space="preserve"> materials, such as technical documentation, guidelines</w:t>
      </w:r>
      <w:r w:rsidR="008B4274" w:rsidRPr="003248C5">
        <w:rPr>
          <w:rFonts w:ascii="Calibri" w:eastAsia="MS Mincho" w:hAnsi="Calibri"/>
          <w:sz w:val="22"/>
          <w:szCs w:val="22"/>
        </w:rPr>
        <w:t>, methodologies</w:t>
      </w:r>
      <w:r w:rsidR="00B90E2F" w:rsidRPr="003248C5">
        <w:rPr>
          <w:rFonts w:ascii="Calibri" w:eastAsia="MS Mincho" w:hAnsi="Calibri"/>
          <w:sz w:val="22"/>
          <w:szCs w:val="22"/>
        </w:rPr>
        <w:t xml:space="preserve"> and the like</w:t>
      </w:r>
      <w:r w:rsidR="00C17D8B" w:rsidRPr="003248C5">
        <w:rPr>
          <w:rFonts w:ascii="Calibri" w:eastAsia="MS Mincho" w:hAnsi="Calibri"/>
          <w:sz w:val="22"/>
          <w:szCs w:val="22"/>
        </w:rPr>
        <w:t>,</w:t>
      </w:r>
      <w:r w:rsidR="00B90E2F" w:rsidRPr="003248C5">
        <w:rPr>
          <w:rFonts w:ascii="Calibri" w:eastAsia="MS Mincho" w:hAnsi="Calibri"/>
          <w:sz w:val="22"/>
          <w:szCs w:val="22"/>
        </w:rPr>
        <w:t xml:space="preserve"> as well as visual materials (photos/videos,</w:t>
      </w:r>
      <w:r w:rsidR="00C17D8B" w:rsidRPr="003248C5">
        <w:rPr>
          <w:rFonts w:ascii="Calibri" w:eastAsia="MS Mincho" w:hAnsi="Calibri"/>
          <w:sz w:val="22"/>
          <w:szCs w:val="22"/>
        </w:rPr>
        <w:t xml:space="preserve"> etc.) prepared by the project, </w:t>
      </w:r>
      <w:r w:rsidR="00B90E2F" w:rsidRPr="003248C5">
        <w:rPr>
          <w:rFonts w:ascii="Calibri" w:eastAsia="MS Mincho" w:hAnsi="Calibri"/>
          <w:sz w:val="22"/>
          <w:szCs w:val="22"/>
        </w:rPr>
        <w:t xml:space="preserve">would not </w:t>
      </w:r>
      <w:r w:rsidR="008B4274" w:rsidRPr="003248C5">
        <w:rPr>
          <w:rFonts w:ascii="Calibri" w:eastAsia="MS Mincho" w:hAnsi="Calibri"/>
          <w:sz w:val="22"/>
          <w:szCs w:val="22"/>
        </w:rPr>
        <w:t xml:space="preserve">continue to </w:t>
      </w:r>
      <w:r w:rsidR="00B90E2F" w:rsidRPr="003248C5">
        <w:rPr>
          <w:rFonts w:ascii="Calibri" w:eastAsia="MS Mincho" w:hAnsi="Calibri"/>
          <w:sz w:val="22"/>
          <w:szCs w:val="22"/>
        </w:rPr>
        <w:t xml:space="preserve">be easily accessible to project stakeholders. </w:t>
      </w:r>
    </w:p>
    <w:p w14:paraId="255748AE" w14:textId="77777777" w:rsidR="00FB1C79" w:rsidRPr="003248C5" w:rsidRDefault="00FB1C79" w:rsidP="001F537B">
      <w:pPr>
        <w:ind w:left="720"/>
        <w:jc w:val="both"/>
        <w:rPr>
          <w:rFonts w:ascii="Calibri" w:eastAsia="MS Mincho" w:hAnsi="Calibri"/>
          <w:b/>
          <w:sz w:val="22"/>
          <w:szCs w:val="22"/>
        </w:rPr>
      </w:pPr>
    </w:p>
    <w:p w14:paraId="2E853E6D" w14:textId="77777777" w:rsidR="00CF021E" w:rsidRPr="003248C5" w:rsidRDefault="00CF021E" w:rsidP="007C38AC">
      <w:pPr>
        <w:pStyle w:val="Heading3"/>
        <w:rPr>
          <w:color w:val="auto"/>
        </w:rPr>
      </w:pPr>
      <w:bookmarkStart w:id="85" w:name="_Toc283849571"/>
    </w:p>
    <w:p w14:paraId="41B71E90" w14:textId="2979EB1D" w:rsidR="00BC243E" w:rsidRPr="003248C5" w:rsidRDefault="00BC243E" w:rsidP="007C38AC">
      <w:pPr>
        <w:pStyle w:val="Heading3"/>
        <w:rPr>
          <w:b/>
          <w:color w:val="auto"/>
        </w:rPr>
      </w:pPr>
      <w:bookmarkStart w:id="86" w:name="_Toc310594943"/>
      <w:r w:rsidRPr="003248C5">
        <w:rPr>
          <w:color w:val="auto"/>
        </w:rPr>
        <w:t>3.2.6 UNDP and Implementing Partner implementation / execution</w:t>
      </w:r>
      <w:r w:rsidR="00AA52BA" w:rsidRPr="003248C5">
        <w:rPr>
          <w:color w:val="auto"/>
        </w:rPr>
        <w:t xml:space="preserve"> </w:t>
      </w:r>
      <w:r w:rsidR="00AA52BA" w:rsidRPr="003248C5">
        <w:rPr>
          <w:b/>
          <w:color w:val="auto"/>
        </w:rPr>
        <w:t>(MS)</w:t>
      </w:r>
      <w:r w:rsidRPr="003248C5">
        <w:rPr>
          <w:color w:val="auto"/>
        </w:rPr>
        <w:t>, coordination, and operational issues</w:t>
      </w:r>
      <w:bookmarkEnd w:id="86"/>
      <w:r w:rsidRPr="003248C5">
        <w:rPr>
          <w:color w:val="auto"/>
        </w:rPr>
        <w:t xml:space="preserve"> </w:t>
      </w:r>
      <w:bookmarkEnd w:id="85"/>
    </w:p>
    <w:p w14:paraId="291C4C5C" w14:textId="77777777" w:rsidR="00A078FD" w:rsidRPr="003248C5" w:rsidRDefault="00A078FD" w:rsidP="00221FD1">
      <w:pPr>
        <w:jc w:val="both"/>
        <w:rPr>
          <w:rFonts w:ascii="Calibri" w:eastAsia="MS Mincho" w:hAnsi="Calibri"/>
          <w:iCs/>
          <w:sz w:val="22"/>
          <w:szCs w:val="22"/>
        </w:rPr>
      </w:pPr>
    </w:p>
    <w:p w14:paraId="4DD2A399" w14:textId="2BBCCF88" w:rsidR="00D80D8C" w:rsidRPr="003248C5" w:rsidRDefault="00A95651" w:rsidP="000622D7">
      <w:pPr>
        <w:jc w:val="both"/>
        <w:rPr>
          <w:rFonts w:ascii="Calibri" w:eastAsia="MS Mincho" w:hAnsi="Calibri"/>
          <w:iCs/>
          <w:sz w:val="22"/>
          <w:szCs w:val="22"/>
        </w:rPr>
      </w:pPr>
      <w:r w:rsidRPr="003248C5">
        <w:rPr>
          <w:rFonts w:ascii="Calibri" w:eastAsia="MS Mincho" w:hAnsi="Calibri"/>
          <w:iCs/>
          <w:sz w:val="22"/>
          <w:szCs w:val="22"/>
        </w:rPr>
        <w:t>The project was executed following established UNDP Direct Implementation Modality (DIM)</w:t>
      </w:r>
      <w:r w:rsidR="000622D7" w:rsidRPr="003248C5">
        <w:rPr>
          <w:rFonts w:ascii="Calibri" w:eastAsia="MS Mincho" w:hAnsi="Calibri"/>
          <w:iCs/>
          <w:sz w:val="22"/>
          <w:szCs w:val="22"/>
        </w:rPr>
        <w:t>.</w:t>
      </w:r>
      <w:r w:rsidRPr="003248C5">
        <w:rPr>
          <w:rFonts w:ascii="Calibri" w:eastAsia="MS Mincho" w:hAnsi="Calibri"/>
          <w:iCs/>
          <w:sz w:val="22"/>
          <w:szCs w:val="22"/>
        </w:rPr>
        <w:t xml:space="preserve"> UNDP </w:t>
      </w:r>
      <w:r w:rsidR="000622D7" w:rsidRPr="003248C5">
        <w:rPr>
          <w:rFonts w:ascii="Calibri" w:eastAsia="MS Mincho" w:hAnsi="Calibri"/>
          <w:iCs/>
          <w:sz w:val="22"/>
          <w:szCs w:val="22"/>
        </w:rPr>
        <w:t>was</w:t>
      </w:r>
      <w:r w:rsidRPr="003248C5">
        <w:rPr>
          <w:rFonts w:ascii="Calibri" w:eastAsia="MS Mincho" w:hAnsi="Calibri"/>
          <w:iCs/>
          <w:sz w:val="22"/>
          <w:szCs w:val="22"/>
        </w:rPr>
        <w:t xml:space="preserve"> the project’s Implementing Agency while </w:t>
      </w:r>
      <w:r w:rsidR="00382924" w:rsidRPr="003248C5">
        <w:rPr>
          <w:rFonts w:ascii="Calibri" w:eastAsia="MS Mincho" w:hAnsi="Calibri"/>
          <w:iCs/>
          <w:sz w:val="22"/>
          <w:szCs w:val="22"/>
        </w:rPr>
        <w:t xml:space="preserve">initially (until May 2012) </w:t>
      </w:r>
      <w:r w:rsidRPr="003248C5">
        <w:rPr>
          <w:rFonts w:ascii="Calibri" w:eastAsia="MS Mincho" w:hAnsi="Calibri"/>
          <w:iCs/>
          <w:sz w:val="22"/>
          <w:szCs w:val="22"/>
        </w:rPr>
        <w:t xml:space="preserve">the former State Inspectorate on Energy and Gas (SIEG) under the Ministry of Energy of the Kyrgyz Republic was the project’s implementing partner. </w:t>
      </w:r>
      <w:r w:rsidR="00382924" w:rsidRPr="003248C5">
        <w:rPr>
          <w:rFonts w:ascii="Calibri" w:eastAsia="MS Mincho" w:hAnsi="Calibri"/>
          <w:iCs/>
          <w:sz w:val="22"/>
          <w:szCs w:val="22"/>
        </w:rPr>
        <w:t xml:space="preserve">Around the time of the MTE, a new inspectorate was created, the State Inspectorate for Environmental and Technical Safety (SIETS) under the Government of the Kyrgyz Republic and SIEG was officially regrouped under SIETS </w:t>
      </w:r>
      <w:r w:rsidR="000622D7" w:rsidRPr="003248C5">
        <w:rPr>
          <w:rFonts w:ascii="Calibri" w:eastAsia="MS Mincho" w:hAnsi="Calibri"/>
          <w:iCs/>
          <w:sz w:val="22"/>
          <w:szCs w:val="22"/>
        </w:rPr>
        <w:t xml:space="preserve">(and became the Energy Safety Department). The Project Director position, initially </w:t>
      </w:r>
      <w:r w:rsidR="00A46DA1" w:rsidRPr="003248C5">
        <w:rPr>
          <w:rFonts w:ascii="Calibri" w:eastAsia="MS Mincho" w:hAnsi="Calibri"/>
          <w:iCs/>
          <w:sz w:val="22"/>
          <w:szCs w:val="22"/>
        </w:rPr>
        <w:t xml:space="preserve">assumed by </w:t>
      </w:r>
      <w:r w:rsidR="000622D7" w:rsidRPr="003248C5">
        <w:rPr>
          <w:rFonts w:ascii="Calibri" w:eastAsia="MS Mincho" w:hAnsi="Calibri"/>
          <w:iCs/>
          <w:sz w:val="22"/>
          <w:szCs w:val="22"/>
        </w:rPr>
        <w:t xml:space="preserve">the </w:t>
      </w:r>
      <w:r w:rsidR="00DF0DC8" w:rsidRPr="003248C5">
        <w:rPr>
          <w:rFonts w:ascii="Calibri" w:eastAsia="MS Mincho" w:hAnsi="Calibri"/>
          <w:iCs/>
          <w:sz w:val="22"/>
          <w:szCs w:val="22"/>
        </w:rPr>
        <w:t>Director</w:t>
      </w:r>
      <w:r w:rsidR="000622D7" w:rsidRPr="003248C5">
        <w:rPr>
          <w:rFonts w:ascii="Calibri" w:eastAsia="MS Mincho" w:hAnsi="Calibri"/>
          <w:iCs/>
          <w:sz w:val="22"/>
          <w:szCs w:val="22"/>
        </w:rPr>
        <w:t xml:space="preserve"> in SIEG, was after the reorganization assumed by </w:t>
      </w:r>
      <w:r w:rsidR="000423DE" w:rsidRPr="003248C5">
        <w:rPr>
          <w:rFonts w:ascii="Calibri" w:eastAsia="MS Mincho" w:hAnsi="Calibri"/>
          <w:iCs/>
          <w:sz w:val="22"/>
          <w:szCs w:val="22"/>
        </w:rPr>
        <w:t xml:space="preserve">the </w:t>
      </w:r>
      <w:r w:rsidR="0045671D" w:rsidRPr="003248C5">
        <w:rPr>
          <w:rFonts w:ascii="Calibri" w:eastAsia="MS Mincho" w:hAnsi="Calibri"/>
          <w:iCs/>
          <w:sz w:val="22"/>
          <w:szCs w:val="22"/>
        </w:rPr>
        <w:t xml:space="preserve">MoEI </w:t>
      </w:r>
      <w:r w:rsidR="00DF0DC8" w:rsidRPr="003248C5">
        <w:rPr>
          <w:rFonts w:ascii="Calibri" w:eastAsia="MS Mincho" w:hAnsi="Calibri"/>
          <w:iCs/>
          <w:sz w:val="22"/>
          <w:szCs w:val="22"/>
        </w:rPr>
        <w:t>Deputy Minister</w:t>
      </w:r>
      <w:r w:rsidR="000423DE" w:rsidRPr="003248C5">
        <w:rPr>
          <w:rFonts w:ascii="Calibri" w:eastAsia="MS Mincho" w:hAnsi="Calibri"/>
          <w:iCs/>
          <w:sz w:val="22"/>
          <w:szCs w:val="22"/>
        </w:rPr>
        <w:t xml:space="preserve"> (</w:t>
      </w:r>
      <w:r w:rsidR="00DF0DC8" w:rsidRPr="003248C5">
        <w:rPr>
          <w:rFonts w:ascii="Calibri" w:eastAsia="MS Mincho" w:hAnsi="Calibri"/>
          <w:iCs/>
          <w:sz w:val="22"/>
          <w:szCs w:val="22"/>
        </w:rPr>
        <w:t xml:space="preserve">until </w:t>
      </w:r>
      <w:r w:rsidR="000423DE" w:rsidRPr="003248C5">
        <w:rPr>
          <w:rFonts w:ascii="Calibri" w:eastAsia="MS Mincho" w:hAnsi="Calibri"/>
          <w:iCs/>
          <w:sz w:val="22"/>
          <w:szCs w:val="22"/>
        </w:rPr>
        <w:t xml:space="preserve">the end of </w:t>
      </w:r>
      <w:r w:rsidR="00DF0DC8" w:rsidRPr="003248C5">
        <w:rPr>
          <w:rFonts w:ascii="Calibri" w:eastAsia="MS Mincho" w:hAnsi="Calibri"/>
          <w:iCs/>
          <w:sz w:val="22"/>
          <w:szCs w:val="22"/>
        </w:rPr>
        <w:t>2014</w:t>
      </w:r>
      <w:r w:rsidR="000423DE" w:rsidRPr="003248C5">
        <w:rPr>
          <w:rFonts w:ascii="Calibri" w:eastAsia="MS Mincho" w:hAnsi="Calibri"/>
          <w:iCs/>
          <w:sz w:val="22"/>
          <w:szCs w:val="22"/>
        </w:rPr>
        <w:t>)</w:t>
      </w:r>
      <w:r w:rsidR="00DF0DC8" w:rsidRPr="003248C5">
        <w:rPr>
          <w:rFonts w:ascii="Calibri" w:eastAsia="MS Mincho" w:hAnsi="Calibri"/>
          <w:iCs/>
          <w:sz w:val="22"/>
          <w:szCs w:val="22"/>
        </w:rPr>
        <w:t xml:space="preserve"> and </w:t>
      </w:r>
      <w:r w:rsidR="000423DE" w:rsidRPr="003248C5">
        <w:rPr>
          <w:rFonts w:ascii="Calibri" w:eastAsia="MS Mincho" w:hAnsi="Calibri"/>
          <w:iCs/>
          <w:sz w:val="22"/>
          <w:szCs w:val="22"/>
        </w:rPr>
        <w:t xml:space="preserve">subsequently </w:t>
      </w:r>
      <w:r w:rsidR="00DF0DC8" w:rsidRPr="003248C5">
        <w:rPr>
          <w:rFonts w:ascii="Calibri" w:eastAsia="MS Mincho" w:hAnsi="Calibri"/>
          <w:iCs/>
          <w:sz w:val="22"/>
          <w:szCs w:val="22"/>
        </w:rPr>
        <w:t xml:space="preserve">by </w:t>
      </w:r>
      <w:r w:rsidR="000423DE" w:rsidRPr="003248C5">
        <w:rPr>
          <w:rFonts w:ascii="Calibri" w:eastAsia="MS Mincho" w:hAnsi="Calibri"/>
          <w:iCs/>
          <w:sz w:val="22"/>
          <w:szCs w:val="22"/>
        </w:rPr>
        <w:t xml:space="preserve">the </w:t>
      </w:r>
      <w:r w:rsidR="0045671D" w:rsidRPr="003248C5">
        <w:rPr>
          <w:rFonts w:ascii="Calibri" w:eastAsia="MS Mincho" w:hAnsi="Calibri"/>
          <w:iCs/>
          <w:sz w:val="22"/>
          <w:szCs w:val="22"/>
        </w:rPr>
        <w:t xml:space="preserve">MoEI </w:t>
      </w:r>
      <w:r w:rsidR="00DF0DC8" w:rsidRPr="003248C5">
        <w:rPr>
          <w:rFonts w:ascii="Calibri" w:eastAsia="MS Mincho" w:hAnsi="Calibri"/>
          <w:iCs/>
          <w:sz w:val="22"/>
          <w:szCs w:val="22"/>
        </w:rPr>
        <w:t>Stat</w:t>
      </w:r>
      <w:r w:rsidR="00D84BF4" w:rsidRPr="003248C5">
        <w:rPr>
          <w:rFonts w:ascii="Calibri" w:eastAsia="MS Mincho" w:hAnsi="Calibri"/>
          <w:iCs/>
          <w:sz w:val="22"/>
          <w:szCs w:val="22"/>
        </w:rPr>
        <w:t>e</w:t>
      </w:r>
      <w:r w:rsidR="00DF0DC8" w:rsidRPr="003248C5">
        <w:rPr>
          <w:rFonts w:ascii="Calibri" w:eastAsia="MS Mincho" w:hAnsi="Calibri"/>
          <w:iCs/>
          <w:sz w:val="22"/>
          <w:szCs w:val="22"/>
        </w:rPr>
        <w:t>-Secretary</w:t>
      </w:r>
      <w:r w:rsidR="000622D7" w:rsidRPr="003248C5">
        <w:rPr>
          <w:rFonts w:ascii="Calibri" w:eastAsia="MS Mincho" w:hAnsi="Calibri"/>
          <w:iCs/>
          <w:sz w:val="22"/>
          <w:szCs w:val="22"/>
        </w:rPr>
        <w:t xml:space="preserve">. </w:t>
      </w:r>
    </w:p>
    <w:p w14:paraId="3C4B01A5" w14:textId="77777777" w:rsidR="00352718" w:rsidRPr="003248C5" w:rsidRDefault="00352718" w:rsidP="000622D7">
      <w:pPr>
        <w:jc w:val="both"/>
        <w:rPr>
          <w:rFonts w:ascii="Calibri" w:eastAsia="MS Mincho" w:hAnsi="Calibri"/>
          <w:iCs/>
          <w:sz w:val="22"/>
          <w:szCs w:val="22"/>
        </w:rPr>
      </w:pPr>
    </w:p>
    <w:p w14:paraId="248AF2F5" w14:textId="79C7AB22" w:rsidR="00352718" w:rsidRPr="003248C5" w:rsidRDefault="00352718" w:rsidP="000622D7">
      <w:pPr>
        <w:jc w:val="both"/>
        <w:rPr>
          <w:rFonts w:ascii="Calibri" w:eastAsia="MS Mincho" w:hAnsi="Calibri"/>
          <w:iCs/>
          <w:sz w:val="22"/>
          <w:szCs w:val="22"/>
        </w:rPr>
      </w:pPr>
      <w:r w:rsidRPr="003248C5">
        <w:rPr>
          <w:rFonts w:ascii="Calibri" w:eastAsia="MS Mincho" w:hAnsi="Calibri"/>
          <w:iCs/>
          <w:sz w:val="22"/>
          <w:szCs w:val="22"/>
        </w:rPr>
        <w:t xml:space="preserve">The evaluator is of the opinion </w:t>
      </w:r>
      <w:r w:rsidRPr="003248C5">
        <w:rPr>
          <w:rFonts w:asciiTheme="majorHAnsi" w:hAnsiTheme="majorHAnsi"/>
          <w:sz w:val="22"/>
          <w:szCs w:val="22"/>
        </w:rPr>
        <w:t xml:space="preserve">that because the project was being implemented using </w:t>
      </w:r>
      <w:r w:rsidR="00142102" w:rsidRPr="003248C5">
        <w:rPr>
          <w:rFonts w:asciiTheme="majorHAnsi" w:hAnsiTheme="majorHAnsi"/>
          <w:sz w:val="22"/>
          <w:szCs w:val="22"/>
        </w:rPr>
        <w:t xml:space="preserve">the </w:t>
      </w:r>
      <w:r w:rsidRPr="003248C5">
        <w:rPr>
          <w:rFonts w:asciiTheme="majorHAnsi" w:hAnsiTheme="majorHAnsi"/>
          <w:sz w:val="22"/>
          <w:szCs w:val="22"/>
        </w:rPr>
        <w:t>Direct Implementation Modality (DIM)</w:t>
      </w:r>
      <w:r w:rsidR="00142102" w:rsidRPr="003248C5">
        <w:rPr>
          <w:rFonts w:asciiTheme="majorHAnsi" w:hAnsiTheme="majorHAnsi"/>
          <w:sz w:val="22"/>
          <w:szCs w:val="22"/>
        </w:rPr>
        <w:t>, which was the mandatory implementation modality for UNDP after the 2010 revolution</w:t>
      </w:r>
      <w:r w:rsidRPr="003248C5">
        <w:rPr>
          <w:rFonts w:asciiTheme="majorHAnsi" w:hAnsiTheme="majorHAnsi"/>
          <w:sz w:val="22"/>
          <w:szCs w:val="22"/>
        </w:rPr>
        <w:t xml:space="preserve">, </w:t>
      </w:r>
      <w:r w:rsidR="00142102" w:rsidRPr="003248C5">
        <w:rPr>
          <w:rFonts w:asciiTheme="majorHAnsi" w:hAnsiTheme="majorHAnsi"/>
          <w:sz w:val="22"/>
          <w:szCs w:val="22"/>
        </w:rPr>
        <w:t xml:space="preserve">many partners regarded the project as a UNDP project, not as a MoEI (after the MTE) or SIEG project (before the MTE). As a result their commitment/project ownership might have been less as compared to when they would have implemented the project themselves. </w:t>
      </w:r>
      <w:r w:rsidR="00FC00AF" w:rsidRPr="003248C5">
        <w:rPr>
          <w:rFonts w:asciiTheme="majorHAnsi" w:hAnsiTheme="majorHAnsi"/>
          <w:sz w:val="22"/>
          <w:szCs w:val="22"/>
        </w:rPr>
        <w:t xml:space="preserve">Even though this was outside of the control of the project, it </w:t>
      </w:r>
      <w:r w:rsidR="00142102" w:rsidRPr="003248C5">
        <w:rPr>
          <w:rFonts w:asciiTheme="majorHAnsi" w:hAnsiTheme="majorHAnsi"/>
          <w:sz w:val="22"/>
          <w:szCs w:val="22"/>
        </w:rPr>
        <w:t xml:space="preserve">tried to counter </w:t>
      </w:r>
      <w:r w:rsidR="00FC00AF" w:rsidRPr="003248C5">
        <w:rPr>
          <w:rFonts w:asciiTheme="majorHAnsi" w:hAnsiTheme="majorHAnsi"/>
          <w:sz w:val="22"/>
          <w:szCs w:val="22"/>
        </w:rPr>
        <w:t xml:space="preserve">this effect by ensuring that </w:t>
      </w:r>
      <w:r w:rsidRPr="003248C5">
        <w:rPr>
          <w:rFonts w:asciiTheme="majorHAnsi" w:hAnsiTheme="majorHAnsi"/>
          <w:sz w:val="22"/>
          <w:szCs w:val="22"/>
        </w:rPr>
        <w:t xml:space="preserve">all major project decisions, such as the signing off of the Annual Work Plans (AWP) were assumed by MoEI and major project decisions were being approved by the Project Board. </w:t>
      </w:r>
    </w:p>
    <w:p w14:paraId="021CD2DD" w14:textId="77777777" w:rsidR="00D80D8C" w:rsidRPr="003248C5" w:rsidRDefault="00D80D8C" w:rsidP="000622D7">
      <w:pPr>
        <w:jc w:val="both"/>
        <w:rPr>
          <w:rFonts w:ascii="Calibri" w:eastAsia="MS Mincho" w:hAnsi="Calibri"/>
          <w:iCs/>
          <w:sz w:val="22"/>
          <w:szCs w:val="22"/>
        </w:rPr>
      </w:pPr>
    </w:p>
    <w:p w14:paraId="21A35CEA" w14:textId="3E2894A7" w:rsidR="006E6D84" w:rsidRPr="003248C5" w:rsidRDefault="006E6D84" w:rsidP="006E6D84">
      <w:pPr>
        <w:pStyle w:val="NoSpacing"/>
        <w:jc w:val="both"/>
        <w:rPr>
          <w:rFonts w:asciiTheme="majorHAnsi" w:hAnsiTheme="majorHAnsi"/>
          <w:sz w:val="22"/>
          <w:szCs w:val="22"/>
        </w:rPr>
      </w:pPr>
      <w:r w:rsidRPr="003248C5">
        <w:rPr>
          <w:rFonts w:asciiTheme="majorHAnsi" w:hAnsiTheme="majorHAnsi"/>
          <w:sz w:val="22"/>
          <w:szCs w:val="22"/>
        </w:rPr>
        <w:t xml:space="preserve">The project was managed from a small Project Management Unit (PMU), consisting of a national project coordinator and an administrative/finance assistant located within the UNDP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Management Unit (PMU). The Project Manager assumed overall responsibility for the implementation of project activities and the achievement of planned project outputs and reports to the Project Director and to the UNDP Country Office. An administrative/financial assistant who provides administration, management and technical support to the project supports the Project manager as required.</w:t>
      </w:r>
    </w:p>
    <w:p w14:paraId="13303150" w14:textId="77777777" w:rsidR="006E6D84" w:rsidRPr="003248C5" w:rsidRDefault="006E6D84" w:rsidP="006E6D84">
      <w:pPr>
        <w:widowControl/>
        <w:autoSpaceDE/>
        <w:autoSpaceDN/>
        <w:adjustRightInd/>
        <w:jc w:val="both"/>
        <w:rPr>
          <w:sz w:val="22"/>
          <w:szCs w:val="22"/>
        </w:rPr>
      </w:pPr>
    </w:p>
    <w:p w14:paraId="0E27E4F5" w14:textId="77777777" w:rsidR="001E5093" w:rsidRPr="003248C5" w:rsidRDefault="006E6D84" w:rsidP="006E6D84">
      <w:pPr>
        <w:widowControl/>
        <w:autoSpaceDE/>
        <w:autoSpaceDN/>
        <w:adjustRightInd/>
        <w:jc w:val="both"/>
        <w:rPr>
          <w:rFonts w:ascii="Calibri" w:hAnsi="Calibri"/>
          <w:sz w:val="22"/>
          <w:szCs w:val="22"/>
        </w:rPr>
      </w:pPr>
      <w:r w:rsidRPr="003248C5">
        <w:rPr>
          <w:rFonts w:ascii="Calibri" w:hAnsi="Calibri"/>
          <w:sz w:val="22"/>
          <w:szCs w:val="22"/>
        </w:rPr>
        <w:t>Throughout its implementation the project had four (4) project coordinators and four (4) project assistants, of which the second (2</w:t>
      </w:r>
      <w:r w:rsidRPr="003248C5">
        <w:rPr>
          <w:rFonts w:ascii="Calibri" w:hAnsi="Calibri"/>
          <w:sz w:val="22"/>
          <w:szCs w:val="22"/>
          <w:vertAlign w:val="superscript"/>
        </w:rPr>
        <w:t>nd</w:t>
      </w:r>
      <w:r w:rsidRPr="003248C5">
        <w:rPr>
          <w:rFonts w:ascii="Calibri" w:hAnsi="Calibri"/>
          <w:sz w:val="22"/>
          <w:szCs w:val="22"/>
        </w:rPr>
        <w:t>) and the fourth (4</w:t>
      </w:r>
      <w:r w:rsidRPr="003248C5">
        <w:rPr>
          <w:rFonts w:ascii="Calibri" w:hAnsi="Calibri"/>
          <w:sz w:val="22"/>
          <w:szCs w:val="22"/>
          <w:vertAlign w:val="superscript"/>
        </w:rPr>
        <w:t>th</w:t>
      </w:r>
      <w:r w:rsidRPr="003248C5">
        <w:rPr>
          <w:rFonts w:ascii="Calibri" w:hAnsi="Calibri"/>
          <w:sz w:val="22"/>
          <w:szCs w:val="22"/>
        </w:rPr>
        <w:t>) Project Coordinator assumed the P.C. role on an ad interim (</w:t>
      </w:r>
      <w:proofErr w:type="spellStart"/>
      <w:r w:rsidRPr="003248C5">
        <w:rPr>
          <w:rFonts w:ascii="Calibri" w:hAnsi="Calibri"/>
          <w:sz w:val="22"/>
          <w:szCs w:val="22"/>
        </w:rPr>
        <w:t>a.i</w:t>
      </w:r>
      <w:proofErr w:type="spellEnd"/>
      <w:r w:rsidRPr="003248C5">
        <w:rPr>
          <w:rFonts w:ascii="Calibri" w:hAnsi="Calibri"/>
          <w:sz w:val="22"/>
          <w:szCs w:val="22"/>
        </w:rPr>
        <w:t xml:space="preserve">.) basis while also managing </w:t>
      </w:r>
      <w:r w:rsidR="0045671D" w:rsidRPr="003248C5">
        <w:rPr>
          <w:rFonts w:ascii="Calibri" w:hAnsi="Calibri"/>
          <w:sz w:val="22"/>
          <w:szCs w:val="22"/>
        </w:rPr>
        <w:t>an</w:t>
      </w:r>
      <w:r w:rsidRPr="003248C5">
        <w:rPr>
          <w:rFonts w:ascii="Calibri" w:hAnsi="Calibri"/>
          <w:sz w:val="22"/>
          <w:szCs w:val="22"/>
        </w:rPr>
        <w:t xml:space="preserve">other UNDP </w:t>
      </w:r>
      <w:r w:rsidR="0045671D" w:rsidRPr="003248C5">
        <w:rPr>
          <w:rFonts w:ascii="Calibri" w:hAnsi="Calibri"/>
          <w:sz w:val="22"/>
          <w:szCs w:val="22"/>
        </w:rPr>
        <w:t>GEF chemicals and waste project (in the first case a SAICM QSP TF financed project and in the second case a GEF</w:t>
      </w:r>
      <w:r w:rsidR="001E5093" w:rsidRPr="003248C5">
        <w:rPr>
          <w:rFonts w:ascii="Calibri" w:hAnsi="Calibri"/>
          <w:sz w:val="22"/>
          <w:szCs w:val="22"/>
        </w:rPr>
        <w:t>/POPs</w:t>
      </w:r>
      <w:r w:rsidR="0045671D" w:rsidRPr="003248C5">
        <w:rPr>
          <w:rFonts w:ascii="Calibri" w:hAnsi="Calibri"/>
          <w:sz w:val="22"/>
          <w:szCs w:val="22"/>
        </w:rPr>
        <w:t xml:space="preserve"> financed Healthcare Waste Management project)</w:t>
      </w:r>
      <w:r w:rsidRPr="003248C5">
        <w:rPr>
          <w:rFonts w:ascii="Calibri" w:hAnsi="Calibri"/>
          <w:sz w:val="22"/>
          <w:szCs w:val="22"/>
        </w:rPr>
        <w:t xml:space="preserve">. Although beyond the influence of the project and UNDP, loss of institutional knowledge and frequent changes did impact the speed of project implementation and its success. </w:t>
      </w:r>
    </w:p>
    <w:p w14:paraId="7E15EA9F" w14:textId="77777777" w:rsidR="001E5093" w:rsidRPr="003248C5" w:rsidRDefault="001E5093" w:rsidP="006E6D84">
      <w:pPr>
        <w:widowControl/>
        <w:autoSpaceDE/>
        <w:autoSpaceDN/>
        <w:adjustRightInd/>
        <w:jc w:val="both"/>
        <w:rPr>
          <w:rFonts w:ascii="Calibri" w:hAnsi="Calibri"/>
          <w:sz w:val="22"/>
          <w:szCs w:val="22"/>
        </w:rPr>
      </w:pPr>
    </w:p>
    <w:p w14:paraId="3AE0754C" w14:textId="58DE80F6" w:rsidR="006E6D84" w:rsidRPr="003248C5" w:rsidRDefault="00DA13F1" w:rsidP="006E6D84">
      <w:pPr>
        <w:widowControl/>
        <w:autoSpaceDE/>
        <w:autoSpaceDN/>
        <w:adjustRightInd/>
        <w:jc w:val="both"/>
        <w:rPr>
          <w:rFonts w:ascii="Calibri" w:hAnsi="Calibri"/>
          <w:sz w:val="22"/>
          <w:szCs w:val="22"/>
        </w:rPr>
      </w:pPr>
      <w:r w:rsidRPr="003248C5">
        <w:rPr>
          <w:rFonts w:ascii="Calibri" w:hAnsi="Calibri"/>
          <w:sz w:val="22"/>
          <w:szCs w:val="22"/>
        </w:rPr>
        <w:t>The fact that sometimes the PC and PA was shared between projects, was positive from a PMC perspective</w:t>
      </w:r>
      <w:r w:rsidR="001E5093" w:rsidRPr="003248C5">
        <w:rPr>
          <w:rFonts w:ascii="Calibri" w:hAnsi="Calibri"/>
          <w:sz w:val="22"/>
          <w:szCs w:val="22"/>
        </w:rPr>
        <w:t xml:space="preserve"> (reduced costs for PM which was necessary as the project had been extended for a year and was running out of the PMC budget) and positive from a synergies perspective as it improved coordination and exchange of experiences between chemicals and waste related projects. H</w:t>
      </w:r>
      <w:r w:rsidRPr="003248C5">
        <w:rPr>
          <w:rFonts w:ascii="Calibri" w:hAnsi="Calibri"/>
          <w:sz w:val="22"/>
          <w:szCs w:val="22"/>
        </w:rPr>
        <w:t xml:space="preserve">owever it also meant that the attention of the PC and PA were not exclusively focused on the implementation of the PCB project, which </w:t>
      </w:r>
      <w:r w:rsidR="001E5093" w:rsidRPr="003248C5">
        <w:rPr>
          <w:rFonts w:ascii="Calibri" w:hAnsi="Calibri"/>
          <w:sz w:val="22"/>
          <w:szCs w:val="22"/>
        </w:rPr>
        <w:t xml:space="preserve">encountered many challenges, and would have befitted from constant attention. However, towards the end of the project’s implementation involvement of the EE Dimension Chief of the PMU was able to partially compensate for this. </w:t>
      </w:r>
    </w:p>
    <w:p w14:paraId="63AD3457" w14:textId="77777777" w:rsidR="00087DF8" w:rsidRPr="003248C5" w:rsidRDefault="00087DF8" w:rsidP="006E6D84">
      <w:pPr>
        <w:widowControl/>
        <w:autoSpaceDE/>
        <w:autoSpaceDN/>
        <w:adjustRightInd/>
        <w:jc w:val="both"/>
        <w:rPr>
          <w:rFonts w:ascii="Calibri" w:hAnsi="Calibri"/>
          <w:sz w:val="22"/>
          <w:szCs w:val="22"/>
        </w:rPr>
      </w:pPr>
    </w:p>
    <w:p w14:paraId="06BDD888" w14:textId="39D25CF3" w:rsidR="00087DF8" w:rsidRPr="003248C5" w:rsidRDefault="00087DF8" w:rsidP="006E6D84">
      <w:pPr>
        <w:widowControl/>
        <w:autoSpaceDE/>
        <w:autoSpaceDN/>
        <w:adjustRightInd/>
        <w:jc w:val="both"/>
        <w:rPr>
          <w:rFonts w:ascii="Calibri" w:hAnsi="Calibri"/>
          <w:sz w:val="22"/>
          <w:szCs w:val="22"/>
        </w:rPr>
      </w:pPr>
      <w:r w:rsidRPr="003248C5">
        <w:rPr>
          <w:rFonts w:ascii="Calibri" w:hAnsi="Calibri"/>
          <w:sz w:val="22"/>
          <w:szCs w:val="22"/>
        </w:rPr>
        <w:t xml:space="preserve">What should be noted, is that the project hired over the course of its duration 68 people and companies to undertake assessments, provide training, conduct awareness raising, etc. etc. Essentially these 68 contracts were used to implement the various project activities. This means that the PMU had to </w:t>
      </w:r>
      <w:r w:rsidRPr="003248C5">
        <w:rPr>
          <w:rFonts w:ascii="Calibri" w:hAnsi="Calibri"/>
          <w:sz w:val="22"/>
          <w:szCs w:val="22"/>
        </w:rPr>
        <w:lastRenderedPageBreak/>
        <w:t xml:space="preserve">prepare 68 TORs and conduct 68 procurement processes for requirement of personnel/experts or procurement of services, etc. This translates to more than 1 such process each month. This is simply too much. This is an incredible amount of work (not even counting the time the UNDP CO would spent on clearing all these processes). It is felt that maybe a lot of valuable time of the PC and PA was spent on facilitating and enabling procurement and recruitment processes, rather than supporting the actual implementation of the project, possibly some of the assignments could have been undertaken by the PC if he/she would have had the time to do so. </w:t>
      </w:r>
    </w:p>
    <w:p w14:paraId="230EECE6" w14:textId="77777777" w:rsidR="00087DF8" w:rsidRPr="003248C5" w:rsidRDefault="00087DF8" w:rsidP="006E6D84">
      <w:pPr>
        <w:widowControl/>
        <w:autoSpaceDE/>
        <w:autoSpaceDN/>
        <w:adjustRightInd/>
        <w:jc w:val="both"/>
        <w:rPr>
          <w:rFonts w:ascii="Calibri" w:hAnsi="Calibri"/>
          <w:sz w:val="22"/>
          <w:szCs w:val="22"/>
        </w:rPr>
      </w:pPr>
    </w:p>
    <w:p w14:paraId="1B82E433" w14:textId="46AA5C3E" w:rsidR="00087DF8" w:rsidRPr="003248C5" w:rsidRDefault="00087DF8" w:rsidP="00087DF8">
      <w:pPr>
        <w:widowControl/>
        <w:autoSpaceDE/>
        <w:autoSpaceDN/>
        <w:adjustRightInd/>
        <w:ind w:left="720"/>
        <w:jc w:val="both"/>
        <w:rPr>
          <w:rFonts w:ascii="Calibri" w:hAnsi="Calibri"/>
          <w:sz w:val="22"/>
          <w:szCs w:val="22"/>
        </w:rPr>
      </w:pPr>
      <w:r w:rsidRPr="003248C5">
        <w:rPr>
          <w:rFonts w:ascii="Calibri" w:hAnsi="Calibri"/>
          <w:i/>
          <w:sz w:val="22"/>
          <w:szCs w:val="22"/>
        </w:rPr>
        <w:t>Recommendation</w:t>
      </w:r>
      <w:r w:rsidR="00FB7235" w:rsidRPr="003248C5">
        <w:rPr>
          <w:rFonts w:ascii="Calibri" w:hAnsi="Calibri"/>
          <w:sz w:val="22"/>
          <w:szCs w:val="22"/>
        </w:rPr>
        <w:t>: F</w:t>
      </w:r>
      <w:r w:rsidRPr="003248C5">
        <w:rPr>
          <w:rFonts w:ascii="Calibri" w:hAnsi="Calibri"/>
          <w:sz w:val="22"/>
          <w:szCs w:val="22"/>
        </w:rPr>
        <w:t xml:space="preserve">or future projects is it recommended that responsibilities are grouped rather than dividing up assignments </w:t>
      </w:r>
      <w:r w:rsidR="002E7A04" w:rsidRPr="003248C5">
        <w:rPr>
          <w:rFonts w:ascii="Calibri" w:hAnsi="Calibri"/>
          <w:sz w:val="22"/>
          <w:szCs w:val="22"/>
        </w:rPr>
        <w:t>in very short and small assignments</w:t>
      </w:r>
      <w:r w:rsidRPr="003248C5">
        <w:rPr>
          <w:rFonts w:ascii="Calibri" w:hAnsi="Calibri"/>
          <w:sz w:val="22"/>
          <w:szCs w:val="22"/>
        </w:rPr>
        <w:t xml:space="preserve">. This would significantly reduce the time the project spends on </w:t>
      </w:r>
      <w:r w:rsidR="002E7A04" w:rsidRPr="003248C5">
        <w:rPr>
          <w:rFonts w:ascii="Calibri" w:hAnsi="Calibri"/>
          <w:sz w:val="22"/>
          <w:szCs w:val="22"/>
        </w:rPr>
        <w:t>recruitment</w:t>
      </w:r>
      <w:r w:rsidRPr="003248C5">
        <w:rPr>
          <w:rFonts w:ascii="Calibri" w:hAnsi="Calibri"/>
          <w:sz w:val="22"/>
          <w:szCs w:val="22"/>
        </w:rPr>
        <w:t xml:space="preserve"> and procurement and might ensure more continuity, as experts know they will be engaged by the project for a longer period of time rather than a short time</w:t>
      </w:r>
      <w:r w:rsidR="002E7A04" w:rsidRPr="003248C5">
        <w:rPr>
          <w:rFonts w:ascii="Calibri" w:hAnsi="Calibri"/>
          <w:sz w:val="22"/>
          <w:szCs w:val="22"/>
        </w:rPr>
        <w:t xml:space="preserve"> and could result in more loyalty and time commitment</w:t>
      </w:r>
      <w:r w:rsidRPr="003248C5">
        <w:rPr>
          <w:rFonts w:ascii="Calibri" w:hAnsi="Calibri"/>
          <w:sz w:val="22"/>
          <w:szCs w:val="22"/>
        </w:rPr>
        <w:t xml:space="preserve">. It would also free up the time of the PC and allow him/her to technically support the project rather than continuously being tied up in operational procedures. </w:t>
      </w:r>
    </w:p>
    <w:p w14:paraId="50208B41" w14:textId="77777777" w:rsidR="006E6D84" w:rsidRPr="003248C5" w:rsidRDefault="006E6D84" w:rsidP="006E6D84">
      <w:pPr>
        <w:widowControl/>
        <w:autoSpaceDE/>
        <w:autoSpaceDN/>
        <w:adjustRightInd/>
        <w:jc w:val="both"/>
        <w:rPr>
          <w:rFonts w:ascii="Calibri" w:hAnsi="Calibri"/>
          <w:sz w:val="22"/>
          <w:szCs w:val="22"/>
        </w:rPr>
      </w:pPr>
    </w:p>
    <w:p w14:paraId="0B8B1BB3" w14:textId="4C3198AC" w:rsidR="006E6D84" w:rsidRPr="003248C5" w:rsidRDefault="006E6D84" w:rsidP="006E6D84">
      <w:pPr>
        <w:widowControl/>
        <w:autoSpaceDE/>
        <w:autoSpaceDN/>
        <w:adjustRightInd/>
        <w:jc w:val="both"/>
        <w:rPr>
          <w:rFonts w:ascii="Calibri" w:hAnsi="Calibri"/>
          <w:sz w:val="22"/>
          <w:szCs w:val="22"/>
        </w:rPr>
      </w:pPr>
      <w:r w:rsidRPr="003248C5">
        <w:rPr>
          <w:rFonts w:ascii="Calibri" w:hAnsi="Calibri"/>
          <w:sz w:val="22"/>
          <w:szCs w:val="22"/>
        </w:rPr>
        <w:t xml:space="preserve">During the MTE it was remarked by several partners that coordination and information sharing between project partners could be improved, </w:t>
      </w:r>
      <w:r w:rsidR="00724888" w:rsidRPr="003248C5">
        <w:rPr>
          <w:rFonts w:ascii="Calibri" w:hAnsi="Calibri"/>
          <w:sz w:val="22"/>
          <w:szCs w:val="22"/>
        </w:rPr>
        <w:t>and the MTE recommended that the project had to engage more frequently with its implementation partners to keep them informed of progress and activities. It was observed by the TE that the number of project board meetings</w:t>
      </w:r>
      <w:r w:rsidR="001E5093" w:rsidRPr="003248C5">
        <w:rPr>
          <w:rFonts w:ascii="Calibri" w:hAnsi="Calibri"/>
          <w:sz w:val="22"/>
          <w:szCs w:val="22"/>
        </w:rPr>
        <w:t xml:space="preserve"> had </w:t>
      </w:r>
      <w:r w:rsidR="00724888" w:rsidRPr="003248C5">
        <w:rPr>
          <w:rFonts w:ascii="Calibri" w:hAnsi="Calibri"/>
          <w:sz w:val="22"/>
          <w:szCs w:val="22"/>
        </w:rPr>
        <w:t>significantly increased during the 2</w:t>
      </w:r>
      <w:r w:rsidR="00724888" w:rsidRPr="003248C5">
        <w:rPr>
          <w:rFonts w:ascii="Calibri" w:hAnsi="Calibri"/>
          <w:sz w:val="22"/>
          <w:szCs w:val="22"/>
          <w:vertAlign w:val="superscript"/>
        </w:rPr>
        <w:t>nd</w:t>
      </w:r>
      <w:r w:rsidR="001E5093" w:rsidRPr="003248C5">
        <w:rPr>
          <w:rFonts w:ascii="Calibri" w:hAnsi="Calibri"/>
          <w:sz w:val="22"/>
          <w:szCs w:val="22"/>
        </w:rPr>
        <w:t xml:space="preserve"> half of the project. Furthermore, the UNDP senior management met with the Minister of MoEI, who in turn appointed the Ministry’s State Secretary</w:t>
      </w:r>
      <w:r w:rsidR="005E3DDC" w:rsidRPr="003248C5">
        <w:rPr>
          <w:rFonts w:ascii="Calibri" w:hAnsi="Calibri"/>
          <w:sz w:val="22"/>
          <w:szCs w:val="22"/>
        </w:rPr>
        <w:t xml:space="preserve"> as Project Director</w:t>
      </w:r>
      <w:r w:rsidR="001E5093" w:rsidRPr="003248C5">
        <w:rPr>
          <w:rFonts w:ascii="Calibri" w:hAnsi="Calibri"/>
          <w:sz w:val="22"/>
          <w:szCs w:val="22"/>
        </w:rPr>
        <w:t>, which great</w:t>
      </w:r>
      <w:r w:rsidR="00351426" w:rsidRPr="003248C5">
        <w:rPr>
          <w:rFonts w:ascii="Calibri" w:hAnsi="Calibri"/>
          <w:sz w:val="22"/>
          <w:szCs w:val="22"/>
        </w:rPr>
        <w:t>ly</w:t>
      </w:r>
      <w:r w:rsidR="001E5093" w:rsidRPr="003248C5">
        <w:rPr>
          <w:rFonts w:ascii="Calibri" w:hAnsi="Calibri"/>
          <w:sz w:val="22"/>
          <w:szCs w:val="22"/>
        </w:rPr>
        <w:t xml:space="preserve"> improved coordination and resulted in frequent meetings between the PMU and MoEI. </w:t>
      </w:r>
    </w:p>
    <w:p w14:paraId="01B5C9CA" w14:textId="41ACEA3F" w:rsidR="00D80D8C" w:rsidRPr="003248C5" w:rsidRDefault="00D80D8C" w:rsidP="000622D7">
      <w:pPr>
        <w:jc w:val="both"/>
        <w:rPr>
          <w:rFonts w:ascii="Calibri" w:eastAsia="MS Mincho" w:hAnsi="Calibri"/>
          <w:b/>
          <w:iCs/>
          <w:sz w:val="22"/>
          <w:szCs w:val="22"/>
        </w:rPr>
      </w:pPr>
    </w:p>
    <w:p w14:paraId="614237B1" w14:textId="4B40A48D" w:rsidR="000622D7" w:rsidRPr="003248C5" w:rsidRDefault="00A46DA1" w:rsidP="000622D7">
      <w:pPr>
        <w:jc w:val="both"/>
        <w:rPr>
          <w:rFonts w:ascii="Calibri" w:eastAsia="MS Mincho" w:hAnsi="Calibri"/>
          <w:iCs/>
          <w:sz w:val="22"/>
          <w:szCs w:val="22"/>
        </w:rPr>
      </w:pPr>
      <w:r w:rsidRPr="003248C5">
        <w:rPr>
          <w:rFonts w:ascii="Calibri" w:eastAsia="MS Mincho" w:hAnsi="Calibri"/>
          <w:iCs/>
          <w:sz w:val="22"/>
          <w:szCs w:val="22"/>
        </w:rPr>
        <w:t>The absorption of SIEG into SIETS</w:t>
      </w:r>
      <w:r w:rsidR="00D80D8C" w:rsidRPr="003248C5">
        <w:rPr>
          <w:rFonts w:ascii="Calibri" w:eastAsia="MS Mincho" w:hAnsi="Calibri"/>
          <w:iCs/>
          <w:sz w:val="22"/>
          <w:szCs w:val="22"/>
        </w:rPr>
        <w:t xml:space="preserve"> resulted in order #1 related to PCB inspections, being cancelled</w:t>
      </w:r>
      <w:r w:rsidRPr="003248C5">
        <w:rPr>
          <w:rFonts w:ascii="Calibri" w:eastAsia="MS Mincho" w:hAnsi="Calibri"/>
          <w:iCs/>
          <w:sz w:val="22"/>
          <w:szCs w:val="22"/>
        </w:rPr>
        <w:t xml:space="preserve"> and </w:t>
      </w:r>
      <w:r w:rsidR="00724888" w:rsidRPr="003248C5">
        <w:rPr>
          <w:rFonts w:ascii="Calibri" w:eastAsia="MS Mincho" w:hAnsi="Calibri"/>
          <w:iCs/>
          <w:sz w:val="22"/>
          <w:szCs w:val="22"/>
        </w:rPr>
        <w:t>SIEG/SIETS no longer hosting the</w:t>
      </w:r>
      <w:r w:rsidR="00D80D8C" w:rsidRPr="003248C5">
        <w:rPr>
          <w:rFonts w:ascii="Calibri" w:eastAsia="MS Mincho" w:hAnsi="Calibri"/>
          <w:iCs/>
          <w:sz w:val="22"/>
          <w:szCs w:val="22"/>
        </w:rPr>
        <w:t xml:space="preserve"> Project Director</w:t>
      </w:r>
      <w:r w:rsidR="00F979ED" w:rsidRPr="003248C5">
        <w:rPr>
          <w:rFonts w:ascii="Calibri" w:eastAsia="MS Mincho" w:hAnsi="Calibri"/>
          <w:iCs/>
          <w:sz w:val="22"/>
          <w:szCs w:val="22"/>
        </w:rPr>
        <w:t xml:space="preserve">. Furthermore, during the interviews carried out during the TE, it became apparent that the </w:t>
      </w:r>
      <w:r w:rsidR="002215D4" w:rsidRPr="003248C5">
        <w:rPr>
          <w:rFonts w:ascii="Calibri" w:eastAsia="MS Mincho" w:hAnsi="Calibri"/>
          <w:iCs/>
          <w:sz w:val="22"/>
          <w:szCs w:val="22"/>
        </w:rPr>
        <w:t xml:space="preserve">Energy Safety Department of SIETS was not fully aware of the objectives of the project and the role SIETS and its Energy Safety Department had to play in the management of PCBs (considering the PCB management regulations have not been adopted and order #1 was cancelled after 2012 – </w:t>
      </w:r>
      <w:r w:rsidR="008B2EA0" w:rsidRPr="003248C5">
        <w:rPr>
          <w:rFonts w:ascii="Calibri" w:eastAsia="MS Mincho" w:hAnsi="Calibri"/>
          <w:iCs/>
          <w:sz w:val="22"/>
          <w:szCs w:val="22"/>
        </w:rPr>
        <w:t>based on laws and regulations in place, SIETS</w:t>
      </w:r>
      <w:r w:rsidR="002215D4" w:rsidRPr="003248C5">
        <w:rPr>
          <w:rFonts w:ascii="Calibri" w:eastAsia="MS Mincho" w:hAnsi="Calibri"/>
          <w:iCs/>
          <w:sz w:val="22"/>
          <w:szCs w:val="22"/>
        </w:rPr>
        <w:t xml:space="preserve"> does not </w:t>
      </w:r>
      <w:r w:rsidR="008B2EA0" w:rsidRPr="003248C5">
        <w:rPr>
          <w:rFonts w:ascii="Calibri" w:eastAsia="MS Mincho" w:hAnsi="Calibri"/>
          <w:iCs/>
          <w:sz w:val="22"/>
          <w:szCs w:val="22"/>
        </w:rPr>
        <w:t xml:space="preserve">have to </w:t>
      </w:r>
      <w:r w:rsidR="002215D4" w:rsidRPr="003248C5">
        <w:rPr>
          <w:rFonts w:ascii="Calibri" w:eastAsia="MS Mincho" w:hAnsi="Calibri"/>
          <w:iCs/>
          <w:sz w:val="22"/>
          <w:szCs w:val="22"/>
        </w:rPr>
        <w:t>pay particular attention to PCB containing equipment</w:t>
      </w:r>
      <w:r w:rsidR="008B2EA0" w:rsidRPr="003248C5">
        <w:rPr>
          <w:rFonts w:ascii="Calibri" w:eastAsia="MS Mincho" w:hAnsi="Calibri"/>
          <w:iCs/>
          <w:sz w:val="22"/>
          <w:szCs w:val="22"/>
        </w:rPr>
        <w:t xml:space="preserve"> nor to inspect it</w:t>
      </w:r>
      <w:r w:rsidR="002215D4" w:rsidRPr="003248C5">
        <w:rPr>
          <w:rFonts w:ascii="Calibri" w:eastAsia="MS Mincho" w:hAnsi="Calibri"/>
          <w:iCs/>
          <w:sz w:val="22"/>
          <w:szCs w:val="22"/>
        </w:rPr>
        <w:t xml:space="preserve">). </w:t>
      </w:r>
      <w:r w:rsidR="00D80D8C" w:rsidRPr="003248C5">
        <w:rPr>
          <w:rFonts w:ascii="Calibri" w:eastAsia="MS Mincho" w:hAnsi="Calibri"/>
          <w:iCs/>
          <w:sz w:val="22"/>
          <w:szCs w:val="22"/>
        </w:rPr>
        <w:t xml:space="preserve">The commitment to PCB management within SIETS appeared to have been </w:t>
      </w:r>
      <w:r w:rsidR="00724888" w:rsidRPr="003248C5">
        <w:rPr>
          <w:rFonts w:ascii="Calibri" w:eastAsia="MS Mincho" w:hAnsi="Calibri"/>
          <w:iCs/>
          <w:sz w:val="22"/>
          <w:szCs w:val="22"/>
        </w:rPr>
        <w:t xml:space="preserve">significantly </w:t>
      </w:r>
      <w:r w:rsidR="00D80D8C" w:rsidRPr="003248C5">
        <w:rPr>
          <w:rFonts w:ascii="Calibri" w:eastAsia="MS Mincho" w:hAnsi="Calibri"/>
          <w:iCs/>
          <w:sz w:val="22"/>
          <w:szCs w:val="22"/>
        </w:rPr>
        <w:t>reduced as</w:t>
      </w:r>
      <w:r w:rsidR="00724888" w:rsidRPr="003248C5">
        <w:rPr>
          <w:rFonts w:ascii="Calibri" w:eastAsia="MS Mincho" w:hAnsi="Calibri"/>
          <w:iCs/>
          <w:sz w:val="22"/>
          <w:szCs w:val="22"/>
        </w:rPr>
        <w:t xml:space="preserve"> compared</w:t>
      </w:r>
      <w:r w:rsidR="00D80D8C" w:rsidRPr="003248C5">
        <w:rPr>
          <w:rFonts w:ascii="Calibri" w:eastAsia="MS Mincho" w:hAnsi="Calibri"/>
          <w:iCs/>
          <w:sz w:val="22"/>
          <w:szCs w:val="22"/>
        </w:rPr>
        <w:t xml:space="preserve"> to when the MTE was conducted. </w:t>
      </w:r>
    </w:p>
    <w:p w14:paraId="6ACF05A3" w14:textId="77777777" w:rsidR="00524794" w:rsidRPr="003248C5" w:rsidRDefault="00524794" w:rsidP="00724888">
      <w:pPr>
        <w:jc w:val="both"/>
        <w:rPr>
          <w:rFonts w:asciiTheme="majorHAnsi" w:hAnsiTheme="majorHAnsi"/>
          <w:sz w:val="22"/>
          <w:szCs w:val="22"/>
        </w:rPr>
      </w:pPr>
    </w:p>
    <w:p w14:paraId="6981032E" w14:textId="3F278967" w:rsidR="00724888" w:rsidRPr="003248C5" w:rsidRDefault="00724888" w:rsidP="00724888">
      <w:pPr>
        <w:jc w:val="both"/>
        <w:rPr>
          <w:rFonts w:ascii="Calibri" w:eastAsia="MS Mincho" w:hAnsi="Calibri"/>
          <w:sz w:val="22"/>
          <w:szCs w:val="22"/>
        </w:rPr>
      </w:pPr>
      <w:r w:rsidRPr="003248C5">
        <w:rPr>
          <w:rFonts w:asciiTheme="majorHAnsi" w:hAnsiTheme="majorHAnsi"/>
          <w:sz w:val="22"/>
          <w:szCs w:val="22"/>
        </w:rPr>
        <w:t xml:space="preserve">The Ministry of Energy and Industry underwent many changes and reorganizations throughout the project’s implementation. </w:t>
      </w:r>
      <w:r w:rsidR="00997646" w:rsidRPr="003248C5">
        <w:rPr>
          <w:rFonts w:ascii="Calibri" w:eastAsia="MS Mincho" w:hAnsi="Calibri"/>
          <w:sz w:val="22"/>
          <w:szCs w:val="22"/>
        </w:rPr>
        <w:t xml:space="preserve">These changes/reorganizations </w:t>
      </w:r>
      <w:r w:rsidRPr="003248C5">
        <w:rPr>
          <w:rFonts w:ascii="Calibri" w:eastAsia="MS Mincho" w:hAnsi="Calibri"/>
          <w:sz w:val="22"/>
          <w:szCs w:val="22"/>
        </w:rPr>
        <w:t xml:space="preserve">did impact the involvement of (high-level) MoEI staff in the project; resulted in the approval process of regulations being stalled; severely impacted co-financing commitments initially made by the MoEI (see section </w:t>
      </w:r>
      <w:r w:rsidR="00997646" w:rsidRPr="003248C5">
        <w:rPr>
          <w:rFonts w:ascii="Calibri" w:eastAsia="MS Mincho" w:hAnsi="Calibri"/>
          <w:sz w:val="22"/>
          <w:szCs w:val="22"/>
        </w:rPr>
        <w:t xml:space="preserve">3.2.4 for more details); and impacted the project’s ownership, depending on who assumed at a given time the role of Project Director. These changes are beyond the influence of the project, but because of these frequent changes, the project lost a lot of time in </w:t>
      </w:r>
      <w:r w:rsidR="00230E5C" w:rsidRPr="003248C5">
        <w:rPr>
          <w:rFonts w:ascii="Calibri" w:eastAsia="MS Mincho" w:hAnsi="Calibri"/>
          <w:sz w:val="22"/>
          <w:szCs w:val="22"/>
        </w:rPr>
        <w:t>rekindling rapports with high officials, informing and engaging newly appointed staff and so on. Towards the end of the project (2014 - 2015) a significant increase in the ownership and commitmen</w:t>
      </w:r>
      <w:r w:rsidR="00351426" w:rsidRPr="003248C5">
        <w:rPr>
          <w:rFonts w:ascii="Calibri" w:eastAsia="MS Mincho" w:hAnsi="Calibri"/>
          <w:sz w:val="22"/>
          <w:szCs w:val="22"/>
        </w:rPr>
        <w:t xml:space="preserve">t of the MoEI was noticed. As previously mentioned the UNDP CO met with the MoEI Minister who in turn appointed the MoEI State Secretary as the Project Director. </w:t>
      </w:r>
      <w:r w:rsidR="00A3005D" w:rsidRPr="003248C5">
        <w:rPr>
          <w:rFonts w:ascii="Calibri" w:eastAsia="MS Mincho" w:hAnsi="Calibri"/>
          <w:sz w:val="22"/>
          <w:szCs w:val="22"/>
        </w:rPr>
        <w:t>Because of the M</w:t>
      </w:r>
      <w:r w:rsidR="00351426" w:rsidRPr="003248C5">
        <w:rPr>
          <w:rFonts w:ascii="Calibri" w:eastAsia="MS Mincho" w:hAnsi="Calibri"/>
          <w:sz w:val="22"/>
          <w:szCs w:val="22"/>
        </w:rPr>
        <w:t>inister’s commitment and the commitment of the State Secretary, a clear change in owners</w:t>
      </w:r>
      <w:r w:rsidR="00A3005D" w:rsidRPr="003248C5">
        <w:rPr>
          <w:rFonts w:ascii="Calibri" w:eastAsia="MS Mincho" w:hAnsi="Calibri"/>
          <w:sz w:val="22"/>
          <w:szCs w:val="22"/>
        </w:rPr>
        <w:t xml:space="preserve">hip was observed during the TE, which explains why project activities started to speed up during the final year of the project. </w:t>
      </w:r>
    </w:p>
    <w:p w14:paraId="5996D09A" w14:textId="77777777" w:rsidR="00A3005D" w:rsidRPr="003248C5" w:rsidRDefault="00A3005D" w:rsidP="00724888">
      <w:pPr>
        <w:jc w:val="both"/>
        <w:rPr>
          <w:rFonts w:ascii="Calibri" w:eastAsia="MS Mincho" w:hAnsi="Calibri"/>
          <w:sz w:val="22"/>
          <w:szCs w:val="22"/>
        </w:rPr>
      </w:pPr>
    </w:p>
    <w:p w14:paraId="6EF808B0" w14:textId="45B2E42A" w:rsidR="00A95651" w:rsidRPr="003248C5" w:rsidRDefault="00352718" w:rsidP="00221FD1">
      <w:pPr>
        <w:jc w:val="both"/>
        <w:rPr>
          <w:rFonts w:ascii="Calibri" w:eastAsia="MS Mincho" w:hAnsi="Calibri"/>
          <w:sz w:val="22"/>
          <w:szCs w:val="22"/>
        </w:rPr>
      </w:pPr>
      <w:r w:rsidRPr="003248C5">
        <w:rPr>
          <w:rFonts w:ascii="Calibri" w:eastAsia="MS Mincho" w:hAnsi="Calibri"/>
          <w:b/>
          <w:sz w:val="22"/>
          <w:szCs w:val="22"/>
        </w:rPr>
        <w:t>Major delays</w:t>
      </w:r>
      <w:r w:rsidRPr="003248C5">
        <w:rPr>
          <w:rFonts w:ascii="Calibri" w:eastAsia="MS Mincho" w:hAnsi="Calibri"/>
          <w:sz w:val="22"/>
          <w:szCs w:val="22"/>
        </w:rPr>
        <w:t xml:space="preserve">: </w:t>
      </w:r>
      <w:r w:rsidR="00EA71FF" w:rsidRPr="003248C5">
        <w:rPr>
          <w:rFonts w:ascii="Calibri" w:eastAsia="MS Mincho" w:hAnsi="Calibri"/>
          <w:sz w:val="22"/>
          <w:szCs w:val="22"/>
        </w:rPr>
        <w:t xml:space="preserve">The project’s major delays </w:t>
      </w:r>
      <w:r w:rsidR="004E4F2A" w:rsidRPr="003248C5">
        <w:rPr>
          <w:rFonts w:ascii="Calibri" w:eastAsia="MS Mincho" w:hAnsi="Calibri"/>
          <w:sz w:val="22"/>
          <w:szCs w:val="22"/>
        </w:rPr>
        <w:t xml:space="preserve">appear to have been the result </w:t>
      </w:r>
      <w:r w:rsidR="00524794" w:rsidRPr="003248C5">
        <w:rPr>
          <w:rFonts w:ascii="Calibri" w:eastAsia="MS Mincho" w:hAnsi="Calibri"/>
          <w:sz w:val="22"/>
          <w:szCs w:val="22"/>
        </w:rPr>
        <w:t>of a PCB inventory</w:t>
      </w:r>
      <w:r w:rsidR="002E7A04" w:rsidRPr="003248C5">
        <w:rPr>
          <w:rFonts w:ascii="Calibri" w:eastAsia="MS Mincho" w:hAnsi="Calibri"/>
          <w:sz w:val="22"/>
          <w:szCs w:val="22"/>
        </w:rPr>
        <w:t xml:space="preserve">, </w:t>
      </w:r>
      <w:r w:rsidR="00622BEB" w:rsidRPr="003248C5">
        <w:rPr>
          <w:rFonts w:ascii="Calibri" w:eastAsia="MS Mincho" w:hAnsi="Calibri"/>
          <w:sz w:val="22"/>
          <w:szCs w:val="22"/>
        </w:rPr>
        <w:t>which</w:t>
      </w:r>
      <w:r w:rsidR="00524794" w:rsidRPr="003248C5">
        <w:rPr>
          <w:rFonts w:ascii="Calibri" w:eastAsia="MS Mincho" w:hAnsi="Calibri"/>
          <w:sz w:val="22"/>
          <w:szCs w:val="22"/>
        </w:rPr>
        <w:t xml:space="preserve"> took </w:t>
      </w:r>
      <w:r w:rsidR="00622BEB" w:rsidRPr="003248C5">
        <w:rPr>
          <w:rFonts w:ascii="Calibri" w:eastAsia="MS Mincho" w:hAnsi="Calibri"/>
          <w:sz w:val="22"/>
          <w:szCs w:val="22"/>
        </w:rPr>
        <w:t>almost the entire duration of the project</w:t>
      </w:r>
      <w:r w:rsidR="00524794" w:rsidRPr="003248C5">
        <w:rPr>
          <w:rFonts w:ascii="Calibri" w:eastAsia="MS Mincho" w:hAnsi="Calibri"/>
          <w:sz w:val="22"/>
          <w:szCs w:val="22"/>
        </w:rPr>
        <w:t xml:space="preserve">. </w:t>
      </w:r>
      <w:r w:rsidR="00622BEB" w:rsidRPr="003248C5">
        <w:rPr>
          <w:rFonts w:ascii="Calibri" w:eastAsia="MS Mincho" w:hAnsi="Calibri"/>
          <w:sz w:val="22"/>
          <w:szCs w:val="22"/>
        </w:rPr>
        <w:t>The inventory results from the NIP process were of low quality to start with, but e</w:t>
      </w:r>
      <w:r w:rsidR="00524794" w:rsidRPr="003248C5">
        <w:rPr>
          <w:rFonts w:ascii="Calibri" w:eastAsia="MS Mincho" w:hAnsi="Calibri"/>
          <w:sz w:val="22"/>
          <w:szCs w:val="22"/>
        </w:rPr>
        <w:t xml:space="preserve">ven when the TE took place </w:t>
      </w:r>
      <w:r w:rsidR="00F721E5" w:rsidRPr="003248C5">
        <w:rPr>
          <w:rFonts w:ascii="Calibri" w:eastAsia="MS Mincho" w:hAnsi="Calibri"/>
          <w:sz w:val="22"/>
          <w:szCs w:val="22"/>
        </w:rPr>
        <w:t xml:space="preserve">inventory </w:t>
      </w:r>
      <w:r w:rsidR="00524794" w:rsidRPr="003248C5">
        <w:rPr>
          <w:rFonts w:ascii="Calibri" w:eastAsia="MS Mincho" w:hAnsi="Calibri"/>
          <w:sz w:val="22"/>
          <w:szCs w:val="22"/>
        </w:rPr>
        <w:t xml:space="preserve">results were not entirely clear. </w:t>
      </w:r>
      <w:r w:rsidR="00F721E5" w:rsidRPr="003248C5">
        <w:rPr>
          <w:rFonts w:ascii="Calibri" w:eastAsia="MS Mincho" w:hAnsi="Calibri"/>
          <w:sz w:val="22"/>
          <w:szCs w:val="22"/>
        </w:rPr>
        <w:t xml:space="preserve">Reasons for which the inventory took very long include the </w:t>
      </w:r>
      <w:r w:rsidR="00622BEB" w:rsidRPr="003248C5">
        <w:rPr>
          <w:rFonts w:ascii="Calibri" w:eastAsia="MS Mincho" w:hAnsi="Calibri"/>
          <w:sz w:val="22"/>
          <w:szCs w:val="22"/>
        </w:rPr>
        <w:t>political unrest</w:t>
      </w:r>
      <w:r w:rsidR="00F721E5" w:rsidRPr="003248C5">
        <w:rPr>
          <w:rFonts w:ascii="Calibri" w:eastAsia="MS Mincho" w:hAnsi="Calibri"/>
          <w:sz w:val="22"/>
          <w:szCs w:val="22"/>
        </w:rPr>
        <w:t>s (which prevented access to certain regions in the country to carry out inspections)</w:t>
      </w:r>
      <w:r w:rsidR="00622BEB" w:rsidRPr="003248C5">
        <w:rPr>
          <w:rFonts w:ascii="Calibri" w:eastAsia="MS Mincho" w:hAnsi="Calibri"/>
          <w:sz w:val="22"/>
          <w:szCs w:val="22"/>
        </w:rPr>
        <w:t xml:space="preserve">, frequent government changes/turn-over </w:t>
      </w:r>
      <w:r w:rsidR="001E1814" w:rsidRPr="003248C5">
        <w:rPr>
          <w:rFonts w:ascii="Calibri" w:eastAsia="MS Mincho" w:hAnsi="Calibri"/>
          <w:sz w:val="22"/>
          <w:szCs w:val="22"/>
        </w:rPr>
        <w:t>indirectly</w:t>
      </w:r>
      <w:r w:rsidR="00F721E5" w:rsidRPr="003248C5">
        <w:rPr>
          <w:rFonts w:ascii="Calibri" w:eastAsia="MS Mincho" w:hAnsi="Calibri"/>
          <w:sz w:val="22"/>
          <w:szCs w:val="22"/>
        </w:rPr>
        <w:t xml:space="preserve"> resulting </w:t>
      </w:r>
      <w:r w:rsidR="001E1814" w:rsidRPr="003248C5">
        <w:rPr>
          <w:rFonts w:asciiTheme="majorHAnsi" w:hAnsiTheme="majorHAnsi"/>
          <w:sz w:val="22"/>
          <w:szCs w:val="22"/>
        </w:rPr>
        <w:t xml:space="preserve">in challenges to get legislation approved (cancellation of orders, delay in approval processes or </w:t>
      </w:r>
      <w:r w:rsidR="001E1814" w:rsidRPr="003248C5">
        <w:rPr>
          <w:rFonts w:asciiTheme="majorHAnsi" w:hAnsiTheme="majorHAnsi"/>
          <w:sz w:val="22"/>
          <w:szCs w:val="22"/>
        </w:rPr>
        <w:lastRenderedPageBreak/>
        <w:t>requests for amendments, and the like)</w:t>
      </w:r>
      <w:r w:rsidR="001E1814" w:rsidRPr="003248C5">
        <w:rPr>
          <w:rFonts w:ascii="Calibri" w:eastAsia="MS Mincho" w:hAnsi="Calibri"/>
          <w:sz w:val="22"/>
          <w:szCs w:val="22"/>
        </w:rPr>
        <w:t>,</w:t>
      </w:r>
      <w:r w:rsidR="00622BEB" w:rsidRPr="003248C5">
        <w:rPr>
          <w:rFonts w:ascii="Calibri" w:eastAsia="MS Mincho" w:hAnsi="Calibri"/>
          <w:sz w:val="22"/>
          <w:szCs w:val="22"/>
        </w:rPr>
        <w:t xml:space="preserve"> </w:t>
      </w:r>
      <w:r w:rsidR="00F721E5" w:rsidRPr="003248C5">
        <w:rPr>
          <w:rFonts w:ascii="Calibri" w:eastAsia="MS Mincho" w:hAnsi="Calibri"/>
          <w:sz w:val="22"/>
          <w:szCs w:val="22"/>
        </w:rPr>
        <w:t xml:space="preserve">the absence of any capacity for PCB analysis in the country, and the </w:t>
      </w:r>
      <w:r w:rsidR="001E1814" w:rsidRPr="003248C5">
        <w:rPr>
          <w:rFonts w:ascii="Calibri" w:eastAsia="MS Mincho" w:hAnsi="Calibri"/>
          <w:sz w:val="22"/>
          <w:szCs w:val="22"/>
        </w:rPr>
        <w:t>significant</w:t>
      </w:r>
      <w:r w:rsidR="00F721E5" w:rsidRPr="003248C5">
        <w:rPr>
          <w:rFonts w:ascii="Calibri" w:eastAsia="MS Mincho" w:hAnsi="Calibri"/>
          <w:sz w:val="22"/>
          <w:szCs w:val="22"/>
        </w:rPr>
        <w:t xml:space="preserve"> time it took </w:t>
      </w:r>
      <w:r w:rsidR="001E1814" w:rsidRPr="003248C5">
        <w:rPr>
          <w:rFonts w:ascii="Calibri" w:eastAsia="MS Mincho" w:hAnsi="Calibri"/>
          <w:sz w:val="22"/>
          <w:szCs w:val="22"/>
        </w:rPr>
        <w:t xml:space="preserve">to convince large equipment holders to partake in detailed studies of their equipment and to accept inventory results. Reasons for the reluctance on the part of holders included that no legislation was in place which made an inventory compulsory; many PCB holders found themselves in </w:t>
      </w:r>
      <w:r w:rsidR="00435753" w:rsidRPr="003248C5">
        <w:rPr>
          <w:rFonts w:ascii="Calibri" w:eastAsia="MS Mincho" w:hAnsi="Calibri"/>
          <w:sz w:val="22"/>
          <w:szCs w:val="22"/>
        </w:rPr>
        <w:t xml:space="preserve">a </w:t>
      </w:r>
      <w:r w:rsidR="001E1814" w:rsidRPr="003248C5">
        <w:rPr>
          <w:rFonts w:ascii="Calibri" w:eastAsia="MS Mincho" w:hAnsi="Calibri"/>
          <w:sz w:val="22"/>
          <w:szCs w:val="22"/>
        </w:rPr>
        <w:t xml:space="preserve">precarious financial situation and did not have the financial means to phase-out PCB containing equipment; many holders thought they did not have PCB containing equipment and if they had such equipment the problem was not significant enough to warrant the investments for their phase-out. </w:t>
      </w:r>
      <w:r w:rsidR="00622BEB" w:rsidRPr="003248C5">
        <w:rPr>
          <w:rFonts w:ascii="Calibri" w:eastAsia="MS Mincho" w:hAnsi="Calibri"/>
          <w:sz w:val="22"/>
          <w:szCs w:val="22"/>
        </w:rPr>
        <w:t>B</w:t>
      </w:r>
      <w:r w:rsidR="00524794" w:rsidRPr="003248C5">
        <w:rPr>
          <w:rFonts w:ascii="Calibri" w:eastAsia="MS Mincho" w:hAnsi="Calibri"/>
          <w:sz w:val="22"/>
          <w:szCs w:val="22"/>
        </w:rPr>
        <w:t xml:space="preserve">ecause the inventory phase had taken so long this inevitably prolonged the project, which had to be extended twice, and in turn resulted in financial consequences. Because the results of the inventory became available so late, this also negatively impacted disposal and storage related activities, and made </w:t>
      </w:r>
      <w:r w:rsidR="002E7A04" w:rsidRPr="003248C5">
        <w:rPr>
          <w:rFonts w:ascii="Calibri" w:eastAsia="MS Mincho" w:hAnsi="Calibri"/>
          <w:sz w:val="22"/>
          <w:szCs w:val="22"/>
        </w:rPr>
        <w:t>decision-making</w:t>
      </w:r>
      <w:r w:rsidR="00524794" w:rsidRPr="003248C5">
        <w:rPr>
          <w:rFonts w:ascii="Calibri" w:eastAsia="MS Mincho" w:hAnsi="Calibri"/>
          <w:sz w:val="22"/>
          <w:szCs w:val="22"/>
        </w:rPr>
        <w:t xml:space="preserve"> </w:t>
      </w:r>
      <w:r w:rsidR="00622BEB" w:rsidRPr="003248C5">
        <w:rPr>
          <w:rFonts w:ascii="Calibri" w:eastAsia="MS Mincho" w:hAnsi="Calibri"/>
          <w:sz w:val="22"/>
          <w:szCs w:val="22"/>
        </w:rPr>
        <w:t xml:space="preserve">hard, </w:t>
      </w:r>
      <w:r w:rsidR="00524794" w:rsidRPr="003248C5">
        <w:rPr>
          <w:rFonts w:ascii="Calibri" w:eastAsia="MS Mincho" w:hAnsi="Calibri"/>
          <w:sz w:val="22"/>
          <w:szCs w:val="22"/>
        </w:rPr>
        <w:t xml:space="preserve">slow and late. </w:t>
      </w:r>
    </w:p>
    <w:p w14:paraId="02B017C2" w14:textId="77777777" w:rsidR="00524794" w:rsidRPr="003248C5" w:rsidRDefault="00524794" w:rsidP="00221FD1">
      <w:pPr>
        <w:jc w:val="both"/>
        <w:rPr>
          <w:rFonts w:ascii="Calibri" w:eastAsia="MS Mincho" w:hAnsi="Calibri"/>
          <w:sz w:val="22"/>
          <w:szCs w:val="22"/>
        </w:rPr>
      </w:pPr>
    </w:p>
    <w:p w14:paraId="72B683DD" w14:textId="619C3222" w:rsidR="00524794" w:rsidRPr="003248C5" w:rsidRDefault="00524794" w:rsidP="00221FD1">
      <w:pPr>
        <w:jc w:val="both"/>
        <w:rPr>
          <w:rFonts w:ascii="Calibri" w:eastAsia="MS Mincho" w:hAnsi="Calibri"/>
          <w:sz w:val="22"/>
          <w:szCs w:val="22"/>
        </w:rPr>
      </w:pPr>
      <w:r w:rsidRPr="003248C5">
        <w:rPr>
          <w:rFonts w:ascii="Calibri" w:eastAsia="MS Mincho" w:hAnsi="Calibri"/>
          <w:sz w:val="22"/>
          <w:szCs w:val="22"/>
        </w:rPr>
        <w:t>The other aspect, which severely impacted the project</w:t>
      </w:r>
      <w:r w:rsidR="00622BEB" w:rsidRPr="003248C5">
        <w:rPr>
          <w:rFonts w:ascii="Calibri" w:eastAsia="MS Mincho" w:hAnsi="Calibri"/>
          <w:sz w:val="22"/>
          <w:szCs w:val="22"/>
        </w:rPr>
        <w:t xml:space="preserve">’s </w:t>
      </w:r>
      <w:r w:rsidR="002E7A04" w:rsidRPr="003248C5">
        <w:rPr>
          <w:rFonts w:ascii="Calibri" w:eastAsia="MS Mincho" w:hAnsi="Calibri"/>
          <w:sz w:val="22"/>
          <w:szCs w:val="22"/>
        </w:rPr>
        <w:t>implementation,</w:t>
      </w:r>
      <w:r w:rsidRPr="003248C5">
        <w:rPr>
          <w:rFonts w:ascii="Calibri" w:eastAsia="MS Mincho" w:hAnsi="Calibri"/>
          <w:sz w:val="22"/>
          <w:szCs w:val="22"/>
        </w:rPr>
        <w:t xml:space="preserve"> was the unavailability of export routes. Although this is entirely beyond the influence of the project, it was felt by the evaluation team that the project, in particular the PMU and the national implementing partner, should have been more proactive. It felt at times that the project was relying too much on the outcomes and approaches taken by the Kazakhstan PCB project and as a result became very reactive rather than proactive.   </w:t>
      </w:r>
    </w:p>
    <w:p w14:paraId="69A92D8B" w14:textId="77777777" w:rsidR="00524794" w:rsidRPr="003248C5" w:rsidRDefault="00524794" w:rsidP="00221FD1">
      <w:pPr>
        <w:jc w:val="both"/>
        <w:rPr>
          <w:rFonts w:ascii="Calibri" w:eastAsia="MS Mincho" w:hAnsi="Calibri"/>
          <w:sz w:val="22"/>
          <w:szCs w:val="22"/>
        </w:rPr>
      </w:pPr>
    </w:p>
    <w:p w14:paraId="4AEBE825" w14:textId="1B53B1CB" w:rsidR="002E7A04" w:rsidRPr="003248C5" w:rsidRDefault="002E7A04" w:rsidP="002E7A04">
      <w:pPr>
        <w:jc w:val="both"/>
        <w:rPr>
          <w:rFonts w:ascii="Calibri" w:eastAsia="MS Mincho" w:hAnsi="Calibri"/>
          <w:iCs/>
          <w:sz w:val="22"/>
          <w:szCs w:val="22"/>
        </w:rPr>
      </w:pPr>
      <w:r w:rsidRPr="003248C5">
        <w:rPr>
          <w:rFonts w:ascii="Calibri" w:eastAsia="MS Mincho" w:hAnsi="Calibri"/>
          <w:iCs/>
          <w:sz w:val="22"/>
          <w:szCs w:val="22"/>
        </w:rPr>
        <w:t>In conclusion, the evaluator felt that there were quite a number of implementation challenges throughout the project’s duration, which were related to UNDP and Implementing Partner implementation, execution, coordination and operational issues. For this reason project execution is rated as “</w:t>
      </w:r>
      <w:r w:rsidRPr="003248C5">
        <w:rPr>
          <w:rFonts w:ascii="Calibri" w:eastAsia="MS Mincho" w:hAnsi="Calibri"/>
          <w:b/>
          <w:iCs/>
          <w:sz w:val="22"/>
          <w:szCs w:val="22"/>
        </w:rPr>
        <w:t>Marginally Satisfactory (MS).</w:t>
      </w:r>
      <w:r w:rsidRPr="003248C5">
        <w:rPr>
          <w:rFonts w:ascii="Calibri" w:eastAsia="MS Mincho" w:hAnsi="Calibri"/>
          <w:iCs/>
          <w:sz w:val="22"/>
          <w:szCs w:val="22"/>
        </w:rPr>
        <w:t xml:space="preserve">” The main reasons for providing this rating is the responsive rather than the proactive attitude of the project, the heavy focus on operational procedures rather than focusing on the real issues at hand; the low ownership and commitment of project partners (especially before the MTE); low level of </w:t>
      </w:r>
      <w:r w:rsidRPr="003248C5">
        <w:rPr>
          <w:rFonts w:ascii="Calibri" w:hAnsi="Calibri"/>
          <w:sz w:val="22"/>
          <w:szCs w:val="22"/>
        </w:rPr>
        <w:t xml:space="preserve">coordination and information sharing between project partners (in particular before the MTE) and finally allowing project activities </w:t>
      </w:r>
      <w:r w:rsidR="00435753" w:rsidRPr="003248C5">
        <w:rPr>
          <w:rFonts w:ascii="Calibri" w:hAnsi="Calibri"/>
          <w:sz w:val="22"/>
          <w:szCs w:val="22"/>
        </w:rPr>
        <w:t xml:space="preserve">to </w:t>
      </w:r>
      <w:r w:rsidRPr="003248C5">
        <w:rPr>
          <w:rFonts w:ascii="Calibri" w:hAnsi="Calibri"/>
          <w:sz w:val="22"/>
          <w:szCs w:val="22"/>
        </w:rPr>
        <w:t xml:space="preserve">take too long. </w:t>
      </w:r>
    </w:p>
    <w:p w14:paraId="69A0ED16" w14:textId="77777777" w:rsidR="00524794" w:rsidRPr="003248C5" w:rsidRDefault="00524794" w:rsidP="00221FD1">
      <w:pPr>
        <w:jc w:val="both"/>
        <w:rPr>
          <w:sz w:val="22"/>
          <w:szCs w:val="22"/>
          <w:lang w:val="en-CA"/>
        </w:rPr>
      </w:pPr>
    </w:p>
    <w:p w14:paraId="44AE3DFA" w14:textId="77777777" w:rsidR="004846FC" w:rsidRPr="003248C5" w:rsidRDefault="004846FC" w:rsidP="00221FD1">
      <w:pPr>
        <w:jc w:val="both"/>
        <w:rPr>
          <w:rFonts w:ascii="Calibri" w:eastAsia="MS Mincho" w:hAnsi="Calibri"/>
          <w:iCs/>
          <w:sz w:val="22"/>
          <w:szCs w:val="22"/>
        </w:rPr>
      </w:pPr>
    </w:p>
    <w:p w14:paraId="479ADA9E" w14:textId="77777777" w:rsidR="00794A3E" w:rsidRPr="003248C5" w:rsidRDefault="00794A3E" w:rsidP="00794A3E">
      <w:pPr>
        <w:ind w:left="720"/>
        <w:jc w:val="both"/>
        <w:rPr>
          <w:rFonts w:ascii="Calibri" w:eastAsia="MS Mincho" w:hAnsi="Calibri"/>
          <w:sz w:val="22"/>
          <w:szCs w:val="22"/>
        </w:rPr>
      </w:pPr>
    </w:p>
    <w:p w14:paraId="1AC1A768" w14:textId="77777777" w:rsidR="008C20F9" w:rsidRPr="003248C5" w:rsidRDefault="008C20F9" w:rsidP="00267A7B">
      <w:pPr>
        <w:ind w:left="720"/>
        <w:jc w:val="both"/>
        <w:rPr>
          <w:rFonts w:ascii="Calibri" w:eastAsia="MS Mincho" w:hAnsi="Calibri"/>
          <w:i/>
          <w:sz w:val="22"/>
          <w:szCs w:val="22"/>
        </w:rPr>
        <w:sectPr w:rsidR="008C20F9" w:rsidRPr="003248C5" w:rsidSect="00D02EF1">
          <w:type w:val="continuous"/>
          <w:pgSz w:w="11906" w:h="16838"/>
          <w:pgMar w:top="1134" w:right="850" w:bottom="1134" w:left="1701" w:header="708" w:footer="708" w:gutter="0"/>
          <w:pgNumType w:start="1"/>
          <w:cols w:space="708"/>
          <w:docGrid w:linePitch="360"/>
        </w:sectPr>
      </w:pPr>
    </w:p>
    <w:p w14:paraId="1240099D" w14:textId="77777777" w:rsidR="00953A0D" w:rsidRPr="003248C5" w:rsidRDefault="00083763" w:rsidP="000423DE">
      <w:pPr>
        <w:pStyle w:val="Heading2"/>
        <w:numPr>
          <w:ilvl w:val="1"/>
          <w:numId w:val="15"/>
        </w:numPr>
        <w:rPr>
          <w:rFonts w:eastAsia="MS Gothic"/>
          <w:color w:val="auto"/>
        </w:rPr>
      </w:pPr>
      <w:bookmarkStart w:id="87" w:name="_Toc263502055"/>
      <w:bookmarkStart w:id="88" w:name="_Toc283849572"/>
      <w:bookmarkStart w:id="89" w:name="_Toc310594944"/>
      <w:r w:rsidRPr="003248C5">
        <w:rPr>
          <w:rFonts w:eastAsia="MS Gothic"/>
          <w:color w:val="auto"/>
        </w:rPr>
        <w:lastRenderedPageBreak/>
        <w:t>P</w:t>
      </w:r>
      <w:r w:rsidR="00953A0D" w:rsidRPr="003248C5">
        <w:rPr>
          <w:rFonts w:eastAsia="MS Gothic"/>
          <w:color w:val="auto"/>
        </w:rPr>
        <w:t>roject Results</w:t>
      </w:r>
      <w:bookmarkEnd w:id="87"/>
      <w:bookmarkEnd w:id="88"/>
      <w:bookmarkEnd w:id="89"/>
    </w:p>
    <w:p w14:paraId="3DBD94CA" w14:textId="77777777" w:rsidR="00E34BDF" w:rsidRPr="003248C5" w:rsidRDefault="00E34BDF" w:rsidP="00E34BDF">
      <w:pPr>
        <w:rPr>
          <w:rFonts w:eastAsia="MS Gothic"/>
        </w:rPr>
      </w:pPr>
    </w:p>
    <w:p w14:paraId="2D01F189" w14:textId="77777777" w:rsidR="00E34BDF" w:rsidRPr="003248C5" w:rsidRDefault="00E34BDF" w:rsidP="00E34BDF">
      <w:pPr>
        <w:pStyle w:val="Subtitle"/>
        <w:rPr>
          <w:color w:val="auto"/>
        </w:rPr>
      </w:pPr>
      <w:r w:rsidRPr="003248C5">
        <w:rPr>
          <w:color w:val="auto"/>
        </w:rPr>
        <w:t xml:space="preserve">Project Achievements </w:t>
      </w:r>
    </w:p>
    <w:p w14:paraId="3E9BDAAE" w14:textId="5594DE9A" w:rsidR="005478A2" w:rsidRPr="003248C5" w:rsidRDefault="005478A2" w:rsidP="001D1167">
      <w:pPr>
        <w:jc w:val="both"/>
        <w:rPr>
          <w:rFonts w:ascii="Calibri" w:eastAsia="MS Mincho" w:hAnsi="Calibri"/>
          <w:iCs/>
          <w:sz w:val="22"/>
          <w:szCs w:val="22"/>
        </w:rPr>
      </w:pPr>
      <w:r w:rsidRPr="003248C5">
        <w:rPr>
          <w:rFonts w:ascii="Calibri" w:eastAsia="MS Mincho" w:hAnsi="Calibri"/>
          <w:iCs/>
          <w:sz w:val="22"/>
          <w:szCs w:val="22"/>
        </w:rPr>
        <w:t xml:space="preserve">In </w:t>
      </w:r>
      <w:r w:rsidR="00D863D5" w:rsidRPr="003248C5">
        <w:rPr>
          <w:rFonts w:ascii="Calibri" w:eastAsia="MS Mincho" w:hAnsi="Calibri"/>
          <w:iCs/>
          <w:sz w:val="22"/>
          <w:szCs w:val="22"/>
        </w:rPr>
        <w:t xml:space="preserve">the </w:t>
      </w:r>
      <w:r w:rsidRPr="003248C5">
        <w:rPr>
          <w:rFonts w:ascii="Calibri" w:eastAsia="MS Mincho" w:hAnsi="Calibri"/>
          <w:iCs/>
          <w:sz w:val="22"/>
          <w:szCs w:val="22"/>
        </w:rPr>
        <w:t>Table below, the project results and achievements have been mapped against the OVI</w:t>
      </w:r>
      <w:r w:rsidR="003B2D87" w:rsidRPr="003248C5">
        <w:rPr>
          <w:rFonts w:ascii="Calibri" w:eastAsia="MS Mincho" w:hAnsi="Calibri"/>
          <w:iCs/>
          <w:sz w:val="22"/>
          <w:szCs w:val="22"/>
        </w:rPr>
        <w:t>s</w:t>
      </w:r>
      <w:r w:rsidRPr="003248C5">
        <w:rPr>
          <w:rFonts w:ascii="Calibri" w:eastAsia="MS Mincho" w:hAnsi="Calibri"/>
          <w:iCs/>
          <w:sz w:val="22"/>
          <w:szCs w:val="22"/>
        </w:rPr>
        <w:t xml:space="preserve"> and project targets as taken up in the Project’s Logical Framework</w:t>
      </w:r>
      <w:r w:rsidR="00982996" w:rsidRPr="003248C5">
        <w:rPr>
          <w:rFonts w:ascii="Calibri" w:eastAsia="MS Mincho" w:hAnsi="Calibri"/>
          <w:iCs/>
          <w:sz w:val="22"/>
          <w:szCs w:val="22"/>
        </w:rPr>
        <w:t xml:space="preserve"> at it was approved after the Project’s Inception Workshop</w:t>
      </w:r>
      <w:r w:rsidRPr="003248C5">
        <w:rPr>
          <w:rFonts w:ascii="Calibri" w:eastAsia="MS Mincho" w:hAnsi="Calibri"/>
          <w:iCs/>
          <w:sz w:val="22"/>
          <w:szCs w:val="22"/>
        </w:rPr>
        <w:t xml:space="preserve"> (For the original version of the PLF, kindly refer to Annex I</w:t>
      </w:r>
      <w:r w:rsidR="00CF021E" w:rsidRPr="003248C5">
        <w:rPr>
          <w:rFonts w:ascii="Calibri" w:eastAsia="MS Mincho" w:hAnsi="Calibri"/>
          <w:iCs/>
          <w:sz w:val="22"/>
          <w:szCs w:val="22"/>
        </w:rPr>
        <w:t xml:space="preserve"> – Annex A</w:t>
      </w:r>
      <w:r w:rsidRPr="003248C5">
        <w:rPr>
          <w:rFonts w:ascii="Calibri" w:eastAsia="MS Mincho" w:hAnsi="Calibri"/>
          <w:iCs/>
          <w:sz w:val="22"/>
          <w:szCs w:val="22"/>
        </w:rPr>
        <w:t>). The project results/achi</w:t>
      </w:r>
      <w:r w:rsidR="001D1167" w:rsidRPr="003248C5">
        <w:rPr>
          <w:rFonts w:ascii="Calibri" w:eastAsia="MS Mincho" w:hAnsi="Calibri"/>
          <w:iCs/>
          <w:sz w:val="22"/>
          <w:szCs w:val="22"/>
        </w:rPr>
        <w:t xml:space="preserve">evements at the time of the TE </w:t>
      </w:r>
      <w:r w:rsidRPr="003248C5">
        <w:rPr>
          <w:rFonts w:ascii="Calibri" w:eastAsia="MS Mincho" w:hAnsi="Calibri"/>
          <w:iCs/>
          <w:sz w:val="22"/>
          <w:szCs w:val="22"/>
        </w:rPr>
        <w:t xml:space="preserve">have been extracted from the project’s PIRs and have been verified and </w:t>
      </w:r>
      <w:r w:rsidR="00CF5466" w:rsidRPr="003248C5">
        <w:rPr>
          <w:rFonts w:ascii="Calibri" w:eastAsia="MS Mincho" w:hAnsi="Calibri"/>
          <w:iCs/>
          <w:sz w:val="22"/>
          <w:szCs w:val="22"/>
        </w:rPr>
        <w:t>updated</w:t>
      </w:r>
      <w:r w:rsidRPr="003248C5">
        <w:rPr>
          <w:rFonts w:ascii="Calibri" w:eastAsia="MS Mincho" w:hAnsi="Calibri"/>
          <w:iCs/>
          <w:sz w:val="22"/>
          <w:szCs w:val="22"/>
        </w:rPr>
        <w:t xml:space="preserve"> </w:t>
      </w:r>
      <w:r w:rsidR="00CF5466" w:rsidRPr="003248C5">
        <w:rPr>
          <w:rFonts w:ascii="Calibri" w:eastAsia="MS Mincho" w:hAnsi="Calibri"/>
          <w:iCs/>
          <w:sz w:val="22"/>
          <w:szCs w:val="22"/>
        </w:rPr>
        <w:t xml:space="preserve">following </w:t>
      </w:r>
      <w:r w:rsidRPr="003248C5">
        <w:rPr>
          <w:rFonts w:ascii="Calibri" w:eastAsia="MS Mincho" w:hAnsi="Calibri"/>
          <w:iCs/>
          <w:sz w:val="22"/>
          <w:szCs w:val="22"/>
        </w:rPr>
        <w:t xml:space="preserve">interviews and meetings held during the TE’s mission. Additional information has </w:t>
      </w:r>
      <w:r w:rsidR="00CF5466" w:rsidRPr="003248C5">
        <w:rPr>
          <w:rFonts w:ascii="Calibri" w:eastAsia="MS Mincho" w:hAnsi="Calibri"/>
          <w:iCs/>
          <w:sz w:val="22"/>
          <w:szCs w:val="22"/>
        </w:rPr>
        <w:t>been</w:t>
      </w:r>
      <w:r w:rsidRPr="003248C5">
        <w:rPr>
          <w:rFonts w:ascii="Calibri" w:eastAsia="MS Mincho" w:hAnsi="Calibri"/>
          <w:iCs/>
          <w:sz w:val="22"/>
          <w:szCs w:val="22"/>
        </w:rPr>
        <w:t xml:space="preserve"> extracted from project related documentation provided by the project team (see Annex </w:t>
      </w:r>
      <w:r w:rsidR="002C5326" w:rsidRPr="003248C5">
        <w:rPr>
          <w:rFonts w:ascii="Calibri" w:eastAsia="MS Mincho" w:hAnsi="Calibri"/>
          <w:iCs/>
          <w:sz w:val="22"/>
          <w:szCs w:val="22"/>
        </w:rPr>
        <w:t>V</w:t>
      </w:r>
      <w:r w:rsidRPr="003248C5">
        <w:rPr>
          <w:rFonts w:ascii="Calibri" w:eastAsia="MS Mincho" w:hAnsi="Calibri"/>
          <w:iCs/>
          <w:sz w:val="22"/>
          <w:szCs w:val="22"/>
        </w:rPr>
        <w:t xml:space="preserve">). </w:t>
      </w:r>
    </w:p>
    <w:p w14:paraId="7C210ABE" w14:textId="77777777" w:rsidR="00CF5466" w:rsidRPr="003248C5" w:rsidRDefault="00CF5466" w:rsidP="001D1167">
      <w:pPr>
        <w:jc w:val="both"/>
        <w:rPr>
          <w:rFonts w:ascii="Calibri" w:eastAsia="MS Mincho" w:hAnsi="Calibri"/>
          <w:iCs/>
          <w:sz w:val="22"/>
          <w:szCs w:val="22"/>
        </w:rPr>
      </w:pPr>
    </w:p>
    <w:p w14:paraId="1AA60A72" w14:textId="66D7E480" w:rsidR="00CF5466" w:rsidRPr="003248C5" w:rsidRDefault="00D863D5" w:rsidP="001D1167">
      <w:pPr>
        <w:jc w:val="both"/>
        <w:rPr>
          <w:rFonts w:ascii="Calibri" w:eastAsia="MS Mincho" w:hAnsi="Calibri"/>
          <w:iCs/>
          <w:sz w:val="22"/>
          <w:szCs w:val="22"/>
        </w:rPr>
      </w:pPr>
      <w:r w:rsidRPr="003248C5">
        <w:rPr>
          <w:rFonts w:ascii="Calibri" w:eastAsia="MS Mincho" w:hAnsi="Calibri"/>
          <w:iCs/>
          <w:sz w:val="22"/>
          <w:szCs w:val="22"/>
        </w:rPr>
        <w:t xml:space="preserve">The </w:t>
      </w:r>
      <w:r w:rsidR="00795E16" w:rsidRPr="003248C5">
        <w:rPr>
          <w:rFonts w:ascii="Calibri" w:eastAsia="MS Mincho" w:hAnsi="Calibri"/>
          <w:iCs/>
          <w:sz w:val="22"/>
          <w:szCs w:val="22"/>
        </w:rPr>
        <w:t xml:space="preserve">Table </w:t>
      </w:r>
      <w:r w:rsidRPr="003248C5">
        <w:rPr>
          <w:rFonts w:ascii="Calibri" w:eastAsia="MS Mincho" w:hAnsi="Calibri"/>
          <w:iCs/>
          <w:sz w:val="22"/>
          <w:szCs w:val="22"/>
        </w:rPr>
        <w:t>below</w:t>
      </w:r>
      <w:r w:rsidR="00CF5466" w:rsidRPr="003248C5">
        <w:rPr>
          <w:rFonts w:ascii="Calibri" w:eastAsia="MS Mincho" w:hAnsi="Calibri"/>
          <w:iCs/>
          <w:sz w:val="22"/>
          <w:szCs w:val="22"/>
        </w:rPr>
        <w:t xml:space="preserve"> provides an overview of the project results in bullet points, while following </w:t>
      </w:r>
      <w:r w:rsidRPr="003248C5">
        <w:rPr>
          <w:rFonts w:ascii="Calibri" w:eastAsia="MS Mincho" w:hAnsi="Calibri"/>
          <w:iCs/>
          <w:sz w:val="22"/>
          <w:szCs w:val="22"/>
        </w:rPr>
        <w:t xml:space="preserve">the </w:t>
      </w:r>
      <w:r w:rsidR="00CF5466" w:rsidRPr="003248C5">
        <w:rPr>
          <w:rFonts w:ascii="Calibri" w:eastAsia="MS Mincho" w:hAnsi="Calibri"/>
          <w:iCs/>
          <w:sz w:val="22"/>
          <w:szCs w:val="22"/>
        </w:rPr>
        <w:t>Table</w:t>
      </w:r>
      <w:r w:rsidR="001D1167" w:rsidRPr="003248C5">
        <w:rPr>
          <w:rFonts w:ascii="Calibri" w:eastAsia="MS Mincho" w:hAnsi="Calibri"/>
          <w:iCs/>
          <w:sz w:val="22"/>
          <w:szCs w:val="22"/>
        </w:rPr>
        <w:t xml:space="preserve"> </w:t>
      </w:r>
      <w:r w:rsidRPr="003248C5">
        <w:rPr>
          <w:rFonts w:ascii="Calibri" w:eastAsia="MS Mincho" w:hAnsi="Calibri"/>
          <w:iCs/>
          <w:sz w:val="22"/>
          <w:szCs w:val="22"/>
        </w:rPr>
        <w:t>below</w:t>
      </w:r>
      <w:r w:rsidR="00CF5466" w:rsidRPr="003248C5">
        <w:rPr>
          <w:rFonts w:ascii="Calibri" w:eastAsia="MS Mincho" w:hAnsi="Calibri"/>
          <w:iCs/>
          <w:sz w:val="22"/>
          <w:szCs w:val="22"/>
        </w:rPr>
        <w:t>, a</w:t>
      </w:r>
      <w:r w:rsidR="001D1167" w:rsidRPr="003248C5">
        <w:rPr>
          <w:rFonts w:ascii="Calibri" w:eastAsia="MS Mincho" w:hAnsi="Calibri"/>
          <w:iCs/>
          <w:sz w:val="22"/>
          <w:szCs w:val="22"/>
        </w:rPr>
        <w:t xml:space="preserve"> </w:t>
      </w:r>
      <w:r w:rsidR="00776BCA" w:rsidRPr="003248C5">
        <w:rPr>
          <w:rFonts w:ascii="Calibri" w:eastAsia="MS Mincho" w:hAnsi="Calibri"/>
          <w:iCs/>
          <w:sz w:val="22"/>
          <w:szCs w:val="22"/>
        </w:rPr>
        <w:t>narrative on the project’s</w:t>
      </w:r>
      <w:r w:rsidR="005478A2" w:rsidRPr="003248C5">
        <w:rPr>
          <w:rFonts w:ascii="Calibri" w:eastAsia="MS Mincho" w:hAnsi="Calibri"/>
          <w:iCs/>
          <w:sz w:val="22"/>
          <w:szCs w:val="22"/>
        </w:rPr>
        <w:t xml:space="preserve"> results </w:t>
      </w:r>
      <w:r w:rsidR="00CF5466" w:rsidRPr="003248C5">
        <w:rPr>
          <w:rFonts w:ascii="Calibri" w:eastAsia="MS Mincho" w:hAnsi="Calibri"/>
          <w:iCs/>
          <w:sz w:val="22"/>
          <w:szCs w:val="22"/>
        </w:rPr>
        <w:t>provides additional insight and details on how and in which manner project results have been achieved. The narrative also explain</w:t>
      </w:r>
      <w:r w:rsidR="001D1167" w:rsidRPr="003248C5">
        <w:rPr>
          <w:rFonts w:ascii="Calibri" w:eastAsia="MS Mincho" w:hAnsi="Calibri"/>
          <w:iCs/>
          <w:sz w:val="22"/>
          <w:szCs w:val="22"/>
        </w:rPr>
        <w:t>s</w:t>
      </w:r>
      <w:r w:rsidR="00CF5466" w:rsidRPr="003248C5">
        <w:rPr>
          <w:rFonts w:ascii="Calibri" w:eastAsia="MS Mincho" w:hAnsi="Calibri"/>
          <w:iCs/>
          <w:sz w:val="22"/>
          <w:szCs w:val="22"/>
        </w:rPr>
        <w:t xml:space="preserve"> why a certain rating has been provided for each project outcomes (see the last column in </w:t>
      </w:r>
      <w:r w:rsidRPr="003248C5">
        <w:rPr>
          <w:rFonts w:ascii="Calibri" w:eastAsia="MS Mincho" w:hAnsi="Calibri"/>
          <w:iCs/>
          <w:sz w:val="22"/>
          <w:szCs w:val="22"/>
        </w:rPr>
        <w:t xml:space="preserve">the </w:t>
      </w:r>
      <w:r w:rsidR="00CF5466" w:rsidRPr="003248C5">
        <w:rPr>
          <w:rFonts w:ascii="Calibri" w:eastAsia="MS Mincho" w:hAnsi="Calibri"/>
          <w:iCs/>
          <w:sz w:val="22"/>
          <w:szCs w:val="22"/>
        </w:rPr>
        <w:t xml:space="preserve">Table </w:t>
      </w:r>
      <w:r w:rsidRPr="003248C5">
        <w:rPr>
          <w:rFonts w:ascii="Calibri" w:eastAsia="MS Mincho" w:hAnsi="Calibri"/>
          <w:iCs/>
          <w:sz w:val="22"/>
          <w:szCs w:val="22"/>
        </w:rPr>
        <w:t>below</w:t>
      </w:r>
      <w:r w:rsidR="00CF5466" w:rsidRPr="003248C5">
        <w:rPr>
          <w:rFonts w:ascii="Calibri" w:eastAsia="MS Mincho" w:hAnsi="Calibri"/>
          <w:iCs/>
          <w:sz w:val="22"/>
          <w:szCs w:val="22"/>
        </w:rPr>
        <w:t xml:space="preserve">). </w:t>
      </w:r>
    </w:p>
    <w:p w14:paraId="6EEB6EC9" w14:textId="77777777" w:rsidR="008C20F9" w:rsidRPr="003248C5" w:rsidRDefault="008C20F9" w:rsidP="00E34BDF">
      <w:pPr>
        <w:jc w:val="both"/>
        <w:rPr>
          <w:rFonts w:asciiTheme="majorHAnsi" w:hAnsiTheme="majorHAnsi"/>
          <w:sz w:val="22"/>
          <w:szCs w:val="22"/>
        </w:rPr>
      </w:pPr>
    </w:p>
    <w:p w14:paraId="5905F7C6" w14:textId="017AADB2" w:rsidR="00E3417D" w:rsidRPr="003248C5" w:rsidRDefault="00D863D5" w:rsidP="00D863D5">
      <w:pPr>
        <w:pStyle w:val="Caption"/>
        <w:rPr>
          <w:rFonts w:ascii="Calibri" w:hAnsi="Calibri"/>
          <w:lang w:val="en-CA"/>
        </w:rPr>
      </w:pPr>
      <w:bookmarkStart w:id="90" w:name="_Toc310593968"/>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11</w:t>
      </w:r>
      <w:r w:rsidRPr="003248C5">
        <w:rPr>
          <w:rFonts w:asciiTheme="majorHAnsi" w:hAnsiTheme="majorHAnsi"/>
        </w:rPr>
        <w:fldChar w:fldCharType="end"/>
      </w:r>
      <w:r w:rsidRPr="003248C5">
        <w:t xml:space="preserve">: </w:t>
      </w:r>
      <w:r w:rsidRPr="003248C5">
        <w:rPr>
          <w:rFonts w:ascii="Calibri" w:hAnsi="Calibri"/>
          <w:b w:val="0"/>
          <w:lang w:val="en-CA"/>
        </w:rPr>
        <w:t>Project Achievements by project outcome</w:t>
      </w:r>
      <w:bookmarkEnd w:id="90"/>
    </w:p>
    <w:tbl>
      <w:tblPr>
        <w:tblW w:w="5368" w:type="pct"/>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778"/>
        <w:gridCol w:w="2448"/>
        <w:gridCol w:w="2718"/>
        <w:gridCol w:w="7903"/>
        <w:gridCol w:w="828"/>
      </w:tblGrid>
      <w:tr w:rsidR="008C20F9" w:rsidRPr="003248C5" w14:paraId="5F37F3EC" w14:textId="77777777" w:rsidTr="00026D4C">
        <w:trPr>
          <w:trHeight w:val="794"/>
        </w:trPr>
        <w:tc>
          <w:tcPr>
            <w:tcW w:w="567" w:type="pct"/>
            <w:shd w:val="clear" w:color="auto" w:fill="E0E0E0"/>
            <w:tcMar>
              <w:top w:w="20" w:type="dxa"/>
              <w:left w:w="20" w:type="dxa"/>
              <w:bottom w:w="0" w:type="dxa"/>
              <w:right w:w="20" w:type="dxa"/>
            </w:tcMar>
            <w:vAlign w:val="center"/>
            <w:hideMark/>
          </w:tcPr>
          <w:p w14:paraId="54FF505A" w14:textId="77777777" w:rsidR="008C20F9" w:rsidRPr="003248C5" w:rsidRDefault="008C20F9" w:rsidP="007F0607">
            <w:pPr>
              <w:jc w:val="center"/>
              <w:rPr>
                <w:rFonts w:asciiTheme="majorHAnsi" w:eastAsia="Arial Unicode MS" w:hAnsiTheme="majorHAnsi"/>
                <w:b/>
                <w:sz w:val="20"/>
                <w:szCs w:val="20"/>
                <w:lang w:eastAsia="ru-RU"/>
              </w:rPr>
            </w:pPr>
            <w:r w:rsidRPr="003248C5">
              <w:rPr>
                <w:rFonts w:asciiTheme="majorHAnsi" w:hAnsiTheme="majorHAnsi"/>
                <w:b/>
                <w:sz w:val="20"/>
                <w:szCs w:val="20"/>
              </w:rPr>
              <w:t>OBJECTIVE</w:t>
            </w:r>
          </w:p>
        </w:tc>
        <w:tc>
          <w:tcPr>
            <w:tcW w:w="781" w:type="pct"/>
            <w:shd w:val="clear" w:color="auto" w:fill="E0E0E0"/>
            <w:tcMar>
              <w:top w:w="20" w:type="dxa"/>
              <w:left w:w="20" w:type="dxa"/>
              <w:bottom w:w="0" w:type="dxa"/>
              <w:right w:w="20" w:type="dxa"/>
            </w:tcMar>
            <w:vAlign w:val="center"/>
            <w:hideMark/>
          </w:tcPr>
          <w:p w14:paraId="61BA7C56" w14:textId="22949DFA" w:rsidR="008C20F9" w:rsidRPr="003248C5" w:rsidRDefault="003442EC" w:rsidP="003442EC">
            <w:pPr>
              <w:jc w:val="center"/>
              <w:rPr>
                <w:rFonts w:asciiTheme="majorHAnsi" w:eastAsia="Arial Unicode MS" w:hAnsiTheme="majorHAnsi"/>
                <w:b/>
                <w:sz w:val="20"/>
                <w:szCs w:val="20"/>
                <w:lang w:eastAsia="ru-RU"/>
              </w:rPr>
            </w:pPr>
            <w:r w:rsidRPr="003248C5">
              <w:rPr>
                <w:rFonts w:asciiTheme="majorHAnsi" w:hAnsiTheme="majorHAnsi"/>
                <w:b/>
                <w:sz w:val="20"/>
                <w:szCs w:val="20"/>
              </w:rPr>
              <w:t>OBJECTIVELY VERIFIABLE INDICATORS (OVIs)</w:t>
            </w:r>
          </w:p>
        </w:tc>
        <w:tc>
          <w:tcPr>
            <w:tcW w:w="867" w:type="pct"/>
            <w:shd w:val="clear" w:color="auto" w:fill="E0E0E0"/>
            <w:vAlign w:val="center"/>
            <w:hideMark/>
          </w:tcPr>
          <w:p w14:paraId="4A40E1CF" w14:textId="370E5C83" w:rsidR="008C20F9" w:rsidRPr="003248C5" w:rsidRDefault="008C20F9" w:rsidP="007F0607">
            <w:pPr>
              <w:jc w:val="center"/>
              <w:rPr>
                <w:rFonts w:asciiTheme="majorHAnsi" w:hAnsiTheme="majorHAnsi"/>
                <w:b/>
                <w:sz w:val="20"/>
                <w:szCs w:val="20"/>
                <w:lang w:eastAsia="ru-RU"/>
              </w:rPr>
            </w:pPr>
            <w:r w:rsidRPr="003248C5">
              <w:rPr>
                <w:rFonts w:asciiTheme="majorHAnsi" w:hAnsiTheme="majorHAnsi"/>
                <w:b/>
                <w:sz w:val="20"/>
                <w:szCs w:val="20"/>
              </w:rPr>
              <w:t>TARGET</w:t>
            </w:r>
          </w:p>
        </w:tc>
        <w:tc>
          <w:tcPr>
            <w:tcW w:w="2521" w:type="pct"/>
            <w:shd w:val="clear" w:color="auto" w:fill="E0E0E0"/>
            <w:tcMar>
              <w:top w:w="20" w:type="dxa"/>
              <w:left w:w="20" w:type="dxa"/>
              <w:bottom w:w="0" w:type="dxa"/>
              <w:right w:w="20" w:type="dxa"/>
            </w:tcMar>
            <w:vAlign w:val="center"/>
            <w:hideMark/>
          </w:tcPr>
          <w:p w14:paraId="362391A0" w14:textId="65288B90" w:rsidR="008C20F9" w:rsidRPr="003248C5" w:rsidRDefault="00776BCA" w:rsidP="00776BCA">
            <w:pPr>
              <w:jc w:val="center"/>
              <w:rPr>
                <w:rFonts w:asciiTheme="majorHAnsi" w:hAnsiTheme="majorHAnsi"/>
                <w:b/>
                <w:sz w:val="20"/>
                <w:szCs w:val="20"/>
              </w:rPr>
            </w:pPr>
            <w:r w:rsidRPr="003248C5">
              <w:rPr>
                <w:rFonts w:asciiTheme="majorHAnsi" w:hAnsiTheme="majorHAnsi"/>
                <w:b/>
                <w:sz w:val="20"/>
                <w:szCs w:val="20"/>
              </w:rPr>
              <w:t>STATUS OF DELIVERY</w:t>
            </w:r>
            <w:r w:rsidR="00803855" w:rsidRPr="003248C5">
              <w:rPr>
                <w:rFonts w:asciiTheme="majorHAnsi" w:hAnsiTheme="majorHAnsi"/>
                <w:b/>
                <w:sz w:val="20"/>
                <w:szCs w:val="20"/>
              </w:rPr>
              <w:t xml:space="preserve"> AT TERMINAL EVALUATION</w:t>
            </w:r>
          </w:p>
        </w:tc>
        <w:tc>
          <w:tcPr>
            <w:tcW w:w="264" w:type="pct"/>
            <w:shd w:val="clear" w:color="auto" w:fill="E0E0E0"/>
            <w:vAlign w:val="center"/>
            <w:hideMark/>
          </w:tcPr>
          <w:p w14:paraId="0D966F49" w14:textId="77777777" w:rsidR="008C20F9" w:rsidRPr="003248C5" w:rsidRDefault="00FE73E6" w:rsidP="007F0607">
            <w:pPr>
              <w:jc w:val="center"/>
              <w:rPr>
                <w:rFonts w:asciiTheme="majorHAnsi" w:hAnsiTheme="majorHAnsi"/>
                <w:b/>
                <w:sz w:val="20"/>
                <w:szCs w:val="20"/>
                <w:lang w:eastAsia="ru-RU"/>
              </w:rPr>
            </w:pPr>
            <w:r w:rsidRPr="003248C5">
              <w:rPr>
                <w:rFonts w:asciiTheme="majorHAnsi" w:hAnsiTheme="majorHAnsi"/>
                <w:b/>
                <w:sz w:val="20"/>
                <w:szCs w:val="20"/>
                <w:lang w:eastAsia="ru-RU"/>
              </w:rPr>
              <w:t>RATINGS</w:t>
            </w:r>
          </w:p>
        </w:tc>
      </w:tr>
      <w:tr w:rsidR="008C20F9" w:rsidRPr="003248C5" w14:paraId="5B1A5CC4" w14:textId="77777777" w:rsidTr="00026D4C">
        <w:trPr>
          <w:trHeight w:val="393"/>
        </w:trPr>
        <w:tc>
          <w:tcPr>
            <w:tcW w:w="567" w:type="pct"/>
            <w:tcMar>
              <w:top w:w="20" w:type="dxa"/>
              <w:left w:w="20" w:type="dxa"/>
              <w:bottom w:w="0" w:type="dxa"/>
              <w:right w:w="20" w:type="dxa"/>
            </w:tcMar>
          </w:tcPr>
          <w:p w14:paraId="00958B9D" w14:textId="6A09EF0E" w:rsidR="008C20F9" w:rsidRPr="003248C5" w:rsidRDefault="008C20F9" w:rsidP="00787947">
            <w:pPr>
              <w:ind w:left="146"/>
              <w:rPr>
                <w:rFonts w:asciiTheme="majorHAnsi" w:hAnsiTheme="majorHAnsi"/>
                <w:sz w:val="20"/>
                <w:szCs w:val="20"/>
              </w:rPr>
            </w:pPr>
            <w:r w:rsidRPr="003248C5">
              <w:rPr>
                <w:rFonts w:asciiTheme="majorHAnsi" w:hAnsiTheme="majorHAnsi"/>
                <w:b/>
                <w:bCs/>
                <w:sz w:val="20"/>
                <w:szCs w:val="20"/>
              </w:rPr>
              <w:t>Objective</w:t>
            </w:r>
            <w:r w:rsidRPr="003248C5">
              <w:rPr>
                <w:rFonts w:asciiTheme="majorHAnsi" w:hAnsiTheme="majorHAnsi"/>
                <w:sz w:val="20"/>
                <w:szCs w:val="20"/>
              </w:rPr>
              <w:t xml:space="preserve">: </w:t>
            </w:r>
            <w:r w:rsidR="00787947" w:rsidRPr="003248C5">
              <w:rPr>
                <w:rFonts w:asciiTheme="majorHAnsi" w:hAnsiTheme="majorHAnsi"/>
                <w:sz w:val="20"/>
                <w:szCs w:val="20"/>
              </w:rPr>
              <w:t>Minimizing environmental and health risks associated with PCBs though strengthening technical and regulatory capacity for the environmentally sound management and disposal of PCBs in Kyrgyzstan</w:t>
            </w:r>
          </w:p>
        </w:tc>
        <w:tc>
          <w:tcPr>
            <w:tcW w:w="781" w:type="pct"/>
            <w:tcMar>
              <w:top w:w="20" w:type="dxa"/>
              <w:left w:w="20" w:type="dxa"/>
              <w:bottom w:w="0" w:type="dxa"/>
              <w:right w:w="20" w:type="dxa"/>
            </w:tcMar>
          </w:tcPr>
          <w:p w14:paraId="0419C893" w14:textId="3371F9AC" w:rsidR="008C20F9" w:rsidRPr="003248C5" w:rsidRDefault="00787947" w:rsidP="007F0607">
            <w:pPr>
              <w:ind w:left="136"/>
              <w:rPr>
                <w:rFonts w:asciiTheme="majorHAnsi" w:hAnsiTheme="majorHAnsi"/>
                <w:sz w:val="20"/>
                <w:szCs w:val="20"/>
                <w:lang w:eastAsia="ru-RU"/>
              </w:rPr>
            </w:pPr>
            <w:r w:rsidRPr="003248C5">
              <w:rPr>
                <w:rFonts w:asciiTheme="majorHAnsi" w:hAnsiTheme="majorHAnsi"/>
                <w:sz w:val="20"/>
                <w:szCs w:val="20"/>
              </w:rPr>
              <w:t>Established and sustainable operational and regulatory capacity undertaking identification and management of PCBs in compliance with Stockholm Convention obligations by 2011</w:t>
            </w:r>
          </w:p>
        </w:tc>
        <w:tc>
          <w:tcPr>
            <w:tcW w:w="867" w:type="pct"/>
          </w:tcPr>
          <w:p w14:paraId="131C34DD" w14:textId="77777777" w:rsidR="00787947" w:rsidRPr="003248C5" w:rsidRDefault="0078794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Functional regulatory regime covering import/export, identification, capture and securing PCBs for future disposal.</w:t>
            </w:r>
          </w:p>
          <w:p w14:paraId="6679E996" w14:textId="77777777" w:rsidR="00BE0135" w:rsidRPr="003248C5" w:rsidRDefault="00BE0135" w:rsidP="00BE0135">
            <w:pPr>
              <w:pStyle w:val="ListParagraph"/>
              <w:spacing w:before="0" w:line="240" w:lineRule="auto"/>
              <w:ind w:left="253" w:right="69"/>
              <w:jc w:val="both"/>
              <w:rPr>
                <w:rFonts w:asciiTheme="majorHAnsi" w:eastAsia="Arial Unicode MS" w:hAnsiTheme="majorHAnsi"/>
                <w:lang w:eastAsia="ru-RU"/>
              </w:rPr>
            </w:pPr>
          </w:p>
          <w:p w14:paraId="1DFB5DFD" w14:textId="77777777" w:rsidR="0035242E" w:rsidRPr="003248C5" w:rsidRDefault="0035242E" w:rsidP="0035242E">
            <w:pPr>
              <w:pStyle w:val="ListParagraph"/>
              <w:spacing w:before="0" w:line="240" w:lineRule="auto"/>
              <w:ind w:left="253" w:right="69"/>
              <w:jc w:val="both"/>
              <w:rPr>
                <w:rFonts w:asciiTheme="majorHAnsi" w:eastAsia="Arial Unicode MS" w:hAnsiTheme="majorHAnsi"/>
                <w:lang w:eastAsia="ru-RU"/>
              </w:rPr>
            </w:pPr>
          </w:p>
          <w:p w14:paraId="4F5179A4" w14:textId="77777777" w:rsidR="0035242E" w:rsidRPr="003248C5" w:rsidRDefault="0035242E" w:rsidP="0035242E">
            <w:pPr>
              <w:ind w:right="69"/>
              <w:jc w:val="both"/>
              <w:rPr>
                <w:rFonts w:asciiTheme="majorHAnsi" w:eastAsia="Arial Unicode MS" w:hAnsiTheme="majorHAnsi"/>
                <w:sz w:val="20"/>
                <w:szCs w:val="20"/>
                <w:lang w:eastAsia="ru-RU" w:bidi="en-US"/>
              </w:rPr>
            </w:pPr>
          </w:p>
          <w:p w14:paraId="333A5F9C" w14:textId="77777777" w:rsidR="0035242E" w:rsidRPr="003248C5" w:rsidRDefault="0035242E" w:rsidP="0035242E">
            <w:pPr>
              <w:pStyle w:val="ListParagraph"/>
              <w:spacing w:before="0" w:line="240" w:lineRule="auto"/>
              <w:ind w:left="253" w:right="69"/>
              <w:jc w:val="both"/>
              <w:rPr>
                <w:rFonts w:asciiTheme="majorHAnsi" w:eastAsia="Arial Unicode MS" w:hAnsiTheme="majorHAnsi"/>
                <w:lang w:eastAsia="ru-RU"/>
              </w:rPr>
            </w:pPr>
          </w:p>
          <w:p w14:paraId="736EC56A" w14:textId="77777777" w:rsidR="00E95C7D" w:rsidRPr="003248C5" w:rsidRDefault="00E95C7D" w:rsidP="0035242E">
            <w:pPr>
              <w:pStyle w:val="ListParagraph"/>
              <w:spacing w:before="0" w:line="240" w:lineRule="auto"/>
              <w:ind w:left="253" w:right="69"/>
              <w:jc w:val="both"/>
              <w:rPr>
                <w:rFonts w:asciiTheme="majorHAnsi" w:eastAsia="Arial Unicode MS" w:hAnsiTheme="majorHAnsi"/>
                <w:lang w:eastAsia="ru-RU"/>
              </w:rPr>
            </w:pPr>
          </w:p>
          <w:p w14:paraId="7849E521"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45E82344"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759DC057"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3FE8C53D"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5FE383E8"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364857D0"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105D9C0F"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7238A897"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02A88B17"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16ECA9EE"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103FC843" w14:textId="77777777" w:rsidR="00B27506" w:rsidRPr="003248C5" w:rsidRDefault="00B27506" w:rsidP="0035242E">
            <w:pPr>
              <w:pStyle w:val="ListParagraph"/>
              <w:spacing w:before="0" w:line="240" w:lineRule="auto"/>
              <w:ind w:left="253" w:right="69"/>
              <w:jc w:val="both"/>
              <w:rPr>
                <w:rFonts w:asciiTheme="majorHAnsi" w:eastAsia="Arial Unicode MS" w:hAnsiTheme="majorHAnsi"/>
                <w:lang w:eastAsia="ru-RU"/>
              </w:rPr>
            </w:pPr>
          </w:p>
          <w:p w14:paraId="7B987462" w14:textId="77777777" w:rsidR="00E95C7D" w:rsidRPr="003248C5" w:rsidRDefault="00E95C7D" w:rsidP="0035242E">
            <w:pPr>
              <w:pStyle w:val="ListParagraph"/>
              <w:spacing w:before="0" w:line="240" w:lineRule="auto"/>
              <w:ind w:left="253" w:right="69"/>
              <w:jc w:val="both"/>
              <w:rPr>
                <w:rFonts w:asciiTheme="majorHAnsi" w:eastAsia="Arial Unicode MS" w:hAnsiTheme="majorHAnsi"/>
                <w:lang w:eastAsia="ru-RU"/>
              </w:rPr>
            </w:pPr>
          </w:p>
          <w:p w14:paraId="22B5BDA1" w14:textId="77777777" w:rsidR="00E95C7D" w:rsidRPr="003248C5" w:rsidRDefault="00E95C7D" w:rsidP="0035242E">
            <w:pPr>
              <w:pStyle w:val="ListParagraph"/>
              <w:spacing w:before="0" w:line="240" w:lineRule="auto"/>
              <w:ind w:left="253" w:right="69"/>
              <w:jc w:val="both"/>
              <w:rPr>
                <w:rFonts w:asciiTheme="majorHAnsi" w:eastAsia="Arial Unicode MS" w:hAnsiTheme="majorHAnsi"/>
                <w:lang w:eastAsia="ru-RU"/>
              </w:rPr>
            </w:pPr>
          </w:p>
          <w:p w14:paraId="572B94FF" w14:textId="77777777" w:rsidR="00D14057" w:rsidRPr="003248C5" w:rsidRDefault="00D14057" w:rsidP="0035242E">
            <w:pPr>
              <w:pStyle w:val="ListParagraph"/>
              <w:spacing w:before="0" w:line="240" w:lineRule="auto"/>
              <w:ind w:left="253" w:right="69"/>
              <w:jc w:val="both"/>
              <w:rPr>
                <w:rFonts w:asciiTheme="majorHAnsi" w:eastAsia="Arial Unicode MS" w:hAnsiTheme="majorHAnsi"/>
                <w:lang w:eastAsia="ru-RU"/>
              </w:rPr>
            </w:pPr>
          </w:p>
          <w:p w14:paraId="3AC537F1" w14:textId="77777777" w:rsidR="000B30CC" w:rsidRPr="003248C5" w:rsidRDefault="000B30CC" w:rsidP="0035242E">
            <w:pPr>
              <w:pStyle w:val="ListParagraph"/>
              <w:spacing w:before="0" w:line="240" w:lineRule="auto"/>
              <w:ind w:left="253" w:right="69"/>
              <w:jc w:val="both"/>
              <w:rPr>
                <w:rFonts w:asciiTheme="majorHAnsi" w:eastAsia="Arial Unicode MS" w:hAnsiTheme="majorHAnsi"/>
                <w:lang w:eastAsia="ru-RU"/>
              </w:rPr>
            </w:pPr>
          </w:p>
          <w:p w14:paraId="25C92C6D" w14:textId="77777777" w:rsidR="003B2D87" w:rsidRPr="003248C5" w:rsidRDefault="003B2D87" w:rsidP="0035242E">
            <w:pPr>
              <w:pStyle w:val="ListParagraph"/>
              <w:spacing w:before="0" w:line="240" w:lineRule="auto"/>
              <w:ind w:left="253" w:right="69"/>
              <w:jc w:val="both"/>
              <w:rPr>
                <w:rFonts w:asciiTheme="majorHAnsi" w:eastAsia="Arial Unicode MS" w:hAnsiTheme="majorHAnsi"/>
                <w:lang w:eastAsia="ru-RU"/>
              </w:rPr>
            </w:pPr>
          </w:p>
          <w:p w14:paraId="3C24B0F7" w14:textId="77777777" w:rsidR="00787947" w:rsidRPr="003248C5" w:rsidRDefault="0078794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Operation capacity for ESM of current and future stockpiles and waste.</w:t>
            </w:r>
          </w:p>
          <w:p w14:paraId="31387DDD" w14:textId="77777777" w:rsidR="00E95C7D" w:rsidRPr="003248C5" w:rsidRDefault="00E95C7D" w:rsidP="00E95C7D">
            <w:pPr>
              <w:ind w:right="69"/>
              <w:jc w:val="both"/>
              <w:rPr>
                <w:rFonts w:asciiTheme="majorHAnsi" w:eastAsia="Arial Unicode MS" w:hAnsiTheme="majorHAnsi"/>
                <w:sz w:val="32"/>
                <w:szCs w:val="32"/>
                <w:lang w:eastAsia="ru-RU"/>
              </w:rPr>
            </w:pPr>
          </w:p>
          <w:p w14:paraId="652BEE38" w14:textId="77777777" w:rsidR="00E95C7D" w:rsidRPr="003248C5" w:rsidRDefault="00E95C7D" w:rsidP="00E95C7D">
            <w:pPr>
              <w:ind w:right="69"/>
              <w:jc w:val="both"/>
              <w:rPr>
                <w:rFonts w:asciiTheme="majorHAnsi" w:eastAsia="Arial Unicode MS" w:hAnsiTheme="majorHAnsi"/>
                <w:lang w:eastAsia="ru-RU"/>
              </w:rPr>
            </w:pPr>
          </w:p>
          <w:p w14:paraId="615EC1D1" w14:textId="77777777" w:rsidR="00E95C7D" w:rsidRPr="003248C5" w:rsidRDefault="00E95C7D" w:rsidP="00E95C7D">
            <w:pPr>
              <w:ind w:right="69"/>
              <w:jc w:val="both"/>
              <w:rPr>
                <w:rFonts w:asciiTheme="majorHAnsi" w:eastAsia="Arial Unicode MS" w:hAnsiTheme="majorHAnsi"/>
                <w:lang w:eastAsia="ru-RU"/>
              </w:rPr>
            </w:pPr>
          </w:p>
          <w:p w14:paraId="0B3E6936" w14:textId="77777777" w:rsidR="00E95C7D" w:rsidRPr="003248C5" w:rsidRDefault="00E95C7D" w:rsidP="00E95C7D">
            <w:pPr>
              <w:ind w:right="69"/>
              <w:jc w:val="both"/>
              <w:rPr>
                <w:rFonts w:asciiTheme="majorHAnsi" w:eastAsia="Arial Unicode MS" w:hAnsiTheme="majorHAnsi"/>
                <w:lang w:eastAsia="ru-RU"/>
              </w:rPr>
            </w:pPr>
          </w:p>
          <w:p w14:paraId="1F4120E6" w14:textId="77777777" w:rsidR="00721253" w:rsidRPr="003248C5" w:rsidRDefault="00721253" w:rsidP="00721253">
            <w:pPr>
              <w:ind w:right="69"/>
              <w:jc w:val="both"/>
              <w:rPr>
                <w:rFonts w:asciiTheme="majorHAnsi" w:eastAsia="Arial Unicode MS" w:hAnsiTheme="majorHAnsi"/>
                <w:sz w:val="20"/>
                <w:szCs w:val="20"/>
                <w:lang w:eastAsia="ru-RU" w:bidi="en-US"/>
              </w:rPr>
            </w:pPr>
          </w:p>
          <w:p w14:paraId="270D90EF" w14:textId="77777777" w:rsidR="003442EC" w:rsidRPr="003248C5" w:rsidRDefault="0078794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Informed PCB holders and qualified service providers to undertake PCB management activities.</w:t>
            </w:r>
          </w:p>
          <w:p w14:paraId="594F8BC3" w14:textId="77777777" w:rsidR="00BE0135" w:rsidRPr="003248C5" w:rsidRDefault="00BE0135" w:rsidP="00BE0135">
            <w:pPr>
              <w:ind w:right="69"/>
              <w:jc w:val="both"/>
              <w:rPr>
                <w:rFonts w:asciiTheme="majorHAnsi" w:eastAsia="Arial Unicode MS" w:hAnsiTheme="majorHAnsi"/>
                <w:sz w:val="6"/>
                <w:szCs w:val="6"/>
                <w:lang w:eastAsia="ru-RU" w:bidi="en-US"/>
              </w:rPr>
            </w:pPr>
          </w:p>
          <w:p w14:paraId="2DF3EE23" w14:textId="4E7DE3CF" w:rsidR="008C20F9" w:rsidRPr="003248C5" w:rsidRDefault="0078794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Clear assignment of responsibilities within the government.</w:t>
            </w:r>
          </w:p>
        </w:tc>
        <w:tc>
          <w:tcPr>
            <w:tcW w:w="2521" w:type="pct"/>
            <w:noWrap/>
            <w:tcMar>
              <w:top w:w="20" w:type="dxa"/>
              <w:left w:w="20" w:type="dxa"/>
              <w:bottom w:w="0" w:type="dxa"/>
              <w:right w:w="20" w:type="dxa"/>
            </w:tcMar>
          </w:tcPr>
          <w:p w14:paraId="0721C514" w14:textId="2652F7C3" w:rsidR="006A2BBA" w:rsidRPr="003248C5" w:rsidRDefault="00BE013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Technical regulations "</w:t>
            </w:r>
            <w:r w:rsidRPr="003248C5">
              <w:rPr>
                <w:rFonts w:asciiTheme="majorHAnsi" w:eastAsia="Arial Unicode MS" w:hAnsiTheme="majorHAnsi"/>
                <w:i/>
                <w:lang w:eastAsia="ru-RU"/>
              </w:rPr>
              <w:t>On electrical equipment</w:t>
            </w:r>
            <w:r w:rsidRPr="003248C5">
              <w:rPr>
                <w:rFonts w:asciiTheme="majorHAnsi" w:eastAsia="Arial Unicode MS" w:hAnsiTheme="majorHAnsi"/>
                <w:lang w:eastAsia="ru-RU"/>
              </w:rPr>
              <w:t>" and "</w:t>
            </w:r>
            <w:r w:rsidRPr="003248C5">
              <w:rPr>
                <w:rFonts w:asciiTheme="majorHAnsi" w:eastAsia="Arial Unicode MS" w:hAnsiTheme="majorHAnsi"/>
                <w:i/>
                <w:lang w:eastAsia="ru-RU"/>
              </w:rPr>
              <w:t>On secure maintenance of the electrical equipment and devices</w:t>
            </w:r>
            <w:r w:rsidRPr="003248C5">
              <w:rPr>
                <w:rFonts w:asciiTheme="majorHAnsi" w:eastAsia="Arial Unicode MS" w:hAnsiTheme="majorHAnsi"/>
                <w:lang w:eastAsia="ru-RU"/>
              </w:rPr>
              <w:t xml:space="preserve">" </w:t>
            </w:r>
            <w:r w:rsidR="005C1A99" w:rsidRPr="003248C5">
              <w:rPr>
                <w:rFonts w:asciiTheme="majorHAnsi" w:eastAsia="Arial Unicode MS" w:hAnsiTheme="majorHAnsi"/>
                <w:lang w:eastAsia="ru-RU"/>
              </w:rPr>
              <w:t>drafted (pending Government approval).</w:t>
            </w:r>
          </w:p>
          <w:p w14:paraId="7F138E2E" w14:textId="481C1477" w:rsidR="00BB03BA" w:rsidRPr="003248C5" w:rsidRDefault="00BE013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“Rules of management, handling and disposal of the PCBs containing materials, equipment and devices to regulate identification, collection and handling PCBs” developed.</w:t>
            </w:r>
          </w:p>
          <w:p w14:paraId="6C8AFC51" w14:textId="1E47B1F9" w:rsidR="00BB03BA" w:rsidRPr="003248C5" w:rsidRDefault="00BB03BA"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“Rules on registration, exploitation and storage of equipment, materials and waste containing PCB” </w:t>
            </w:r>
            <w:r w:rsidR="005C1A99" w:rsidRPr="003248C5">
              <w:rPr>
                <w:rFonts w:asciiTheme="majorHAnsi" w:eastAsia="Arial Unicode MS" w:hAnsiTheme="majorHAnsi"/>
                <w:lang w:eastAsia="ru-RU"/>
              </w:rPr>
              <w:t>a</w:t>
            </w:r>
            <w:r w:rsidR="001C72E7" w:rsidRPr="003248C5">
              <w:rPr>
                <w:rFonts w:asciiTheme="majorHAnsi" w:eastAsia="Arial Unicode MS" w:hAnsiTheme="majorHAnsi"/>
                <w:lang w:eastAsia="ru-RU"/>
              </w:rPr>
              <w:t>dopted by Order of Ministry of Energy and Industry No. 138 from 28 August, 2014</w:t>
            </w:r>
          </w:p>
          <w:p w14:paraId="18A31911" w14:textId="53A996C9" w:rsidR="001C72E7" w:rsidRPr="003248C5" w:rsidRDefault="001C72E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made to “on production and consumption of wastes”</w:t>
            </w:r>
            <w:r w:rsidR="005C1A99" w:rsidRPr="003248C5">
              <w:rPr>
                <w:rFonts w:asciiTheme="majorHAnsi" w:eastAsia="Arial Unicode MS" w:hAnsiTheme="majorHAnsi"/>
                <w:lang w:eastAsia="ru-RU"/>
              </w:rPr>
              <w:t xml:space="preserve"> to include PCB (pending government approval). </w:t>
            </w:r>
          </w:p>
          <w:p w14:paraId="04BCC478" w14:textId="033EE5C6" w:rsidR="00BB03BA" w:rsidRPr="003248C5" w:rsidRDefault="00BB03BA"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 to “On sanitary – epidemiological control" adopted by Governmental Decree (No. 329 from 6 June, 2013), which regulates export, import and transit of POPs including PCBs; holders of wastes including PCBs and other POPs are obligated to keep the stockpiles at the places of production until further options are identified.</w:t>
            </w:r>
          </w:p>
          <w:p w14:paraId="4D950B28" w14:textId="53BA59E2" w:rsidR="001C72E7" w:rsidRPr="003248C5" w:rsidRDefault="001C72E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Amendments </w:t>
            </w:r>
            <w:r w:rsidR="005C1A99" w:rsidRPr="003248C5">
              <w:rPr>
                <w:rFonts w:asciiTheme="majorHAnsi" w:eastAsia="Arial Unicode MS" w:hAnsiTheme="majorHAnsi"/>
                <w:lang w:eastAsia="ru-RU"/>
              </w:rPr>
              <w:t xml:space="preserve">made to ““Collection of charges for improper PCB handling and preservation” </w:t>
            </w:r>
            <w:r w:rsidRPr="003248C5">
              <w:rPr>
                <w:rFonts w:asciiTheme="majorHAnsi" w:eastAsia="Arial Unicode MS" w:hAnsiTheme="majorHAnsi"/>
                <w:lang w:eastAsia="ru-RU"/>
              </w:rPr>
              <w:t xml:space="preserve">for payment for pollution of the environment </w:t>
            </w:r>
            <w:r w:rsidR="005C1A99" w:rsidRPr="003248C5">
              <w:rPr>
                <w:rFonts w:asciiTheme="majorHAnsi" w:eastAsia="Arial Unicode MS" w:hAnsiTheme="majorHAnsi"/>
                <w:lang w:eastAsia="ru-RU"/>
              </w:rPr>
              <w:t xml:space="preserve">by PCBs. </w:t>
            </w:r>
            <w:r w:rsidRPr="003248C5">
              <w:rPr>
                <w:rFonts w:asciiTheme="majorHAnsi" w:eastAsia="Arial Unicode MS" w:hAnsiTheme="majorHAnsi"/>
                <w:lang w:eastAsia="ru-RU"/>
              </w:rPr>
              <w:t xml:space="preserve">Adopted by Governmental Decree No. 559 </w:t>
            </w:r>
            <w:r w:rsidR="005C1A99" w:rsidRPr="003248C5">
              <w:rPr>
                <w:rFonts w:asciiTheme="majorHAnsi" w:eastAsia="Arial Unicode MS" w:hAnsiTheme="majorHAnsi"/>
                <w:lang w:eastAsia="ru-RU"/>
              </w:rPr>
              <w:t>on</w:t>
            </w:r>
            <w:r w:rsidRPr="003248C5">
              <w:rPr>
                <w:rFonts w:asciiTheme="majorHAnsi" w:eastAsia="Arial Unicode MS" w:hAnsiTheme="majorHAnsi"/>
                <w:lang w:eastAsia="ru-RU"/>
              </w:rPr>
              <w:t xml:space="preserve"> 19 September, 2011.</w:t>
            </w:r>
          </w:p>
          <w:p w14:paraId="788102BC" w14:textId="44B0CFAE" w:rsidR="001C72E7" w:rsidRPr="003248C5" w:rsidRDefault="001C72E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Amendments </w:t>
            </w:r>
            <w:r w:rsidR="005C1A99" w:rsidRPr="003248C5">
              <w:rPr>
                <w:rFonts w:asciiTheme="majorHAnsi" w:eastAsia="Arial Unicode MS" w:hAnsiTheme="majorHAnsi"/>
                <w:lang w:eastAsia="ru-RU"/>
              </w:rPr>
              <w:t xml:space="preserve">made </w:t>
            </w:r>
            <w:r w:rsidRPr="003248C5">
              <w:rPr>
                <w:rFonts w:asciiTheme="majorHAnsi" w:eastAsia="Arial Unicode MS" w:hAnsiTheme="majorHAnsi"/>
                <w:lang w:eastAsia="ru-RU"/>
              </w:rPr>
              <w:t>to Governmental Decree “</w:t>
            </w:r>
            <w:r w:rsidRPr="003248C5">
              <w:rPr>
                <w:rFonts w:asciiTheme="majorHAnsi" w:eastAsia="Arial Unicode MS" w:hAnsiTheme="majorHAnsi"/>
                <w:i/>
                <w:lang w:eastAsia="ru-RU"/>
              </w:rPr>
              <w:t>On approval of classification of hazardous wastes and methodical recommendations on hazardous class definition</w:t>
            </w:r>
            <w:r w:rsidRPr="003248C5">
              <w:rPr>
                <w:rFonts w:asciiTheme="majorHAnsi" w:eastAsia="Arial Unicode MS" w:hAnsiTheme="majorHAnsi"/>
                <w:lang w:eastAsia="ru-RU"/>
              </w:rPr>
              <w:t xml:space="preserve">” </w:t>
            </w:r>
            <w:r w:rsidR="005C1A99" w:rsidRPr="003248C5">
              <w:rPr>
                <w:rFonts w:asciiTheme="majorHAnsi" w:eastAsia="Arial Unicode MS" w:hAnsiTheme="majorHAnsi"/>
                <w:lang w:eastAsia="ru-RU"/>
              </w:rPr>
              <w:t xml:space="preserve">dating from 15 </w:t>
            </w:r>
            <w:r w:rsidR="005C1A99" w:rsidRPr="003248C5">
              <w:rPr>
                <w:rFonts w:asciiTheme="majorHAnsi" w:eastAsia="Arial Unicode MS" w:hAnsiTheme="majorHAnsi"/>
                <w:lang w:eastAsia="ru-RU"/>
              </w:rPr>
              <w:lastRenderedPageBreak/>
              <w:t>January 2010 No. 9 to ensure that r</w:t>
            </w:r>
            <w:r w:rsidRPr="003248C5">
              <w:rPr>
                <w:rFonts w:asciiTheme="majorHAnsi" w:eastAsia="Arial Unicode MS" w:hAnsiTheme="majorHAnsi"/>
                <w:lang w:eastAsia="ru-RU"/>
              </w:rPr>
              <w:t>e-use of PCB equipment is</w:t>
            </w:r>
            <w:r w:rsidR="005C1A99" w:rsidRPr="003248C5">
              <w:rPr>
                <w:rFonts w:asciiTheme="majorHAnsi" w:eastAsia="Arial Unicode MS" w:hAnsiTheme="majorHAnsi"/>
                <w:lang w:eastAsia="ru-RU"/>
              </w:rPr>
              <w:t xml:space="preserve"> prohibited.</w:t>
            </w:r>
            <w:r w:rsidRPr="003248C5">
              <w:rPr>
                <w:rFonts w:asciiTheme="majorHAnsi" w:eastAsia="Arial Unicode MS" w:hAnsiTheme="majorHAnsi"/>
                <w:lang w:eastAsia="ru-RU"/>
              </w:rPr>
              <w:t xml:space="preserve"> Adopted by Government Decree No. 877 </w:t>
            </w:r>
            <w:r w:rsidR="005C1A99" w:rsidRPr="003248C5">
              <w:rPr>
                <w:rFonts w:asciiTheme="majorHAnsi" w:eastAsia="Arial Unicode MS" w:hAnsiTheme="majorHAnsi"/>
                <w:lang w:eastAsia="ru-RU"/>
              </w:rPr>
              <w:t>on</w:t>
            </w:r>
            <w:r w:rsidRPr="003248C5">
              <w:rPr>
                <w:rFonts w:asciiTheme="majorHAnsi" w:eastAsia="Arial Unicode MS" w:hAnsiTheme="majorHAnsi"/>
                <w:lang w:eastAsia="ru-RU"/>
              </w:rPr>
              <w:t xml:space="preserve"> 31 December, 2012.</w:t>
            </w:r>
          </w:p>
          <w:p w14:paraId="206E9B0B" w14:textId="77777777" w:rsidR="00D14057" w:rsidRPr="003248C5" w:rsidRDefault="00BE013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Interagency Coordination Committee, established by the Governmental Decree #335 R, June 13, 2013, held its first session on April 10, 2014, during which the issues of PCBs and other POPs proper </w:t>
            </w:r>
            <w:r w:rsidR="0035242E" w:rsidRPr="003248C5">
              <w:rPr>
                <w:rFonts w:asciiTheme="majorHAnsi" w:eastAsia="Arial Unicode MS" w:hAnsiTheme="majorHAnsi"/>
                <w:lang w:eastAsia="ru-RU"/>
              </w:rPr>
              <w:t>labeling</w:t>
            </w:r>
            <w:r w:rsidRPr="003248C5">
              <w:rPr>
                <w:rFonts w:asciiTheme="majorHAnsi" w:eastAsia="Arial Unicode MS" w:hAnsiTheme="majorHAnsi"/>
                <w:lang w:eastAsia="ru-RU"/>
              </w:rPr>
              <w:t xml:space="preserve"> and classification were discussed.</w:t>
            </w:r>
          </w:p>
          <w:p w14:paraId="0C11125A" w14:textId="5E928059" w:rsidR="00D14057" w:rsidRPr="003248C5" w:rsidRDefault="00D14057"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Technical instruction on </w:t>
            </w:r>
            <w:r w:rsidR="00331959" w:rsidRPr="003248C5">
              <w:rPr>
                <w:rFonts w:asciiTheme="majorHAnsi" w:eastAsia="Arial Unicode MS" w:hAnsiTheme="majorHAnsi"/>
                <w:lang w:eastAsia="ru-RU"/>
              </w:rPr>
              <w:t>“</w:t>
            </w:r>
            <w:r w:rsidR="00331959" w:rsidRPr="003248C5">
              <w:rPr>
                <w:rFonts w:asciiTheme="majorHAnsi" w:eastAsia="Arial Unicode MS" w:hAnsiTheme="majorHAnsi"/>
                <w:i/>
                <w:lang w:eastAsia="ru-RU"/>
              </w:rPr>
              <w:t>Inspections of E</w:t>
            </w:r>
            <w:r w:rsidRPr="003248C5">
              <w:rPr>
                <w:rFonts w:asciiTheme="majorHAnsi" w:eastAsia="Arial Unicode MS" w:hAnsiTheme="majorHAnsi"/>
                <w:i/>
                <w:lang w:eastAsia="ru-RU"/>
              </w:rPr>
              <w:t xml:space="preserve">ntities </w:t>
            </w:r>
            <w:r w:rsidR="00331959" w:rsidRPr="003248C5">
              <w:rPr>
                <w:rFonts w:asciiTheme="majorHAnsi" w:eastAsia="Arial Unicode MS" w:hAnsiTheme="majorHAnsi"/>
                <w:i/>
                <w:lang w:eastAsia="ru-RU"/>
              </w:rPr>
              <w:t>handling PCB Equipment</w:t>
            </w:r>
            <w:r w:rsidR="00331959"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adopted by an internal Order</w:t>
            </w:r>
            <w:r w:rsidR="008C32C1" w:rsidRPr="003248C5">
              <w:rPr>
                <w:rFonts w:asciiTheme="majorHAnsi" w:eastAsia="Arial Unicode MS" w:hAnsiTheme="majorHAnsi"/>
                <w:lang w:eastAsia="ru-RU"/>
              </w:rPr>
              <w:t xml:space="preserve"> (Order #1</w:t>
            </w:r>
            <w:r w:rsidR="009140C6" w:rsidRPr="003248C5">
              <w:rPr>
                <w:rFonts w:asciiTheme="majorHAnsi" w:eastAsia="Arial Unicode MS" w:hAnsiTheme="majorHAnsi"/>
                <w:lang w:eastAsia="ru-RU"/>
              </w:rPr>
              <w:t>, January 2012</w:t>
            </w:r>
            <w:r w:rsidR="008C32C1"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of the State Agency for Environment Protection and Forestry. </w:t>
            </w:r>
          </w:p>
          <w:p w14:paraId="67D4A961" w14:textId="77777777" w:rsidR="0035242E" w:rsidRPr="003248C5" w:rsidRDefault="0035242E" w:rsidP="0035242E">
            <w:pPr>
              <w:pStyle w:val="ListParagraph"/>
              <w:spacing w:before="0" w:line="240" w:lineRule="auto"/>
              <w:ind w:left="253" w:right="69"/>
              <w:jc w:val="both"/>
              <w:rPr>
                <w:rFonts w:asciiTheme="majorHAnsi" w:eastAsia="Arial Unicode MS" w:hAnsiTheme="majorHAnsi"/>
                <w:lang w:eastAsia="ru-RU"/>
              </w:rPr>
            </w:pPr>
          </w:p>
          <w:p w14:paraId="56D94B2B" w14:textId="77777777" w:rsidR="003C35CD" w:rsidRPr="003248C5" w:rsidRDefault="0035242E"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Ministry of Energy allocated a land plot (June 4, 2014) near </w:t>
            </w:r>
            <w:proofErr w:type="spellStart"/>
            <w:r w:rsidRPr="003248C5">
              <w:rPr>
                <w:rFonts w:asciiTheme="majorHAnsi" w:eastAsia="Arial Unicode MS" w:hAnsiTheme="majorHAnsi"/>
                <w:lang w:eastAsia="ru-RU"/>
              </w:rPr>
              <w:t>Manas</w:t>
            </w:r>
            <w:proofErr w:type="spellEnd"/>
            <w:r w:rsidRPr="003248C5">
              <w:rPr>
                <w:rFonts w:asciiTheme="majorHAnsi" w:eastAsia="Arial Unicode MS" w:hAnsiTheme="majorHAnsi"/>
                <w:lang w:eastAsia="ru-RU"/>
              </w:rPr>
              <w:t xml:space="preserve"> airport (</w:t>
            </w:r>
            <w:proofErr w:type="spellStart"/>
            <w:r w:rsidRPr="003248C5">
              <w:rPr>
                <w:rFonts w:asciiTheme="majorHAnsi" w:eastAsia="Arial Unicode MS" w:hAnsiTheme="majorHAnsi"/>
                <w:lang w:eastAsia="ru-RU"/>
              </w:rPr>
              <w:t>Manas</w:t>
            </w:r>
            <w:proofErr w:type="spellEnd"/>
            <w:r w:rsidRPr="003248C5">
              <w:rPr>
                <w:rFonts w:asciiTheme="majorHAnsi" w:eastAsia="Arial Unicode MS" w:hAnsiTheme="majorHAnsi"/>
                <w:lang w:eastAsia="ru-RU"/>
              </w:rPr>
              <w:t xml:space="preserve"> village)</w:t>
            </w:r>
            <w:r w:rsidR="00721253"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The land plot is categorized as a protective zone for radioactive tailings. </w:t>
            </w:r>
            <w:r w:rsidR="006A2BBA" w:rsidRPr="003248C5">
              <w:rPr>
                <w:rFonts w:asciiTheme="majorHAnsi" w:eastAsia="Arial Unicode MS" w:hAnsiTheme="majorHAnsi"/>
                <w:lang w:eastAsia="ru-RU"/>
              </w:rPr>
              <w:t>Preparatory works including design blue prints, cost estimates and construction permits have been initiated by the Project</w:t>
            </w:r>
            <w:r w:rsidR="00721253" w:rsidRPr="003248C5">
              <w:rPr>
                <w:rFonts w:asciiTheme="majorHAnsi" w:eastAsia="Arial Unicode MS" w:hAnsiTheme="majorHAnsi"/>
                <w:lang w:eastAsia="ru-RU"/>
              </w:rPr>
              <w:t>. SAEPF has requested an EIA to be conducted first.</w:t>
            </w:r>
          </w:p>
          <w:p w14:paraId="699FD8B7" w14:textId="68A377EC" w:rsidR="003C35CD" w:rsidRPr="003248C5" w:rsidRDefault="003C35CD"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PCB Inventory work (documentation review and laboratory analysis) to identify PCBs stockpiles, equipment and materials concluded which reached out to 250 officially registered industries and enterprises in the energy sector and industry. 58.5 tonnes of potentially contaminated PCB oil and equipment were identified. After SES laboratory analysis 34 tons were identified as PCB containing (&gt; 256 ppm), consisting of capacitors. </w:t>
            </w:r>
          </w:p>
          <w:p w14:paraId="3C8A9348" w14:textId="77777777" w:rsidR="00862D88" w:rsidRPr="003248C5" w:rsidRDefault="00862D88" w:rsidP="00862D88">
            <w:pPr>
              <w:pStyle w:val="ListParagraph"/>
              <w:spacing w:before="0" w:line="240" w:lineRule="auto"/>
              <w:ind w:left="253" w:right="69"/>
              <w:jc w:val="both"/>
              <w:rPr>
                <w:rFonts w:asciiTheme="majorHAnsi" w:eastAsia="Arial Unicode MS" w:hAnsiTheme="majorHAnsi"/>
                <w:lang w:eastAsia="ru-RU"/>
              </w:rPr>
            </w:pPr>
          </w:p>
          <w:p w14:paraId="16A1140A" w14:textId="7C352D73" w:rsidR="00862D88" w:rsidRPr="003248C5" w:rsidRDefault="00862D88"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The project trained (directly and through Training of Trainers</w:t>
            </w:r>
            <w:r w:rsidR="00A109C6" w:rsidRPr="003248C5">
              <w:rPr>
                <w:rFonts w:asciiTheme="majorHAnsi" w:eastAsia="Arial Unicode MS" w:hAnsiTheme="majorHAnsi"/>
                <w:lang w:eastAsia="ru-RU"/>
              </w:rPr>
              <w:t xml:space="preserve">) approximately ~ 1,000 people, and through the inventory reached out to 250 enterprises in the energy and industry sector. </w:t>
            </w:r>
          </w:p>
          <w:p w14:paraId="747E9301" w14:textId="77777777" w:rsidR="00862D88" w:rsidRPr="003248C5" w:rsidRDefault="00862D88" w:rsidP="00862D88">
            <w:pPr>
              <w:ind w:right="69"/>
              <w:jc w:val="both"/>
              <w:rPr>
                <w:rFonts w:asciiTheme="majorHAnsi" w:eastAsia="Arial Unicode MS" w:hAnsiTheme="majorHAnsi"/>
                <w:lang w:eastAsia="ru-RU"/>
              </w:rPr>
            </w:pPr>
          </w:p>
          <w:p w14:paraId="2A53026D" w14:textId="77777777" w:rsidR="003C35CD" w:rsidRPr="003248C5" w:rsidRDefault="003C35CD" w:rsidP="00E95C7D">
            <w:pPr>
              <w:pStyle w:val="ListParagraph"/>
              <w:spacing w:before="0" w:line="240" w:lineRule="auto"/>
              <w:ind w:left="253" w:right="69"/>
              <w:jc w:val="both"/>
              <w:rPr>
                <w:rFonts w:asciiTheme="majorHAnsi" w:eastAsia="Arial Unicode MS" w:hAnsiTheme="majorHAnsi"/>
                <w:lang w:eastAsia="ru-RU"/>
              </w:rPr>
            </w:pPr>
          </w:p>
          <w:p w14:paraId="68E2F020" w14:textId="77777777" w:rsidR="00A97CD6" w:rsidRPr="003248C5" w:rsidRDefault="00A109C6"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Regular weekly meetings with the Ministry of Energy and Industry - national implementing partner - substantially increased capacity of the ministerial staff to adequately handle institutional and regulatory issues of PCBs sound management in the country. </w:t>
            </w:r>
          </w:p>
          <w:p w14:paraId="594CB9FF" w14:textId="6522E725" w:rsidR="0035242E" w:rsidRPr="003248C5" w:rsidRDefault="00A109C6"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One (1) staff was designated to work on PCBs issues and coordinates PCBs related matters with a broader audience including other ministries, and donors.</w:t>
            </w:r>
          </w:p>
        </w:tc>
        <w:tc>
          <w:tcPr>
            <w:tcW w:w="264" w:type="pct"/>
          </w:tcPr>
          <w:p w14:paraId="6F884DB7" w14:textId="2BE9946A" w:rsidR="008C20F9" w:rsidRPr="003248C5" w:rsidRDefault="003E15EB" w:rsidP="003C03F1">
            <w:pPr>
              <w:jc w:val="center"/>
              <w:rPr>
                <w:rFonts w:asciiTheme="majorHAnsi" w:hAnsiTheme="majorHAnsi"/>
                <w:lang w:eastAsia="ru-RU"/>
              </w:rPr>
            </w:pPr>
            <w:r w:rsidRPr="003248C5">
              <w:rPr>
                <w:rFonts w:asciiTheme="majorHAnsi" w:hAnsiTheme="majorHAnsi"/>
                <w:b/>
                <w:sz w:val="22"/>
                <w:szCs w:val="22"/>
                <w:lang w:eastAsia="ru-RU"/>
              </w:rPr>
              <w:lastRenderedPageBreak/>
              <w:t>MU</w:t>
            </w:r>
          </w:p>
        </w:tc>
      </w:tr>
      <w:tr w:rsidR="008C20F9" w:rsidRPr="003248C5" w14:paraId="021D949A" w14:textId="77777777" w:rsidTr="00026D4C">
        <w:trPr>
          <w:trHeight w:val="525"/>
        </w:trPr>
        <w:tc>
          <w:tcPr>
            <w:tcW w:w="567" w:type="pct"/>
            <w:shd w:val="clear" w:color="auto" w:fill="E0E0E0"/>
            <w:tcMar>
              <w:top w:w="20" w:type="dxa"/>
              <w:left w:w="20" w:type="dxa"/>
              <w:bottom w:w="0" w:type="dxa"/>
              <w:right w:w="20" w:type="dxa"/>
            </w:tcMar>
            <w:vAlign w:val="center"/>
            <w:hideMark/>
          </w:tcPr>
          <w:p w14:paraId="62401AFC" w14:textId="35923F19" w:rsidR="008C20F9" w:rsidRPr="003248C5" w:rsidRDefault="008C20F9" w:rsidP="007F0607">
            <w:pPr>
              <w:jc w:val="center"/>
              <w:rPr>
                <w:rFonts w:asciiTheme="majorHAnsi" w:eastAsia="Arial Unicode MS" w:hAnsiTheme="majorHAnsi"/>
                <w:b/>
                <w:sz w:val="20"/>
                <w:szCs w:val="20"/>
                <w:lang w:eastAsia="ru-RU"/>
              </w:rPr>
            </w:pPr>
            <w:r w:rsidRPr="003248C5">
              <w:rPr>
                <w:rFonts w:asciiTheme="majorHAnsi" w:hAnsiTheme="majorHAnsi"/>
                <w:b/>
                <w:sz w:val="20"/>
                <w:szCs w:val="20"/>
              </w:rPr>
              <w:lastRenderedPageBreak/>
              <w:t>OUTCOMES</w:t>
            </w:r>
          </w:p>
        </w:tc>
        <w:tc>
          <w:tcPr>
            <w:tcW w:w="781" w:type="pct"/>
            <w:shd w:val="clear" w:color="auto" w:fill="E0E0E0"/>
            <w:tcMar>
              <w:top w:w="20" w:type="dxa"/>
              <w:left w:w="20" w:type="dxa"/>
              <w:bottom w:w="0" w:type="dxa"/>
              <w:right w:w="20" w:type="dxa"/>
            </w:tcMar>
            <w:vAlign w:val="center"/>
            <w:hideMark/>
          </w:tcPr>
          <w:p w14:paraId="50582DA8" w14:textId="6E58BBEB" w:rsidR="008C20F9" w:rsidRPr="003248C5" w:rsidRDefault="005B501C" w:rsidP="007F0607">
            <w:pPr>
              <w:jc w:val="center"/>
              <w:rPr>
                <w:rFonts w:asciiTheme="majorHAnsi" w:eastAsia="Arial Unicode MS" w:hAnsiTheme="majorHAnsi"/>
                <w:b/>
                <w:sz w:val="20"/>
                <w:szCs w:val="20"/>
                <w:lang w:eastAsia="ru-RU"/>
              </w:rPr>
            </w:pPr>
            <w:r w:rsidRPr="003248C5">
              <w:rPr>
                <w:rFonts w:asciiTheme="majorHAnsi" w:hAnsiTheme="majorHAnsi"/>
                <w:b/>
                <w:sz w:val="20"/>
                <w:szCs w:val="20"/>
              </w:rPr>
              <w:t>OBJECTIVELY VERIFIABLE INDICATORS (OVIs)</w:t>
            </w:r>
          </w:p>
        </w:tc>
        <w:tc>
          <w:tcPr>
            <w:tcW w:w="867" w:type="pct"/>
            <w:shd w:val="clear" w:color="auto" w:fill="E0E0E0"/>
            <w:vAlign w:val="center"/>
            <w:hideMark/>
          </w:tcPr>
          <w:p w14:paraId="61DC6663" w14:textId="2C42AB6C" w:rsidR="008C20F9" w:rsidRPr="003248C5" w:rsidRDefault="008C20F9" w:rsidP="007F0607">
            <w:pPr>
              <w:jc w:val="center"/>
              <w:rPr>
                <w:rFonts w:asciiTheme="majorHAnsi" w:hAnsiTheme="majorHAnsi"/>
                <w:b/>
                <w:sz w:val="20"/>
                <w:szCs w:val="20"/>
                <w:lang w:eastAsia="ru-RU"/>
              </w:rPr>
            </w:pPr>
            <w:r w:rsidRPr="003248C5">
              <w:rPr>
                <w:rFonts w:asciiTheme="majorHAnsi" w:hAnsiTheme="majorHAnsi"/>
                <w:b/>
                <w:sz w:val="20"/>
                <w:szCs w:val="20"/>
              </w:rPr>
              <w:t>TARGET</w:t>
            </w:r>
          </w:p>
        </w:tc>
        <w:tc>
          <w:tcPr>
            <w:tcW w:w="2521" w:type="pct"/>
            <w:shd w:val="clear" w:color="auto" w:fill="E0E0E0"/>
            <w:tcMar>
              <w:top w:w="20" w:type="dxa"/>
              <w:left w:w="20" w:type="dxa"/>
              <w:bottom w:w="0" w:type="dxa"/>
              <w:right w:w="20" w:type="dxa"/>
            </w:tcMar>
            <w:vAlign w:val="center"/>
            <w:hideMark/>
          </w:tcPr>
          <w:p w14:paraId="5F50D46E" w14:textId="70F11F32" w:rsidR="008C20F9" w:rsidRPr="003248C5" w:rsidRDefault="003442EC" w:rsidP="003442EC">
            <w:pPr>
              <w:jc w:val="center"/>
              <w:rPr>
                <w:rFonts w:asciiTheme="majorHAnsi" w:eastAsia="Arial Unicode MS" w:hAnsiTheme="majorHAnsi"/>
                <w:b/>
                <w:sz w:val="20"/>
                <w:szCs w:val="20"/>
                <w:lang w:eastAsia="ru-RU"/>
              </w:rPr>
            </w:pPr>
            <w:r w:rsidRPr="003248C5">
              <w:rPr>
                <w:rFonts w:asciiTheme="majorHAnsi" w:hAnsiTheme="majorHAnsi"/>
                <w:b/>
                <w:sz w:val="20"/>
                <w:szCs w:val="20"/>
              </w:rPr>
              <w:t>STATUS OF DELIVERY AT TERMINAL EVALUATION</w:t>
            </w:r>
          </w:p>
        </w:tc>
        <w:tc>
          <w:tcPr>
            <w:tcW w:w="264" w:type="pct"/>
            <w:shd w:val="clear" w:color="auto" w:fill="E0E0E0"/>
            <w:vAlign w:val="center"/>
            <w:hideMark/>
          </w:tcPr>
          <w:p w14:paraId="3AF27274" w14:textId="77777777" w:rsidR="008C20F9" w:rsidRPr="003248C5" w:rsidRDefault="00B5682D" w:rsidP="007F0607">
            <w:pPr>
              <w:jc w:val="center"/>
              <w:rPr>
                <w:rFonts w:asciiTheme="majorHAnsi" w:hAnsiTheme="majorHAnsi"/>
                <w:b/>
                <w:sz w:val="20"/>
                <w:szCs w:val="20"/>
                <w:lang w:eastAsia="ru-RU"/>
              </w:rPr>
            </w:pPr>
            <w:r w:rsidRPr="003248C5">
              <w:rPr>
                <w:rFonts w:asciiTheme="majorHAnsi" w:hAnsiTheme="majorHAnsi"/>
                <w:b/>
                <w:sz w:val="20"/>
                <w:szCs w:val="20"/>
              </w:rPr>
              <w:t>RATINGS</w:t>
            </w:r>
          </w:p>
        </w:tc>
      </w:tr>
      <w:tr w:rsidR="002B1647" w:rsidRPr="003248C5" w14:paraId="6CDF895B" w14:textId="77777777" w:rsidTr="00026D4C">
        <w:trPr>
          <w:trHeight w:val="95"/>
        </w:trPr>
        <w:tc>
          <w:tcPr>
            <w:tcW w:w="567" w:type="pct"/>
            <w:vMerge w:val="restart"/>
            <w:tcMar>
              <w:top w:w="20" w:type="dxa"/>
              <w:left w:w="20" w:type="dxa"/>
              <w:bottom w:w="0" w:type="dxa"/>
              <w:right w:w="20" w:type="dxa"/>
            </w:tcMar>
            <w:hideMark/>
          </w:tcPr>
          <w:p w14:paraId="731B0D08" w14:textId="08AB3342" w:rsidR="00787947" w:rsidRPr="003248C5" w:rsidRDefault="00787947" w:rsidP="00787947">
            <w:pPr>
              <w:pStyle w:val="Heading3"/>
              <w:ind w:left="162"/>
              <w:rPr>
                <w:rFonts w:asciiTheme="majorHAnsi" w:eastAsia="Times New Roman" w:hAnsiTheme="majorHAnsi"/>
                <w:b/>
                <w:iCs w:val="0"/>
                <w:color w:val="auto"/>
                <w:sz w:val="20"/>
                <w:szCs w:val="20"/>
                <w:lang w:val="en-US" w:eastAsia="en-US"/>
              </w:rPr>
            </w:pPr>
            <w:bookmarkStart w:id="91" w:name="_Toc302891927"/>
            <w:bookmarkStart w:id="92" w:name="_Toc310594945"/>
            <w:r w:rsidRPr="003248C5">
              <w:rPr>
                <w:rFonts w:asciiTheme="majorHAnsi" w:eastAsia="Times New Roman" w:hAnsiTheme="majorHAnsi"/>
                <w:b/>
                <w:iCs w:val="0"/>
                <w:color w:val="auto"/>
                <w:sz w:val="20"/>
                <w:szCs w:val="20"/>
                <w:lang w:val="en-US" w:eastAsia="en-US"/>
              </w:rPr>
              <w:lastRenderedPageBreak/>
              <w:t>Outcome 1(a):</w:t>
            </w:r>
            <w:r w:rsidR="002B1647" w:rsidRPr="003248C5">
              <w:rPr>
                <w:rFonts w:asciiTheme="majorHAnsi" w:eastAsia="Times New Roman" w:hAnsiTheme="majorHAnsi"/>
                <w:b/>
                <w:iCs w:val="0"/>
                <w:color w:val="auto"/>
                <w:sz w:val="20"/>
                <w:szCs w:val="20"/>
                <w:lang w:val="en-US" w:eastAsia="en-US"/>
              </w:rPr>
              <w:t xml:space="preserve"> </w:t>
            </w:r>
            <w:r w:rsidRPr="003248C5">
              <w:rPr>
                <w:rFonts w:asciiTheme="majorHAnsi" w:eastAsia="Times New Roman" w:hAnsiTheme="majorHAnsi"/>
                <w:iCs w:val="0"/>
                <w:color w:val="auto"/>
                <w:sz w:val="20"/>
                <w:szCs w:val="20"/>
                <w:lang w:val="en-US" w:eastAsia="en-US"/>
              </w:rPr>
              <w:t>Comprehensive identification of PCB in the country including in-service electrical equipment, PCB stockpiles/wastes and potentially PCB contaminated sites maintained</w:t>
            </w:r>
            <w:bookmarkEnd w:id="91"/>
            <w:bookmarkEnd w:id="92"/>
          </w:p>
          <w:p w14:paraId="43DA7DDC" w14:textId="08C11A4F" w:rsidR="002B1647" w:rsidRPr="003248C5" w:rsidRDefault="002B1647" w:rsidP="007F0607">
            <w:pPr>
              <w:ind w:left="146"/>
              <w:rPr>
                <w:rFonts w:asciiTheme="majorHAnsi" w:hAnsiTheme="majorHAnsi"/>
                <w:sz w:val="20"/>
                <w:szCs w:val="20"/>
                <w:lang w:eastAsia="ru-RU"/>
              </w:rPr>
            </w:pPr>
          </w:p>
        </w:tc>
        <w:tc>
          <w:tcPr>
            <w:tcW w:w="781" w:type="pct"/>
            <w:tcMar>
              <w:top w:w="20" w:type="dxa"/>
              <w:left w:w="20" w:type="dxa"/>
              <w:bottom w:w="0" w:type="dxa"/>
              <w:right w:w="20" w:type="dxa"/>
            </w:tcMar>
          </w:tcPr>
          <w:p w14:paraId="301B3751" w14:textId="138F43BF" w:rsidR="002B1647" w:rsidRPr="003248C5" w:rsidRDefault="00787947" w:rsidP="00331959">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Detailed inventory of PCB containing and contaminated equipment in service, existing PCB waste stockpiles and PCB contaminated sites in place in 2012.</w:t>
            </w:r>
          </w:p>
        </w:tc>
        <w:tc>
          <w:tcPr>
            <w:tcW w:w="867" w:type="pct"/>
          </w:tcPr>
          <w:p w14:paraId="1F25F977" w14:textId="5EC7D320" w:rsidR="002B1647" w:rsidRPr="003248C5" w:rsidRDefault="00787947" w:rsidP="00331959">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Comprehensive PCB inventory for in-service equipment, waste stockpiles and contaminated sites that will be maintained on an on-going basis.</w:t>
            </w:r>
          </w:p>
        </w:tc>
        <w:tc>
          <w:tcPr>
            <w:tcW w:w="2521" w:type="pct"/>
            <w:noWrap/>
            <w:tcMar>
              <w:top w:w="20" w:type="dxa"/>
              <w:left w:w="20" w:type="dxa"/>
              <w:bottom w:w="0" w:type="dxa"/>
              <w:right w:w="20" w:type="dxa"/>
            </w:tcMar>
          </w:tcPr>
          <w:p w14:paraId="1FBAE68B" w14:textId="77777777" w:rsidR="00F82A50" w:rsidRPr="003248C5" w:rsidRDefault="0044075C" w:rsidP="00F82A50">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The official inventory</w:t>
            </w:r>
            <w:r w:rsidR="006D40A3" w:rsidRPr="003248C5">
              <w:rPr>
                <w:rFonts w:asciiTheme="majorHAnsi" w:eastAsia="Arial Unicode MS" w:hAnsiTheme="majorHAnsi"/>
                <w:lang w:eastAsia="ru-RU"/>
              </w:rPr>
              <w:t xml:space="preserve"> led by MoEI</w:t>
            </w:r>
            <w:r w:rsidR="00C01F45" w:rsidRPr="003248C5">
              <w:rPr>
                <w:rFonts w:asciiTheme="majorHAnsi" w:eastAsia="Arial Unicode MS" w:hAnsiTheme="majorHAnsi"/>
                <w:lang w:eastAsia="ru-RU"/>
              </w:rPr>
              <w:t xml:space="preserve">, following procedures as set out in the “Rules of management, handling and disposal of the PCBs” adopted by </w:t>
            </w:r>
            <w:r w:rsidR="006D40A3" w:rsidRPr="003248C5">
              <w:rPr>
                <w:rFonts w:asciiTheme="majorHAnsi" w:eastAsia="Arial Unicode MS" w:hAnsiTheme="majorHAnsi"/>
                <w:lang w:eastAsia="ru-RU"/>
              </w:rPr>
              <w:t>MoEI</w:t>
            </w:r>
            <w:r w:rsidR="00C01F45" w:rsidRPr="003248C5">
              <w:rPr>
                <w:rFonts w:asciiTheme="majorHAnsi" w:eastAsia="Arial Unicode MS" w:hAnsiTheme="majorHAnsi"/>
                <w:lang w:eastAsia="ru-RU"/>
              </w:rPr>
              <w:t xml:space="preserve"> and based on SC BEP,</w:t>
            </w:r>
            <w:r w:rsidRPr="003248C5">
              <w:rPr>
                <w:rFonts w:asciiTheme="majorHAnsi" w:eastAsia="Arial Unicode MS" w:hAnsiTheme="majorHAnsi"/>
                <w:lang w:eastAsia="ru-RU"/>
              </w:rPr>
              <w:t xml:space="preserve"> included 250 industries and enterprises.</w:t>
            </w:r>
            <w:r w:rsidR="00C01F45" w:rsidRPr="003248C5">
              <w:rPr>
                <w:rFonts w:asciiTheme="majorHAnsi" w:eastAsia="Arial Unicode MS" w:hAnsiTheme="majorHAnsi"/>
                <w:lang w:eastAsia="ru-RU"/>
              </w:rPr>
              <w:t xml:space="preserve"> </w:t>
            </w:r>
          </w:p>
          <w:p w14:paraId="510E063D" w14:textId="72666970" w:rsidR="00C01F45" w:rsidRPr="003248C5" w:rsidRDefault="00C01F4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Of 250 industries, </w:t>
            </w:r>
            <w:r w:rsidR="00F82A50" w:rsidRPr="003248C5">
              <w:rPr>
                <w:rFonts w:asciiTheme="majorHAnsi" w:eastAsia="Arial Unicode MS" w:hAnsiTheme="majorHAnsi"/>
                <w:lang w:eastAsia="ru-RU"/>
              </w:rPr>
              <w:t xml:space="preserve">23 companies had available technical documentation on their electrical equipment, and based on a review of this documentation, 11 companies were reported to own equipment and materials potentially contaminated with PCBs. </w:t>
            </w:r>
          </w:p>
          <w:p w14:paraId="26CBA8A0" w14:textId="753D08A7" w:rsidR="00C01F45" w:rsidRPr="003248C5" w:rsidRDefault="00C01F4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52 samples from both operational </w:t>
            </w:r>
            <w:r w:rsidR="00F82A50" w:rsidRPr="003248C5">
              <w:rPr>
                <w:rFonts w:asciiTheme="majorHAnsi" w:eastAsia="Arial Unicode MS" w:hAnsiTheme="majorHAnsi"/>
                <w:lang w:eastAsia="ru-RU"/>
              </w:rPr>
              <w:t>transformers</w:t>
            </w:r>
            <w:r w:rsidRPr="003248C5">
              <w:rPr>
                <w:rFonts w:asciiTheme="majorHAnsi" w:eastAsia="Arial Unicode MS" w:hAnsiTheme="majorHAnsi"/>
                <w:lang w:eastAsia="ru-RU"/>
              </w:rPr>
              <w:t xml:space="preserve"> and </w:t>
            </w:r>
            <w:r w:rsidR="00F82A50" w:rsidRPr="003248C5">
              <w:rPr>
                <w:rFonts w:asciiTheme="majorHAnsi" w:eastAsia="Arial Unicode MS" w:hAnsiTheme="majorHAnsi"/>
                <w:lang w:eastAsia="ru-RU"/>
              </w:rPr>
              <w:t>transformers</w:t>
            </w:r>
            <w:r w:rsidRPr="003248C5">
              <w:rPr>
                <w:rFonts w:asciiTheme="majorHAnsi" w:eastAsia="Arial Unicode MS" w:hAnsiTheme="majorHAnsi"/>
                <w:lang w:eastAsia="ru-RU"/>
              </w:rPr>
              <w:t xml:space="preserve"> already phased out, were collected from the 11 PCB holders including o</w:t>
            </w:r>
            <w:r w:rsidR="006D40A3" w:rsidRPr="003248C5">
              <w:rPr>
                <w:rFonts w:asciiTheme="majorHAnsi" w:eastAsia="Arial Unicode MS" w:hAnsiTheme="majorHAnsi"/>
                <w:lang w:eastAsia="ru-RU"/>
              </w:rPr>
              <w:t>il collectors and repair shops.</w:t>
            </w:r>
          </w:p>
          <w:p w14:paraId="2033C961" w14:textId="5BA97160" w:rsidR="00C01F45" w:rsidRPr="003248C5" w:rsidRDefault="00C01F45" w:rsidP="00331959">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largest amount of PCB equipment and oil was located in large enterprises and companies such as Electrical Grid Company and </w:t>
            </w:r>
            <w:proofErr w:type="spellStart"/>
            <w:r w:rsidRPr="003248C5">
              <w:rPr>
                <w:rFonts w:asciiTheme="majorHAnsi" w:eastAsia="Arial Unicode MS" w:hAnsiTheme="majorHAnsi"/>
                <w:lang w:eastAsia="ru-RU"/>
              </w:rPr>
              <w:t>Interglass</w:t>
            </w:r>
            <w:proofErr w:type="spellEnd"/>
            <w:r w:rsidRPr="003248C5">
              <w:rPr>
                <w:rFonts w:asciiTheme="majorHAnsi" w:eastAsia="Arial Unicode MS" w:hAnsiTheme="majorHAnsi"/>
                <w:lang w:eastAsia="ru-RU"/>
              </w:rPr>
              <w:t>.</w:t>
            </w:r>
          </w:p>
          <w:p w14:paraId="49C4D01E" w14:textId="435ED15B" w:rsidR="00112DE1" w:rsidRPr="003248C5" w:rsidRDefault="00C01F45" w:rsidP="00D84E9B">
            <w:pPr>
              <w:pStyle w:val="ListParagraph"/>
              <w:numPr>
                <w:ilvl w:val="0"/>
                <w:numId w:val="17"/>
              </w:numPr>
              <w:spacing w:before="0" w:line="240" w:lineRule="auto"/>
              <w:ind w:left="253" w:right="69" w:hanging="180"/>
              <w:jc w:val="both"/>
              <w:rPr>
                <w:rFonts w:asciiTheme="majorHAnsi" w:eastAsia="Arial Unicode MS" w:hAnsiTheme="majorHAnsi" w:cstheme="majorBidi"/>
                <w:i/>
                <w:iCs/>
                <w:lang w:eastAsia="ru-RU"/>
              </w:rPr>
            </w:pPr>
            <w:r w:rsidRPr="003248C5">
              <w:rPr>
                <w:rFonts w:asciiTheme="majorHAnsi" w:eastAsia="Arial Unicode MS" w:hAnsiTheme="majorHAnsi"/>
                <w:lang w:eastAsia="ru-RU"/>
              </w:rPr>
              <w:t>T</w:t>
            </w:r>
            <w:r w:rsidR="006D40A3" w:rsidRPr="003248C5">
              <w:rPr>
                <w:rFonts w:asciiTheme="majorHAnsi" w:eastAsia="Arial Unicode MS" w:hAnsiTheme="majorHAnsi"/>
                <w:lang w:eastAsia="ru-RU"/>
              </w:rPr>
              <w:t xml:space="preserve">he inventory has identified </w:t>
            </w:r>
            <w:r w:rsidR="00A41ADF" w:rsidRPr="003248C5">
              <w:rPr>
                <w:rFonts w:asciiTheme="majorHAnsi" w:eastAsia="Arial Unicode MS" w:hAnsiTheme="majorHAnsi"/>
                <w:lang w:eastAsia="ru-RU"/>
              </w:rPr>
              <w:t>34 tonnes, 597 PCB containing capacitors</w:t>
            </w:r>
            <w:r w:rsidR="00D7632D" w:rsidRPr="003248C5">
              <w:rPr>
                <w:rFonts w:asciiTheme="majorHAnsi" w:eastAsia="Arial Unicode MS" w:hAnsiTheme="majorHAnsi"/>
                <w:lang w:eastAsia="ru-RU"/>
              </w:rPr>
              <w:t>.</w:t>
            </w:r>
          </w:p>
        </w:tc>
        <w:tc>
          <w:tcPr>
            <w:tcW w:w="264" w:type="pct"/>
          </w:tcPr>
          <w:p w14:paraId="1E70EA77" w14:textId="5C128E4B" w:rsidR="002B1647" w:rsidRPr="003248C5" w:rsidRDefault="00CD2E35"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MU</w:t>
            </w:r>
          </w:p>
        </w:tc>
      </w:tr>
      <w:tr w:rsidR="002B1647" w:rsidRPr="003248C5" w14:paraId="44F99063" w14:textId="77777777" w:rsidTr="00026D4C">
        <w:trPr>
          <w:trHeight w:val="131"/>
        </w:trPr>
        <w:tc>
          <w:tcPr>
            <w:tcW w:w="567" w:type="pct"/>
            <w:vMerge/>
            <w:vAlign w:val="center"/>
            <w:hideMark/>
          </w:tcPr>
          <w:p w14:paraId="56A555C1" w14:textId="77777777" w:rsidR="002B1647" w:rsidRPr="003248C5" w:rsidRDefault="002B1647"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1FD7A3F5" w14:textId="7D911E85" w:rsidR="002B1647" w:rsidRPr="003248C5" w:rsidRDefault="006F6595" w:rsidP="00F82A50">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Data management and mapping system operational and used for reporting in 2012.</w:t>
            </w:r>
          </w:p>
        </w:tc>
        <w:tc>
          <w:tcPr>
            <w:tcW w:w="867" w:type="pct"/>
          </w:tcPr>
          <w:p w14:paraId="2EB9B57D" w14:textId="49F9A5C4" w:rsidR="002B1647" w:rsidRPr="003248C5" w:rsidRDefault="006F6595" w:rsidP="00F82A50">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Publically accessible PCB information system operational, maintained, and used for reporting and information exchange under the Convention.</w:t>
            </w:r>
          </w:p>
        </w:tc>
        <w:tc>
          <w:tcPr>
            <w:tcW w:w="2521" w:type="pct"/>
            <w:noWrap/>
            <w:tcMar>
              <w:top w:w="20" w:type="dxa"/>
              <w:left w:w="20" w:type="dxa"/>
              <w:bottom w:w="0" w:type="dxa"/>
              <w:right w:w="20" w:type="dxa"/>
            </w:tcMar>
          </w:tcPr>
          <w:p w14:paraId="1271446C" w14:textId="5C032088" w:rsidR="002B1647" w:rsidRPr="003248C5" w:rsidRDefault="006F6595" w:rsidP="00F82A50">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Inventory data on PCBs </w:t>
            </w:r>
            <w:r w:rsidR="003B2249" w:rsidRPr="003248C5">
              <w:rPr>
                <w:rFonts w:asciiTheme="majorHAnsi" w:eastAsia="Arial Unicode MS" w:hAnsiTheme="majorHAnsi"/>
                <w:lang w:eastAsia="ru-RU"/>
              </w:rPr>
              <w:t>is</w:t>
            </w:r>
            <w:r w:rsidRPr="003248C5">
              <w:rPr>
                <w:rFonts w:asciiTheme="majorHAnsi" w:eastAsia="Arial Unicode MS" w:hAnsiTheme="majorHAnsi"/>
                <w:lang w:eastAsia="ru-RU"/>
              </w:rPr>
              <w:t xml:space="preserve"> available at </w:t>
            </w:r>
            <w:hyperlink r:id="rId21" w:history="1">
              <w:r w:rsidRPr="003248C5">
                <w:rPr>
                  <w:rFonts w:asciiTheme="majorHAnsi" w:eastAsia="Arial Unicode MS" w:hAnsiTheme="majorHAnsi"/>
                  <w:lang w:eastAsia="ru-RU"/>
                </w:rPr>
                <w:t>http://tailing.in.kg/</w:t>
              </w:r>
            </w:hyperlink>
            <w:r w:rsidRPr="003248C5">
              <w:rPr>
                <w:rFonts w:asciiTheme="majorHAnsi" w:eastAsia="Arial Unicode MS" w:hAnsiTheme="majorHAnsi"/>
                <w:lang w:eastAsia="ru-RU"/>
              </w:rPr>
              <w:t xml:space="preserve"> website.</w:t>
            </w:r>
          </w:p>
          <w:p w14:paraId="547A40B6" w14:textId="2A5ED07E" w:rsidR="003B2249" w:rsidRPr="003248C5" w:rsidRDefault="003B2249" w:rsidP="003B2249">
            <w:pPr>
              <w:pStyle w:val="ListParagraph"/>
              <w:spacing w:before="0" w:line="240" w:lineRule="auto"/>
              <w:ind w:left="253" w:right="69"/>
              <w:jc w:val="both"/>
              <w:rPr>
                <w:rFonts w:asciiTheme="majorHAnsi" w:eastAsia="Arial Unicode MS" w:hAnsiTheme="majorHAnsi"/>
                <w:lang w:eastAsia="ru-RU"/>
              </w:rPr>
            </w:pPr>
          </w:p>
        </w:tc>
        <w:tc>
          <w:tcPr>
            <w:tcW w:w="264" w:type="pct"/>
          </w:tcPr>
          <w:p w14:paraId="71116FC3" w14:textId="77950B90" w:rsidR="002B1647" w:rsidRPr="003248C5" w:rsidRDefault="003E15EB"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w:t>
            </w:r>
            <w:r w:rsidR="00621E4D" w:rsidRPr="003248C5">
              <w:rPr>
                <w:rFonts w:asciiTheme="majorHAnsi" w:hAnsiTheme="majorHAnsi"/>
                <w:b/>
                <w:sz w:val="22"/>
                <w:szCs w:val="22"/>
                <w:lang w:eastAsia="ru-RU"/>
              </w:rPr>
              <w:t>U</w:t>
            </w:r>
          </w:p>
        </w:tc>
      </w:tr>
      <w:tr w:rsidR="006F6595" w:rsidRPr="003248C5" w14:paraId="49C1FD01" w14:textId="77777777" w:rsidTr="00026D4C">
        <w:trPr>
          <w:trHeight w:val="131"/>
        </w:trPr>
        <w:tc>
          <w:tcPr>
            <w:tcW w:w="567" w:type="pct"/>
            <w:vMerge/>
            <w:vAlign w:val="center"/>
          </w:tcPr>
          <w:p w14:paraId="35250C3E" w14:textId="77777777" w:rsidR="006F6595" w:rsidRPr="003248C5" w:rsidRDefault="006F6595"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69537E0A" w14:textId="355CBBFF" w:rsidR="006F6595" w:rsidRPr="003248C5" w:rsidRDefault="006F6595" w:rsidP="00AB7B2A">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Supply of 250 PCB screening test kits and 4 portable analytical units with 10 personnel trained in their use by 2012.</w:t>
            </w:r>
          </w:p>
        </w:tc>
        <w:tc>
          <w:tcPr>
            <w:tcW w:w="867" w:type="pct"/>
          </w:tcPr>
          <w:p w14:paraId="43172577" w14:textId="313DA6C2" w:rsidR="006F6595" w:rsidRPr="003248C5" w:rsidRDefault="006F6595" w:rsidP="00AB7B2A">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Screening capacity to effectively support detailed inventory maintenance as PCB management is undertaken in the future.</w:t>
            </w:r>
            <w:r w:rsidRPr="003248C5">
              <w:rPr>
                <w:rFonts w:ascii="Arial" w:hAnsi="Arial"/>
                <w:bCs/>
                <w:sz w:val="18"/>
                <w:szCs w:val="22"/>
                <w:lang w:val="en-CA"/>
              </w:rPr>
              <w:t xml:space="preserve"> </w:t>
            </w:r>
          </w:p>
        </w:tc>
        <w:tc>
          <w:tcPr>
            <w:tcW w:w="2521" w:type="pct"/>
            <w:noWrap/>
            <w:tcMar>
              <w:top w:w="20" w:type="dxa"/>
              <w:left w:w="20" w:type="dxa"/>
              <w:bottom w:w="0" w:type="dxa"/>
              <w:right w:w="20" w:type="dxa"/>
            </w:tcMar>
          </w:tcPr>
          <w:p w14:paraId="0438F173" w14:textId="3F9AC9DA" w:rsidR="006F6595" w:rsidRPr="003248C5" w:rsidRDefault="00672C94" w:rsidP="00AB7B2A">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250</w:t>
            </w:r>
            <w:r w:rsidR="009D7B9D"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 xml:space="preserve">rapid </w:t>
            </w:r>
            <w:r w:rsidR="009D7B9D" w:rsidRPr="003248C5">
              <w:rPr>
                <w:rFonts w:asciiTheme="majorHAnsi" w:eastAsia="Arial Unicode MS" w:hAnsiTheme="majorHAnsi"/>
                <w:lang w:eastAsia="ru-RU"/>
              </w:rPr>
              <w:t>PCB</w:t>
            </w:r>
            <w:r w:rsidR="006F6595" w:rsidRPr="003248C5">
              <w:rPr>
                <w:rFonts w:asciiTheme="majorHAnsi" w:eastAsia="Arial Unicode MS" w:hAnsiTheme="majorHAnsi"/>
                <w:lang w:eastAsia="ru-RU"/>
              </w:rPr>
              <w:t xml:space="preserve"> screening test kits (re-agents)</w:t>
            </w:r>
            <w:r w:rsidR="009D7B9D" w:rsidRPr="003248C5">
              <w:rPr>
                <w:rFonts w:asciiTheme="majorHAnsi" w:eastAsia="Arial Unicode MS" w:hAnsiTheme="majorHAnsi"/>
                <w:lang w:eastAsia="ru-RU"/>
              </w:rPr>
              <w:t xml:space="preserve"> were purchased</w:t>
            </w:r>
            <w:r w:rsidR="006F6595" w:rsidRPr="003248C5">
              <w:rPr>
                <w:rFonts w:asciiTheme="majorHAnsi" w:eastAsia="Arial Unicode MS" w:hAnsiTheme="majorHAnsi"/>
                <w:lang w:eastAsia="ru-RU"/>
              </w:rPr>
              <w:t xml:space="preserve"> </w:t>
            </w:r>
            <w:r w:rsidR="009D7B9D" w:rsidRPr="003248C5">
              <w:rPr>
                <w:rFonts w:asciiTheme="majorHAnsi" w:eastAsia="Arial Unicode MS" w:hAnsiTheme="majorHAnsi"/>
                <w:lang w:eastAsia="ru-RU"/>
              </w:rPr>
              <w:t>as well as</w:t>
            </w:r>
            <w:r w:rsidR="006F6595" w:rsidRPr="003248C5">
              <w:rPr>
                <w:rFonts w:asciiTheme="majorHAnsi" w:eastAsia="Arial Unicode MS" w:hAnsiTheme="majorHAnsi"/>
                <w:lang w:eastAsia="ru-RU"/>
              </w:rPr>
              <w:t xml:space="preserve"> 10 express </w:t>
            </w:r>
            <w:proofErr w:type="spellStart"/>
            <w:r w:rsidR="006F6595" w:rsidRPr="003248C5">
              <w:rPr>
                <w:rFonts w:asciiTheme="majorHAnsi" w:eastAsia="Arial Unicode MS" w:hAnsiTheme="majorHAnsi"/>
                <w:lang w:eastAsia="ru-RU"/>
              </w:rPr>
              <w:t>analysers</w:t>
            </w:r>
            <w:proofErr w:type="spellEnd"/>
            <w:r w:rsidR="006F6595" w:rsidRPr="003248C5">
              <w:rPr>
                <w:rFonts w:asciiTheme="majorHAnsi" w:eastAsia="Arial Unicode MS" w:hAnsiTheme="majorHAnsi"/>
                <w:lang w:eastAsia="ru-RU"/>
              </w:rPr>
              <w:t xml:space="preserve"> (intended for 2 inspectorates, cust</w:t>
            </w:r>
            <w:r w:rsidR="009D7B9D" w:rsidRPr="003248C5">
              <w:rPr>
                <w:rFonts w:asciiTheme="majorHAnsi" w:eastAsia="Arial Unicode MS" w:hAnsiTheme="majorHAnsi"/>
                <w:lang w:eastAsia="ru-RU"/>
              </w:rPr>
              <w:t>oms, Dept. of Sanitation and NESK</w:t>
            </w:r>
            <w:r w:rsidR="006F6595" w:rsidRPr="003248C5">
              <w:rPr>
                <w:rFonts w:asciiTheme="majorHAnsi" w:eastAsia="Arial Unicode MS" w:hAnsiTheme="majorHAnsi"/>
                <w:lang w:eastAsia="ru-RU"/>
              </w:rPr>
              <w:t>).</w:t>
            </w:r>
          </w:p>
          <w:p w14:paraId="30F26EBB" w14:textId="37E9C33C" w:rsidR="009D7B9D" w:rsidRPr="003248C5" w:rsidRDefault="00AB7B2A" w:rsidP="00AB7B2A">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Ten (10) </w:t>
            </w:r>
            <w:r w:rsidR="009D7B9D" w:rsidRPr="003248C5">
              <w:rPr>
                <w:rFonts w:asciiTheme="majorHAnsi" w:eastAsia="Arial Unicode MS" w:hAnsiTheme="majorHAnsi"/>
                <w:lang w:eastAsia="ru-RU"/>
              </w:rPr>
              <w:t>staff were trained in the use of the screening test kits</w:t>
            </w:r>
            <w:r w:rsidR="00823E80" w:rsidRPr="003248C5">
              <w:rPr>
                <w:rFonts w:asciiTheme="majorHAnsi" w:eastAsia="Arial Unicode MS" w:hAnsiTheme="majorHAnsi"/>
                <w:lang w:eastAsia="ru-RU"/>
              </w:rPr>
              <w:t>.</w:t>
            </w:r>
          </w:p>
          <w:p w14:paraId="0F018793" w14:textId="1D4B6042" w:rsidR="00771C68" w:rsidRPr="003248C5" w:rsidRDefault="00771C68" w:rsidP="00AB7B2A">
            <w:pPr>
              <w:ind w:left="53"/>
            </w:pPr>
          </w:p>
          <w:p w14:paraId="6380AF21" w14:textId="0D4334B6" w:rsidR="0031469F" w:rsidRPr="003248C5" w:rsidRDefault="0031469F" w:rsidP="00771C68">
            <w:pPr>
              <w:pStyle w:val="ListParagraph"/>
              <w:spacing w:before="0" w:after="0" w:line="240" w:lineRule="auto"/>
              <w:ind w:left="233"/>
            </w:pPr>
          </w:p>
        </w:tc>
        <w:tc>
          <w:tcPr>
            <w:tcW w:w="264" w:type="pct"/>
          </w:tcPr>
          <w:p w14:paraId="5ACB712F" w14:textId="7568793F" w:rsidR="006F6595" w:rsidRPr="003248C5" w:rsidRDefault="00CD2E35"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S</w:t>
            </w:r>
          </w:p>
        </w:tc>
      </w:tr>
      <w:tr w:rsidR="006F6595" w:rsidRPr="003248C5" w14:paraId="42E2DEF5" w14:textId="77777777" w:rsidTr="00026D4C">
        <w:trPr>
          <w:trHeight w:val="581"/>
        </w:trPr>
        <w:tc>
          <w:tcPr>
            <w:tcW w:w="567" w:type="pct"/>
            <w:vMerge/>
            <w:vAlign w:val="center"/>
          </w:tcPr>
          <w:p w14:paraId="3213DC8A" w14:textId="77777777" w:rsidR="006F6595" w:rsidRPr="003248C5" w:rsidRDefault="006F6595"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3F00776B" w14:textId="317BEC2A" w:rsidR="006F6595" w:rsidRPr="003248C5" w:rsidRDefault="006F6595" w:rsidP="00AB7B2A">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Technical instructions on identification, sampling, servicing, safeguarding, and handling of PCB containing equipment in service and upon retirement, available in 2012.</w:t>
            </w:r>
          </w:p>
        </w:tc>
        <w:tc>
          <w:tcPr>
            <w:tcW w:w="867" w:type="pct"/>
          </w:tcPr>
          <w:p w14:paraId="0FF2232F" w14:textId="6A58325B" w:rsidR="006F6595" w:rsidRPr="003248C5" w:rsidRDefault="006F6595" w:rsidP="00AB7B2A">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Availability and application of technical instructions for management of current and future PCB inventories.</w:t>
            </w:r>
          </w:p>
        </w:tc>
        <w:tc>
          <w:tcPr>
            <w:tcW w:w="2521" w:type="pct"/>
            <w:noWrap/>
            <w:tcMar>
              <w:top w:w="20" w:type="dxa"/>
              <w:left w:w="20" w:type="dxa"/>
              <w:bottom w:w="0" w:type="dxa"/>
              <w:right w:w="20" w:type="dxa"/>
            </w:tcMar>
          </w:tcPr>
          <w:p w14:paraId="05EBCE7B" w14:textId="4AE1AAA1" w:rsidR="00982996" w:rsidRPr="003248C5" w:rsidRDefault="00982996" w:rsidP="00AB7B2A">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Draft Instruction on Inspection Procedure was endorsed and app</w:t>
            </w:r>
            <w:r w:rsidR="006B6EDD" w:rsidRPr="003248C5">
              <w:rPr>
                <w:rFonts w:asciiTheme="majorHAnsi" w:eastAsia="Arial Unicode MS" w:hAnsiTheme="majorHAnsi"/>
                <w:lang w:eastAsia="ru-RU"/>
              </w:rPr>
              <w:t>roved by the SAEPF (order #1), but was cancelled after May 2012, when SIEG ceased to exist and was merged with SIETS.</w:t>
            </w:r>
          </w:p>
          <w:p w14:paraId="573C7759" w14:textId="08D7DB42" w:rsidR="006F6595" w:rsidRPr="003248C5" w:rsidRDefault="00621E4D" w:rsidP="00AB7B2A">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Technical regulations "</w:t>
            </w:r>
            <w:r w:rsidRPr="003248C5">
              <w:rPr>
                <w:rFonts w:asciiTheme="majorHAnsi" w:eastAsia="Arial Unicode MS" w:hAnsiTheme="majorHAnsi"/>
                <w:i/>
                <w:lang w:eastAsia="ru-RU"/>
              </w:rPr>
              <w:t>On electrical equipment</w:t>
            </w:r>
            <w:r w:rsidRPr="003248C5">
              <w:rPr>
                <w:rFonts w:asciiTheme="majorHAnsi" w:eastAsia="Arial Unicode MS" w:hAnsiTheme="majorHAnsi"/>
                <w:lang w:eastAsia="ru-RU"/>
              </w:rPr>
              <w:t>" and "</w:t>
            </w:r>
            <w:r w:rsidRPr="003248C5">
              <w:rPr>
                <w:rFonts w:asciiTheme="majorHAnsi" w:eastAsia="Arial Unicode MS" w:hAnsiTheme="majorHAnsi"/>
                <w:i/>
                <w:lang w:eastAsia="ru-RU"/>
              </w:rPr>
              <w:t>On secure maintenance of the electrical equipment and devices</w:t>
            </w:r>
            <w:r w:rsidRPr="003248C5">
              <w:rPr>
                <w:rFonts w:asciiTheme="majorHAnsi" w:eastAsia="Arial Unicode MS" w:hAnsiTheme="majorHAnsi"/>
                <w:lang w:eastAsia="ru-RU"/>
              </w:rPr>
              <w:t>" drafted (pending Government approval), as well as corresponding “Rules of management, handling and disposal of the PCBs containing materials, equipment and devices to regulate identification, collection and handling PCBs” developed (pending Government approval).</w:t>
            </w:r>
            <w:r w:rsidR="006B6EDD" w:rsidRPr="003248C5">
              <w:rPr>
                <w:rFonts w:cs="Calibri"/>
                <w:sz w:val="18"/>
                <w:szCs w:val="18"/>
              </w:rPr>
              <w:t xml:space="preserve"> </w:t>
            </w:r>
          </w:p>
        </w:tc>
        <w:tc>
          <w:tcPr>
            <w:tcW w:w="264" w:type="pct"/>
          </w:tcPr>
          <w:p w14:paraId="45BB70CA" w14:textId="44006B56" w:rsidR="006F6595" w:rsidRPr="003248C5" w:rsidRDefault="00CD2E35"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MU</w:t>
            </w:r>
          </w:p>
        </w:tc>
      </w:tr>
      <w:tr w:rsidR="006F6595" w:rsidRPr="003248C5" w14:paraId="64872008" w14:textId="77777777" w:rsidTr="007F0607">
        <w:trPr>
          <w:trHeight w:val="131"/>
        </w:trPr>
        <w:tc>
          <w:tcPr>
            <w:tcW w:w="5000" w:type="pct"/>
            <w:gridSpan w:val="5"/>
            <w:vAlign w:val="center"/>
          </w:tcPr>
          <w:p w14:paraId="2E519156" w14:textId="2ED38585" w:rsidR="00DA6D1A" w:rsidRPr="003248C5" w:rsidRDefault="00DA6D1A" w:rsidP="00DA6D1A">
            <w:pPr>
              <w:pStyle w:val="NoSpacing"/>
              <w:ind w:left="87"/>
              <w:rPr>
                <w:rFonts w:asciiTheme="majorHAnsi" w:hAnsiTheme="majorHAnsi"/>
                <w:sz w:val="20"/>
                <w:szCs w:val="20"/>
              </w:rPr>
            </w:pPr>
            <w:r w:rsidRPr="003248C5">
              <w:rPr>
                <w:rFonts w:asciiTheme="majorHAnsi" w:hAnsiTheme="majorHAnsi"/>
                <w:sz w:val="20"/>
                <w:szCs w:val="20"/>
              </w:rPr>
              <w:t>Output 1.1: Detailed PCB Inventory (In-service equipment, stockpiles and wastes, contaminated sites)</w:t>
            </w:r>
          </w:p>
          <w:p w14:paraId="0A416AFC" w14:textId="77777777" w:rsidR="00DA6D1A" w:rsidRPr="003248C5" w:rsidRDefault="00DA6D1A" w:rsidP="00DA6D1A">
            <w:pPr>
              <w:pStyle w:val="NoSpacing"/>
              <w:ind w:left="87"/>
              <w:rPr>
                <w:rFonts w:asciiTheme="majorHAnsi" w:hAnsiTheme="majorHAnsi"/>
                <w:sz w:val="20"/>
                <w:szCs w:val="20"/>
              </w:rPr>
            </w:pPr>
            <w:r w:rsidRPr="003248C5">
              <w:rPr>
                <w:rFonts w:asciiTheme="majorHAnsi" w:hAnsiTheme="majorHAnsi"/>
                <w:sz w:val="20"/>
                <w:szCs w:val="20"/>
              </w:rPr>
              <w:t>Output 1.2: Data management, mapping, reporting and information exchange capability</w:t>
            </w:r>
          </w:p>
          <w:p w14:paraId="0F2A4AE0" w14:textId="0AB1F7C1" w:rsidR="006F6595" w:rsidRPr="003248C5" w:rsidRDefault="00DA6D1A" w:rsidP="00DA6D1A">
            <w:pPr>
              <w:pStyle w:val="NoSpacing"/>
              <w:ind w:left="87"/>
              <w:rPr>
                <w:rFonts w:asciiTheme="majorHAnsi" w:hAnsiTheme="majorHAnsi"/>
                <w:sz w:val="20"/>
                <w:szCs w:val="20"/>
                <w:lang w:eastAsia="ru-RU"/>
              </w:rPr>
            </w:pPr>
            <w:r w:rsidRPr="003248C5">
              <w:rPr>
                <w:rFonts w:asciiTheme="majorHAnsi" w:hAnsiTheme="majorHAnsi"/>
                <w:sz w:val="20"/>
                <w:szCs w:val="20"/>
              </w:rPr>
              <w:t>Output 1.3: Technical instructions on identification, sampling, servicing, handling and storage of PCB containing equipment</w:t>
            </w:r>
          </w:p>
        </w:tc>
      </w:tr>
      <w:tr w:rsidR="006F6595" w:rsidRPr="003248C5" w14:paraId="7378A58D" w14:textId="77777777" w:rsidTr="00026D4C">
        <w:trPr>
          <w:trHeight w:val="28"/>
        </w:trPr>
        <w:tc>
          <w:tcPr>
            <w:tcW w:w="567" w:type="pct"/>
            <w:shd w:val="clear" w:color="auto" w:fill="C0C0C0"/>
            <w:tcMar>
              <w:top w:w="20" w:type="dxa"/>
              <w:left w:w="20" w:type="dxa"/>
              <w:bottom w:w="0" w:type="dxa"/>
              <w:right w:w="20" w:type="dxa"/>
            </w:tcMar>
            <w:vAlign w:val="center"/>
          </w:tcPr>
          <w:p w14:paraId="2EE4B6A3" w14:textId="77777777" w:rsidR="006F6595" w:rsidRPr="003248C5" w:rsidRDefault="006F6595" w:rsidP="007F0607">
            <w:pPr>
              <w:ind w:left="146"/>
              <w:jc w:val="center"/>
              <w:rPr>
                <w:rFonts w:asciiTheme="majorHAnsi" w:hAnsiTheme="majorHAnsi"/>
                <w:b/>
                <w:sz w:val="20"/>
                <w:szCs w:val="20"/>
              </w:rPr>
            </w:pPr>
            <w:r w:rsidRPr="003248C5">
              <w:rPr>
                <w:rFonts w:asciiTheme="majorHAnsi" w:hAnsiTheme="majorHAnsi"/>
                <w:b/>
                <w:sz w:val="20"/>
                <w:szCs w:val="20"/>
              </w:rPr>
              <w:t>OUTCOMES</w:t>
            </w:r>
          </w:p>
        </w:tc>
        <w:tc>
          <w:tcPr>
            <w:tcW w:w="781" w:type="pct"/>
            <w:shd w:val="clear" w:color="auto" w:fill="C0C0C0"/>
            <w:tcMar>
              <w:top w:w="20" w:type="dxa"/>
              <w:left w:w="20" w:type="dxa"/>
              <w:bottom w:w="0" w:type="dxa"/>
              <w:right w:w="20" w:type="dxa"/>
            </w:tcMar>
            <w:vAlign w:val="center"/>
          </w:tcPr>
          <w:p w14:paraId="173F5BFE" w14:textId="4CB05C90" w:rsidR="006F6595" w:rsidRPr="003248C5" w:rsidRDefault="005B501C" w:rsidP="007F0607">
            <w:pPr>
              <w:ind w:left="106"/>
              <w:jc w:val="center"/>
              <w:rPr>
                <w:rFonts w:asciiTheme="majorHAnsi" w:hAnsiTheme="majorHAnsi"/>
                <w:sz w:val="20"/>
                <w:szCs w:val="20"/>
              </w:rPr>
            </w:pPr>
            <w:r w:rsidRPr="003248C5">
              <w:rPr>
                <w:rFonts w:asciiTheme="majorHAnsi" w:hAnsiTheme="majorHAnsi"/>
                <w:b/>
                <w:sz w:val="20"/>
                <w:szCs w:val="20"/>
              </w:rPr>
              <w:t xml:space="preserve">OBJECTIVELY VERIFIABLE </w:t>
            </w:r>
            <w:r w:rsidRPr="003248C5">
              <w:rPr>
                <w:rFonts w:asciiTheme="majorHAnsi" w:hAnsiTheme="majorHAnsi"/>
                <w:b/>
                <w:sz w:val="20"/>
                <w:szCs w:val="20"/>
              </w:rPr>
              <w:lastRenderedPageBreak/>
              <w:t>INDICATORS (OVIs)</w:t>
            </w:r>
          </w:p>
        </w:tc>
        <w:tc>
          <w:tcPr>
            <w:tcW w:w="867" w:type="pct"/>
            <w:shd w:val="clear" w:color="auto" w:fill="C0C0C0"/>
            <w:vAlign w:val="center"/>
          </w:tcPr>
          <w:p w14:paraId="74B8CB67" w14:textId="24DBDD13" w:rsidR="006F6595" w:rsidRPr="003248C5" w:rsidRDefault="006F6595" w:rsidP="007F0607">
            <w:pPr>
              <w:ind w:left="106"/>
              <w:jc w:val="center"/>
              <w:rPr>
                <w:rFonts w:asciiTheme="majorHAnsi" w:hAnsiTheme="majorHAnsi"/>
                <w:sz w:val="20"/>
                <w:szCs w:val="20"/>
              </w:rPr>
            </w:pPr>
            <w:r w:rsidRPr="003248C5">
              <w:rPr>
                <w:rFonts w:asciiTheme="majorHAnsi" w:hAnsiTheme="majorHAnsi"/>
                <w:b/>
                <w:sz w:val="20"/>
                <w:szCs w:val="20"/>
              </w:rPr>
              <w:lastRenderedPageBreak/>
              <w:t>TARGET</w:t>
            </w:r>
          </w:p>
        </w:tc>
        <w:tc>
          <w:tcPr>
            <w:tcW w:w="2521" w:type="pct"/>
            <w:shd w:val="clear" w:color="auto" w:fill="C0C0C0"/>
            <w:noWrap/>
            <w:tcMar>
              <w:top w:w="20" w:type="dxa"/>
              <w:left w:w="20" w:type="dxa"/>
              <w:bottom w:w="0" w:type="dxa"/>
              <w:right w:w="20" w:type="dxa"/>
            </w:tcMar>
            <w:vAlign w:val="center"/>
          </w:tcPr>
          <w:p w14:paraId="70602E18" w14:textId="2F77E8EE" w:rsidR="006F6595" w:rsidRPr="003248C5" w:rsidRDefault="005B501C" w:rsidP="007F0607">
            <w:pPr>
              <w:jc w:val="center"/>
              <w:rPr>
                <w:rFonts w:asciiTheme="majorHAnsi" w:eastAsia="Arial Unicode MS" w:hAnsiTheme="majorHAnsi"/>
                <w:sz w:val="20"/>
                <w:szCs w:val="20"/>
                <w:lang w:eastAsia="ru-RU"/>
              </w:rPr>
            </w:pPr>
            <w:r w:rsidRPr="003248C5">
              <w:rPr>
                <w:rFonts w:asciiTheme="majorHAnsi" w:hAnsiTheme="majorHAnsi"/>
                <w:b/>
                <w:sz w:val="20"/>
                <w:szCs w:val="20"/>
              </w:rPr>
              <w:t>STATUS OF DELIVERY AT TERMINAL EVALUATION</w:t>
            </w:r>
          </w:p>
        </w:tc>
        <w:tc>
          <w:tcPr>
            <w:tcW w:w="264" w:type="pct"/>
            <w:shd w:val="clear" w:color="auto" w:fill="C0C0C0"/>
            <w:vAlign w:val="center"/>
          </w:tcPr>
          <w:p w14:paraId="34D53C57" w14:textId="77777777" w:rsidR="006F6595" w:rsidRPr="003248C5" w:rsidRDefault="006F6595" w:rsidP="007F0607">
            <w:pPr>
              <w:jc w:val="center"/>
              <w:rPr>
                <w:rFonts w:asciiTheme="majorHAnsi" w:hAnsiTheme="majorHAnsi"/>
                <w:sz w:val="20"/>
                <w:szCs w:val="20"/>
                <w:lang w:eastAsia="ru-RU"/>
              </w:rPr>
            </w:pPr>
            <w:r w:rsidRPr="003248C5">
              <w:rPr>
                <w:rFonts w:asciiTheme="majorHAnsi" w:hAnsiTheme="majorHAnsi"/>
                <w:b/>
                <w:sz w:val="20"/>
                <w:szCs w:val="20"/>
              </w:rPr>
              <w:t>RATINGS</w:t>
            </w:r>
          </w:p>
        </w:tc>
      </w:tr>
      <w:tr w:rsidR="006F6595" w:rsidRPr="003248C5" w14:paraId="36B1CA0B" w14:textId="77777777" w:rsidTr="00026D4C">
        <w:trPr>
          <w:trHeight w:val="1778"/>
        </w:trPr>
        <w:tc>
          <w:tcPr>
            <w:tcW w:w="567" w:type="pct"/>
            <w:vMerge w:val="restart"/>
            <w:tcMar>
              <w:top w:w="20" w:type="dxa"/>
              <w:left w:w="20" w:type="dxa"/>
              <w:bottom w:w="0" w:type="dxa"/>
              <w:right w:w="20" w:type="dxa"/>
            </w:tcMar>
          </w:tcPr>
          <w:p w14:paraId="76740B27" w14:textId="5DEF0D18" w:rsidR="006F6595" w:rsidRPr="003248C5" w:rsidRDefault="004F3F42" w:rsidP="007F0607">
            <w:pPr>
              <w:ind w:left="146"/>
              <w:rPr>
                <w:rFonts w:asciiTheme="majorHAnsi" w:hAnsiTheme="majorHAnsi"/>
                <w:sz w:val="20"/>
                <w:szCs w:val="20"/>
                <w:lang w:eastAsia="ru-RU"/>
              </w:rPr>
            </w:pPr>
            <w:r w:rsidRPr="003248C5">
              <w:rPr>
                <w:rFonts w:asciiTheme="majorHAnsi" w:hAnsiTheme="majorHAnsi"/>
                <w:b/>
                <w:bCs/>
                <w:sz w:val="20"/>
                <w:szCs w:val="20"/>
              </w:rPr>
              <w:lastRenderedPageBreak/>
              <w:t xml:space="preserve">Outcome 1(b): </w:t>
            </w:r>
            <w:r w:rsidRPr="003248C5">
              <w:rPr>
                <w:rFonts w:asciiTheme="majorHAnsi" w:hAnsiTheme="majorHAnsi"/>
                <w:bCs/>
                <w:sz w:val="20"/>
                <w:szCs w:val="20"/>
              </w:rPr>
              <w:t>Informed stakeholder community including potential holders of PCBs, government agencies, and service providers involved in PCB management, NGOs, impacted communities, and the general public</w:t>
            </w:r>
            <w:r w:rsidRPr="003248C5">
              <w:rPr>
                <w:rFonts w:ascii="Arial" w:hAnsi="Arial"/>
                <w:bCs/>
                <w:i/>
                <w:sz w:val="18"/>
                <w:szCs w:val="22"/>
                <w:lang w:val="en-CA"/>
              </w:rPr>
              <w:t>.</w:t>
            </w:r>
          </w:p>
        </w:tc>
        <w:tc>
          <w:tcPr>
            <w:tcW w:w="781" w:type="pct"/>
            <w:tcMar>
              <w:top w:w="20" w:type="dxa"/>
              <w:left w:w="20" w:type="dxa"/>
              <w:bottom w:w="0" w:type="dxa"/>
              <w:right w:w="20" w:type="dxa"/>
            </w:tcMar>
          </w:tcPr>
          <w:p w14:paraId="203C1DE1" w14:textId="21BA0690" w:rsidR="006F6595" w:rsidRPr="003248C5" w:rsidRDefault="004F3F42" w:rsidP="002E58F4">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 xml:space="preserve">Publically accessible information on PCBs and their management, including: a) a maintained official website; ii) a widely distributed brochure; iii) media exposure (two annual campaigns during projects); </w:t>
            </w:r>
            <w:proofErr w:type="gramStart"/>
            <w:r w:rsidRPr="003248C5">
              <w:rPr>
                <w:rFonts w:asciiTheme="majorHAnsi" w:eastAsia="Arial Unicode MS" w:hAnsiTheme="majorHAnsi"/>
                <w:lang w:eastAsia="ru-RU"/>
              </w:rPr>
              <w:t>iv) information</w:t>
            </w:r>
            <w:proofErr w:type="gramEnd"/>
            <w:r w:rsidRPr="003248C5">
              <w:rPr>
                <w:rFonts w:asciiTheme="majorHAnsi" w:eastAsia="Arial Unicode MS" w:hAnsiTheme="majorHAnsi"/>
                <w:lang w:eastAsia="ru-RU"/>
              </w:rPr>
              <w:t xml:space="preserve"> events (two during project).</w:t>
            </w:r>
            <w:r w:rsidRPr="003248C5">
              <w:rPr>
                <w:rFonts w:ascii="Arial" w:hAnsi="Arial"/>
                <w:bCs/>
                <w:sz w:val="18"/>
                <w:szCs w:val="22"/>
                <w:lang w:val="en-CA"/>
              </w:rPr>
              <w:t xml:space="preserve">   </w:t>
            </w:r>
          </w:p>
        </w:tc>
        <w:tc>
          <w:tcPr>
            <w:tcW w:w="867" w:type="pct"/>
          </w:tcPr>
          <w:p w14:paraId="552D5586" w14:textId="77777777" w:rsidR="004F3F42" w:rsidRPr="003248C5" w:rsidRDefault="004F3F42"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Widely accessible current information on PCBs and ongoing management activities.</w:t>
            </w:r>
          </w:p>
          <w:p w14:paraId="368EA431" w14:textId="4736E52C" w:rsidR="006F6595" w:rsidRPr="003248C5" w:rsidRDefault="004F3F42" w:rsidP="002E58F4">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 xml:space="preserve">Integration into a national information </w:t>
            </w:r>
            <w:proofErr w:type="spellStart"/>
            <w:r w:rsidRPr="003248C5">
              <w:rPr>
                <w:rFonts w:asciiTheme="majorHAnsi" w:eastAsia="Arial Unicode MS" w:hAnsiTheme="majorHAnsi"/>
                <w:lang w:eastAsia="ru-RU"/>
              </w:rPr>
              <w:t>programme</w:t>
            </w:r>
            <w:proofErr w:type="spellEnd"/>
            <w:r w:rsidRPr="003248C5">
              <w:rPr>
                <w:rFonts w:asciiTheme="majorHAnsi" w:eastAsia="Arial Unicode MS" w:hAnsiTheme="majorHAnsi"/>
                <w:lang w:eastAsia="ru-RU"/>
              </w:rPr>
              <w:t xml:space="preserve"> on sound management of chemicals.</w:t>
            </w:r>
          </w:p>
        </w:tc>
        <w:tc>
          <w:tcPr>
            <w:tcW w:w="2521" w:type="pct"/>
            <w:noWrap/>
            <w:tcMar>
              <w:top w:w="20" w:type="dxa"/>
              <w:left w:w="20" w:type="dxa"/>
              <w:bottom w:w="0" w:type="dxa"/>
              <w:right w:w="20" w:type="dxa"/>
            </w:tcMar>
          </w:tcPr>
          <w:p w14:paraId="71B094A0" w14:textId="77777777" w:rsidR="004F3F42" w:rsidRPr="003248C5" w:rsidRDefault="004F3F42"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Enhanced awareness through 10 (ten) published articles and 2 (two) broadcasted TV-programs.</w:t>
            </w:r>
          </w:p>
          <w:p w14:paraId="1E42B3C4" w14:textId="77777777" w:rsidR="004F3F42" w:rsidRPr="003248C5" w:rsidRDefault="004F3F42"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Three (3) publications and one (1) booklet have been produced and disseminated.</w:t>
            </w:r>
          </w:p>
          <w:p w14:paraId="7FF72092" w14:textId="1F84BF81" w:rsidR="004F3F42" w:rsidRPr="003248C5" w:rsidRDefault="004F3F42"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Four (4) TV-programs were broadcasted at national and regional level, one with participation of the project’s International Expert.</w:t>
            </w:r>
            <w:r w:rsidR="00285651" w:rsidRPr="003248C5">
              <w:rPr>
                <w:rFonts w:asciiTheme="majorHAnsi" w:eastAsia="Arial Unicode MS" w:hAnsiTheme="majorHAnsi"/>
                <w:lang w:eastAsia="ru-RU"/>
              </w:rPr>
              <w:t xml:space="preserve"> </w:t>
            </w:r>
          </w:p>
          <w:p w14:paraId="050063A2" w14:textId="7AFAF392" w:rsidR="003D5455" w:rsidRPr="003248C5" w:rsidRDefault="003D5455"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Three (3) press conferences were held.</w:t>
            </w:r>
          </w:p>
          <w:p w14:paraId="00BB8969" w14:textId="00B48AA5" w:rsidR="002E58F4" w:rsidRPr="003248C5" w:rsidRDefault="0008380E"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All project related information has been posted on </w:t>
            </w:r>
            <w:hyperlink r:id="rId22" w:history="1">
              <w:r w:rsidRPr="003248C5">
                <w:rPr>
                  <w:rStyle w:val="Hyperlink"/>
                  <w:rFonts w:asciiTheme="majorHAnsi" w:eastAsia="Arial Unicode MS" w:hAnsiTheme="majorHAnsi"/>
                  <w:color w:val="auto"/>
                  <w:lang w:eastAsia="ru-RU"/>
                </w:rPr>
                <w:t>www.caresd.net/site/html</w:t>
              </w:r>
            </w:hyperlink>
            <w:r w:rsidRPr="003248C5">
              <w:rPr>
                <w:rFonts w:asciiTheme="majorHAnsi" w:eastAsia="Arial Unicode MS" w:hAnsiTheme="majorHAnsi"/>
                <w:lang w:eastAsia="ru-RU"/>
              </w:rPr>
              <w:t xml:space="preserve"> </w:t>
            </w:r>
          </w:p>
          <w:p w14:paraId="04CAF854" w14:textId="0823BB13" w:rsidR="003D5455" w:rsidRPr="003248C5" w:rsidRDefault="003D5455" w:rsidP="002E58F4">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cs="Calibri"/>
              </w:rPr>
              <w:t xml:space="preserve">Video materials were uploaded for public outreach and information </w:t>
            </w:r>
            <w:hyperlink r:id="rId23" w:history="1">
              <w:r w:rsidRPr="003248C5">
                <w:rPr>
                  <w:rStyle w:val="Hyperlink"/>
                  <w:rFonts w:cs="Calibri"/>
                  <w:color w:val="auto"/>
                </w:rPr>
                <w:t>https://www.youtube.com/watch?v=GkBQOP2lzgQ&amp;feature=youtu.be</w:t>
              </w:r>
            </w:hyperlink>
            <w:r w:rsidRPr="003248C5">
              <w:rPr>
                <w:rFonts w:cs="Calibri"/>
              </w:rPr>
              <w:t xml:space="preserve"> and </w:t>
            </w:r>
            <w:hyperlink r:id="rId24" w:history="1">
              <w:r w:rsidRPr="003248C5">
                <w:rPr>
                  <w:rStyle w:val="Hyperlink"/>
                  <w:rFonts w:cs="Calibri"/>
                  <w:color w:val="auto"/>
                </w:rPr>
                <w:t>https://www.youtube.com/watch?v=cjO5sVSG4-k&amp;feature=youtu.be</w:t>
              </w:r>
            </w:hyperlink>
            <w:r w:rsidRPr="003248C5">
              <w:rPr>
                <w:rFonts w:cs="Calibri"/>
              </w:rPr>
              <w:t xml:space="preserve"> </w:t>
            </w:r>
          </w:p>
          <w:p w14:paraId="0FF31DD5" w14:textId="77777777" w:rsidR="006F6595" w:rsidRPr="003248C5" w:rsidRDefault="006F6595" w:rsidP="003D5455">
            <w:pPr>
              <w:pStyle w:val="ListParagraph"/>
              <w:spacing w:before="0" w:line="240" w:lineRule="auto"/>
              <w:ind w:left="253" w:right="69"/>
              <w:jc w:val="both"/>
              <w:rPr>
                <w:rFonts w:asciiTheme="majorHAnsi" w:eastAsia="Arial Unicode MS" w:hAnsiTheme="majorHAnsi"/>
                <w:lang w:eastAsia="ru-RU"/>
              </w:rPr>
            </w:pPr>
          </w:p>
          <w:p w14:paraId="5C449105" w14:textId="085F3150" w:rsidR="000450B2" w:rsidRPr="003248C5" w:rsidRDefault="000450B2" w:rsidP="003D5455">
            <w:pPr>
              <w:pStyle w:val="ListParagraph"/>
              <w:spacing w:before="0" w:line="240" w:lineRule="auto"/>
              <w:ind w:left="253" w:right="69"/>
              <w:jc w:val="both"/>
              <w:rPr>
                <w:rFonts w:asciiTheme="majorHAnsi" w:eastAsia="Arial Unicode MS" w:hAnsiTheme="majorHAnsi"/>
                <w:lang w:eastAsia="ru-RU"/>
              </w:rPr>
            </w:pPr>
          </w:p>
        </w:tc>
        <w:tc>
          <w:tcPr>
            <w:tcW w:w="264" w:type="pct"/>
          </w:tcPr>
          <w:p w14:paraId="4D7C5ABC" w14:textId="59230E27" w:rsidR="006F6595" w:rsidRPr="003248C5" w:rsidRDefault="00182AAD"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MS</w:t>
            </w:r>
            <w:r w:rsidR="004F3F42" w:rsidRPr="003248C5">
              <w:rPr>
                <w:rFonts w:asciiTheme="majorHAnsi" w:hAnsiTheme="majorHAnsi"/>
                <w:b/>
                <w:sz w:val="22"/>
                <w:szCs w:val="22"/>
                <w:lang w:eastAsia="ru-RU"/>
              </w:rPr>
              <w:t xml:space="preserve"> </w:t>
            </w:r>
          </w:p>
        </w:tc>
      </w:tr>
      <w:tr w:rsidR="006F6595" w:rsidRPr="003248C5" w14:paraId="568ECF2B" w14:textId="77777777" w:rsidTr="00026D4C">
        <w:trPr>
          <w:trHeight w:val="824"/>
        </w:trPr>
        <w:tc>
          <w:tcPr>
            <w:tcW w:w="567" w:type="pct"/>
            <w:vMerge/>
            <w:vAlign w:val="center"/>
            <w:hideMark/>
          </w:tcPr>
          <w:p w14:paraId="5DA0E97A" w14:textId="77777777" w:rsidR="006F6595" w:rsidRPr="003248C5" w:rsidRDefault="006F6595"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0129D33A" w14:textId="1DF3A70F" w:rsidR="006F6595" w:rsidRPr="003248C5" w:rsidRDefault="004F3F42" w:rsidP="0008380E">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Educational curricula related to chemicals (including PCBs) impacts on environment and human health, and management actions for addressing the issue during the project.</w:t>
            </w:r>
          </w:p>
        </w:tc>
        <w:tc>
          <w:tcPr>
            <w:tcW w:w="867" w:type="pct"/>
          </w:tcPr>
          <w:p w14:paraId="568AC976" w14:textId="4681C946" w:rsidR="006F6595" w:rsidRPr="003248C5" w:rsidRDefault="004F3F42" w:rsidP="0008380E">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Inclusion of chemicals management and particularly PCBs in relevant educational programs, and active R&amp;D interest in addressing it.</w:t>
            </w:r>
          </w:p>
        </w:tc>
        <w:tc>
          <w:tcPr>
            <w:tcW w:w="2521" w:type="pct"/>
            <w:noWrap/>
            <w:tcMar>
              <w:top w:w="20" w:type="dxa"/>
              <w:left w:w="20" w:type="dxa"/>
              <w:bottom w:w="0" w:type="dxa"/>
              <w:right w:w="20" w:type="dxa"/>
            </w:tcMar>
          </w:tcPr>
          <w:p w14:paraId="2A7D752B" w14:textId="740F94D9" w:rsidR="004F3F42" w:rsidRPr="003248C5" w:rsidRDefault="004F3F42"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 model</w:t>
            </w:r>
            <w:r w:rsidR="00647D7E" w:rsidRPr="003248C5">
              <w:rPr>
                <w:rFonts w:asciiTheme="majorHAnsi" w:eastAsia="Arial Unicode MS" w:hAnsiTheme="majorHAnsi"/>
                <w:lang w:eastAsia="ru-RU"/>
              </w:rPr>
              <w:t xml:space="preserve"> curriculum</w:t>
            </w:r>
            <w:r w:rsidRPr="003248C5">
              <w:rPr>
                <w:rFonts w:asciiTheme="majorHAnsi" w:eastAsia="Arial Unicode MS" w:hAnsiTheme="majorHAnsi"/>
                <w:lang w:eastAsia="ru-RU"/>
              </w:rPr>
              <w:t xml:space="preserve"> and lectures on PCBs were prepared and an agreement with Minister of Education was reached, after which PCB module</w:t>
            </w:r>
            <w:r w:rsidR="0023061F" w:rsidRPr="003248C5">
              <w:rPr>
                <w:rFonts w:asciiTheme="majorHAnsi" w:eastAsia="Arial Unicode MS" w:hAnsiTheme="majorHAnsi"/>
                <w:lang w:eastAsia="ru-RU"/>
              </w:rPr>
              <w:t>s</w:t>
            </w:r>
            <w:r w:rsidRPr="003248C5">
              <w:rPr>
                <w:rFonts w:asciiTheme="majorHAnsi" w:eastAsia="Arial Unicode MS" w:hAnsiTheme="majorHAnsi"/>
                <w:lang w:eastAsia="ru-RU"/>
              </w:rPr>
              <w:t xml:space="preserve"> </w:t>
            </w:r>
            <w:r w:rsidR="00647D7E" w:rsidRPr="003248C5">
              <w:rPr>
                <w:rFonts w:asciiTheme="majorHAnsi" w:eastAsia="Arial Unicode MS" w:hAnsiTheme="majorHAnsi"/>
                <w:lang w:eastAsia="ru-RU"/>
              </w:rPr>
              <w:t>were</w:t>
            </w:r>
            <w:r w:rsidRPr="003248C5">
              <w:rPr>
                <w:rFonts w:asciiTheme="majorHAnsi" w:eastAsia="Arial Unicode MS" w:hAnsiTheme="majorHAnsi"/>
                <w:lang w:eastAsia="ru-RU"/>
              </w:rPr>
              <w:t xml:space="preserve"> incorporated in the ecology module. Students at the following institutions received lectures on PCBs: Chemistry Faculty, Environmental Management Faculty, Lyceum (2x), College (1x), National Academy of Science (73 PhD students)</w:t>
            </w:r>
          </w:p>
          <w:p w14:paraId="0BC96FE0" w14:textId="77777777" w:rsidR="00647D7E" w:rsidRPr="003248C5" w:rsidRDefault="00647D7E"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S</w:t>
            </w:r>
            <w:r w:rsidR="004F3F42" w:rsidRPr="003248C5">
              <w:rPr>
                <w:rFonts w:asciiTheme="majorHAnsi" w:eastAsia="Arial Unicode MS" w:hAnsiTheme="majorHAnsi"/>
                <w:lang w:eastAsia="ru-RU"/>
              </w:rPr>
              <w:t xml:space="preserve">eminars were held to train faculty staff (CPD Scientific Center – </w:t>
            </w:r>
            <w:proofErr w:type="spellStart"/>
            <w:r w:rsidR="004F3F42" w:rsidRPr="003248C5">
              <w:rPr>
                <w:rFonts w:asciiTheme="majorHAnsi" w:eastAsia="Arial Unicode MS" w:hAnsiTheme="majorHAnsi"/>
                <w:lang w:eastAsia="ru-RU"/>
              </w:rPr>
              <w:t>Proteco</w:t>
            </w:r>
            <w:proofErr w:type="spellEnd"/>
            <w:r w:rsidR="004F3F42" w:rsidRPr="003248C5">
              <w:rPr>
                <w:rFonts w:asciiTheme="majorHAnsi" w:eastAsia="Arial Unicode MS" w:hAnsiTheme="majorHAnsi"/>
                <w:lang w:eastAsia="ru-RU"/>
              </w:rPr>
              <w:t xml:space="preserve">) </w:t>
            </w:r>
          </w:p>
          <w:p w14:paraId="2A04C113" w14:textId="2D0F3A3D" w:rsidR="004F3F42" w:rsidRPr="003248C5" w:rsidRDefault="00647D7E"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M</w:t>
            </w:r>
            <w:r w:rsidR="004F3F42" w:rsidRPr="003248C5">
              <w:rPr>
                <w:rFonts w:asciiTheme="majorHAnsi" w:eastAsia="Arial Unicode MS" w:hAnsiTheme="majorHAnsi"/>
                <w:lang w:eastAsia="ru-RU"/>
              </w:rPr>
              <w:t>aterials on PCBs were donated to the university and environmental faculty libraries.</w:t>
            </w:r>
          </w:p>
          <w:p w14:paraId="255FA383" w14:textId="14FA556D" w:rsidR="006F6595" w:rsidRPr="003248C5" w:rsidRDefault="006F6595" w:rsidP="0008380E">
            <w:pPr>
              <w:ind w:right="69"/>
              <w:jc w:val="both"/>
              <w:rPr>
                <w:rFonts w:asciiTheme="majorHAnsi" w:eastAsia="Arial Unicode MS" w:hAnsiTheme="majorHAnsi"/>
                <w:lang w:eastAsia="ru-RU"/>
              </w:rPr>
            </w:pPr>
          </w:p>
        </w:tc>
        <w:tc>
          <w:tcPr>
            <w:tcW w:w="264" w:type="pct"/>
          </w:tcPr>
          <w:p w14:paraId="6110A4CA" w14:textId="31A84E46" w:rsidR="006F6595" w:rsidRPr="003248C5" w:rsidRDefault="00182AAD"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S</w:t>
            </w:r>
          </w:p>
        </w:tc>
      </w:tr>
      <w:tr w:rsidR="006F6595" w:rsidRPr="003248C5" w14:paraId="095435AE" w14:textId="77777777" w:rsidTr="00026D4C">
        <w:trPr>
          <w:trHeight w:val="28"/>
        </w:trPr>
        <w:tc>
          <w:tcPr>
            <w:tcW w:w="567" w:type="pct"/>
            <w:vMerge/>
            <w:vAlign w:val="center"/>
          </w:tcPr>
          <w:p w14:paraId="3FAE9324" w14:textId="77777777" w:rsidR="006F6595" w:rsidRPr="003248C5" w:rsidRDefault="006F6595" w:rsidP="007F0607">
            <w:pPr>
              <w:rPr>
                <w:rFonts w:asciiTheme="majorHAnsi" w:hAnsiTheme="majorHAnsi"/>
                <w:sz w:val="20"/>
                <w:szCs w:val="20"/>
                <w:lang w:eastAsia="ru-RU"/>
              </w:rPr>
            </w:pPr>
          </w:p>
        </w:tc>
        <w:tc>
          <w:tcPr>
            <w:tcW w:w="781" w:type="pct"/>
            <w:tcMar>
              <w:top w:w="20" w:type="dxa"/>
              <w:left w:w="20" w:type="dxa"/>
              <w:bottom w:w="0" w:type="dxa"/>
              <w:right w:w="20" w:type="dxa"/>
            </w:tcMar>
          </w:tcPr>
          <w:p w14:paraId="38EA5BDE" w14:textId="4F578552" w:rsidR="006F6595" w:rsidRPr="003248C5" w:rsidRDefault="004F3F42" w:rsidP="0008380E">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Training and information seminars on chemicals management including PCBs for relevant government agencies, the academic community, affected communities, NGOs, and holders of PCBs (4 events during the project).</w:t>
            </w:r>
          </w:p>
        </w:tc>
        <w:tc>
          <w:tcPr>
            <w:tcW w:w="867" w:type="pct"/>
          </w:tcPr>
          <w:p w14:paraId="6F39D26C" w14:textId="2CC2C83A" w:rsidR="006F6595" w:rsidRPr="003248C5" w:rsidRDefault="004F3F42" w:rsidP="0008380E">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Well-informed stakeholder community engaged in addressing the issue with a high level of understanding and technical capacity.</w:t>
            </w:r>
          </w:p>
        </w:tc>
        <w:tc>
          <w:tcPr>
            <w:tcW w:w="2521" w:type="pct"/>
            <w:noWrap/>
            <w:tcMar>
              <w:top w:w="20" w:type="dxa"/>
              <w:left w:w="20" w:type="dxa"/>
              <w:bottom w:w="0" w:type="dxa"/>
              <w:right w:w="20" w:type="dxa"/>
            </w:tcMar>
          </w:tcPr>
          <w:p w14:paraId="7A5E7A4E" w14:textId="519EAEFA" w:rsidR="006F115B" w:rsidRPr="003248C5" w:rsidRDefault="0059306B"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27 workshops</w:t>
            </w:r>
            <w:r w:rsidR="008A22CB" w:rsidRPr="003248C5">
              <w:rPr>
                <w:rFonts w:asciiTheme="majorHAnsi" w:eastAsia="Arial Unicode MS" w:hAnsiTheme="majorHAnsi"/>
                <w:lang w:eastAsia="ru-RU"/>
              </w:rPr>
              <w:t>, information semi</w:t>
            </w:r>
            <w:r w:rsidRPr="003248C5">
              <w:rPr>
                <w:rFonts w:asciiTheme="majorHAnsi" w:eastAsia="Arial Unicode MS" w:hAnsiTheme="majorHAnsi"/>
                <w:lang w:eastAsia="ru-RU"/>
              </w:rPr>
              <w:t>nars and round tables were organized over the length of the project.</w:t>
            </w:r>
          </w:p>
          <w:p w14:paraId="7D5E7796" w14:textId="1899DACB" w:rsidR="0059306B" w:rsidRPr="003248C5" w:rsidRDefault="0059306B"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703 participants were trained during these events, of which 46% women and 54% men.</w:t>
            </w:r>
          </w:p>
          <w:p w14:paraId="69F00B21" w14:textId="77777777" w:rsidR="006F6595" w:rsidRPr="003248C5" w:rsidRDefault="0059306B" w:rsidP="0008380E">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NESK trained an additional 300 staff on the implementation of the “</w:t>
            </w:r>
            <w:r w:rsidR="003B0D22" w:rsidRPr="003248C5">
              <w:rPr>
                <w:rFonts w:asciiTheme="majorHAnsi" w:eastAsia="Arial Unicode MS" w:hAnsiTheme="majorHAnsi"/>
                <w:lang w:eastAsia="ru-RU"/>
              </w:rPr>
              <w:t xml:space="preserve">Rules of management, handling and disposal of the PCBs containing materials, equipment and devices to regulate identification, collection and handling PCBs” which it adopted </w:t>
            </w:r>
            <w:r w:rsidR="008A22CB" w:rsidRPr="003248C5">
              <w:rPr>
                <w:rFonts w:asciiTheme="majorHAnsi" w:eastAsia="Arial Unicode MS" w:hAnsiTheme="majorHAnsi"/>
                <w:lang w:eastAsia="ru-RU"/>
              </w:rPr>
              <w:t xml:space="preserve">internally on a voluntary basis following the approval of the ministerial order on the same. </w:t>
            </w:r>
            <w:r w:rsidR="003B0D22" w:rsidRPr="003248C5">
              <w:rPr>
                <w:rFonts w:asciiTheme="majorHAnsi" w:eastAsia="Arial Unicode MS" w:hAnsiTheme="majorHAnsi"/>
                <w:lang w:eastAsia="ru-RU"/>
              </w:rPr>
              <w:t xml:space="preserve"> </w:t>
            </w:r>
          </w:p>
          <w:p w14:paraId="2DEF76EC" w14:textId="701074B9" w:rsidR="00FA2A63" w:rsidRPr="003248C5" w:rsidRDefault="00FA2A63" w:rsidP="009F3401">
            <w:pPr>
              <w:pStyle w:val="ListParagraph"/>
              <w:spacing w:before="0" w:line="240" w:lineRule="auto"/>
              <w:ind w:left="253" w:right="69"/>
              <w:jc w:val="both"/>
              <w:rPr>
                <w:rFonts w:asciiTheme="majorHAnsi" w:eastAsia="Arial Unicode MS" w:hAnsiTheme="majorHAnsi"/>
                <w:lang w:eastAsia="ru-RU"/>
              </w:rPr>
            </w:pPr>
          </w:p>
        </w:tc>
        <w:tc>
          <w:tcPr>
            <w:tcW w:w="264" w:type="pct"/>
          </w:tcPr>
          <w:p w14:paraId="56B2181F" w14:textId="20CFA614" w:rsidR="006F6595" w:rsidRPr="003248C5" w:rsidRDefault="00182AAD"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S</w:t>
            </w:r>
          </w:p>
        </w:tc>
      </w:tr>
      <w:tr w:rsidR="006F6595" w:rsidRPr="003248C5" w14:paraId="3E61E742" w14:textId="77777777" w:rsidTr="007F0607">
        <w:trPr>
          <w:trHeight w:val="28"/>
        </w:trPr>
        <w:tc>
          <w:tcPr>
            <w:tcW w:w="5000" w:type="pct"/>
            <w:gridSpan w:val="5"/>
            <w:vAlign w:val="center"/>
          </w:tcPr>
          <w:p w14:paraId="636BECA2" w14:textId="2C1EA044" w:rsidR="006F6595" w:rsidRPr="003248C5" w:rsidRDefault="004F3F42" w:rsidP="00165BDF">
            <w:pPr>
              <w:pStyle w:val="NoSpacing"/>
              <w:ind w:left="87"/>
              <w:rPr>
                <w:rFonts w:asciiTheme="majorHAnsi" w:hAnsiTheme="majorHAnsi"/>
                <w:sz w:val="20"/>
                <w:szCs w:val="20"/>
                <w:lang w:eastAsia="ru-RU"/>
              </w:rPr>
            </w:pPr>
            <w:r w:rsidRPr="003248C5">
              <w:rPr>
                <w:rFonts w:asciiTheme="majorHAnsi" w:hAnsiTheme="majorHAnsi"/>
                <w:sz w:val="20"/>
                <w:szCs w:val="20"/>
              </w:rPr>
              <w:t>Output 1.4: Information products/programs for stake holder and public awareness</w:t>
            </w:r>
          </w:p>
        </w:tc>
      </w:tr>
      <w:tr w:rsidR="006020E6" w:rsidRPr="003248C5" w14:paraId="17B67797" w14:textId="77777777" w:rsidTr="00026D4C">
        <w:trPr>
          <w:trHeight w:val="255"/>
        </w:trPr>
        <w:tc>
          <w:tcPr>
            <w:tcW w:w="567" w:type="pct"/>
            <w:vMerge w:val="restart"/>
            <w:tcMar>
              <w:top w:w="20" w:type="dxa"/>
              <w:left w:w="20" w:type="dxa"/>
              <w:bottom w:w="0" w:type="dxa"/>
              <w:right w:w="20" w:type="dxa"/>
            </w:tcMar>
            <w:hideMark/>
          </w:tcPr>
          <w:p w14:paraId="4CF1A8BD" w14:textId="49E07C0A" w:rsidR="006020E6" w:rsidRPr="003248C5" w:rsidRDefault="006020E6" w:rsidP="007F0607">
            <w:pPr>
              <w:ind w:left="146"/>
              <w:rPr>
                <w:rFonts w:asciiTheme="majorHAnsi" w:hAnsiTheme="majorHAnsi"/>
                <w:bCs/>
                <w:sz w:val="20"/>
                <w:szCs w:val="20"/>
                <w:u w:val="single"/>
                <w:lang w:eastAsia="ru-RU"/>
              </w:rPr>
            </w:pPr>
            <w:r w:rsidRPr="003248C5">
              <w:rPr>
                <w:rFonts w:asciiTheme="majorHAnsi" w:hAnsiTheme="majorHAnsi"/>
                <w:b/>
                <w:bCs/>
                <w:sz w:val="20"/>
                <w:szCs w:val="20"/>
              </w:rPr>
              <w:t xml:space="preserve">Outcome 2:  </w:t>
            </w:r>
            <w:r w:rsidRPr="003248C5">
              <w:rPr>
                <w:rFonts w:asciiTheme="majorHAnsi" w:hAnsiTheme="majorHAnsi"/>
                <w:bCs/>
                <w:sz w:val="20"/>
                <w:szCs w:val="20"/>
              </w:rPr>
              <w:t xml:space="preserve">Development and </w:t>
            </w:r>
            <w:r w:rsidRPr="003248C5">
              <w:rPr>
                <w:rFonts w:asciiTheme="majorHAnsi" w:hAnsiTheme="majorHAnsi"/>
                <w:bCs/>
                <w:sz w:val="20"/>
                <w:szCs w:val="20"/>
              </w:rPr>
              <w:lastRenderedPageBreak/>
              <w:t>implementation of priority regulation measures to control the import/export, report, management and ultimate elimination of PCBs.</w:t>
            </w:r>
          </w:p>
        </w:tc>
        <w:tc>
          <w:tcPr>
            <w:tcW w:w="781" w:type="pct"/>
            <w:tcMar>
              <w:top w:w="20" w:type="dxa"/>
              <w:left w:w="20" w:type="dxa"/>
              <w:bottom w:w="0" w:type="dxa"/>
              <w:right w:w="20" w:type="dxa"/>
            </w:tcMar>
          </w:tcPr>
          <w:p w14:paraId="6DE34BB9" w14:textId="066DFB5C" w:rsidR="006020E6" w:rsidRPr="003248C5" w:rsidRDefault="006020E6" w:rsidP="008C32C1">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lastRenderedPageBreak/>
              <w:t xml:space="preserve">Regulations requiring registration, labeling and </w:t>
            </w:r>
            <w:r w:rsidRPr="003248C5">
              <w:rPr>
                <w:rFonts w:asciiTheme="majorHAnsi" w:eastAsia="Arial Unicode MS" w:hAnsiTheme="majorHAnsi"/>
                <w:lang w:eastAsia="ru-RU"/>
              </w:rPr>
              <w:lastRenderedPageBreak/>
              <w:t>status reporting of potential all PCB and PCB containing equipment in use in 2012.</w:t>
            </w:r>
          </w:p>
        </w:tc>
        <w:tc>
          <w:tcPr>
            <w:tcW w:w="867" w:type="pct"/>
          </w:tcPr>
          <w:p w14:paraId="549A2071" w14:textId="77777777" w:rsidR="006020E6" w:rsidRPr="003248C5" w:rsidRDefault="006020E6"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 xml:space="preserve">A comprehensive national regulatory registry of all PCB </w:t>
            </w:r>
            <w:r w:rsidRPr="003248C5">
              <w:rPr>
                <w:rFonts w:asciiTheme="majorHAnsi" w:eastAsia="Arial Unicode MS" w:hAnsiTheme="majorHAnsi"/>
                <w:lang w:eastAsia="ru-RU"/>
              </w:rPr>
              <w:lastRenderedPageBreak/>
              <w:t xml:space="preserve">containing equipment in service that is maintained and updated such that its status and fate can be traced. </w:t>
            </w:r>
          </w:p>
          <w:p w14:paraId="43DCFC15" w14:textId="2360D681" w:rsidR="006020E6" w:rsidRPr="003248C5" w:rsidRDefault="006020E6" w:rsidP="007F0607">
            <w:pPr>
              <w:ind w:left="106"/>
              <w:rPr>
                <w:rFonts w:asciiTheme="majorHAnsi" w:hAnsiTheme="majorHAnsi"/>
                <w:sz w:val="20"/>
                <w:szCs w:val="20"/>
                <w:lang w:eastAsia="ru-RU"/>
              </w:rPr>
            </w:pPr>
          </w:p>
        </w:tc>
        <w:tc>
          <w:tcPr>
            <w:tcW w:w="2521" w:type="pct"/>
            <w:noWrap/>
            <w:tcMar>
              <w:top w:w="20" w:type="dxa"/>
              <w:left w:w="20" w:type="dxa"/>
              <w:bottom w:w="0" w:type="dxa"/>
              <w:right w:w="20" w:type="dxa"/>
            </w:tcMar>
          </w:tcPr>
          <w:p w14:paraId="1166D6BD" w14:textId="77777777"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Technical regulations "</w:t>
            </w:r>
            <w:r w:rsidRPr="003248C5">
              <w:rPr>
                <w:rFonts w:asciiTheme="majorHAnsi" w:eastAsia="Arial Unicode MS" w:hAnsiTheme="majorHAnsi"/>
                <w:i/>
                <w:lang w:eastAsia="ru-RU"/>
              </w:rPr>
              <w:t>On electrical equipment</w:t>
            </w:r>
            <w:r w:rsidRPr="003248C5">
              <w:rPr>
                <w:rFonts w:asciiTheme="majorHAnsi" w:eastAsia="Arial Unicode MS" w:hAnsiTheme="majorHAnsi"/>
                <w:lang w:eastAsia="ru-RU"/>
              </w:rPr>
              <w:t>" and "</w:t>
            </w:r>
            <w:r w:rsidRPr="003248C5">
              <w:rPr>
                <w:rFonts w:asciiTheme="majorHAnsi" w:eastAsia="Arial Unicode MS" w:hAnsiTheme="majorHAnsi"/>
                <w:i/>
                <w:lang w:eastAsia="ru-RU"/>
              </w:rPr>
              <w:t>On secure maintenance of the electrical equipment and devices</w:t>
            </w:r>
            <w:r w:rsidRPr="003248C5">
              <w:rPr>
                <w:rFonts w:asciiTheme="majorHAnsi" w:eastAsia="Arial Unicode MS" w:hAnsiTheme="majorHAnsi"/>
                <w:lang w:eastAsia="ru-RU"/>
              </w:rPr>
              <w:t>" drafted (pending Government approval).</w:t>
            </w:r>
          </w:p>
          <w:p w14:paraId="3148CFA3" w14:textId="77777777"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“Rules of management, handling and disposal of the PCBs containing materials, equipment and devices to regulate identification, collection and handling PCBs” developed.</w:t>
            </w:r>
          </w:p>
          <w:p w14:paraId="51528089" w14:textId="577E2F09"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“Rules on registration, exploitation and storage of equipment, materials and waste containing PCB” </w:t>
            </w:r>
            <w:r w:rsidR="00F70089" w:rsidRPr="003248C5">
              <w:rPr>
                <w:rFonts w:asciiTheme="majorHAnsi" w:eastAsia="Arial Unicode MS" w:hAnsiTheme="majorHAnsi"/>
                <w:lang w:eastAsia="ru-RU"/>
              </w:rPr>
              <w:t xml:space="preserve">which spell out </w:t>
            </w:r>
            <w:r w:rsidR="00F70089" w:rsidRPr="003248C5">
              <w:t>responsibilities in terms of the management of PCBs</w:t>
            </w:r>
            <w:r w:rsidR="00F70089"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adopted by Order of Ministry of Energy and Industry No. 138 from 28 August, 2014</w:t>
            </w:r>
            <w:r w:rsidR="00F70089" w:rsidRPr="003248C5">
              <w:rPr>
                <w:rFonts w:asciiTheme="majorHAnsi" w:eastAsia="Arial Unicode MS" w:hAnsiTheme="majorHAnsi"/>
                <w:lang w:eastAsia="ru-RU"/>
              </w:rPr>
              <w:t xml:space="preserve"> – this implies that on a voluntary basis PCB holders can adopt these rules (to date done by NESK)</w:t>
            </w:r>
          </w:p>
          <w:p w14:paraId="6519E192" w14:textId="77777777"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Amendments made to “on production and consumption of wastes” to include PCB (pending government approval). </w:t>
            </w:r>
          </w:p>
          <w:p w14:paraId="2CEF7F73" w14:textId="5BDF7D2A"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 to “On sanitary – epidemiological control" adopted by Governmental Decree (No. 329 from 6 June, 2013), which regulates export, import and</w:t>
            </w:r>
            <w:r w:rsidR="00CD10FA" w:rsidRPr="003248C5">
              <w:rPr>
                <w:rFonts w:asciiTheme="majorHAnsi" w:eastAsia="Arial Unicode MS" w:hAnsiTheme="majorHAnsi"/>
                <w:lang w:eastAsia="ru-RU"/>
              </w:rPr>
              <w:t xml:space="preserve"> transit of POPs including PCBs and prescribes that</w:t>
            </w:r>
            <w:r w:rsidRPr="003248C5">
              <w:rPr>
                <w:rFonts w:asciiTheme="majorHAnsi" w:eastAsia="Arial Unicode MS" w:hAnsiTheme="majorHAnsi"/>
                <w:lang w:eastAsia="ru-RU"/>
              </w:rPr>
              <w:t xml:space="preserve"> holders of wastes including PCBs and other POPs are obligated to keep the stockpiles at the places of production until further options are identified.</w:t>
            </w:r>
          </w:p>
          <w:p w14:paraId="7AF91758" w14:textId="761EFEE4" w:rsidR="005B501C"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Amendments </w:t>
            </w:r>
            <w:r w:rsidR="00C825A3" w:rsidRPr="003248C5">
              <w:rPr>
                <w:rFonts w:asciiTheme="majorHAnsi" w:eastAsia="Arial Unicode MS" w:hAnsiTheme="majorHAnsi"/>
                <w:lang w:eastAsia="ru-RU"/>
              </w:rPr>
              <w:t xml:space="preserve">made to </w:t>
            </w:r>
            <w:r w:rsidRPr="003248C5">
              <w:rPr>
                <w:rFonts w:asciiTheme="majorHAnsi" w:eastAsia="Arial Unicode MS" w:hAnsiTheme="majorHAnsi"/>
                <w:lang w:eastAsia="ru-RU"/>
              </w:rPr>
              <w:t>“Collection of charges for improper PCB handling and preservation” for payment for pollution of the environment by PCBs. Adopted by Governmental Decree No. 559 on 19 September, 2011.</w:t>
            </w:r>
          </w:p>
          <w:p w14:paraId="0EA96335" w14:textId="77777777" w:rsidR="00F70089" w:rsidRPr="003248C5" w:rsidRDefault="005B501C"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made to Governmental Decree “</w:t>
            </w:r>
            <w:r w:rsidRPr="003248C5">
              <w:rPr>
                <w:rFonts w:asciiTheme="majorHAnsi" w:eastAsia="Arial Unicode MS" w:hAnsiTheme="majorHAnsi"/>
                <w:i/>
                <w:lang w:eastAsia="ru-RU"/>
              </w:rPr>
              <w:t>On approval of classification of hazardous wastes and methodical recommendations on hazardous class definition</w:t>
            </w:r>
            <w:r w:rsidRPr="003248C5">
              <w:rPr>
                <w:rFonts w:asciiTheme="majorHAnsi" w:eastAsia="Arial Unicode MS" w:hAnsiTheme="majorHAnsi"/>
                <w:lang w:eastAsia="ru-RU"/>
              </w:rPr>
              <w:t>” dating from 15 January 2010 No. 9 to ensure that re-use of PCB equipment is prohibited. Adopted by Government Decree No. 877 on 31 December 2012.</w:t>
            </w:r>
          </w:p>
          <w:p w14:paraId="7D481933" w14:textId="51FBA4AD" w:rsidR="009140F8" w:rsidRPr="003248C5" w:rsidRDefault="008C32C1"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Technical instruction on “</w:t>
            </w:r>
            <w:r w:rsidRPr="003248C5">
              <w:rPr>
                <w:rFonts w:asciiTheme="majorHAnsi" w:eastAsia="Arial Unicode MS" w:hAnsiTheme="majorHAnsi"/>
                <w:i/>
                <w:lang w:eastAsia="ru-RU"/>
              </w:rPr>
              <w:t>Inspections of Entities handling PCB Equipment</w:t>
            </w:r>
            <w:r w:rsidRPr="003248C5">
              <w:rPr>
                <w:rFonts w:asciiTheme="majorHAnsi" w:eastAsia="Arial Unicode MS" w:hAnsiTheme="majorHAnsi"/>
                <w:lang w:eastAsia="ru-RU"/>
              </w:rPr>
              <w:t xml:space="preserve">” adopted by an internal Order (Order #1) of the State Agency for Environment Protection and Forestry. </w:t>
            </w:r>
          </w:p>
          <w:p w14:paraId="0FBF7F7C" w14:textId="59DD5C19" w:rsidR="008A10D2" w:rsidRPr="003248C5" w:rsidRDefault="006020E6" w:rsidP="009140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Draft regulations in the area of mandatory licensing of power consuming objects and limitation of re-use of PCB-equipment are passed for endorsement to the Government KR. </w:t>
            </w:r>
          </w:p>
        </w:tc>
        <w:tc>
          <w:tcPr>
            <w:tcW w:w="264" w:type="pct"/>
          </w:tcPr>
          <w:p w14:paraId="408A60F5" w14:textId="28945983" w:rsidR="006020E6" w:rsidRPr="003248C5" w:rsidRDefault="006976DF"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lastRenderedPageBreak/>
              <w:t>U</w:t>
            </w:r>
          </w:p>
        </w:tc>
      </w:tr>
      <w:tr w:rsidR="006020E6" w:rsidRPr="003248C5" w14:paraId="683C88A6" w14:textId="77777777" w:rsidTr="00026D4C">
        <w:trPr>
          <w:trHeight w:val="255"/>
        </w:trPr>
        <w:tc>
          <w:tcPr>
            <w:tcW w:w="567" w:type="pct"/>
            <w:vMerge/>
            <w:vAlign w:val="center"/>
            <w:hideMark/>
          </w:tcPr>
          <w:p w14:paraId="4E169480" w14:textId="77777777" w:rsidR="006020E6" w:rsidRPr="003248C5" w:rsidRDefault="006020E6"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534BD8A0" w14:textId="664909E4" w:rsidR="006020E6" w:rsidRPr="003248C5" w:rsidRDefault="006020E6" w:rsidP="008C32C1">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Classification has already been adopted</w:t>
            </w:r>
          </w:p>
        </w:tc>
        <w:tc>
          <w:tcPr>
            <w:tcW w:w="867" w:type="pct"/>
          </w:tcPr>
          <w:p w14:paraId="577F104E" w14:textId="77777777" w:rsidR="006020E6" w:rsidRPr="003248C5" w:rsidRDefault="006020E6"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Explicit inclusion of high concentration PCB wastes as priority hazardous wastes in national waste management legislation/regulations. </w:t>
            </w:r>
          </w:p>
          <w:p w14:paraId="43C190EF" w14:textId="40A158E7" w:rsidR="006020E6" w:rsidRPr="003248C5" w:rsidRDefault="006020E6" w:rsidP="008C32C1">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Consistency of these with applicable international standards and the Basel Convention on trans-boundary movement of hazardous waste.</w:t>
            </w:r>
          </w:p>
        </w:tc>
        <w:tc>
          <w:tcPr>
            <w:tcW w:w="2521" w:type="pct"/>
            <w:noWrap/>
            <w:tcMar>
              <w:top w:w="20" w:type="dxa"/>
              <w:left w:w="20" w:type="dxa"/>
              <w:bottom w:w="0" w:type="dxa"/>
              <w:right w:w="20" w:type="dxa"/>
            </w:tcMar>
          </w:tcPr>
          <w:p w14:paraId="4A589F31" w14:textId="3E0CB998" w:rsidR="006020E6" w:rsidRPr="003248C5" w:rsidRDefault="006020E6"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Full list of PCB trademarks is developed, published and available to all stakeholders.</w:t>
            </w:r>
          </w:p>
          <w:p w14:paraId="6D1E75CD" w14:textId="6E8D0D40" w:rsidR="004D5384" w:rsidRPr="003248C5" w:rsidRDefault="004D5384"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(in line with BC provisions) made to Governmental Decree “</w:t>
            </w:r>
            <w:r w:rsidRPr="003248C5">
              <w:rPr>
                <w:rFonts w:asciiTheme="majorHAnsi" w:eastAsia="Arial Unicode MS" w:hAnsiTheme="majorHAnsi"/>
                <w:i/>
                <w:lang w:eastAsia="ru-RU"/>
              </w:rPr>
              <w:t>On approval of classification of hazardous wastes and methodical recommendations on hazardous class definition</w:t>
            </w:r>
            <w:r w:rsidRPr="003248C5">
              <w:rPr>
                <w:rFonts w:asciiTheme="majorHAnsi" w:eastAsia="Arial Unicode MS" w:hAnsiTheme="majorHAnsi"/>
                <w:lang w:eastAsia="ru-RU"/>
              </w:rPr>
              <w:t>” dating from 15 January 2010 No. 9 to ensure that re-use of PCB equipment is prohibited. Adopted by Government Decree No. 877 on 31 December 2012.</w:t>
            </w:r>
          </w:p>
          <w:p w14:paraId="22855FA2" w14:textId="78945219" w:rsidR="006020E6" w:rsidRPr="003248C5" w:rsidRDefault="006020E6" w:rsidP="004D5384">
            <w:pPr>
              <w:pStyle w:val="ListParagraph"/>
              <w:spacing w:before="0" w:line="240" w:lineRule="auto"/>
              <w:ind w:left="253" w:right="69"/>
              <w:jc w:val="both"/>
              <w:rPr>
                <w:rFonts w:asciiTheme="majorHAnsi" w:eastAsia="Arial Unicode MS" w:hAnsiTheme="majorHAnsi"/>
                <w:lang w:eastAsia="ru-RU"/>
              </w:rPr>
            </w:pPr>
          </w:p>
        </w:tc>
        <w:tc>
          <w:tcPr>
            <w:tcW w:w="264" w:type="pct"/>
          </w:tcPr>
          <w:p w14:paraId="71B28245" w14:textId="0CA477A4" w:rsidR="006020E6" w:rsidRPr="003248C5" w:rsidRDefault="00783220"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S</w:t>
            </w:r>
          </w:p>
        </w:tc>
      </w:tr>
      <w:tr w:rsidR="006020E6" w:rsidRPr="003248C5" w14:paraId="11C2A3E2" w14:textId="77777777" w:rsidTr="00026D4C">
        <w:trPr>
          <w:trHeight w:val="255"/>
        </w:trPr>
        <w:tc>
          <w:tcPr>
            <w:tcW w:w="567" w:type="pct"/>
            <w:vMerge/>
            <w:vAlign w:val="center"/>
          </w:tcPr>
          <w:p w14:paraId="7553449C" w14:textId="77777777" w:rsidR="006020E6" w:rsidRPr="003248C5" w:rsidRDefault="006020E6"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167BFBA0" w14:textId="78FD367B" w:rsidR="006020E6" w:rsidRPr="003248C5" w:rsidRDefault="006020E6" w:rsidP="008C32C1">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 xml:space="preserve">Establishment of MACs for PCBs in </w:t>
            </w:r>
            <w:r w:rsidRPr="003248C5">
              <w:rPr>
                <w:rFonts w:asciiTheme="majorHAnsi" w:eastAsia="Arial Unicode MS" w:hAnsiTheme="majorHAnsi"/>
                <w:lang w:eastAsia="ru-RU"/>
              </w:rPr>
              <w:lastRenderedPageBreak/>
              <w:t>environmental media, consistent with international standards in 2012.</w:t>
            </w:r>
          </w:p>
        </w:tc>
        <w:tc>
          <w:tcPr>
            <w:tcW w:w="867" w:type="pct"/>
          </w:tcPr>
          <w:p w14:paraId="611EAB56" w14:textId="1A16885B" w:rsidR="006020E6" w:rsidRPr="003248C5" w:rsidRDefault="006020E6" w:rsidP="008C32C1">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lastRenderedPageBreak/>
              <w:t xml:space="preserve">Realistic and enforceable MACs for soil, water and air </w:t>
            </w:r>
            <w:r w:rsidRPr="003248C5">
              <w:rPr>
                <w:rFonts w:asciiTheme="majorHAnsi" w:eastAsia="Arial Unicode MS" w:hAnsiTheme="majorHAnsi"/>
                <w:lang w:eastAsia="ru-RU"/>
              </w:rPr>
              <w:lastRenderedPageBreak/>
              <w:t>established that are consistent with international standards.</w:t>
            </w:r>
          </w:p>
        </w:tc>
        <w:tc>
          <w:tcPr>
            <w:tcW w:w="2521" w:type="pct"/>
            <w:noWrap/>
            <w:tcMar>
              <w:top w:w="20" w:type="dxa"/>
              <w:left w:w="20" w:type="dxa"/>
              <w:bottom w:w="0" w:type="dxa"/>
              <w:right w:w="20" w:type="dxa"/>
            </w:tcMar>
          </w:tcPr>
          <w:p w14:paraId="14906E4C" w14:textId="5E9CAE79" w:rsidR="006020E6" w:rsidRPr="003248C5" w:rsidRDefault="0009413B" w:rsidP="008C32C1">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 xml:space="preserve">Activity was dropped due to the regulatory changes. Following the establishment of the national regulatory registry and 2013 requirements, all MACs in environmental media will be </w:t>
            </w:r>
            <w:r w:rsidRPr="003248C5">
              <w:rPr>
                <w:rFonts w:asciiTheme="majorHAnsi" w:eastAsia="Arial Unicode MS" w:hAnsiTheme="majorHAnsi"/>
                <w:lang w:eastAsia="ru-RU"/>
              </w:rPr>
              <w:lastRenderedPageBreak/>
              <w:t>regula</w:t>
            </w:r>
            <w:r w:rsidR="00715660" w:rsidRPr="003248C5">
              <w:rPr>
                <w:rFonts w:asciiTheme="majorHAnsi" w:eastAsia="Arial Unicode MS" w:hAnsiTheme="majorHAnsi"/>
                <w:lang w:eastAsia="ru-RU"/>
              </w:rPr>
              <w:t xml:space="preserve">ted by the Law on Public health, </w:t>
            </w:r>
            <w:r w:rsidRPr="003248C5">
              <w:rPr>
                <w:rFonts w:asciiTheme="majorHAnsi" w:eastAsia="Arial Unicode MS" w:hAnsiTheme="majorHAnsi"/>
                <w:lang w:eastAsia="ru-RU"/>
              </w:rPr>
              <w:t>which is currently under development.</w:t>
            </w:r>
          </w:p>
          <w:p w14:paraId="40E496A1" w14:textId="7C265AF9" w:rsidR="006020E6" w:rsidRPr="003248C5" w:rsidRDefault="006020E6" w:rsidP="0092227D">
            <w:pPr>
              <w:pStyle w:val="ListParagraph"/>
              <w:spacing w:before="0" w:line="240" w:lineRule="auto"/>
              <w:ind w:left="279" w:right="159"/>
              <w:jc w:val="both"/>
              <w:rPr>
                <w:rFonts w:asciiTheme="majorHAnsi" w:eastAsia="Arial Unicode MS" w:hAnsiTheme="majorHAnsi"/>
                <w:lang w:eastAsia="ru-RU"/>
              </w:rPr>
            </w:pPr>
          </w:p>
        </w:tc>
        <w:tc>
          <w:tcPr>
            <w:tcW w:w="264" w:type="pct"/>
          </w:tcPr>
          <w:p w14:paraId="1C7363A6" w14:textId="33DC7C77" w:rsidR="006020E6" w:rsidRPr="003248C5" w:rsidRDefault="00CD10FA" w:rsidP="00CD10FA">
            <w:pPr>
              <w:jc w:val="center"/>
              <w:rPr>
                <w:rFonts w:asciiTheme="majorHAnsi" w:hAnsiTheme="majorHAnsi"/>
                <w:b/>
                <w:sz w:val="22"/>
                <w:szCs w:val="22"/>
                <w:lang w:eastAsia="ru-RU"/>
              </w:rPr>
            </w:pPr>
            <w:r w:rsidRPr="003248C5">
              <w:rPr>
                <w:rFonts w:asciiTheme="majorHAnsi" w:hAnsiTheme="majorHAnsi"/>
                <w:b/>
                <w:sz w:val="22"/>
                <w:szCs w:val="22"/>
                <w:lang w:eastAsia="ru-RU"/>
              </w:rPr>
              <w:lastRenderedPageBreak/>
              <w:t>NA</w:t>
            </w:r>
          </w:p>
        </w:tc>
      </w:tr>
      <w:tr w:rsidR="006020E6" w:rsidRPr="003248C5" w14:paraId="7D90E017" w14:textId="77777777" w:rsidTr="00026D4C">
        <w:trPr>
          <w:trHeight w:val="255"/>
        </w:trPr>
        <w:tc>
          <w:tcPr>
            <w:tcW w:w="567" w:type="pct"/>
            <w:vMerge/>
            <w:vAlign w:val="center"/>
          </w:tcPr>
          <w:p w14:paraId="7315E100" w14:textId="77777777" w:rsidR="006020E6" w:rsidRPr="003248C5" w:rsidRDefault="006020E6"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2965BD47" w14:textId="246FA764" w:rsidR="006020E6" w:rsidRPr="003248C5" w:rsidRDefault="006020E6" w:rsidP="00691146">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Enactment of legal ban on new use, re-use, trade, import, and export of PCBs and PCB contaminated equipment and materials in 2012.</w:t>
            </w:r>
          </w:p>
        </w:tc>
        <w:tc>
          <w:tcPr>
            <w:tcW w:w="867" w:type="pct"/>
          </w:tcPr>
          <w:p w14:paraId="3F1B256F" w14:textId="6D537D5A" w:rsidR="006020E6" w:rsidRPr="003248C5" w:rsidRDefault="006020E6" w:rsidP="00691146">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Effective implementation and enforcement of use, re-use, trade, import and export bans including ensuring trade in scrapped contaminated PCB equipment and import of used PCB equipment is eliminated.</w:t>
            </w:r>
          </w:p>
        </w:tc>
        <w:tc>
          <w:tcPr>
            <w:tcW w:w="2521" w:type="pct"/>
            <w:noWrap/>
            <w:tcMar>
              <w:top w:w="20" w:type="dxa"/>
              <w:left w:w="20" w:type="dxa"/>
              <w:bottom w:w="0" w:type="dxa"/>
              <w:right w:w="20" w:type="dxa"/>
            </w:tcMar>
          </w:tcPr>
          <w:p w14:paraId="429646B5" w14:textId="391DCBF8" w:rsidR="006020E6" w:rsidRPr="003248C5" w:rsidRDefault="00CD10FA" w:rsidP="00691146">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w:t>
            </w:r>
            <w:r w:rsidR="00EE1798" w:rsidRPr="003248C5">
              <w:rPr>
                <w:rFonts w:asciiTheme="majorHAnsi" w:eastAsia="Arial Unicode MS" w:hAnsiTheme="majorHAnsi"/>
                <w:lang w:eastAsia="ru-RU"/>
              </w:rPr>
              <w:t>he law</w:t>
            </w:r>
            <w:r w:rsidRPr="003248C5">
              <w:rPr>
                <w:rFonts w:asciiTheme="majorHAnsi" w:eastAsia="Arial Unicode MS" w:hAnsiTheme="majorHAnsi"/>
                <w:lang w:eastAsia="ru-RU"/>
              </w:rPr>
              <w:t xml:space="preserve"> </w:t>
            </w:r>
            <w:r w:rsidR="00EE1798" w:rsidRPr="003248C5">
              <w:rPr>
                <w:rFonts w:asciiTheme="majorHAnsi" w:eastAsia="Arial Unicode MS" w:hAnsiTheme="majorHAnsi"/>
                <w:lang w:eastAsia="ru-RU"/>
              </w:rPr>
              <w:t>“</w:t>
            </w:r>
            <w:r w:rsidR="00EE1798" w:rsidRPr="003248C5">
              <w:rPr>
                <w:rFonts w:asciiTheme="majorHAnsi" w:eastAsia="Arial Unicode MS" w:hAnsiTheme="majorHAnsi"/>
                <w:i/>
                <w:lang w:eastAsia="ru-RU"/>
              </w:rPr>
              <w:t>On sanitary – epidemiological control</w:t>
            </w:r>
            <w:r w:rsidR="00EE1798"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 xml:space="preserve">approved by the </w:t>
            </w:r>
            <w:r w:rsidR="00EE1798" w:rsidRPr="003248C5">
              <w:rPr>
                <w:rFonts w:asciiTheme="majorHAnsi" w:eastAsia="Arial Unicode MS" w:hAnsiTheme="majorHAnsi"/>
                <w:lang w:eastAsia="ru-RU"/>
              </w:rPr>
              <w:t>Government decree #396 regulated</w:t>
            </w:r>
            <w:r w:rsidRPr="003248C5">
              <w:rPr>
                <w:rFonts w:asciiTheme="majorHAnsi" w:eastAsia="Arial Unicode MS" w:hAnsiTheme="majorHAnsi"/>
                <w:lang w:eastAsia="ru-RU"/>
              </w:rPr>
              <w:t xml:space="preserve"> export, import and transit of POPs including PCBs. </w:t>
            </w:r>
            <w:r w:rsidR="00EE1798" w:rsidRPr="003248C5">
              <w:rPr>
                <w:rFonts w:asciiTheme="majorHAnsi" w:eastAsia="Arial Unicode MS" w:hAnsiTheme="majorHAnsi"/>
                <w:lang w:eastAsia="ru-RU"/>
              </w:rPr>
              <w:t xml:space="preserve">The law expired in 2010, because all laws were to be reconsidered. </w:t>
            </w:r>
          </w:p>
          <w:p w14:paraId="0D95C8FC" w14:textId="35C9807A" w:rsidR="00CD10FA" w:rsidRPr="003248C5" w:rsidRDefault="00EE1798" w:rsidP="00691146">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The project supported the development of an a</w:t>
            </w:r>
            <w:r w:rsidR="00CD10FA" w:rsidRPr="003248C5">
              <w:rPr>
                <w:rFonts w:asciiTheme="majorHAnsi" w:eastAsia="Arial Unicode MS" w:hAnsiTheme="majorHAnsi"/>
                <w:lang w:eastAsia="ru-RU"/>
              </w:rPr>
              <w:t xml:space="preserve">mendment to </w:t>
            </w:r>
            <w:r w:rsidRPr="003248C5">
              <w:rPr>
                <w:rFonts w:asciiTheme="majorHAnsi" w:eastAsia="Arial Unicode MS" w:hAnsiTheme="majorHAnsi"/>
                <w:lang w:eastAsia="ru-RU"/>
              </w:rPr>
              <w:t xml:space="preserve">the Law </w:t>
            </w:r>
            <w:r w:rsidR="00CD10FA" w:rsidRPr="003248C5">
              <w:rPr>
                <w:rFonts w:asciiTheme="majorHAnsi" w:eastAsia="Arial Unicode MS" w:hAnsiTheme="majorHAnsi"/>
                <w:lang w:eastAsia="ru-RU"/>
              </w:rPr>
              <w:t>“</w:t>
            </w:r>
            <w:r w:rsidR="00CD10FA" w:rsidRPr="003248C5">
              <w:rPr>
                <w:rFonts w:asciiTheme="majorHAnsi" w:eastAsia="Arial Unicode MS" w:hAnsiTheme="majorHAnsi"/>
                <w:i/>
                <w:lang w:eastAsia="ru-RU"/>
              </w:rPr>
              <w:t>On sanitary – epidemiological control</w:t>
            </w:r>
            <w:r w:rsidR="00CD10FA"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 xml:space="preserve">which </w:t>
            </w:r>
            <w:r w:rsidR="00A42662" w:rsidRPr="003248C5">
              <w:rPr>
                <w:rFonts w:asciiTheme="majorHAnsi" w:eastAsia="Arial Unicode MS" w:hAnsiTheme="majorHAnsi"/>
                <w:lang w:eastAsia="ru-RU"/>
              </w:rPr>
              <w:t xml:space="preserve">was </w:t>
            </w:r>
            <w:r w:rsidR="00CD10FA" w:rsidRPr="003248C5">
              <w:rPr>
                <w:rFonts w:asciiTheme="majorHAnsi" w:eastAsia="Arial Unicode MS" w:hAnsiTheme="majorHAnsi"/>
                <w:lang w:eastAsia="ru-RU"/>
              </w:rPr>
              <w:t xml:space="preserve">adopted by Governmental Decree (No. 329 </w:t>
            </w:r>
            <w:r w:rsidRPr="003248C5">
              <w:rPr>
                <w:rFonts w:asciiTheme="majorHAnsi" w:eastAsia="Arial Unicode MS" w:hAnsiTheme="majorHAnsi"/>
                <w:lang w:eastAsia="ru-RU"/>
              </w:rPr>
              <w:t>on</w:t>
            </w:r>
            <w:r w:rsidR="00CD10FA" w:rsidRPr="003248C5">
              <w:rPr>
                <w:rFonts w:asciiTheme="majorHAnsi" w:eastAsia="Arial Unicode MS" w:hAnsiTheme="majorHAnsi"/>
                <w:lang w:eastAsia="ru-RU"/>
              </w:rPr>
              <w:t xml:space="preserve"> 6 June, 2013), which regulates export, import and transit of POPs including PCBs and prescribes that holders of wastes including PCBs and other POPs are obligated to keep the stockpiles at the places of production until further options are identified.</w:t>
            </w:r>
          </w:p>
          <w:p w14:paraId="7D3C910C" w14:textId="3FFF5CC2" w:rsidR="00CD10FA" w:rsidRPr="003248C5" w:rsidRDefault="00CD10FA" w:rsidP="00CD10FA">
            <w:pPr>
              <w:pStyle w:val="ListParagraph"/>
              <w:spacing w:before="0" w:line="240" w:lineRule="auto"/>
              <w:ind w:left="253" w:right="69"/>
              <w:jc w:val="both"/>
              <w:rPr>
                <w:rFonts w:asciiTheme="majorHAnsi" w:eastAsia="Arial Unicode MS" w:hAnsiTheme="majorHAnsi"/>
                <w:lang w:eastAsia="ru-RU"/>
              </w:rPr>
            </w:pPr>
          </w:p>
        </w:tc>
        <w:tc>
          <w:tcPr>
            <w:tcW w:w="264" w:type="pct"/>
          </w:tcPr>
          <w:p w14:paraId="1795827C" w14:textId="2C9F9F7F" w:rsidR="006020E6" w:rsidRPr="003248C5" w:rsidRDefault="00CD10FA"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S</w:t>
            </w:r>
          </w:p>
          <w:p w14:paraId="5DBB82AC" w14:textId="77777777" w:rsidR="006020E6" w:rsidRPr="003248C5" w:rsidRDefault="006020E6" w:rsidP="00A92273">
            <w:pPr>
              <w:jc w:val="center"/>
              <w:rPr>
                <w:rFonts w:asciiTheme="majorHAnsi" w:hAnsiTheme="majorHAnsi"/>
                <w:b/>
                <w:sz w:val="22"/>
                <w:szCs w:val="22"/>
                <w:lang w:eastAsia="ru-RU"/>
              </w:rPr>
            </w:pPr>
          </w:p>
        </w:tc>
      </w:tr>
      <w:tr w:rsidR="006020E6" w:rsidRPr="003248C5" w14:paraId="5B3FA72A" w14:textId="77777777" w:rsidTr="00026D4C">
        <w:trPr>
          <w:trHeight w:val="255"/>
        </w:trPr>
        <w:tc>
          <w:tcPr>
            <w:tcW w:w="567" w:type="pct"/>
            <w:vMerge/>
            <w:vAlign w:val="center"/>
          </w:tcPr>
          <w:p w14:paraId="21AB02B3" w14:textId="77777777" w:rsidR="006020E6" w:rsidRPr="003248C5" w:rsidRDefault="006020E6" w:rsidP="007F0607">
            <w:pPr>
              <w:rPr>
                <w:rFonts w:asciiTheme="majorHAnsi" w:hAnsiTheme="majorHAnsi"/>
                <w:bCs/>
                <w:sz w:val="20"/>
                <w:szCs w:val="20"/>
                <w:u w:val="single"/>
                <w:lang w:eastAsia="ru-RU"/>
              </w:rPr>
            </w:pPr>
          </w:p>
        </w:tc>
        <w:tc>
          <w:tcPr>
            <w:tcW w:w="781" w:type="pct"/>
            <w:tcMar>
              <w:top w:w="20" w:type="dxa"/>
              <w:left w:w="20" w:type="dxa"/>
              <w:bottom w:w="0" w:type="dxa"/>
              <w:right w:w="20" w:type="dxa"/>
            </w:tcMar>
          </w:tcPr>
          <w:p w14:paraId="3893546F" w14:textId="1635AE62" w:rsidR="006020E6" w:rsidRPr="003248C5" w:rsidRDefault="006020E6" w:rsidP="00EE1798">
            <w:pPr>
              <w:pStyle w:val="ListParagraph"/>
              <w:numPr>
                <w:ilvl w:val="0"/>
                <w:numId w:val="17"/>
              </w:numPr>
              <w:spacing w:before="0" w:line="240" w:lineRule="auto"/>
              <w:ind w:left="253" w:right="69" w:hanging="180"/>
              <w:jc w:val="both"/>
              <w:rPr>
                <w:rFonts w:ascii="Arial" w:hAnsi="Arial"/>
                <w:bCs/>
                <w:sz w:val="18"/>
                <w:szCs w:val="22"/>
                <w:lang w:val="en-CA"/>
              </w:rPr>
            </w:pPr>
            <w:r w:rsidRPr="003248C5">
              <w:rPr>
                <w:rFonts w:asciiTheme="majorHAnsi" w:eastAsia="Arial Unicode MS" w:hAnsiTheme="majorHAnsi"/>
                <w:lang w:eastAsia="ru-RU"/>
              </w:rPr>
              <w:t>Legal measures allowing unrestricted regulatory access to information and locations that may have PCBs wastes, stockpiles, PCB containing equipment) and site contamination in 2012.</w:t>
            </w:r>
          </w:p>
        </w:tc>
        <w:tc>
          <w:tcPr>
            <w:tcW w:w="867" w:type="pct"/>
          </w:tcPr>
          <w:p w14:paraId="071B0423" w14:textId="4D5EAFB8" w:rsidR="006020E6" w:rsidRPr="003248C5" w:rsidRDefault="006020E6" w:rsidP="00EE1798">
            <w:pPr>
              <w:pStyle w:val="ListParagraph"/>
              <w:numPr>
                <w:ilvl w:val="0"/>
                <w:numId w:val="17"/>
              </w:numPr>
              <w:spacing w:before="0" w:line="240" w:lineRule="auto"/>
              <w:ind w:left="253" w:right="69" w:hanging="180"/>
              <w:jc w:val="both"/>
              <w:rPr>
                <w:rFonts w:ascii="Arial" w:hAnsi="Arial"/>
                <w:bCs/>
                <w:sz w:val="18"/>
                <w:szCs w:val="22"/>
                <w:lang w:val="en-CA"/>
              </w:rPr>
            </w:pPr>
            <w:r w:rsidRPr="003248C5">
              <w:rPr>
                <w:rFonts w:asciiTheme="majorHAnsi" w:eastAsia="Arial Unicode MS" w:hAnsiTheme="majorHAnsi"/>
                <w:lang w:eastAsia="ru-RU"/>
              </w:rPr>
              <w:t>Allowance in practice of access by mandated regulatory authorities to sites potentially containing or contaminated by PCBs, including rights to initiate assessment.</w:t>
            </w:r>
          </w:p>
        </w:tc>
        <w:tc>
          <w:tcPr>
            <w:tcW w:w="2521" w:type="pct"/>
            <w:noWrap/>
            <w:tcMar>
              <w:top w:w="20" w:type="dxa"/>
              <w:left w:w="20" w:type="dxa"/>
              <w:bottom w:w="0" w:type="dxa"/>
              <w:right w:w="20" w:type="dxa"/>
            </w:tcMar>
          </w:tcPr>
          <w:p w14:paraId="6011A077" w14:textId="77777777" w:rsidR="006020E6" w:rsidRPr="003248C5" w:rsidRDefault="006020E6" w:rsidP="00EE179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Provision on Conducting Inspections (order #1) was approved in March 2012, but </w:t>
            </w:r>
            <w:r w:rsidR="00E91BE4" w:rsidRPr="003248C5">
              <w:rPr>
                <w:rFonts w:asciiTheme="majorHAnsi" w:eastAsia="Arial Unicode MS" w:hAnsiTheme="majorHAnsi"/>
                <w:lang w:eastAsia="ru-RU"/>
              </w:rPr>
              <w:t>subsequently</w:t>
            </w:r>
            <w:r w:rsidRPr="003248C5">
              <w:rPr>
                <w:rFonts w:asciiTheme="majorHAnsi" w:eastAsia="Arial Unicode MS" w:hAnsiTheme="majorHAnsi"/>
                <w:lang w:eastAsia="ru-RU"/>
              </w:rPr>
              <w:t xml:space="preserve"> </w:t>
            </w:r>
            <w:r w:rsidR="00E91BE4" w:rsidRPr="003248C5">
              <w:rPr>
                <w:rFonts w:asciiTheme="majorHAnsi" w:eastAsia="Arial Unicode MS" w:hAnsiTheme="majorHAnsi"/>
                <w:lang w:eastAsia="ru-RU"/>
              </w:rPr>
              <w:t>cancelled due to Government</w:t>
            </w:r>
            <w:r w:rsidRPr="003248C5">
              <w:rPr>
                <w:rFonts w:asciiTheme="majorHAnsi" w:eastAsia="Arial Unicode MS" w:hAnsiTheme="majorHAnsi"/>
                <w:lang w:eastAsia="ru-RU"/>
              </w:rPr>
              <w:t xml:space="preserve"> restructuring</w:t>
            </w:r>
            <w:r w:rsidR="00E91BE4" w:rsidRPr="003248C5">
              <w:rPr>
                <w:rFonts w:asciiTheme="majorHAnsi" w:eastAsia="Arial Unicode MS" w:hAnsiTheme="majorHAnsi"/>
                <w:lang w:eastAsia="ru-RU"/>
              </w:rPr>
              <w:t xml:space="preserve"> (SIEG being incorporated into SIETS)</w:t>
            </w:r>
            <w:r w:rsidRPr="003248C5">
              <w:rPr>
                <w:rFonts w:asciiTheme="majorHAnsi" w:eastAsia="Arial Unicode MS" w:hAnsiTheme="majorHAnsi"/>
                <w:lang w:eastAsia="ru-RU"/>
              </w:rPr>
              <w:t>.</w:t>
            </w:r>
          </w:p>
          <w:p w14:paraId="327A7614" w14:textId="33A43833" w:rsidR="00E91BE4" w:rsidRPr="003248C5" w:rsidRDefault="00E91BE4" w:rsidP="00EE179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Draft Technical Regulations, that represent the principal regulatory mechanism for PCB management at national level, are pending Government approval.</w:t>
            </w:r>
          </w:p>
        </w:tc>
        <w:tc>
          <w:tcPr>
            <w:tcW w:w="264" w:type="pct"/>
          </w:tcPr>
          <w:p w14:paraId="1F109C0F" w14:textId="4E6809D5" w:rsidR="006020E6" w:rsidRPr="003248C5" w:rsidRDefault="006976DF"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U</w:t>
            </w:r>
          </w:p>
        </w:tc>
      </w:tr>
      <w:tr w:rsidR="006F6595" w:rsidRPr="003248C5" w14:paraId="13F522C4" w14:textId="77777777" w:rsidTr="007F0607">
        <w:trPr>
          <w:trHeight w:val="255"/>
        </w:trPr>
        <w:tc>
          <w:tcPr>
            <w:tcW w:w="5000" w:type="pct"/>
            <w:gridSpan w:val="5"/>
            <w:vAlign w:val="center"/>
          </w:tcPr>
          <w:p w14:paraId="5D0AB56F" w14:textId="77777777" w:rsidR="00415FB3" w:rsidRPr="003248C5" w:rsidRDefault="00415FB3" w:rsidP="00415FB3">
            <w:pPr>
              <w:pStyle w:val="NoSpacing"/>
              <w:ind w:left="87"/>
              <w:rPr>
                <w:rFonts w:asciiTheme="majorHAnsi" w:hAnsiTheme="majorHAnsi"/>
                <w:sz w:val="20"/>
                <w:szCs w:val="20"/>
              </w:rPr>
            </w:pPr>
            <w:r w:rsidRPr="003248C5">
              <w:rPr>
                <w:rFonts w:asciiTheme="majorHAnsi" w:hAnsiTheme="majorHAnsi"/>
                <w:sz w:val="20"/>
                <w:szCs w:val="20"/>
              </w:rPr>
              <w:t>Output 2.1: Regulations requiring registration, labeling, and status reporting of PCBs</w:t>
            </w:r>
          </w:p>
          <w:p w14:paraId="7EDF45A0" w14:textId="38E88D93" w:rsidR="00415FB3" w:rsidRPr="003248C5" w:rsidRDefault="00783220" w:rsidP="00415FB3">
            <w:pPr>
              <w:pStyle w:val="NoSpacing"/>
              <w:ind w:left="87"/>
              <w:rPr>
                <w:rFonts w:asciiTheme="majorHAnsi" w:hAnsiTheme="majorHAnsi"/>
                <w:sz w:val="20"/>
                <w:szCs w:val="20"/>
              </w:rPr>
            </w:pPr>
            <w:r w:rsidRPr="003248C5">
              <w:rPr>
                <w:rFonts w:asciiTheme="majorHAnsi" w:hAnsiTheme="majorHAnsi"/>
                <w:sz w:val="20"/>
                <w:szCs w:val="20"/>
              </w:rPr>
              <w:t xml:space="preserve">Output 2.2: </w:t>
            </w:r>
            <w:r w:rsidR="00415FB3" w:rsidRPr="003248C5">
              <w:rPr>
                <w:rFonts w:asciiTheme="majorHAnsi" w:hAnsiTheme="majorHAnsi"/>
                <w:sz w:val="20"/>
                <w:szCs w:val="20"/>
              </w:rPr>
              <w:t>Hazardous waste classification of PCBs</w:t>
            </w:r>
          </w:p>
          <w:p w14:paraId="567F1751" w14:textId="77777777" w:rsidR="00415FB3" w:rsidRPr="003248C5" w:rsidRDefault="00415FB3" w:rsidP="00415FB3">
            <w:pPr>
              <w:pStyle w:val="NoSpacing"/>
              <w:ind w:left="87"/>
              <w:rPr>
                <w:rFonts w:asciiTheme="majorHAnsi" w:hAnsiTheme="majorHAnsi"/>
                <w:sz w:val="20"/>
                <w:szCs w:val="20"/>
              </w:rPr>
            </w:pPr>
            <w:r w:rsidRPr="003248C5">
              <w:rPr>
                <w:rFonts w:asciiTheme="majorHAnsi" w:hAnsiTheme="majorHAnsi"/>
                <w:sz w:val="20"/>
                <w:szCs w:val="20"/>
              </w:rPr>
              <w:t>Output 2.3: MACs for PCBs</w:t>
            </w:r>
          </w:p>
          <w:p w14:paraId="64AE5291" w14:textId="69642996" w:rsidR="00415FB3" w:rsidRPr="003248C5" w:rsidRDefault="00415FB3" w:rsidP="00415FB3">
            <w:pPr>
              <w:pStyle w:val="NoSpacing"/>
              <w:ind w:left="87"/>
              <w:rPr>
                <w:rFonts w:asciiTheme="majorHAnsi" w:hAnsiTheme="majorHAnsi"/>
                <w:sz w:val="20"/>
                <w:szCs w:val="20"/>
              </w:rPr>
            </w:pPr>
            <w:r w:rsidRPr="003248C5">
              <w:rPr>
                <w:rFonts w:asciiTheme="majorHAnsi" w:hAnsiTheme="majorHAnsi"/>
                <w:sz w:val="20"/>
                <w:szCs w:val="20"/>
              </w:rPr>
              <w:t>Output 2.4:</w:t>
            </w:r>
            <w:r w:rsidR="00FD21B2" w:rsidRPr="003248C5">
              <w:rPr>
                <w:rFonts w:asciiTheme="majorHAnsi" w:hAnsiTheme="majorHAnsi"/>
                <w:sz w:val="20"/>
                <w:szCs w:val="20"/>
              </w:rPr>
              <w:t xml:space="preserve"> </w:t>
            </w:r>
            <w:r w:rsidRPr="003248C5">
              <w:rPr>
                <w:rFonts w:asciiTheme="majorHAnsi" w:hAnsiTheme="majorHAnsi"/>
                <w:sz w:val="20"/>
                <w:szCs w:val="20"/>
              </w:rPr>
              <w:t>Regulations on use/re-use bans, import/export of PCBs</w:t>
            </w:r>
          </w:p>
          <w:p w14:paraId="48F256B4" w14:textId="0EA28435" w:rsidR="006F6595" w:rsidRPr="003248C5" w:rsidRDefault="00415FB3" w:rsidP="00415FB3">
            <w:pPr>
              <w:pStyle w:val="NoSpacing"/>
              <w:ind w:left="87"/>
              <w:rPr>
                <w:rFonts w:asciiTheme="majorHAnsi" w:hAnsiTheme="majorHAnsi"/>
                <w:sz w:val="20"/>
                <w:szCs w:val="20"/>
                <w:lang w:eastAsia="ru-RU"/>
              </w:rPr>
            </w:pPr>
            <w:r w:rsidRPr="003248C5">
              <w:rPr>
                <w:rFonts w:asciiTheme="majorHAnsi" w:hAnsiTheme="majorHAnsi"/>
                <w:sz w:val="20"/>
                <w:szCs w:val="20"/>
              </w:rPr>
              <w:t>Output 2.5: Provisions for unrestricted regulatory access</w:t>
            </w:r>
          </w:p>
        </w:tc>
      </w:tr>
      <w:tr w:rsidR="006F6595" w:rsidRPr="003248C5" w14:paraId="4A2FDC40" w14:textId="77777777" w:rsidTr="00026D4C">
        <w:trPr>
          <w:trHeight w:val="255"/>
        </w:trPr>
        <w:tc>
          <w:tcPr>
            <w:tcW w:w="567" w:type="pct"/>
            <w:vMerge w:val="restart"/>
            <w:tcMar>
              <w:top w:w="20" w:type="dxa"/>
              <w:left w:w="20" w:type="dxa"/>
              <w:bottom w:w="0" w:type="dxa"/>
              <w:right w:w="20" w:type="dxa"/>
            </w:tcMar>
            <w:hideMark/>
          </w:tcPr>
          <w:p w14:paraId="3D596D9D" w14:textId="6CBD50EF" w:rsidR="006F6595" w:rsidRPr="003248C5" w:rsidRDefault="00FD21B2" w:rsidP="007F0607">
            <w:pPr>
              <w:ind w:left="146"/>
              <w:rPr>
                <w:rFonts w:asciiTheme="majorHAnsi" w:hAnsiTheme="majorHAnsi"/>
                <w:b/>
                <w:bCs/>
                <w:sz w:val="20"/>
                <w:szCs w:val="20"/>
                <w:lang w:eastAsia="ru-RU"/>
              </w:rPr>
            </w:pPr>
            <w:r w:rsidRPr="003248C5">
              <w:rPr>
                <w:rFonts w:asciiTheme="majorHAnsi" w:hAnsiTheme="majorHAnsi"/>
                <w:b/>
                <w:bCs/>
                <w:sz w:val="20"/>
                <w:szCs w:val="20"/>
              </w:rPr>
              <w:t>Outcome 3:</w:t>
            </w:r>
            <w:r w:rsidRPr="003248C5">
              <w:rPr>
                <w:rFonts w:asciiTheme="majorHAnsi" w:hAnsiTheme="majorHAnsi"/>
                <w:bCs/>
                <w:sz w:val="20"/>
                <w:szCs w:val="20"/>
              </w:rPr>
              <w:t xml:space="preserve">  Technical capacity and operational plans in place for the management of PCBs on a long-term basis including a designated </w:t>
            </w:r>
            <w:r w:rsidRPr="003248C5">
              <w:rPr>
                <w:rFonts w:asciiTheme="majorHAnsi" w:hAnsiTheme="majorHAnsi"/>
                <w:bCs/>
                <w:sz w:val="20"/>
                <w:szCs w:val="20"/>
              </w:rPr>
              <w:lastRenderedPageBreak/>
              <w:t>national laboratory facility.</w:t>
            </w:r>
          </w:p>
        </w:tc>
        <w:tc>
          <w:tcPr>
            <w:tcW w:w="781" w:type="pct"/>
            <w:tcMar>
              <w:top w:w="20" w:type="dxa"/>
              <w:left w:w="20" w:type="dxa"/>
              <w:bottom w:w="0" w:type="dxa"/>
              <w:right w:w="20" w:type="dxa"/>
            </w:tcMar>
          </w:tcPr>
          <w:p w14:paraId="2ACEF934" w14:textId="0510C2F8" w:rsidR="006F6595" w:rsidRPr="003248C5" w:rsidRDefault="00214B21" w:rsidP="00EE1798">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lastRenderedPageBreak/>
              <w:t>Basic national analytical laboratory capacity to analyze for PCBs operational with upgraded equipment installed and trained personnel in place (10 people) by 2011.</w:t>
            </w:r>
          </w:p>
        </w:tc>
        <w:tc>
          <w:tcPr>
            <w:tcW w:w="867" w:type="pct"/>
          </w:tcPr>
          <w:p w14:paraId="613AF936" w14:textId="5153E7A9" w:rsidR="006F6595" w:rsidRPr="003248C5" w:rsidRDefault="00214B21" w:rsidP="00EE1798">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One accredited national laboratory capable of doing routine PCB analysis in soil, water and air samples inclusive of trained personnel and accessible to responsible regulatory authorities, PCB holders and service providers.</w:t>
            </w:r>
          </w:p>
        </w:tc>
        <w:tc>
          <w:tcPr>
            <w:tcW w:w="2521" w:type="pct"/>
            <w:noWrap/>
            <w:tcMar>
              <w:top w:w="20" w:type="dxa"/>
              <w:left w:w="20" w:type="dxa"/>
              <w:bottom w:w="0" w:type="dxa"/>
              <w:right w:w="20" w:type="dxa"/>
            </w:tcMar>
          </w:tcPr>
          <w:p w14:paraId="42ED7F8A" w14:textId="7B92337B" w:rsidR="00214B21" w:rsidRPr="003248C5" w:rsidRDefault="00F66848"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capacity of the National laboratory of the Ministry of Health (SES) </w:t>
            </w:r>
            <w:r w:rsidR="00204482" w:rsidRPr="003248C5">
              <w:rPr>
                <w:rFonts w:asciiTheme="majorHAnsi" w:eastAsia="Arial Unicode MS" w:hAnsiTheme="majorHAnsi"/>
                <w:lang w:eastAsia="ru-RU"/>
              </w:rPr>
              <w:t xml:space="preserve">has been strengthened by provision of a gas chromatograph through a World Bank project, </w:t>
            </w:r>
            <w:r w:rsidRPr="003248C5">
              <w:rPr>
                <w:rFonts w:asciiTheme="majorHAnsi" w:eastAsia="Arial Unicode MS" w:hAnsiTheme="majorHAnsi"/>
                <w:lang w:eastAsia="ru-RU"/>
              </w:rPr>
              <w:t xml:space="preserve">and provision of a </w:t>
            </w:r>
            <w:r w:rsidR="00E26C4A" w:rsidRPr="003248C5">
              <w:rPr>
                <w:rFonts w:asciiTheme="majorHAnsi" w:eastAsia="Arial Unicode MS" w:hAnsiTheme="majorHAnsi"/>
                <w:lang w:eastAsia="ru-RU"/>
              </w:rPr>
              <w:t>gas</w:t>
            </w:r>
            <w:r w:rsidRPr="003248C5">
              <w:rPr>
                <w:rFonts w:asciiTheme="majorHAnsi" w:eastAsia="Arial Unicode MS" w:hAnsiTheme="majorHAnsi"/>
                <w:lang w:eastAsia="ru-RU"/>
              </w:rPr>
              <w:t xml:space="preserve"> chromatograph by the</w:t>
            </w:r>
            <w:r w:rsidR="00204482" w:rsidRPr="003248C5">
              <w:rPr>
                <w:rFonts w:asciiTheme="majorHAnsi" w:eastAsia="Arial Unicode MS" w:hAnsiTheme="majorHAnsi"/>
                <w:lang w:eastAsia="ru-RU"/>
              </w:rPr>
              <w:t xml:space="preserve"> PCB project</w:t>
            </w:r>
            <w:r w:rsidRPr="003248C5">
              <w:rPr>
                <w:rFonts w:asciiTheme="majorHAnsi" w:eastAsia="Arial Unicode MS" w:hAnsiTheme="majorHAnsi"/>
                <w:lang w:eastAsia="ru-RU"/>
              </w:rPr>
              <w:t xml:space="preserve">, </w:t>
            </w:r>
            <w:r w:rsidR="006F4E80" w:rsidRPr="003248C5">
              <w:rPr>
                <w:rFonts w:asciiTheme="majorHAnsi" w:eastAsia="Arial Unicode MS" w:hAnsiTheme="majorHAnsi"/>
                <w:lang w:eastAsia="ru-RU"/>
              </w:rPr>
              <w:t>which was operational towards the end of 2012</w:t>
            </w:r>
            <w:r w:rsidR="00204482" w:rsidRPr="003248C5">
              <w:rPr>
                <w:rFonts w:asciiTheme="majorHAnsi" w:eastAsia="Arial Unicode MS" w:hAnsiTheme="majorHAnsi"/>
                <w:lang w:eastAsia="ru-RU"/>
              </w:rPr>
              <w:t>.</w:t>
            </w:r>
          </w:p>
          <w:p w14:paraId="14B7235B" w14:textId="16A65E54" w:rsidR="00214B21" w:rsidRPr="003248C5" w:rsidRDefault="00214B21"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Training for </w:t>
            </w:r>
            <w:r w:rsidR="00EE1798" w:rsidRPr="003248C5">
              <w:rPr>
                <w:rFonts w:asciiTheme="majorHAnsi" w:eastAsia="Arial Unicode MS" w:hAnsiTheme="majorHAnsi"/>
                <w:lang w:eastAsia="ru-RU"/>
              </w:rPr>
              <w:t>eight</w:t>
            </w:r>
            <w:r w:rsidR="006F4E80" w:rsidRPr="003248C5">
              <w:rPr>
                <w:rFonts w:asciiTheme="majorHAnsi" w:eastAsia="Arial Unicode MS" w:hAnsiTheme="majorHAnsi"/>
                <w:lang w:eastAsia="ru-RU"/>
              </w:rPr>
              <w:t xml:space="preserve"> </w:t>
            </w:r>
            <w:r w:rsidR="000833B4" w:rsidRPr="003248C5">
              <w:rPr>
                <w:rFonts w:asciiTheme="majorHAnsi" w:eastAsia="Arial Unicode MS" w:hAnsiTheme="majorHAnsi"/>
                <w:lang w:eastAsia="ru-RU"/>
              </w:rPr>
              <w:t>(</w:t>
            </w:r>
            <w:r w:rsidR="00EE1798" w:rsidRPr="003248C5">
              <w:rPr>
                <w:rFonts w:asciiTheme="majorHAnsi" w:eastAsia="Arial Unicode MS" w:hAnsiTheme="majorHAnsi"/>
                <w:lang w:eastAsia="ru-RU"/>
              </w:rPr>
              <w:t>8</w:t>
            </w:r>
            <w:r w:rsidR="006F4E80" w:rsidRPr="003248C5">
              <w:rPr>
                <w:rFonts w:asciiTheme="majorHAnsi" w:eastAsia="Arial Unicode MS" w:hAnsiTheme="majorHAnsi"/>
                <w:lang w:eastAsia="ru-RU"/>
              </w:rPr>
              <w:t xml:space="preserve">) employees of </w:t>
            </w:r>
            <w:r w:rsidRPr="003248C5">
              <w:rPr>
                <w:rFonts w:asciiTheme="majorHAnsi" w:eastAsia="Arial Unicode MS" w:hAnsiTheme="majorHAnsi"/>
                <w:lang w:eastAsia="ru-RU"/>
              </w:rPr>
              <w:t xml:space="preserve">the national </w:t>
            </w:r>
            <w:r w:rsidR="00204482" w:rsidRPr="003248C5">
              <w:rPr>
                <w:rFonts w:asciiTheme="majorHAnsi" w:eastAsia="Arial Unicode MS" w:hAnsiTheme="majorHAnsi"/>
                <w:lang w:eastAsia="ru-RU"/>
              </w:rPr>
              <w:t xml:space="preserve">SES </w:t>
            </w:r>
            <w:r w:rsidRPr="003248C5">
              <w:rPr>
                <w:rFonts w:asciiTheme="majorHAnsi" w:eastAsia="Arial Unicode MS" w:hAnsiTheme="majorHAnsi"/>
                <w:lang w:eastAsia="ru-RU"/>
              </w:rPr>
              <w:t>laboratory staff on quantitative and qualitative identification of PCBs was conducted by the Czech Republic Research Centre for Toxic Compoun</w:t>
            </w:r>
            <w:r w:rsidR="00204482" w:rsidRPr="003248C5">
              <w:rPr>
                <w:rFonts w:asciiTheme="majorHAnsi" w:eastAsia="Arial Unicode MS" w:hAnsiTheme="majorHAnsi"/>
                <w:lang w:eastAsia="ru-RU"/>
              </w:rPr>
              <w:t>ds in the Environment (RECETOX)</w:t>
            </w:r>
            <w:r w:rsidR="00254B98" w:rsidRPr="003248C5">
              <w:rPr>
                <w:rFonts w:asciiTheme="majorHAnsi" w:eastAsia="Arial Unicode MS" w:hAnsiTheme="majorHAnsi"/>
                <w:lang w:eastAsia="ru-RU"/>
              </w:rPr>
              <w:t>, and staff received a certificate for GC analysis of PCBs</w:t>
            </w:r>
            <w:r w:rsidR="00204482" w:rsidRPr="003248C5">
              <w:rPr>
                <w:rFonts w:asciiTheme="majorHAnsi" w:eastAsia="Arial Unicode MS" w:hAnsiTheme="majorHAnsi"/>
                <w:lang w:eastAsia="ru-RU"/>
              </w:rPr>
              <w:t xml:space="preserve">. </w:t>
            </w:r>
          </w:p>
          <w:p w14:paraId="50D41AB9" w14:textId="6203E6DC" w:rsidR="00214B21" w:rsidRPr="003248C5" w:rsidRDefault="000833B4"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Eight (8)</w:t>
            </w:r>
            <w:r w:rsidR="006F4E80" w:rsidRPr="003248C5">
              <w:rPr>
                <w:rFonts w:asciiTheme="majorHAnsi" w:eastAsia="Arial Unicode MS" w:hAnsiTheme="majorHAnsi"/>
                <w:lang w:eastAsia="ru-RU"/>
              </w:rPr>
              <w:t xml:space="preserve"> n</w:t>
            </w:r>
            <w:r w:rsidR="00214B21" w:rsidRPr="003248C5">
              <w:rPr>
                <w:rFonts w:asciiTheme="majorHAnsi" w:eastAsia="Arial Unicode MS" w:hAnsiTheme="majorHAnsi"/>
                <w:lang w:eastAsia="ru-RU"/>
              </w:rPr>
              <w:t>ational expert</w:t>
            </w:r>
            <w:r w:rsidRPr="003248C5">
              <w:rPr>
                <w:rFonts w:asciiTheme="majorHAnsi" w:eastAsia="Arial Unicode MS" w:hAnsiTheme="majorHAnsi"/>
                <w:lang w:eastAsia="ru-RU"/>
              </w:rPr>
              <w:t>s</w:t>
            </w:r>
            <w:r w:rsidR="00214B21" w:rsidRPr="003248C5">
              <w:rPr>
                <w:rFonts w:asciiTheme="majorHAnsi" w:eastAsia="Arial Unicode MS" w:hAnsiTheme="majorHAnsi"/>
                <w:lang w:eastAsia="ru-RU"/>
              </w:rPr>
              <w:t xml:space="preserve"> </w:t>
            </w:r>
            <w:r w:rsidR="006F4E80" w:rsidRPr="003248C5">
              <w:rPr>
                <w:rFonts w:asciiTheme="majorHAnsi" w:eastAsia="Arial Unicode MS" w:hAnsiTheme="majorHAnsi"/>
                <w:lang w:eastAsia="ru-RU"/>
              </w:rPr>
              <w:t>participated in specialized training at Masaryk University (</w:t>
            </w:r>
            <w:proofErr w:type="spellStart"/>
            <w:r w:rsidR="006F4E80" w:rsidRPr="003248C5">
              <w:rPr>
                <w:rFonts w:asciiTheme="majorHAnsi" w:eastAsia="Arial Unicode MS" w:hAnsiTheme="majorHAnsi"/>
                <w:lang w:eastAsia="ru-RU"/>
              </w:rPr>
              <w:t>Recetox</w:t>
            </w:r>
            <w:proofErr w:type="spellEnd"/>
            <w:r w:rsidR="006F4E80" w:rsidRPr="003248C5">
              <w:rPr>
                <w:rFonts w:asciiTheme="majorHAnsi" w:eastAsia="Arial Unicode MS" w:hAnsiTheme="majorHAnsi"/>
                <w:lang w:eastAsia="ru-RU"/>
              </w:rPr>
              <w:t xml:space="preserve"> </w:t>
            </w:r>
            <w:r w:rsidR="006F4E80" w:rsidRPr="003248C5">
              <w:rPr>
                <w:rFonts w:asciiTheme="majorHAnsi" w:eastAsia="Arial Unicode MS" w:hAnsiTheme="majorHAnsi"/>
                <w:lang w:eastAsia="ru-RU"/>
              </w:rPr>
              <w:lastRenderedPageBreak/>
              <w:t xml:space="preserve">Center) and a </w:t>
            </w:r>
            <w:r w:rsidR="00214B21" w:rsidRPr="003248C5">
              <w:rPr>
                <w:rFonts w:asciiTheme="majorHAnsi" w:eastAsia="Arial Unicode MS" w:hAnsiTheme="majorHAnsi"/>
                <w:lang w:eastAsia="ru-RU"/>
              </w:rPr>
              <w:t xml:space="preserve">study-tour. </w:t>
            </w:r>
          </w:p>
          <w:p w14:paraId="50AB2276" w14:textId="4CAA3008" w:rsidR="006F6595" w:rsidRPr="003248C5" w:rsidRDefault="00EE1798"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Two (2) </w:t>
            </w:r>
            <w:r w:rsidR="006F4E80" w:rsidRPr="003248C5">
              <w:rPr>
                <w:rFonts w:asciiTheme="majorHAnsi" w:eastAsia="Arial Unicode MS" w:hAnsiTheme="majorHAnsi"/>
                <w:lang w:eastAsia="ru-RU"/>
              </w:rPr>
              <w:t>SES lab staff also</w:t>
            </w:r>
            <w:r w:rsidR="00214B21" w:rsidRPr="003248C5">
              <w:rPr>
                <w:rFonts w:asciiTheme="majorHAnsi" w:eastAsia="Arial Unicode MS" w:hAnsiTheme="majorHAnsi"/>
                <w:lang w:eastAsia="ru-RU"/>
              </w:rPr>
              <w:t xml:space="preserve"> participated in a workshop on laboratory accreditation and introduction on new computer technologies (St. Petersburg).</w:t>
            </w:r>
          </w:p>
          <w:p w14:paraId="2F564067" w14:textId="333BB90B" w:rsidR="00254B98" w:rsidRPr="003248C5" w:rsidRDefault="00254B98"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Six (6) staff members of the National laboratory of the Ministry of Health</w:t>
            </w:r>
            <w:r w:rsidR="00F13D59" w:rsidRPr="003248C5">
              <w:rPr>
                <w:rFonts w:asciiTheme="majorHAnsi" w:eastAsia="Arial Unicode MS" w:hAnsiTheme="majorHAnsi"/>
                <w:lang w:eastAsia="ru-RU"/>
              </w:rPr>
              <w:t xml:space="preserve"> (SES)</w:t>
            </w:r>
            <w:r w:rsidRPr="003248C5">
              <w:rPr>
                <w:rFonts w:asciiTheme="majorHAnsi" w:eastAsia="Arial Unicode MS" w:hAnsiTheme="majorHAnsi"/>
                <w:lang w:eastAsia="ru-RU"/>
              </w:rPr>
              <w:t xml:space="preserve"> were trained and certified on the identification of PCBs following the recent adoption of GOST (national standards</w:t>
            </w:r>
            <w:r w:rsidR="00F13D59" w:rsidRPr="003248C5">
              <w:rPr>
                <w:rFonts w:asciiTheme="majorHAnsi" w:eastAsia="Arial Unicode MS" w:hAnsiTheme="majorHAnsi"/>
                <w:lang w:eastAsia="ru-RU"/>
              </w:rPr>
              <w:t xml:space="preserve"> based on those adopted in Russia</w:t>
            </w:r>
            <w:r w:rsidRPr="003248C5">
              <w:rPr>
                <w:rFonts w:asciiTheme="majorHAnsi" w:eastAsia="Arial Unicode MS" w:hAnsiTheme="majorHAnsi"/>
                <w:lang w:eastAsia="ru-RU"/>
              </w:rPr>
              <w:t>) STB 61619-2013.</w:t>
            </w:r>
          </w:p>
          <w:p w14:paraId="7E94FB6C" w14:textId="18FC6C0A" w:rsidR="005C4474" w:rsidRPr="003248C5" w:rsidRDefault="00B82332" w:rsidP="00EE1798">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SES laboratory has national accreditation since 2006. </w:t>
            </w:r>
            <w:r w:rsidR="000C21EC" w:rsidRPr="003248C5">
              <w:rPr>
                <w:rFonts w:asciiTheme="majorHAnsi" w:eastAsia="Arial Unicode MS" w:hAnsiTheme="majorHAnsi"/>
                <w:lang w:eastAsia="ru-RU"/>
              </w:rPr>
              <w:t xml:space="preserve">Its </w:t>
            </w:r>
            <w:r w:rsidR="005C4474" w:rsidRPr="003248C5">
              <w:rPr>
                <w:rFonts w:asciiTheme="majorHAnsi" w:eastAsia="Arial Unicode MS" w:hAnsiTheme="majorHAnsi"/>
                <w:lang w:eastAsia="ru-RU"/>
              </w:rPr>
              <w:t>application for accredita</w:t>
            </w:r>
            <w:r w:rsidR="00CD371E" w:rsidRPr="003248C5">
              <w:rPr>
                <w:rFonts w:asciiTheme="majorHAnsi" w:eastAsia="Arial Unicode MS" w:hAnsiTheme="majorHAnsi"/>
                <w:lang w:eastAsia="ru-RU"/>
              </w:rPr>
              <w:t>tion for analysis of PCB in oil</w:t>
            </w:r>
            <w:r w:rsidR="005C4474" w:rsidRPr="003248C5">
              <w:rPr>
                <w:rFonts w:asciiTheme="majorHAnsi" w:eastAsia="Arial Unicode MS" w:hAnsiTheme="majorHAnsi"/>
                <w:lang w:eastAsia="ru-RU"/>
              </w:rPr>
              <w:t xml:space="preserve"> is </w:t>
            </w:r>
            <w:r w:rsidR="000C21EC" w:rsidRPr="003248C5">
              <w:rPr>
                <w:rFonts w:asciiTheme="majorHAnsi" w:eastAsia="Arial Unicode MS" w:hAnsiTheme="majorHAnsi"/>
                <w:lang w:eastAsia="ru-RU"/>
              </w:rPr>
              <w:t xml:space="preserve">currently </w:t>
            </w:r>
            <w:r w:rsidR="005C4474" w:rsidRPr="003248C5">
              <w:rPr>
                <w:rFonts w:asciiTheme="majorHAnsi" w:eastAsia="Arial Unicode MS" w:hAnsiTheme="majorHAnsi"/>
                <w:lang w:eastAsia="ru-RU"/>
              </w:rPr>
              <w:t>under consideration</w:t>
            </w:r>
            <w:r w:rsidR="000C21EC" w:rsidRPr="003248C5">
              <w:rPr>
                <w:rFonts w:asciiTheme="majorHAnsi" w:eastAsia="Arial Unicode MS" w:hAnsiTheme="majorHAnsi"/>
                <w:lang w:eastAsia="ru-RU"/>
              </w:rPr>
              <w:t xml:space="preserve"> by the national accreditation body</w:t>
            </w:r>
            <w:r w:rsidR="005C4474" w:rsidRPr="003248C5">
              <w:rPr>
                <w:rFonts w:asciiTheme="majorHAnsi" w:eastAsia="Arial Unicode MS" w:hAnsiTheme="majorHAnsi"/>
                <w:lang w:eastAsia="ru-RU"/>
              </w:rPr>
              <w:t xml:space="preserve">. </w:t>
            </w:r>
          </w:p>
          <w:p w14:paraId="56E3C32A" w14:textId="6FF51DFB" w:rsidR="006C2A9B" w:rsidRPr="003248C5" w:rsidRDefault="006C2A9B" w:rsidP="00EE1798">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SES analyzed 52 PCB oil samples (see Annex </w:t>
            </w:r>
            <w:r w:rsidR="0024518C" w:rsidRPr="003248C5">
              <w:rPr>
                <w:rFonts w:asciiTheme="majorHAnsi" w:eastAsia="Arial Unicode MS" w:hAnsiTheme="majorHAnsi"/>
                <w:lang w:eastAsia="ru-RU"/>
              </w:rPr>
              <w:t>XIV</w:t>
            </w:r>
            <w:r w:rsidRPr="003248C5">
              <w:rPr>
                <w:rFonts w:asciiTheme="majorHAnsi" w:eastAsia="Arial Unicode MS" w:hAnsiTheme="majorHAnsi"/>
                <w:lang w:eastAsia="ru-RU"/>
              </w:rPr>
              <w:t>)</w:t>
            </w:r>
            <w:r w:rsidR="00771C68" w:rsidRPr="003248C5">
              <w:rPr>
                <w:rFonts w:asciiTheme="majorHAnsi" w:eastAsia="Arial Unicode MS" w:hAnsiTheme="majorHAnsi"/>
                <w:lang w:eastAsia="ru-RU"/>
              </w:rPr>
              <w:t xml:space="preserve"> from 11 companies</w:t>
            </w:r>
            <w:r w:rsidR="00333D25" w:rsidRPr="003248C5">
              <w:rPr>
                <w:rFonts w:asciiTheme="majorHAnsi" w:eastAsia="Arial Unicode MS" w:hAnsiTheme="majorHAnsi"/>
                <w:lang w:eastAsia="ru-RU"/>
              </w:rPr>
              <w:t xml:space="preserve">. The analysis results indicated that all 52 samples analyzed contained less than 50 ppm of PCBs. A cross reference undertaken by a PCB laboratory in Kazakhstan which </w:t>
            </w:r>
            <w:r w:rsidR="00542200" w:rsidRPr="003248C5">
              <w:rPr>
                <w:rFonts w:asciiTheme="majorHAnsi" w:eastAsia="Arial Unicode MS" w:hAnsiTheme="majorHAnsi"/>
                <w:lang w:eastAsia="ru-RU"/>
              </w:rPr>
              <w:t>re-</w:t>
            </w:r>
            <w:r w:rsidR="00333D25" w:rsidRPr="003248C5">
              <w:rPr>
                <w:rFonts w:asciiTheme="majorHAnsi" w:eastAsia="Arial Unicode MS" w:hAnsiTheme="majorHAnsi"/>
                <w:lang w:eastAsia="ru-RU"/>
              </w:rPr>
              <w:t>analyzed 7 of the 52 samples, confirmed the results obtained by the SES laboratory</w:t>
            </w:r>
            <w:r w:rsidR="000C21EC" w:rsidRPr="003248C5">
              <w:rPr>
                <w:rFonts w:asciiTheme="majorHAnsi" w:eastAsia="Arial Unicode MS" w:hAnsiTheme="majorHAnsi"/>
                <w:lang w:eastAsia="ru-RU"/>
              </w:rPr>
              <w:t>.</w:t>
            </w:r>
          </w:p>
          <w:p w14:paraId="5D7CAE4B" w14:textId="77777777" w:rsidR="00771C68" w:rsidRPr="003248C5" w:rsidRDefault="00771C68" w:rsidP="00EE1798">
            <w:pPr>
              <w:pStyle w:val="ListParagraph"/>
              <w:numPr>
                <w:ilvl w:val="0"/>
                <w:numId w:val="17"/>
              </w:numPr>
              <w:spacing w:before="0" w:after="0" w:line="240" w:lineRule="auto"/>
              <w:ind w:left="233" w:hanging="180"/>
              <w:rPr>
                <w:rFonts w:asciiTheme="majorHAnsi" w:eastAsia="Arial Unicode MS" w:hAnsiTheme="majorHAnsi"/>
                <w:lang w:eastAsia="ru-RU"/>
              </w:rPr>
            </w:pPr>
            <w:r w:rsidRPr="003248C5">
              <w:rPr>
                <w:rFonts w:asciiTheme="majorHAnsi" w:eastAsia="Arial Unicode MS" w:hAnsiTheme="majorHAnsi"/>
                <w:lang w:eastAsia="ru-RU"/>
              </w:rPr>
              <w:t xml:space="preserve">A gas chromatograph was purchased for the laboratory of SAEPF (as per Project Board decision of December 27, 2013) for analysis of PCBs but also POPs pesticides and dioxins. Equipment is awaiting installation. </w:t>
            </w:r>
          </w:p>
          <w:p w14:paraId="2E7764BC" w14:textId="2207FED6" w:rsidR="0068239B" w:rsidRPr="003248C5" w:rsidRDefault="00771C68" w:rsidP="00EE1798">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3 SAEPF laboratory staff </w:t>
            </w:r>
            <w:r w:rsidR="009C0E49" w:rsidRPr="003248C5">
              <w:rPr>
                <w:rFonts w:asciiTheme="majorHAnsi" w:eastAsia="Arial Unicode MS" w:hAnsiTheme="majorHAnsi"/>
                <w:lang w:eastAsia="ru-RU"/>
              </w:rPr>
              <w:t>members were</w:t>
            </w:r>
            <w:r w:rsidRPr="003248C5">
              <w:rPr>
                <w:rFonts w:asciiTheme="majorHAnsi" w:eastAsia="Arial Unicode MS" w:hAnsiTheme="majorHAnsi"/>
                <w:lang w:eastAsia="ru-RU"/>
              </w:rPr>
              <w:t xml:space="preserve"> trained on PCB analysis in oil by the SES laboratory during a 4-day training session. </w:t>
            </w:r>
            <w:r w:rsidRPr="003248C5">
              <w:rPr>
                <w:rFonts w:cs="Calibri"/>
                <w:sz w:val="18"/>
                <w:szCs w:val="18"/>
              </w:rPr>
              <w:t xml:space="preserve"> </w:t>
            </w:r>
          </w:p>
        </w:tc>
        <w:tc>
          <w:tcPr>
            <w:tcW w:w="264" w:type="pct"/>
          </w:tcPr>
          <w:p w14:paraId="35604B27" w14:textId="433781EB" w:rsidR="006F6595" w:rsidRPr="003248C5" w:rsidRDefault="00F443E4"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lastRenderedPageBreak/>
              <w:t>MU</w:t>
            </w:r>
          </w:p>
        </w:tc>
      </w:tr>
      <w:tr w:rsidR="006F6595" w:rsidRPr="003248C5" w14:paraId="025BBEF5" w14:textId="77777777" w:rsidTr="00026D4C">
        <w:trPr>
          <w:trHeight w:val="255"/>
        </w:trPr>
        <w:tc>
          <w:tcPr>
            <w:tcW w:w="567" w:type="pct"/>
            <w:vMerge/>
            <w:vAlign w:val="center"/>
            <w:hideMark/>
          </w:tcPr>
          <w:p w14:paraId="29216F39" w14:textId="77777777" w:rsidR="006F6595" w:rsidRPr="003248C5" w:rsidRDefault="006F6595"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02B4ADBC" w14:textId="157FCDF2" w:rsidR="006F6595" w:rsidRPr="003248C5" w:rsidRDefault="00B045A3" w:rsidP="00F7496F">
            <w:pPr>
              <w:pStyle w:val="ListParagraph"/>
              <w:numPr>
                <w:ilvl w:val="0"/>
                <w:numId w:val="17"/>
              </w:numPr>
              <w:spacing w:before="0" w:line="240" w:lineRule="auto"/>
              <w:ind w:left="253" w:right="69" w:hanging="180"/>
              <w:jc w:val="both"/>
              <w:rPr>
                <w:rFonts w:asciiTheme="majorHAnsi" w:hAnsiTheme="majorHAnsi"/>
                <w:bCs/>
                <w:lang w:eastAsia="ru-RU"/>
              </w:rPr>
            </w:pPr>
            <w:r w:rsidRPr="003248C5">
              <w:rPr>
                <w:rFonts w:asciiTheme="majorHAnsi" w:eastAsia="Arial Unicode MS" w:hAnsiTheme="majorHAnsi"/>
                <w:lang w:eastAsia="ru-RU"/>
              </w:rPr>
              <w:t>Strategy and plan for pre-treatment and disposal of PCB stockpiles and wastes in place in 2012.</w:t>
            </w:r>
          </w:p>
        </w:tc>
        <w:tc>
          <w:tcPr>
            <w:tcW w:w="867" w:type="pct"/>
          </w:tcPr>
          <w:p w14:paraId="6879B879" w14:textId="1C1B84A0" w:rsidR="006F6595" w:rsidRPr="003248C5" w:rsidRDefault="00B045A3" w:rsidP="00F7496F">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Comprehensive strategy and plan adopted, defining selection and the process of implementation of pre-treatment and disposal options both to be applied in the country (i.e. equipment decontamination, soil management, potential cement kiln utilization) and through export, including potential regional activities.</w:t>
            </w:r>
          </w:p>
        </w:tc>
        <w:tc>
          <w:tcPr>
            <w:tcW w:w="2521" w:type="pct"/>
            <w:noWrap/>
            <w:tcMar>
              <w:top w:w="20" w:type="dxa"/>
              <w:left w:w="20" w:type="dxa"/>
              <w:bottom w:w="0" w:type="dxa"/>
              <w:right w:w="20" w:type="dxa"/>
            </w:tcMar>
          </w:tcPr>
          <w:p w14:paraId="42791E80" w14:textId="77777777" w:rsidR="00FA367A" w:rsidRPr="003248C5" w:rsidRDefault="00FA367A" w:rsidP="00FA367A">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 long-term PCB phase-out plan for the monitoring and phase-out of PCB containing equipment was developed, but never adopted. </w:t>
            </w:r>
          </w:p>
          <w:p w14:paraId="3B93E965" w14:textId="7CD541E2" w:rsidR="00FA367A" w:rsidRPr="003248C5" w:rsidRDefault="00FA367A" w:rsidP="00FA367A">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Some of its recommendations have been taken up in the National Strategy for the Sound Management of Chemicals and the National Strategy for Sustainable Development (See also Table </w:t>
            </w:r>
            <w:r w:rsidR="000B63BD" w:rsidRPr="003248C5">
              <w:rPr>
                <w:rFonts w:asciiTheme="majorHAnsi" w:eastAsia="Arial Unicode MS" w:hAnsiTheme="majorHAnsi"/>
                <w:lang w:eastAsia="ru-RU"/>
              </w:rPr>
              <w:t>17</w:t>
            </w:r>
            <w:r w:rsidRPr="003248C5">
              <w:rPr>
                <w:rFonts w:asciiTheme="majorHAnsi" w:eastAsia="Arial Unicode MS" w:hAnsiTheme="majorHAnsi"/>
                <w:lang w:eastAsia="ru-RU"/>
              </w:rPr>
              <w:t>).</w:t>
            </w:r>
          </w:p>
          <w:p w14:paraId="000F6E9F" w14:textId="6EE5FD26" w:rsidR="002007BF" w:rsidRPr="003248C5" w:rsidRDefault="00670E88"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National S</w:t>
            </w:r>
            <w:r w:rsidR="002007BF" w:rsidRPr="003248C5">
              <w:rPr>
                <w:rFonts w:asciiTheme="majorHAnsi" w:eastAsia="Arial Unicode MS" w:hAnsiTheme="majorHAnsi"/>
                <w:lang w:eastAsia="ru-RU"/>
              </w:rPr>
              <w:t>trategy</w:t>
            </w:r>
            <w:r w:rsidR="00662C62" w:rsidRPr="003248C5">
              <w:rPr>
                <w:rFonts w:asciiTheme="majorHAnsi" w:eastAsia="Arial Unicode MS" w:hAnsiTheme="majorHAnsi"/>
                <w:lang w:eastAsia="ru-RU"/>
              </w:rPr>
              <w:t xml:space="preserve"> and Plan</w:t>
            </w:r>
            <w:r w:rsidR="002007BF" w:rsidRPr="003248C5">
              <w:rPr>
                <w:rFonts w:asciiTheme="majorHAnsi" w:eastAsia="Arial Unicode MS" w:hAnsiTheme="majorHAnsi"/>
                <w:lang w:eastAsia="ru-RU"/>
              </w:rPr>
              <w:t xml:space="preserve"> for </w:t>
            </w:r>
            <w:r w:rsidR="002376D0" w:rsidRPr="003248C5">
              <w:rPr>
                <w:rFonts w:asciiTheme="majorHAnsi" w:eastAsia="Arial Unicode MS" w:hAnsiTheme="majorHAnsi"/>
                <w:lang w:eastAsia="ru-RU"/>
              </w:rPr>
              <w:t xml:space="preserve">the </w:t>
            </w:r>
            <w:r w:rsidR="002007BF" w:rsidRPr="003248C5">
              <w:rPr>
                <w:rFonts w:asciiTheme="majorHAnsi" w:eastAsia="Arial Unicode MS" w:hAnsiTheme="majorHAnsi"/>
                <w:lang w:eastAsia="ru-RU"/>
              </w:rPr>
              <w:t>country</w:t>
            </w:r>
            <w:r w:rsidRPr="003248C5">
              <w:rPr>
                <w:rFonts w:asciiTheme="majorHAnsi" w:eastAsia="Arial Unicode MS" w:hAnsiTheme="majorHAnsi"/>
                <w:lang w:eastAsia="ru-RU"/>
              </w:rPr>
              <w:t>'s Sustainable D</w:t>
            </w:r>
            <w:r w:rsidR="002007BF" w:rsidRPr="003248C5">
              <w:rPr>
                <w:rFonts w:asciiTheme="majorHAnsi" w:eastAsia="Arial Unicode MS" w:hAnsiTheme="majorHAnsi"/>
                <w:lang w:eastAsia="ru-RU"/>
              </w:rPr>
              <w:t xml:space="preserve">evelopment 2013-2017 </w:t>
            </w:r>
            <w:r w:rsidR="008C54B1" w:rsidRPr="003248C5">
              <w:rPr>
                <w:rFonts w:asciiTheme="majorHAnsi" w:eastAsia="Arial Unicode MS" w:hAnsiTheme="majorHAnsi"/>
                <w:lang w:eastAsia="ru-RU"/>
              </w:rPr>
              <w:t>were developed and</w:t>
            </w:r>
            <w:r w:rsidR="002376D0" w:rsidRPr="003248C5">
              <w:rPr>
                <w:rFonts w:asciiTheme="majorHAnsi" w:eastAsia="Arial Unicode MS" w:hAnsiTheme="majorHAnsi"/>
                <w:lang w:eastAsia="ru-RU"/>
              </w:rPr>
              <w:t xml:space="preserve"> </w:t>
            </w:r>
            <w:r w:rsidR="002007BF" w:rsidRPr="003248C5">
              <w:rPr>
                <w:rFonts w:asciiTheme="majorHAnsi" w:eastAsia="Arial Unicode MS" w:hAnsiTheme="majorHAnsi"/>
                <w:lang w:eastAsia="ru-RU"/>
              </w:rPr>
              <w:t>approved by Presid</w:t>
            </w:r>
            <w:r w:rsidR="008C54B1" w:rsidRPr="003248C5">
              <w:rPr>
                <w:rFonts w:asciiTheme="majorHAnsi" w:eastAsia="Arial Unicode MS" w:hAnsiTheme="majorHAnsi"/>
                <w:lang w:eastAsia="ru-RU"/>
              </w:rPr>
              <w:t xml:space="preserve">ential decree #11, January 2013, but the plan was never financed. </w:t>
            </w:r>
            <w:r w:rsidR="002007BF" w:rsidRPr="003248C5">
              <w:rPr>
                <w:rFonts w:asciiTheme="majorHAnsi" w:eastAsia="Arial Unicode MS" w:hAnsiTheme="majorHAnsi"/>
                <w:lang w:eastAsia="ru-RU"/>
              </w:rPr>
              <w:t xml:space="preserve"> </w:t>
            </w:r>
          </w:p>
          <w:p w14:paraId="20A6D620" w14:textId="1805E7A8" w:rsidR="006F6595" w:rsidRPr="003248C5" w:rsidRDefault="002007BF"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implementation plan </w:t>
            </w:r>
            <w:r w:rsidR="002376D0" w:rsidRPr="003248C5">
              <w:rPr>
                <w:rFonts w:asciiTheme="majorHAnsi" w:eastAsia="Arial Unicode MS" w:hAnsiTheme="majorHAnsi"/>
                <w:lang w:eastAsia="ru-RU"/>
              </w:rPr>
              <w:t>for the SD Strategy (</w:t>
            </w:r>
            <w:r w:rsidRPr="003248C5">
              <w:rPr>
                <w:rFonts w:asciiTheme="majorHAnsi" w:eastAsia="Arial Unicode MS" w:hAnsiTheme="majorHAnsi"/>
                <w:lang w:eastAsia="ru-RU"/>
              </w:rPr>
              <w:t>2014-2017</w:t>
            </w:r>
            <w:r w:rsidR="002376D0"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developed by the Government includes activities for finalization of technical regulations on PCBs</w:t>
            </w:r>
            <w:r w:rsidR="00670E88"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secure handling and organization of the temporary storage for PCBs wastes and equipment.</w:t>
            </w:r>
          </w:p>
        </w:tc>
        <w:tc>
          <w:tcPr>
            <w:tcW w:w="264" w:type="pct"/>
          </w:tcPr>
          <w:p w14:paraId="3B713DC7" w14:textId="437FF1A8" w:rsidR="006F6595" w:rsidRPr="003248C5" w:rsidRDefault="00F443E4"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MU</w:t>
            </w:r>
          </w:p>
        </w:tc>
      </w:tr>
      <w:tr w:rsidR="006F6595" w:rsidRPr="003248C5" w14:paraId="0E007C3E" w14:textId="77777777" w:rsidTr="00026D4C">
        <w:trPr>
          <w:trHeight w:val="255"/>
        </w:trPr>
        <w:tc>
          <w:tcPr>
            <w:tcW w:w="567" w:type="pct"/>
            <w:vMerge/>
            <w:vAlign w:val="center"/>
          </w:tcPr>
          <w:p w14:paraId="14B9714F" w14:textId="77777777" w:rsidR="006F6595" w:rsidRPr="003248C5" w:rsidRDefault="006F6595"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293C8EF0" w14:textId="752D45ED" w:rsidR="006F6595" w:rsidRPr="003248C5" w:rsidRDefault="00B045A3" w:rsidP="00F7496F">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 xml:space="preserve">Development of standards and methodologies for on-going identification and assessment of contaminated sites, inclusive of 15 trained service provider staff to </w:t>
            </w:r>
            <w:r w:rsidRPr="003248C5">
              <w:rPr>
                <w:rFonts w:asciiTheme="majorHAnsi" w:eastAsia="Arial Unicode MS" w:hAnsiTheme="majorHAnsi"/>
                <w:lang w:eastAsia="ru-RU"/>
              </w:rPr>
              <w:lastRenderedPageBreak/>
              <w:t>undertake it.</w:t>
            </w:r>
          </w:p>
        </w:tc>
        <w:tc>
          <w:tcPr>
            <w:tcW w:w="867" w:type="pct"/>
          </w:tcPr>
          <w:p w14:paraId="3EC77088" w14:textId="7E0BAEE8" w:rsidR="006F6595" w:rsidRPr="003248C5" w:rsidRDefault="00B045A3" w:rsidP="00F7496F">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lastRenderedPageBreak/>
              <w:t xml:space="preserve">Operational capacity within responsible government agencies and/or commercial service providers to undertake assessment and clean-up of PCB contaminated sites consistent with international </w:t>
            </w:r>
            <w:r w:rsidRPr="003248C5">
              <w:rPr>
                <w:rFonts w:asciiTheme="majorHAnsi" w:eastAsia="Arial Unicode MS" w:hAnsiTheme="majorHAnsi"/>
                <w:lang w:eastAsia="ru-RU"/>
              </w:rPr>
              <w:lastRenderedPageBreak/>
              <w:t>practice</w:t>
            </w:r>
            <w:r w:rsidR="0091772E" w:rsidRPr="003248C5">
              <w:rPr>
                <w:rFonts w:asciiTheme="majorHAnsi" w:eastAsia="Arial Unicode MS" w:hAnsiTheme="majorHAnsi"/>
                <w:lang w:eastAsia="ru-RU"/>
              </w:rPr>
              <w:t>.</w:t>
            </w:r>
          </w:p>
        </w:tc>
        <w:tc>
          <w:tcPr>
            <w:tcW w:w="2521" w:type="pct"/>
            <w:noWrap/>
            <w:tcMar>
              <w:top w:w="20" w:type="dxa"/>
              <w:left w:w="20" w:type="dxa"/>
              <w:bottom w:w="0" w:type="dxa"/>
              <w:right w:w="20" w:type="dxa"/>
            </w:tcMar>
          </w:tcPr>
          <w:p w14:paraId="769878A6" w14:textId="4623CC15" w:rsidR="00D232A0" w:rsidRPr="003248C5" w:rsidRDefault="00970FB6"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Two (</w:t>
            </w:r>
            <w:r w:rsidR="004A6903" w:rsidRPr="003248C5">
              <w:rPr>
                <w:rFonts w:asciiTheme="majorHAnsi" w:eastAsia="Arial Unicode MS" w:hAnsiTheme="majorHAnsi"/>
                <w:lang w:eastAsia="ru-RU"/>
              </w:rPr>
              <w:t>2</w:t>
            </w:r>
            <w:r w:rsidRPr="003248C5">
              <w:rPr>
                <w:rFonts w:asciiTheme="majorHAnsi" w:eastAsia="Arial Unicode MS" w:hAnsiTheme="majorHAnsi"/>
                <w:lang w:eastAsia="ru-RU"/>
              </w:rPr>
              <w:t>)</w:t>
            </w:r>
            <w:r w:rsidR="004A6903" w:rsidRPr="003248C5">
              <w:rPr>
                <w:rFonts w:asciiTheme="majorHAnsi" w:eastAsia="Arial Unicode MS" w:hAnsiTheme="majorHAnsi"/>
                <w:lang w:eastAsia="ru-RU"/>
              </w:rPr>
              <w:t xml:space="preserve"> Training-of-trainer events (24 trainers trained</w:t>
            </w:r>
            <w:r w:rsidR="00D232A0" w:rsidRPr="003248C5">
              <w:rPr>
                <w:rFonts w:asciiTheme="majorHAnsi" w:eastAsia="Arial Unicode MS" w:hAnsiTheme="majorHAnsi"/>
                <w:lang w:eastAsia="ru-RU"/>
              </w:rPr>
              <w:t xml:space="preserve"> – 12 from the south and 12 from the north</w:t>
            </w:r>
            <w:r w:rsidR="004A6903" w:rsidRPr="003248C5">
              <w:rPr>
                <w:rFonts w:asciiTheme="majorHAnsi" w:eastAsia="Arial Unicode MS" w:hAnsiTheme="majorHAnsi"/>
                <w:lang w:eastAsia="ru-RU"/>
              </w:rPr>
              <w:t xml:space="preserve">) on safety issues related to the handling of PCB material have been conducted, including aspects related to the identification and assessment of POPs contaminated sites. </w:t>
            </w:r>
          </w:p>
          <w:p w14:paraId="3F161B18" w14:textId="462594AA" w:rsidR="00D232A0" w:rsidRPr="003248C5" w:rsidRDefault="00D232A0"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Twelve (12) employees of SES participated in training on modern PCB identification analytical methodologies. </w:t>
            </w:r>
          </w:p>
          <w:p w14:paraId="550F17EF" w14:textId="66BF384E" w:rsidR="00D232A0" w:rsidRPr="003248C5" w:rsidRDefault="00E35257"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Participants </w:t>
            </w:r>
            <w:r w:rsidR="00D232A0" w:rsidRPr="003248C5">
              <w:rPr>
                <w:rFonts w:asciiTheme="majorHAnsi" w:eastAsia="Arial Unicode MS" w:hAnsiTheme="majorHAnsi"/>
                <w:lang w:eastAsia="ru-RU"/>
              </w:rPr>
              <w:t xml:space="preserve">of the study-tour to the </w:t>
            </w:r>
            <w:r w:rsidRPr="003248C5">
              <w:rPr>
                <w:rFonts w:asciiTheme="majorHAnsi" w:eastAsia="Arial Unicode MS" w:hAnsiTheme="majorHAnsi"/>
                <w:lang w:eastAsia="ru-RU"/>
              </w:rPr>
              <w:t>RECETOX</w:t>
            </w:r>
            <w:r w:rsidR="00D232A0" w:rsidRPr="003248C5">
              <w:rPr>
                <w:rFonts w:asciiTheme="majorHAnsi" w:eastAsia="Arial Unicode MS" w:hAnsiTheme="majorHAnsi"/>
                <w:lang w:eastAsia="ru-RU"/>
              </w:rPr>
              <w:t xml:space="preserve"> Center in Czech Republic obtained knowledge and skills in identification and assessment of contaminated areas.</w:t>
            </w:r>
          </w:p>
          <w:p w14:paraId="2241B587" w14:textId="7BA00CF3" w:rsidR="00B045A3" w:rsidRPr="003248C5" w:rsidRDefault="00970FB6" w:rsidP="00F7496F">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The U.S. ISTM and Russian GOST methods/</w:t>
            </w:r>
            <w:r w:rsidR="00B045A3" w:rsidRPr="003248C5">
              <w:rPr>
                <w:rFonts w:asciiTheme="majorHAnsi" w:eastAsia="Arial Unicode MS" w:hAnsiTheme="majorHAnsi"/>
                <w:lang w:eastAsia="ru-RU"/>
              </w:rPr>
              <w:t xml:space="preserve">methodologies for identification of PCBs (testing </w:t>
            </w:r>
            <w:r w:rsidR="00B045A3" w:rsidRPr="003248C5">
              <w:rPr>
                <w:rFonts w:asciiTheme="majorHAnsi" w:eastAsia="Arial Unicode MS" w:hAnsiTheme="majorHAnsi"/>
                <w:lang w:eastAsia="ru-RU"/>
              </w:rPr>
              <w:lastRenderedPageBreak/>
              <w:t xml:space="preserve">protocols) were </w:t>
            </w:r>
            <w:r w:rsidRPr="003248C5">
              <w:rPr>
                <w:rFonts w:asciiTheme="majorHAnsi" w:eastAsia="Arial Unicode MS" w:hAnsiTheme="majorHAnsi"/>
                <w:lang w:eastAsia="ru-RU"/>
              </w:rPr>
              <w:t>approved</w:t>
            </w:r>
            <w:r w:rsidR="00B045A3" w:rsidRPr="003248C5">
              <w:rPr>
                <w:rFonts w:asciiTheme="majorHAnsi" w:eastAsia="Arial Unicode MS" w:hAnsiTheme="majorHAnsi"/>
                <w:lang w:eastAsia="ru-RU"/>
              </w:rPr>
              <w:t xml:space="preserve">. </w:t>
            </w:r>
          </w:p>
          <w:p w14:paraId="0434DD9D" w14:textId="027F8B0F" w:rsidR="006F6595" w:rsidRPr="003248C5" w:rsidRDefault="006F6595" w:rsidP="00970FB6">
            <w:pPr>
              <w:ind w:left="73" w:right="69"/>
              <w:jc w:val="both"/>
              <w:rPr>
                <w:rFonts w:asciiTheme="majorHAnsi" w:eastAsia="Arial Unicode MS" w:hAnsiTheme="majorHAnsi"/>
                <w:lang w:eastAsia="ru-RU"/>
              </w:rPr>
            </w:pPr>
          </w:p>
        </w:tc>
        <w:tc>
          <w:tcPr>
            <w:tcW w:w="264" w:type="pct"/>
          </w:tcPr>
          <w:p w14:paraId="7B267918" w14:textId="7206821B" w:rsidR="006F6595" w:rsidRPr="003248C5" w:rsidRDefault="00D232A0"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lastRenderedPageBreak/>
              <w:t>MU</w:t>
            </w:r>
          </w:p>
        </w:tc>
      </w:tr>
      <w:tr w:rsidR="006F6595" w:rsidRPr="003248C5" w14:paraId="36691312" w14:textId="77777777" w:rsidTr="00026D4C">
        <w:trPr>
          <w:trHeight w:val="255"/>
        </w:trPr>
        <w:tc>
          <w:tcPr>
            <w:tcW w:w="567" w:type="pct"/>
            <w:vMerge/>
            <w:vAlign w:val="center"/>
          </w:tcPr>
          <w:p w14:paraId="43AB0701" w14:textId="77777777" w:rsidR="006F6595" w:rsidRPr="003248C5" w:rsidRDefault="006F6595" w:rsidP="007F0607">
            <w:pPr>
              <w:rPr>
                <w:rFonts w:asciiTheme="majorHAnsi" w:hAnsiTheme="majorHAnsi"/>
                <w:b/>
                <w:bCs/>
                <w:sz w:val="20"/>
                <w:szCs w:val="20"/>
                <w:lang w:eastAsia="ru-RU"/>
              </w:rPr>
            </w:pPr>
          </w:p>
        </w:tc>
        <w:tc>
          <w:tcPr>
            <w:tcW w:w="781" w:type="pct"/>
            <w:tcMar>
              <w:top w:w="20" w:type="dxa"/>
              <w:left w:w="20" w:type="dxa"/>
              <w:bottom w:w="0" w:type="dxa"/>
              <w:right w:w="20" w:type="dxa"/>
            </w:tcMar>
          </w:tcPr>
          <w:p w14:paraId="133878D9" w14:textId="22D2E9D5" w:rsidR="006F6595" w:rsidRPr="003248C5" w:rsidRDefault="0047217A" w:rsidP="008C54B1">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Long-term plan for the monitoring and phase-out of PCB containing equipment in service consistent with Convention requirements (2025) formally adopted.</w:t>
            </w:r>
          </w:p>
        </w:tc>
        <w:tc>
          <w:tcPr>
            <w:tcW w:w="867" w:type="pct"/>
          </w:tcPr>
          <w:p w14:paraId="0267E57E" w14:textId="56D7CF9B" w:rsidR="006F6595" w:rsidRPr="003248C5" w:rsidRDefault="0047217A" w:rsidP="008C54B1">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A fully elaborated detailed plan endorsed by responsible authorities and PCB holders for replacement of in service PCB equipment identified in the detailed national inventory (Outcome 1), consistent with Convention obligations</w:t>
            </w:r>
          </w:p>
        </w:tc>
        <w:tc>
          <w:tcPr>
            <w:tcW w:w="2521" w:type="pct"/>
            <w:noWrap/>
            <w:tcMar>
              <w:top w:w="20" w:type="dxa"/>
              <w:left w:w="20" w:type="dxa"/>
              <w:bottom w:w="0" w:type="dxa"/>
              <w:right w:w="20" w:type="dxa"/>
            </w:tcMar>
          </w:tcPr>
          <w:p w14:paraId="50B0F061" w14:textId="77777777" w:rsidR="000D4070" w:rsidRPr="003248C5" w:rsidRDefault="000D4070" w:rsidP="000D4070">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 long-term PCB phase-out plan for the monitoring and phase-out of PCB containing equipment was developed, but never adopted. </w:t>
            </w:r>
          </w:p>
          <w:p w14:paraId="62E7BA21" w14:textId="63665252" w:rsidR="00C91E14" w:rsidRPr="003248C5" w:rsidRDefault="000D4070" w:rsidP="008C54B1">
            <w:pPr>
              <w:pStyle w:val="ListParagraph"/>
              <w:numPr>
                <w:ilvl w:val="0"/>
                <w:numId w:val="17"/>
              </w:numPr>
              <w:spacing w:before="0" w:after="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Some of its recommendations have been taken up in the </w:t>
            </w:r>
            <w:r w:rsidR="006F3F0F" w:rsidRPr="003248C5">
              <w:rPr>
                <w:rFonts w:asciiTheme="majorHAnsi" w:eastAsia="Arial Unicode MS" w:hAnsiTheme="majorHAnsi"/>
                <w:lang w:eastAsia="ru-RU"/>
              </w:rPr>
              <w:t>National Strategy for the Sound Management of Chemicals and the National Strategy for Sustainable Development</w:t>
            </w:r>
            <w:r w:rsidRPr="003248C5">
              <w:rPr>
                <w:rFonts w:asciiTheme="majorHAnsi" w:eastAsia="Arial Unicode MS" w:hAnsiTheme="majorHAnsi"/>
                <w:lang w:eastAsia="ru-RU"/>
              </w:rPr>
              <w:t xml:space="preserve"> (See also Table </w:t>
            </w:r>
            <w:r w:rsidR="000B63BD" w:rsidRPr="003248C5">
              <w:rPr>
                <w:rFonts w:asciiTheme="majorHAnsi" w:eastAsia="Arial Unicode MS" w:hAnsiTheme="majorHAnsi"/>
                <w:lang w:eastAsia="ru-RU"/>
              </w:rPr>
              <w:t>17</w:t>
            </w:r>
            <w:r w:rsidRPr="003248C5">
              <w:rPr>
                <w:rFonts w:asciiTheme="majorHAnsi" w:eastAsia="Arial Unicode MS" w:hAnsiTheme="majorHAnsi"/>
                <w:lang w:eastAsia="ru-RU"/>
              </w:rPr>
              <w:t>)</w:t>
            </w:r>
            <w:r w:rsidR="006F3F0F" w:rsidRPr="003248C5">
              <w:rPr>
                <w:rFonts w:asciiTheme="majorHAnsi" w:eastAsia="Arial Unicode MS" w:hAnsiTheme="majorHAnsi"/>
                <w:lang w:eastAsia="ru-RU"/>
              </w:rPr>
              <w:t>.</w:t>
            </w:r>
          </w:p>
          <w:p w14:paraId="66DBD1F0" w14:textId="47BA4477" w:rsidR="00C91E14" w:rsidRPr="003248C5" w:rsidRDefault="00C91E14" w:rsidP="006F3F0F">
            <w:pPr>
              <w:ind w:right="69"/>
              <w:jc w:val="both"/>
              <w:rPr>
                <w:rFonts w:asciiTheme="majorHAnsi" w:eastAsia="Arial Unicode MS" w:hAnsiTheme="majorHAnsi"/>
                <w:lang w:eastAsia="ru-RU"/>
              </w:rPr>
            </w:pPr>
          </w:p>
        </w:tc>
        <w:tc>
          <w:tcPr>
            <w:tcW w:w="264" w:type="pct"/>
          </w:tcPr>
          <w:p w14:paraId="1A11C2C1" w14:textId="0FFF7BFC" w:rsidR="006F6595" w:rsidRPr="003248C5" w:rsidRDefault="00F443E4" w:rsidP="00A92273">
            <w:pPr>
              <w:jc w:val="center"/>
              <w:rPr>
                <w:rFonts w:asciiTheme="majorHAnsi" w:hAnsiTheme="majorHAnsi"/>
                <w:b/>
                <w:sz w:val="22"/>
                <w:szCs w:val="22"/>
                <w:lang w:eastAsia="ru-RU"/>
              </w:rPr>
            </w:pPr>
            <w:r w:rsidRPr="003248C5">
              <w:rPr>
                <w:rFonts w:asciiTheme="majorHAnsi" w:hAnsiTheme="majorHAnsi"/>
                <w:b/>
                <w:sz w:val="22"/>
                <w:szCs w:val="22"/>
                <w:lang w:eastAsia="ru-RU"/>
              </w:rPr>
              <w:t>MU</w:t>
            </w:r>
          </w:p>
        </w:tc>
      </w:tr>
      <w:tr w:rsidR="006F6595" w:rsidRPr="003248C5" w14:paraId="44E2CA38" w14:textId="77777777" w:rsidTr="00456B47">
        <w:trPr>
          <w:trHeight w:val="255"/>
        </w:trPr>
        <w:tc>
          <w:tcPr>
            <w:tcW w:w="5000" w:type="pct"/>
            <w:gridSpan w:val="5"/>
            <w:vAlign w:val="center"/>
          </w:tcPr>
          <w:p w14:paraId="40389FCB" w14:textId="3BE0C34F" w:rsidR="0047217A" w:rsidRPr="003248C5" w:rsidRDefault="0047217A" w:rsidP="0047217A">
            <w:pPr>
              <w:pStyle w:val="NoSpacing"/>
              <w:ind w:left="87"/>
              <w:rPr>
                <w:rFonts w:asciiTheme="majorHAnsi" w:hAnsiTheme="majorHAnsi"/>
                <w:sz w:val="20"/>
                <w:szCs w:val="20"/>
              </w:rPr>
            </w:pPr>
            <w:r w:rsidRPr="003248C5">
              <w:rPr>
                <w:rFonts w:asciiTheme="majorHAnsi" w:hAnsiTheme="majorHAnsi"/>
                <w:sz w:val="20"/>
                <w:szCs w:val="20"/>
              </w:rPr>
              <w:t xml:space="preserve">Output 3.1: Capacity for PCB analysis </w:t>
            </w:r>
          </w:p>
          <w:p w14:paraId="57570CC8" w14:textId="77777777" w:rsidR="0047217A" w:rsidRPr="003248C5" w:rsidRDefault="0047217A" w:rsidP="0047217A">
            <w:pPr>
              <w:pStyle w:val="NoSpacing"/>
              <w:ind w:left="87"/>
              <w:rPr>
                <w:rFonts w:asciiTheme="majorHAnsi" w:hAnsiTheme="majorHAnsi"/>
                <w:sz w:val="20"/>
                <w:szCs w:val="20"/>
              </w:rPr>
            </w:pPr>
            <w:r w:rsidRPr="003248C5">
              <w:rPr>
                <w:rFonts w:asciiTheme="majorHAnsi" w:hAnsiTheme="majorHAnsi"/>
                <w:sz w:val="20"/>
                <w:szCs w:val="20"/>
              </w:rPr>
              <w:t>Output 3.2: Long term PCB phase out plans</w:t>
            </w:r>
          </w:p>
          <w:p w14:paraId="41922CEC" w14:textId="77777777" w:rsidR="0047217A" w:rsidRPr="003248C5" w:rsidRDefault="0047217A" w:rsidP="0047217A">
            <w:pPr>
              <w:pStyle w:val="NoSpacing"/>
              <w:ind w:left="87"/>
              <w:rPr>
                <w:rFonts w:asciiTheme="majorHAnsi" w:hAnsiTheme="majorHAnsi"/>
                <w:sz w:val="20"/>
                <w:szCs w:val="20"/>
              </w:rPr>
            </w:pPr>
            <w:r w:rsidRPr="003248C5">
              <w:rPr>
                <w:rFonts w:asciiTheme="majorHAnsi" w:hAnsiTheme="majorHAnsi"/>
                <w:sz w:val="20"/>
                <w:szCs w:val="20"/>
              </w:rPr>
              <w:t>Output 3.3: Standards and capacity for contaminated site management</w:t>
            </w:r>
          </w:p>
          <w:p w14:paraId="32DF8AF6" w14:textId="1FD23287" w:rsidR="006F6595" w:rsidRPr="003248C5" w:rsidRDefault="0047217A" w:rsidP="0047217A">
            <w:pPr>
              <w:pStyle w:val="NoSpacing"/>
              <w:ind w:left="87"/>
              <w:rPr>
                <w:rFonts w:asciiTheme="majorHAnsi" w:hAnsiTheme="majorHAnsi"/>
                <w:sz w:val="20"/>
                <w:szCs w:val="20"/>
              </w:rPr>
            </w:pPr>
            <w:r w:rsidRPr="003248C5">
              <w:rPr>
                <w:rFonts w:asciiTheme="majorHAnsi" w:hAnsiTheme="majorHAnsi"/>
                <w:sz w:val="20"/>
                <w:szCs w:val="20"/>
              </w:rPr>
              <w:t>Output 3.4: Strategy for pre-treatment and disposal of PCB stockpiles</w:t>
            </w:r>
          </w:p>
        </w:tc>
      </w:tr>
      <w:tr w:rsidR="00AF3D5A" w:rsidRPr="003248C5" w14:paraId="5F024A22" w14:textId="77777777" w:rsidTr="00AF3D5A">
        <w:trPr>
          <w:trHeight w:val="255"/>
        </w:trPr>
        <w:tc>
          <w:tcPr>
            <w:tcW w:w="567" w:type="pct"/>
            <w:vMerge w:val="restart"/>
            <w:tcMar>
              <w:top w:w="20" w:type="dxa"/>
              <w:left w:w="20" w:type="dxa"/>
              <w:bottom w:w="0" w:type="dxa"/>
              <w:right w:w="20" w:type="dxa"/>
            </w:tcMar>
            <w:hideMark/>
          </w:tcPr>
          <w:p w14:paraId="52B6DA68" w14:textId="4BE5B134" w:rsidR="00AF3D5A" w:rsidRPr="003248C5" w:rsidRDefault="00AF3D5A" w:rsidP="00AF3D5A">
            <w:pPr>
              <w:ind w:left="146"/>
              <w:rPr>
                <w:rFonts w:asciiTheme="majorHAnsi" w:hAnsiTheme="majorHAnsi"/>
                <w:b/>
                <w:bCs/>
                <w:sz w:val="20"/>
                <w:szCs w:val="20"/>
              </w:rPr>
            </w:pPr>
            <w:r w:rsidRPr="003248C5">
              <w:rPr>
                <w:rFonts w:asciiTheme="majorHAnsi" w:hAnsiTheme="majorHAnsi"/>
                <w:b/>
                <w:bCs/>
                <w:sz w:val="20"/>
                <w:szCs w:val="20"/>
              </w:rPr>
              <w:t>Outcome 4:</w:t>
            </w:r>
          </w:p>
          <w:p w14:paraId="744675B7" w14:textId="3E72C12C" w:rsidR="00AF3D5A" w:rsidRPr="003248C5" w:rsidRDefault="00AF3D5A" w:rsidP="00AF3D5A">
            <w:pPr>
              <w:ind w:left="146"/>
              <w:rPr>
                <w:rFonts w:asciiTheme="majorHAnsi" w:hAnsiTheme="majorHAnsi"/>
                <w:b/>
                <w:bCs/>
                <w:sz w:val="20"/>
                <w:szCs w:val="20"/>
                <w:lang w:eastAsia="ru-RU"/>
              </w:rPr>
            </w:pPr>
            <w:r w:rsidRPr="003248C5">
              <w:rPr>
                <w:rFonts w:asciiTheme="majorHAnsi" w:hAnsiTheme="majorHAnsi"/>
                <w:bCs/>
                <w:sz w:val="20"/>
                <w:szCs w:val="20"/>
              </w:rPr>
              <w:t>Sustainable capacity to capture, package and securely store PCB stockpiles/wastes and ESM disposal of priority stockpiles</w:t>
            </w:r>
          </w:p>
        </w:tc>
        <w:tc>
          <w:tcPr>
            <w:tcW w:w="781" w:type="pct"/>
            <w:tcMar>
              <w:top w:w="20" w:type="dxa"/>
              <w:left w:w="20" w:type="dxa"/>
              <w:bottom w:w="0" w:type="dxa"/>
              <w:right w:w="20" w:type="dxa"/>
            </w:tcMar>
          </w:tcPr>
          <w:p w14:paraId="4E1EE2F8" w14:textId="0C293267"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 xml:space="preserve">Secure storage capacity for PCB stockpiles and wastes at major </w:t>
            </w:r>
            <w:proofErr w:type="gramStart"/>
            <w:r w:rsidRPr="003248C5">
              <w:rPr>
                <w:rFonts w:asciiTheme="majorHAnsi" w:eastAsia="Arial Unicode MS" w:hAnsiTheme="majorHAnsi"/>
                <w:lang w:eastAsia="ru-RU"/>
              </w:rPr>
              <w:t>holders</w:t>
            </w:r>
            <w:proofErr w:type="gramEnd"/>
            <w:r w:rsidRPr="003248C5">
              <w:rPr>
                <w:rFonts w:asciiTheme="majorHAnsi" w:eastAsia="Arial Unicode MS" w:hAnsiTheme="majorHAnsi"/>
                <w:lang w:eastAsia="ru-RU"/>
              </w:rPr>
              <w:t xml:space="preserve"> sites and central site(s) for material without a secure storage option (orphan material and equipment from sensitive locations) by 2013.</w:t>
            </w:r>
          </w:p>
        </w:tc>
        <w:tc>
          <w:tcPr>
            <w:tcW w:w="867" w:type="pct"/>
          </w:tcPr>
          <w:p w14:paraId="5FCA18B7" w14:textId="77777777" w:rsidR="00A50C4D" w:rsidRPr="003248C5" w:rsidRDefault="00A50C4D"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Two nationally designated secure storage facilities established and equipped with necessary infrastructure for PCB waste stockpiles under continuing care and custody of a responsible government authority. </w:t>
            </w:r>
          </w:p>
          <w:p w14:paraId="11F616BE" w14:textId="67231BFD"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Major holders have secure storage facilities to accommodate PCB contaminated equipment when retired as an option.</w:t>
            </w:r>
          </w:p>
        </w:tc>
        <w:tc>
          <w:tcPr>
            <w:tcW w:w="2521" w:type="pct"/>
            <w:noWrap/>
            <w:tcMar>
              <w:top w:w="20" w:type="dxa"/>
              <w:left w:w="20" w:type="dxa"/>
              <w:bottom w:w="0" w:type="dxa"/>
              <w:right w:w="20" w:type="dxa"/>
            </w:tcMar>
          </w:tcPr>
          <w:p w14:paraId="255963F5" w14:textId="77777777" w:rsidR="00371169" w:rsidRPr="003248C5" w:rsidRDefault="000B30CC"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The Ministry of Energy allocated a land plot (June 4, 2014) near </w:t>
            </w:r>
            <w:proofErr w:type="spellStart"/>
            <w:r w:rsidRPr="003248C5">
              <w:rPr>
                <w:rFonts w:asciiTheme="majorHAnsi" w:eastAsia="Arial Unicode MS" w:hAnsiTheme="majorHAnsi"/>
                <w:lang w:eastAsia="ru-RU"/>
              </w:rPr>
              <w:t>Manas</w:t>
            </w:r>
            <w:proofErr w:type="spellEnd"/>
            <w:r w:rsidRPr="003248C5">
              <w:rPr>
                <w:rFonts w:asciiTheme="majorHAnsi" w:eastAsia="Arial Unicode MS" w:hAnsiTheme="majorHAnsi"/>
                <w:lang w:eastAsia="ru-RU"/>
              </w:rPr>
              <w:t xml:space="preserve"> airport (</w:t>
            </w:r>
            <w:proofErr w:type="spellStart"/>
            <w:r w:rsidRPr="003248C5">
              <w:rPr>
                <w:rFonts w:asciiTheme="majorHAnsi" w:eastAsia="Arial Unicode MS" w:hAnsiTheme="majorHAnsi"/>
                <w:lang w:eastAsia="ru-RU"/>
              </w:rPr>
              <w:t>Manas</w:t>
            </w:r>
            <w:proofErr w:type="spellEnd"/>
            <w:r w:rsidRPr="003248C5">
              <w:rPr>
                <w:rFonts w:asciiTheme="majorHAnsi" w:eastAsia="Arial Unicode MS" w:hAnsiTheme="majorHAnsi"/>
                <w:lang w:eastAsia="ru-RU"/>
              </w:rPr>
              <w:t xml:space="preserve"> village) in the sanitary zone. The land plot is categorized as a protective zone for radioactive waste from the health sector. </w:t>
            </w:r>
            <w:r w:rsidR="00371169" w:rsidRPr="003248C5">
              <w:rPr>
                <w:rFonts w:asciiTheme="majorHAnsi" w:eastAsia="Arial Unicode MS" w:hAnsiTheme="majorHAnsi"/>
                <w:lang w:eastAsia="ru-RU"/>
              </w:rPr>
              <w:t>SAEPF has requested an EIA to be conducted first.</w:t>
            </w:r>
          </w:p>
          <w:p w14:paraId="5D0EE999" w14:textId="77777777" w:rsidR="000B30CC" w:rsidRPr="003248C5" w:rsidRDefault="000B30CC"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Preparatory works including design blue prints, cost estimates and construction permits have been initiated by the Project. </w:t>
            </w:r>
          </w:p>
          <w:p w14:paraId="76C4D5F1" w14:textId="78506400" w:rsidR="00371169" w:rsidRPr="003248C5" w:rsidRDefault="00371169"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Following the “Law on Sanitary and Epidemiological Control” approved by Government decree #396 and the “Law on Production”, holders of waste, including PCBs and other POPs, are obliged to keep the stockpiles at the places of production until further disposal options are identified.</w:t>
            </w:r>
          </w:p>
          <w:p w14:paraId="18166594" w14:textId="77777777" w:rsidR="00B03051" w:rsidRPr="003248C5" w:rsidRDefault="000B30CC"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The only PCB</w:t>
            </w:r>
            <w:r w:rsidR="00C32A2C" w:rsidRPr="003248C5">
              <w:rPr>
                <w:rFonts w:asciiTheme="majorHAnsi" w:eastAsia="Arial Unicode MS" w:hAnsiTheme="majorHAnsi"/>
                <w:lang w:eastAsia="ru-RU"/>
              </w:rPr>
              <w:t xml:space="preserve"> content PCB</w:t>
            </w:r>
            <w:r w:rsidRPr="003248C5">
              <w:rPr>
                <w:rFonts w:asciiTheme="majorHAnsi" w:eastAsia="Arial Unicode MS" w:hAnsiTheme="majorHAnsi"/>
                <w:lang w:eastAsia="ru-RU"/>
              </w:rPr>
              <w:t xml:space="preserve"> containing equipment (&gt; 50 ppm) identified by the project are the PCB capacitors owned by NESK, these are still in operation</w:t>
            </w:r>
            <w:r w:rsidR="00B03051" w:rsidRPr="003248C5">
              <w:rPr>
                <w:rFonts w:asciiTheme="majorHAnsi" w:eastAsia="Arial Unicode MS" w:hAnsiTheme="majorHAnsi"/>
                <w:lang w:eastAsia="ru-RU"/>
              </w:rPr>
              <w:t xml:space="preserve"> and located in two substations,</w:t>
            </w:r>
            <w:r w:rsidRPr="003248C5">
              <w:rPr>
                <w:rFonts w:asciiTheme="majorHAnsi" w:eastAsia="Arial Unicode MS" w:hAnsiTheme="majorHAnsi"/>
                <w:lang w:eastAsia="ru-RU"/>
              </w:rPr>
              <w:t xml:space="preserve"> </w:t>
            </w:r>
            <w:r w:rsidR="00B03051" w:rsidRPr="003248C5">
              <w:t xml:space="preserve">one close to </w:t>
            </w:r>
            <w:proofErr w:type="spellStart"/>
            <w:r w:rsidR="00B03051" w:rsidRPr="003248C5">
              <w:t>Issy-kul</w:t>
            </w:r>
            <w:proofErr w:type="spellEnd"/>
            <w:r w:rsidR="00B03051" w:rsidRPr="003248C5">
              <w:t xml:space="preserve"> lake and the other close to the Uzbekistan border. Access to substations is very much restricted.</w:t>
            </w:r>
          </w:p>
          <w:p w14:paraId="1D4A1840" w14:textId="274B8ABE" w:rsidR="00C32A2C" w:rsidRPr="003248C5" w:rsidRDefault="00C32A2C" w:rsidP="002A5B6E">
            <w:pPr>
              <w:pStyle w:val="ListParagraph"/>
              <w:spacing w:before="0" w:line="240" w:lineRule="auto"/>
              <w:ind w:left="253" w:right="69"/>
              <w:jc w:val="both"/>
              <w:rPr>
                <w:rFonts w:asciiTheme="majorHAnsi" w:eastAsia="Arial Unicode MS" w:hAnsiTheme="majorHAnsi"/>
                <w:lang w:eastAsia="ru-RU"/>
              </w:rPr>
            </w:pPr>
          </w:p>
        </w:tc>
        <w:tc>
          <w:tcPr>
            <w:tcW w:w="264" w:type="pct"/>
          </w:tcPr>
          <w:p w14:paraId="3E9115E8" w14:textId="6106AF43" w:rsidR="00AF3D5A" w:rsidRPr="003248C5" w:rsidRDefault="000E7C14" w:rsidP="00AF3D5A">
            <w:pPr>
              <w:jc w:val="center"/>
              <w:rPr>
                <w:rFonts w:asciiTheme="majorHAnsi" w:hAnsiTheme="majorHAnsi"/>
                <w:b/>
                <w:sz w:val="22"/>
                <w:szCs w:val="22"/>
                <w:lang w:eastAsia="ru-RU"/>
              </w:rPr>
            </w:pPr>
            <w:r w:rsidRPr="003248C5">
              <w:rPr>
                <w:rFonts w:asciiTheme="majorHAnsi" w:hAnsiTheme="majorHAnsi"/>
                <w:b/>
                <w:sz w:val="22"/>
                <w:szCs w:val="22"/>
                <w:lang w:eastAsia="ru-RU"/>
              </w:rPr>
              <w:t>U</w:t>
            </w:r>
          </w:p>
        </w:tc>
      </w:tr>
      <w:tr w:rsidR="00AF3D5A" w:rsidRPr="003248C5" w14:paraId="7259B8FA" w14:textId="77777777" w:rsidTr="00AF3D5A">
        <w:trPr>
          <w:trHeight w:val="255"/>
        </w:trPr>
        <w:tc>
          <w:tcPr>
            <w:tcW w:w="567" w:type="pct"/>
            <w:vMerge/>
            <w:vAlign w:val="center"/>
            <w:hideMark/>
          </w:tcPr>
          <w:p w14:paraId="75E2E6EB" w14:textId="77777777" w:rsidR="00AF3D5A" w:rsidRPr="003248C5" w:rsidRDefault="00AF3D5A" w:rsidP="00AF3D5A">
            <w:pPr>
              <w:rPr>
                <w:rFonts w:asciiTheme="majorHAnsi" w:hAnsiTheme="majorHAnsi"/>
                <w:b/>
                <w:bCs/>
                <w:sz w:val="20"/>
                <w:szCs w:val="20"/>
                <w:lang w:eastAsia="ru-RU"/>
              </w:rPr>
            </w:pPr>
          </w:p>
        </w:tc>
        <w:tc>
          <w:tcPr>
            <w:tcW w:w="781" w:type="pct"/>
            <w:tcMar>
              <w:top w:w="20" w:type="dxa"/>
              <w:left w:w="20" w:type="dxa"/>
              <w:bottom w:w="0" w:type="dxa"/>
              <w:right w:w="20" w:type="dxa"/>
            </w:tcMar>
          </w:tcPr>
          <w:p w14:paraId="1CC1CD25" w14:textId="470D25F1"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bCs/>
                <w:lang w:eastAsia="ru-RU"/>
              </w:rPr>
            </w:pPr>
            <w:r w:rsidRPr="003248C5">
              <w:rPr>
                <w:rFonts w:asciiTheme="majorHAnsi" w:eastAsia="Arial Unicode MS" w:hAnsiTheme="majorHAnsi"/>
                <w:lang w:eastAsia="ru-RU"/>
              </w:rPr>
              <w:t xml:space="preserve">Feasibility assessment and decision respecting decontamination of PCB containing equipment to allow retention in service or minimization of </w:t>
            </w:r>
            <w:r w:rsidRPr="003248C5">
              <w:rPr>
                <w:rFonts w:asciiTheme="majorHAnsi" w:eastAsia="Arial Unicode MS" w:hAnsiTheme="majorHAnsi"/>
                <w:lang w:eastAsia="ru-RU"/>
              </w:rPr>
              <w:lastRenderedPageBreak/>
              <w:t>elimination obligations.</w:t>
            </w:r>
          </w:p>
        </w:tc>
        <w:tc>
          <w:tcPr>
            <w:tcW w:w="867" w:type="pct"/>
          </w:tcPr>
          <w:p w14:paraId="51E7BD03" w14:textId="0CE8792F"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lastRenderedPageBreak/>
              <w:t xml:space="preserve">Establish the feasibility of environmentally sound transformer decontamination locally as an option to replacement and export of large volumes </w:t>
            </w:r>
            <w:r w:rsidRPr="003248C5">
              <w:rPr>
                <w:rFonts w:asciiTheme="majorHAnsi" w:eastAsia="Arial Unicode MS" w:hAnsiTheme="majorHAnsi"/>
                <w:lang w:eastAsia="ru-RU"/>
              </w:rPr>
              <w:lastRenderedPageBreak/>
              <w:t>of materials for ESM disposal.</w:t>
            </w:r>
          </w:p>
        </w:tc>
        <w:tc>
          <w:tcPr>
            <w:tcW w:w="2521" w:type="pct"/>
            <w:noWrap/>
            <w:tcMar>
              <w:top w:w="20" w:type="dxa"/>
              <w:left w:w="20" w:type="dxa"/>
              <w:bottom w:w="0" w:type="dxa"/>
              <w:right w:w="20" w:type="dxa"/>
            </w:tcMar>
          </w:tcPr>
          <w:p w14:paraId="424AFB40" w14:textId="3E89A854" w:rsidR="00AF3D5A" w:rsidRPr="003248C5" w:rsidRDefault="00A50C4D"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lastRenderedPageBreak/>
              <w:t xml:space="preserve">Feasibility study on national potential/capacity to environmentally sound transformer decontamination </w:t>
            </w:r>
            <w:r w:rsidR="008E7496" w:rsidRPr="003248C5">
              <w:rPr>
                <w:rFonts w:asciiTheme="majorHAnsi" w:eastAsia="Arial Unicode MS" w:hAnsiTheme="majorHAnsi"/>
                <w:lang w:eastAsia="ru-RU"/>
              </w:rPr>
              <w:t>was</w:t>
            </w:r>
            <w:r w:rsidR="00371169" w:rsidRPr="003248C5">
              <w:rPr>
                <w:rFonts w:asciiTheme="majorHAnsi" w:eastAsia="Arial Unicode MS" w:hAnsiTheme="majorHAnsi"/>
                <w:lang w:eastAsia="ru-RU"/>
              </w:rPr>
              <w:t xml:space="preserve"> completed </w:t>
            </w:r>
            <w:r w:rsidRPr="003248C5">
              <w:rPr>
                <w:rFonts w:asciiTheme="majorHAnsi" w:eastAsia="Arial Unicode MS" w:hAnsiTheme="majorHAnsi"/>
                <w:lang w:eastAsia="ru-RU"/>
              </w:rPr>
              <w:t>and concluded it is not feasible.</w:t>
            </w:r>
          </w:p>
        </w:tc>
        <w:tc>
          <w:tcPr>
            <w:tcW w:w="264" w:type="pct"/>
          </w:tcPr>
          <w:p w14:paraId="519593F3" w14:textId="445D37F3" w:rsidR="00AF3D5A" w:rsidRPr="003248C5" w:rsidRDefault="009D75B2" w:rsidP="00AF3D5A">
            <w:pPr>
              <w:jc w:val="center"/>
              <w:rPr>
                <w:rFonts w:asciiTheme="majorHAnsi" w:hAnsiTheme="majorHAnsi"/>
                <w:b/>
                <w:sz w:val="22"/>
                <w:szCs w:val="22"/>
                <w:lang w:eastAsia="ru-RU"/>
              </w:rPr>
            </w:pPr>
            <w:r w:rsidRPr="003248C5">
              <w:rPr>
                <w:rFonts w:asciiTheme="majorHAnsi" w:hAnsiTheme="majorHAnsi"/>
                <w:b/>
                <w:sz w:val="22"/>
                <w:szCs w:val="22"/>
                <w:lang w:eastAsia="ru-RU"/>
              </w:rPr>
              <w:t>MS</w:t>
            </w:r>
          </w:p>
        </w:tc>
      </w:tr>
      <w:tr w:rsidR="00AF3D5A" w:rsidRPr="003248C5" w14:paraId="2E015DB3" w14:textId="77777777" w:rsidTr="00AF3D5A">
        <w:trPr>
          <w:trHeight w:val="255"/>
        </w:trPr>
        <w:tc>
          <w:tcPr>
            <w:tcW w:w="567" w:type="pct"/>
            <w:vMerge/>
            <w:vAlign w:val="center"/>
          </w:tcPr>
          <w:p w14:paraId="771A37A4" w14:textId="77777777" w:rsidR="00AF3D5A" w:rsidRPr="003248C5" w:rsidRDefault="00AF3D5A" w:rsidP="00AF3D5A">
            <w:pPr>
              <w:rPr>
                <w:rFonts w:asciiTheme="majorHAnsi" w:hAnsiTheme="majorHAnsi"/>
                <w:b/>
                <w:bCs/>
                <w:sz w:val="20"/>
                <w:szCs w:val="20"/>
                <w:lang w:eastAsia="ru-RU"/>
              </w:rPr>
            </w:pPr>
          </w:p>
        </w:tc>
        <w:tc>
          <w:tcPr>
            <w:tcW w:w="781" w:type="pct"/>
            <w:tcMar>
              <w:top w:w="20" w:type="dxa"/>
              <w:left w:w="20" w:type="dxa"/>
              <w:bottom w:w="0" w:type="dxa"/>
              <w:right w:w="20" w:type="dxa"/>
            </w:tcMar>
          </w:tcPr>
          <w:p w14:paraId="43D59347" w14:textId="130B51E9"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Trained and equipped service providers capable of undertaking packaging, transportation, and residual contamination clean-up for PCB wastes including training of 30 staff by 2013.</w:t>
            </w:r>
          </w:p>
        </w:tc>
        <w:tc>
          <w:tcPr>
            <w:tcW w:w="867" w:type="pct"/>
          </w:tcPr>
          <w:p w14:paraId="737FD8A4" w14:textId="28192B29"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Fully operational service provider capacity to support the securing of PCB waste stockpiles and transport to the designated national facility or export for disposal.</w:t>
            </w:r>
          </w:p>
        </w:tc>
        <w:tc>
          <w:tcPr>
            <w:tcW w:w="2521" w:type="pct"/>
            <w:noWrap/>
            <w:tcMar>
              <w:top w:w="20" w:type="dxa"/>
              <w:left w:w="20" w:type="dxa"/>
              <w:bottom w:w="0" w:type="dxa"/>
              <w:right w:w="20" w:type="dxa"/>
            </w:tcMar>
          </w:tcPr>
          <w:p w14:paraId="7D8FAB99" w14:textId="0BB6F792" w:rsidR="000B0640" w:rsidRPr="003248C5" w:rsidRDefault="000B0640" w:rsidP="00C3087B">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Training module for service providers has been developed and approved.</w:t>
            </w:r>
          </w:p>
          <w:p w14:paraId="43E67BB7" w14:textId="7B8CC3A8" w:rsidR="00C861F4" w:rsidRPr="003248C5" w:rsidRDefault="00C861F4" w:rsidP="000B0640">
            <w:pPr>
              <w:ind w:left="73" w:right="69"/>
              <w:jc w:val="both"/>
              <w:rPr>
                <w:rFonts w:asciiTheme="majorHAnsi" w:eastAsia="Arial Unicode MS" w:hAnsiTheme="majorHAnsi"/>
                <w:lang w:eastAsia="ru-RU"/>
              </w:rPr>
            </w:pPr>
          </w:p>
        </w:tc>
        <w:tc>
          <w:tcPr>
            <w:tcW w:w="264" w:type="pct"/>
          </w:tcPr>
          <w:p w14:paraId="7C24E20F" w14:textId="5A6FC583" w:rsidR="00AF3D5A" w:rsidRPr="003248C5" w:rsidRDefault="007933A1" w:rsidP="00AF3D5A">
            <w:pPr>
              <w:jc w:val="center"/>
              <w:rPr>
                <w:rFonts w:asciiTheme="majorHAnsi" w:hAnsiTheme="majorHAnsi"/>
                <w:b/>
                <w:sz w:val="22"/>
                <w:szCs w:val="22"/>
                <w:lang w:eastAsia="ru-RU"/>
              </w:rPr>
            </w:pPr>
            <w:r w:rsidRPr="003248C5">
              <w:rPr>
                <w:rFonts w:asciiTheme="majorHAnsi" w:hAnsiTheme="majorHAnsi"/>
                <w:b/>
                <w:sz w:val="22"/>
                <w:szCs w:val="22"/>
                <w:lang w:eastAsia="ru-RU"/>
              </w:rPr>
              <w:t>U</w:t>
            </w:r>
          </w:p>
        </w:tc>
      </w:tr>
      <w:tr w:rsidR="00AF3D5A" w:rsidRPr="003248C5" w14:paraId="295644CE" w14:textId="77777777" w:rsidTr="00AF3D5A">
        <w:trPr>
          <w:trHeight w:val="255"/>
        </w:trPr>
        <w:tc>
          <w:tcPr>
            <w:tcW w:w="567" w:type="pct"/>
            <w:vMerge/>
            <w:vAlign w:val="center"/>
          </w:tcPr>
          <w:p w14:paraId="0574666F" w14:textId="180439BB" w:rsidR="00AF3D5A" w:rsidRPr="003248C5" w:rsidRDefault="00AF3D5A" w:rsidP="00AF3D5A">
            <w:pPr>
              <w:rPr>
                <w:rFonts w:asciiTheme="majorHAnsi" w:hAnsiTheme="majorHAnsi"/>
                <w:b/>
                <w:bCs/>
                <w:sz w:val="20"/>
                <w:szCs w:val="20"/>
                <w:lang w:eastAsia="ru-RU"/>
              </w:rPr>
            </w:pPr>
          </w:p>
        </w:tc>
        <w:tc>
          <w:tcPr>
            <w:tcW w:w="781" w:type="pct"/>
            <w:tcMar>
              <w:top w:w="20" w:type="dxa"/>
              <w:left w:w="20" w:type="dxa"/>
              <w:bottom w:w="0" w:type="dxa"/>
              <w:right w:w="20" w:type="dxa"/>
            </w:tcMar>
          </w:tcPr>
          <w:p w14:paraId="5D8A71F6" w14:textId="1DA26672"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Disposal of 50 MT of PCB stockpiles by export to a qualified disposal facility by 2013.</w:t>
            </w:r>
          </w:p>
        </w:tc>
        <w:tc>
          <w:tcPr>
            <w:tcW w:w="867" w:type="pct"/>
          </w:tcPr>
          <w:p w14:paraId="2342C8B4" w14:textId="57B517AB" w:rsidR="00AF3D5A" w:rsidRPr="003248C5" w:rsidRDefault="00A50C4D" w:rsidP="00C3087B">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Environmentally sound disposal of 50 MT of POPs waste and local experience for future disposal requirements.</w:t>
            </w:r>
          </w:p>
        </w:tc>
        <w:tc>
          <w:tcPr>
            <w:tcW w:w="2521" w:type="pct"/>
            <w:noWrap/>
            <w:tcMar>
              <w:top w:w="20" w:type="dxa"/>
              <w:left w:w="20" w:type="dxa"/>
              <w:bottom w:w="0" w:type="dxa"/>
              <w:right w:w="20" w:type="dxa"/>
            </w:tcMar>
          </w:tcPr>
          <w:p w14:paraId="3E6D5591" w14:textId="2D905A0E" w:rsidR="003168DD" w:rsidRPr="003248C5" w:rsidRDefault="003168DD" w:rsidP="00C3087B">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NESK issued </w:t>
            </w:r>
            <w:r w:rsidR="007933A1" w:rsidRPr="003248C5">
              <w:rPr>
                <w:rFonts w:asciiTheme="majorHAnsi" w:eastAsia="Arial Unicode MS" w:hAnsiTheme="majorHAnsi"/>
                <w:lang w:eastAsia="ru-RU"/>
              </w:rPr>
              <w:t>an official letter to indicate that it was ready to hand over its 579 PCB containing capacitors (34 tonnes) for storage and disposal.</w:t>
            </w:r>
          </w:p>
          <w:p w14:paraId="4A86984F" w14:textId="25C86626" w:rsidR="00A50C4D" w:rsidRPr="003248C5" w:rsidRDefault="00A50C4D" w:rsidP="00C3087B">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2 </w:t>
            </w:r>
            <w:r w:rsidR="00910C23" w:rsidRPr="003248C5">
              <w:rPr>
                <w:rFonts w:asciiTheme="majorHAnsi" w:eastAsia="Arial Unicode MS" w:hAnsiTheme="majorHAnsi"/>
                <w:lang w:eastAsia="ru-RU"/>
              </w:rPr>
              <w:t xml:space="preserve">TNZ Micro </w:t>
            </w:r>
            <w:r w:rsidRPr="003248C5">
              <w:rPr>
                <w:rFonts w:asciiTheme="majorHAnsi" w:eastAsia="Arial Unicode MS" w:hAnsiTheme="majorHAnsi"/>
                <w:lang w:eastAsia="ru-RU"/>
              </w:rPr>
              <w:t xml:space="preserve">transformers have been handed over to the Ministry of Energy </w:t>
            </w:r>
            <w:r w:rsidR="007933A1" w:rsidRPr="003248C5">
              <w:rPr>
                <w:rFonts w:asciiTheme="majorHAnsi" w:eastAsia="Arial Unicode MS" w:hAnsiTheme="majorHAnsi"/>
                <w:lang w:eastAsia="ru-RU"/>
              </w:rPr>
              <w:t xml:space="preserve">through a signed agreement, but remain on the premises of the holder. </w:t>
            </w:r>
            <w:r w:rsidR="00A725D9" w:rsidRPr="003248C5">
              <w:rPr>
                <w:rFonts w:asciiTheme="majorHAnsi" w:eastAsia="Arial Unicode MS" w:hAnsiTheme="majorHAnsi"/>
                <w:lang w:eastAsia="ru-RU"/>
              </w:rPr>
              <w:t xml:space="preserve">Initially the project might have qualified these 2 TNZ transformers as PCB containing, while later on it was confirmed by SES analysis that PCB content was &lt; 50 ppm. </w:t>
            </w:r>
          </w:p>
          <w:p w14:paraId="5813C73C" w14:textId="59F825C8" w:rsidR="00A725D9" w:rsidRPr="003248C5" w:rsidRDefault="00A50C4D" w:rsidP="00A725D9">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3.5 tonnes of </w:t>
            </w:r>
            <w:r w:rsidR="00A725D9" w:rsidRPr="003248C5">
              <w:rPr>
                <w:rFonts w:asciiTheme="majorHAnsi" w:eastAsia="Arial Unicode MS" w:hAnsiTheme="majorHAnsi"/>
                <w:lang w:eastAsia="ru-RU"/>
              </w:rPr>
              <w:t>transformer waste</w:t>
            </w:r>
            <w:r w:rsidRPr="003248C5">
              <w:rPr>
                <w:rFonts w:asciiTheme="majorHAnsi" w:eastAsia="Arial Unicode MS" w:hAnsiTheme="majorHAnsi"/>
                <w:lang w:eastAsia="ru-RU"/>
              </w:rPr>
              <w:t xml:space="preserve"> oil have been handed </w:t>
            </w:r>
            <w:r w:rsidR="007933A1" w:rsidRPr="003248C5">
              <w:rPr>
                <w:rFonts w:asciiTheme="majorHAnsi" w:eastAsia="Arial Unicode MS" w:hAnsiTheme="majorHAnsi"/>
                <w:lang w:eastAsia="ru-RU"/>
              </w:rPr>
              <w:t xml:space="preserve">over to the Ministry of Energy, through a signed agreement, but remain on the premises of the holder. </w:t>
            </w:r>
            <w:r w:rsidR="00A725D9" w:rsidRPr="003248C5">
              <w:rPr>
                <w:rFonts w:asciiTheme="majorHAnsi" w:eastAsia="Arial Unicode MS" w:hAnsiTheme="majorHAnsi"/>
                <w:lang w:eastAsia="ru-RU"/>
              </w:rPr>
              <w:t xml:space="preserve"> Initially the project might have qualified this waste oil as potentially PCB containing, while later on it was confirmed by SES analysis that PCB content was &lt; 50 ppm. </w:t>
            </w:r>
          </w:p>
          <w:p w14:paraId="541A6F2A" w14:textId="02388FDC" w:rsidR="002B10BC" w:rsidRPr="003248C5" w:rsidRDefault="007933A1" w:rsidP="00542200">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In August 2014 an international tender was launched. 4 companies participated in the tender. </w:t>
            </w:r>
            <w:proofErr w:type="spellStart"/>
            <w:r w:rsidRPr="003248C5">
              <w:rPr>
                <w:rFonts w:asciiTheme="majorHAnsi" w:eastAsia="Arial Unicode MS" w:hAnsiTheme="majorHAnsi"/>
                <w:lang w:eastAsia="ru-RU"/>
              </w:rPr>
              <w:t>Polyeco</w:t>
            </w:r>
            <w:proofErr w:type="spellEnd"/>
            <w:r w:rsidRPr="003248C5">
              <w:rPr>
                <w:rFonts w:asciiTheme="majorHAnsi" w:eastAsia="Arial Unicode MS" w:hAnsiTheme="majorHAnsi"/>
                <w:lang w:eastAsia="ru-RU"/>
              </w:rPr>
              <w:t xml:space="preserve"> was the cheapest and provided two quotes </w:t>
            </w:r>
            <w:proofErr w:type="spellStart"/>
            <w:r w:rsidRPr="003248C5">
              <w:rPr>
                <w:rFonts w:asciiTheme="majorHAnsi" w:eastAsia="Arial Unicode MS" w:hAnsiTheme="majorHAnsi"/>
                <w:lang w:eastAsia="ru-RU"/>
              </w:rPr>
              <w:t>i</w:t>
            </w:r>
            <w:proofErr w:type="spellEnd"/>
            <w:r w:rsidRPr="003248C5">
              <w:rPr>
                <w:rFonts w:asciiTheme="majorHAnsi" w:eastAsia="Arial Unicode MS" w:hAnsiTheme="majorHAnsi"/>
                <w:lang w:eastAsia="ru-RU"/>
              </w:rPr>
              <w:t>) 641,500 US$ by plane from Bishkek to France</w:t>
            </w:r>
            <w:r w:rsidR="00964F68" w:rsidRPr="003248C5">
              <w:rPr>
                <w:rFonts w:asciiTheme="majorHAnsi" w:eastAsia="Arial Unicode MS" w:hAnsiTheme="majorHAnsi"/>
                <w:lang w:eastAsia="ru-RU"/>
              </w:rPr>
              <w:t xml:space="preserve"> (18,900 US$/</w:t>
            </w:r>
            <w:proofErr w:type="spellStart"/>
            <w:r w:rsidR="00964F68" w:rsidRPr="003248C5">
              <w:rPr>
                <w:rFonts w:asciiTheme="majorHAnsi" w:eastAsia="Arial Unicode MS" w:hAnsiTheme="majorHAnsi"/>
                <w:lang w:eastAsia="ru-RU"/>
              </w:rPr>
              <w:t>tonne</w:t>
            </w:r>
            <w:proofErr w:type="spellEnd"/>
            <w:r w:rsidR="00964F68"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and ii) 451,500 US$ by rail to Kazakhstan</w:t>
            </w:r>
            <w:r w:rsidR="00964F68" w:rsidRPr="003248C5">
              <w:rPr>
                <w:rFonts w:asciiTheme="majorHAnsi" w:eastAsia="Arial Unicode MS" w:hAnsiTheme="majorHAnsi"/>
                <w:lang w:eastAsia="ru-RU"/>
              </w:rPr>
              <w:t xml:space="preserve"> (13,279 US$/</w:t>
            </w:r>
            <w:proofErr w:type="spellStart"/>
            <w:r w:rsidR="00964F68" w:rsidRPr="003248C5">
              <w:rPr>
                <w:rFonts w:asciiTheme="majorHAnsi" w:eastAsia="Arial Unicode MS" w:hAnsiTheme="majorHAnsi"/>
                <w:lang w:eastAsia="ru-RU"/>
              </w:rPr>
              <w:t>tonne</w:t>
            </w:r>
            <w:proofErr w:type="spellEnd"/>
            <w:r w:rsidR="00964F68"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and then by plane to France (PCB waste to be combined with Kazakhstan’s PCB waste). </w:t>
            </w:r>
            <w:r w:rsidR="002A5392" w:rsidRPr="003248C5">
              <w:rPr>
                <w:rFonts w:asciiTheme="majorHAnsi" w:eastAsia="Arial Unicode MS" w:hAnsiTheme="majorHAnsi"/>
                <w:lang w:eastAsia="ru-RU"/>
              </w:rPr>
              <w:t xml:space="preserve">At the time the cost estimates for transport and disposal </w:t>
            </w:r>
            <w:r w:rsidR="00542200" w:rsidRPr="003248C5">
              <w:rPr>
                <w:rFonts w:asciiTheme="majorHAnsi" w:eastAsia="Arial Unicode MS" w:hAnsiTheme="majorHAnsi"/>
                <w:lang w:eastAsia="ru-RU"/>
              </w:rPr>
              <w:t>were received,</w:t>
            </w:r>
            <w:r w:rsidR="002A5392" w:rsidRPr="003248C5">
              <w:rPr>
                <w:rFonts w:asciiTheme="majorHAnsi" w:eastAsia="Arial Unicode MS" w:hAnsiTheme="majorHAnsi"/>
                <w:lang w:eastAsia="ru-RU"/>
              </w:rPr>
              <w:t xml:space="preserve"> the project had only </w:t>
            </w:r>
            <w:r w:rsidR="00C32A2C" w:rsidRPr="003248C5">
              <w:rPr>
                <w:rFonts w:asciiTheme="majorHAnsi" w:eastAsia="Arial Unicode MS" w:hAnsiTheme="majorHAnsi"/>
                <w:lang w:eastAsia="ru-RU"/>
              </w:rPr>
              <w:t>310,000 US$ left</w:t>
            </w:r>
            <w:r w:rsidR="00964F68" w:rsidRPr="003248C5">
              <w:rPr>
                <w:rFonts w:asciiTheme="majorHAnsi" w:eastAsia="Arial Unicode MS" w:hAnsiTheme="majorHAnsi"/>
                <w:lang w:eastAsia="ru-RU"/>
              </w:rPr>
              <w:t xml:space="preserve"> therefore none of the options proposed by </w:t>
            </w:r>
            <w:proofErr w:type="spellStart"/>
            <w:r w:rsidR="00964F68" w:rsidRPr="003248C5">
              <w:rPr>
                <w:rFonts w:asciiTheme="majorHAnsi" w:eastAsia="Arial Unicode MS" w:hAnsiTheme="majorHAnsi"/>
                <w:lang w:eastAsia="ru-RU"/>
              </w:rPr>
              <w:t>Tredi</w:t>
            </w:r>
            <w:proofErr w:type="spellEnd"/>
            <w:r w:rsidR="00964F68" w:rsidRPr="003248C5">
              <w:rPr>
                <w:rFonts w:asciiTheme="majorHAnsi" w:eastAsia="Arial Unicode MS" w:hAnsiTheme="majorHAnsi"/>
                <w:lang w:eastAsia="ru-RU"/>
              </w:rPr>
              <w:t xml:space="preserve"> was financially possible. </w:t>
            </w:r>
            <w:r w:rsidRPr="003248C5">
              <w:rPr>
                <w:rFonts w:asciiTheme="majorHAnsi" w:eastAsia="Arial Unicode MS" w:hAnsiTheme="majorHAnsi"/>
                <w:lang w:eastAsia="ru-RU"/>
              </w:rPr>
              <w:t xml:space="preserve"> </w:t>
            </w:r>
            <w:r w:rsidR="00964F68" w:rsidRPr="003248C5">
              <w:rPr>
                <w:rFonts w:asciiTheme="majorHAnsi" w:eastAsia="Arial Unicode MS" w:hAnsiTheme="majorHAnsi"/>
                <w:lang w:eastAsia="ru-RU"/>
              </w:rPr>
              <w:t>T</w:t>
            </w:r>
            <w:r w:rsidRPr="003248C5">
              <w:rPr>
                <w:rFonts w:asciiTheme="majorHAnsi" w:eastAsia="Arial Unicode MS" w:hAnsiTheme="majorHAnsi"/>
                <w:lang w:eastAsia="ru-RU"/>
              </w:rPr>
              <w:t xml:space="preserve">he Project Board </w:t>
            </w:r>
            <w:r w:rsidR="00964F68" w:rsidRPr="003248C5">
              <w:rPr>
                <w:rFonts w:asciiTheme="majorHAnsi" w:eastAsia="Arial Unicode MS" w:hAnsiTheme="majorHAnsi"/>
                <w:lang w:eastAsia="ru-RU"/>
              </w:rPr>
              <w:t xml:space="preserve">also </w:t>
            </w:r>
            <w:r w:rsidRPr="003248C5">
              <w:rPr>
                <w:rFonts w:asciiTheme="majorHAnsi" w:eastAsia="Arial Unicode MS" w:hAnsiTheme="majorHAnsi"/>
                <w:lang w:eastAsia="ru-RU"/>
              </w:rPr>
              <w:t>deemed that a cost effectiveness of 13,300 US$/</w:t>
            </w:r>
            <w:proofErr w:type="spellStart"/>
            <w:r w:rsidRPr="003248C5">
              <w:rPr>
                <w:rFonts w:asciiTheme="majorHAnsi" w:eastAsia="Arial Unicode MS" w:hAnsiTheme="majorHAnsi"/>
                <w:lang w:eastAsia="ru-RU"/>
              </w:rPr>
              <w:t>tonne</w:t>
            </w:r>
            <w:proofErr w:type="spellEnd"/>
            <w:r w:rsidRPr="003248C5">
              <w:rPr>
                <w:rFonts w:asciiTheme="majorHAnsi" w:eastAsia="Arial Unicode MS" w:hAnsiTheme="majorHAnsi"/>
                <w:lang w:eastAsia="ru-RU"/>
              </w:rPr>
              <w:t xml:space="preserve"> was un</w:t>
            </w:r>
            <w:r w:rsidR="00964F68" w:rsidRPr="003248C5">
              <w:rPr>
                <w:rFonts w:asciiTheme="majorHAnsi" w:eastAsia="Arial Unicode MS" w:hAnsiTheme="majorHAnsi"/>
                <w:lang w:eastAsia="ru-RU"/>
              </w:rPr>
              <w:t>sustainable</w:t>
            </w:r>
            <w:r w:rsidRPr="003248C5">
              <w:rPr>
                <w:rFonts w:asciiTheme="majorHAnsi" w:eastAsia="Arial Unicode MS" w:hAnsiTheme="majorHAnsi"/>
                <w:lang w:eastAsia="ru-RU"/>
              </w:rPr>
              <w:t xml:space="preserve">.   </w:t>
            </w:r>
          </w:p>
        </w:tc>
        <w:tc>
          <w:tcPr>
            <w:tcW w:w="264" w:type="pct"/>
          </w:tcPr>
          <w:p w14:paraId="15278CEE" w14:textId="26580C11" w:rsidR="00AF3D5A" w:rsidRPr="003248C5" w:rsidRDefault="009D75B2" w:rsidP="00AF3D5A">
            <w:pPr>
              <w:jc w:val="center"/>
              <w:rPr>
                <w:rFonts w:asciiTheme="majorHAnsi" w:hAnsiTheme="majorHAnsi"/>
                <w:b/>
                <w:sz w:val="22"/>
                <w:szCs w:val="22"/>
                <w:lang w:eastAsia="ru-RU"/>
              </w:rPr>
            </w:pPr>
            <w:r w:rsidRPr="003248C5">
              <w:rPr>
                <w:rFonts w:asciiTheme="majorHAnsi" w:hAnsiTheme="majorHAnsi"/>
                <w:b/>
                <w:sz w:val="22"/>
                <w:szCs w:val="22"/>
                <w:lang w:eastAsia="ru-RU"/>
              </w:rPr>
              <w:t>U</w:t>
            </w:r>
          </w:p>
        </w:tc>
      </w:tr>
      <w:tr w:rsidR="00AF3D5A" w:rsidRPr="003248C5" w14:paraId="24549169" w14:textId="77777777" w:rsidTr="00AF3D5A">
        <w:trPr>
          <w:trHeight w:val="255"/>
        </w:trPr>
        <w:tc>
          <w:tcPr>
            <w:tcW w:w="5000" w:type="pct"/>
            <w:gridSpan w:val="5"/>
            <w:vAlign w:val="center"/>
          </w:tcPr>
          <w:p w14:paraId="57241E52" w14:textId="77777777" w:rsidR="00FB48E2" w:rsidRPr="003248C5" w:rsidRDefault="00FB48E2" w:rsidP="00FB48E2">
            <w:pPr>
              <w:pStyle w:val="NoSpacing"/>
              <w:ind w:left="87"/>
              <w:rPr>
                <w:rFonts w:asciiTheme="majorHAnsi" w:hAnsiTheme="majorHAnsi"/>
                <w:sz w:val="20"/>
                <w:szCs w:val="20"/>
              </w:rPr>
            </w:pPr>
            <w:r w:rsidRPr="003248C5">
              <w:rPr>
                <w:rFonts w:asciiTheme="majorHAnsi" w:hAnsiTheme="majorHAnsi"/>
                <w:sz w:val="20"/>
                <w:szCs w:val="20"/>
              </w:rPr>
              <w:t>Output 4.1: Development of secure storage capacity</w:t>
            </w:r>
          </w:p>
          <w:p w14:paraId="1FAC23B5" w14:textId="77777777" w:rsidR="00FB48E2" w:rsidRPr="003248C5" w:rsidRDefault="00FB48E2" w:rsidP="00FB48E2">
            <w:pPr>
              <w:pStyle w:val="NoSpacing"/>
              <w:ind w:left="87"/>
              <w:rPr>
                <w:rFonts w:asciiTheme="majorHAnsi" w:hAnsiTheme="majorHAnsi"/>
                <w:sz w:val="20"/>
                <w:szCs w:val="20"/>
              </w:rPr>
            </w:pPr>
            <w:r w:rsidRPr="003248C5">
              <w:rPr>
                <w:rFonts w:asciiTheme="majorHAnsi" w:hAnsiTheme="majorHAnsi"/>
                <w:sz w:val="20"/>
                <w:szCs w:val="20"/>
              </w:rPr>
              <w:t>Output 4.2: Feasibility of local/regional transformer de-contamination</w:t>
            </w:r>
          </w:p>
          <w:p w14:paraId="29E28A28" w14:textId="1C0A12EB" w:rsidR="00FB48E2" w:rsidRPr="003248C5" w:rsidRDefault="00FB48E2" w:rsidP="00FB48E2">
            <w:pPr>
              <w:pStyle w:val="NoSpacing"/>
              <w:ind w:left="87"/>
              <w:rPr>
                <w:rFonts w:asciiTheme="majorHAnsi" w:hAnsiTheme="majorHAnsi"/>
                <w:sz w:val="20"/>
                <w:szCs w:val="20"/>
              </w:rPr>
            </w:pPr>
            <w:r w:rsidRPr="003248C5">
              <w:rPr>
                <w:rFonts w:asciiTheme="majorHAnsi" w:hAnsiTheme="majorHAnsi"/>
                <w:sz w:val="20"/>
                <w:szCs w:val="20"/>
              </w:rPr>
              <w:t>Output 4.3: PCB service providers capacity</w:t>
            </w:r>
          </w:p>
          <w:p w14:paraId="0828E7E3" w14:textId="53D1E7A8" w:rsidR="00AF3D5A" w:rsidRPr="003248C5" w:rsidRDefault="00FB48E2" w:rsidP="00FB48E2">
            <w:pPr>
              <w:pStyle w:val="NoSpacing"/>
              <w:ind w:left="87"/>
              <w:rPr>
                <w:rFonts w:asciiTheme="majorHAnsi" w:hAnsiTheme="majorHAnsi"/>
                <w:sz w:val="20"/>
                <w:szCs w:val="20"/>
              </w:rPr>
            </w:pPr>
            <w:r w:rsidRPr="003248C5">
              <w:rPr>
                <w:rFonts w:asciiTheme="majorHAnsi" w:hAnsiTheme="majorHAnsi"/>
                <w:sz w:val="20"/>
                <w:szCs w:val="20"/>
              </w:rPr>
              <w:t>Output 4.4: Disposal of current PCB stockpiles</w:t>
            </w:r>
          </w:p>
        </w:tc>
      </w:tr>
      <w:tr w:rsidR="00CB410C" w:rsidRPr="003248C5" w14:paraId="6DF802FF" w14:textId="77777777" w:rsidTr="00DD6515">
        <w:trPr>
          <w:trHeight w:val="255"/>
        </w:trPr>
        <w:tc>
          <w:tcPr>
            <w:tcW w:w="567" w:type="pct"/>
            <w:tcMar>
              <w:top w:w="20" w:type="dxa"/>
              <w:left w:w="20" w:type="dxa"/>
              <w:bottom w:w="0" w:type="dxa"/>
              <w:right w:w="20" w:type="dxa"/>
            </w:tcMar>
            <w:hideMark/>
          </w:tcPr>
          <w:p w14:paraId="6B636705" w14:textId="7C26A4F2" w:rsidR="00CB410C" w:rsidRPr="003248C5" w:rsidRDefault="00947B8B" w:rsidP="00DD6515">
            <w:pPr>
              <w:ind w:left="146"/>
              <w:rPr>
                <w:rFonts w:asciiTheme="majorHAnsi" w:hAnsiTheme="majorHAnsi"/>
                <w:b/>
                <w:bCs/>
                <w:sz w:val="20"/>
                <w:szCs w:val="20"/>
                <w:lang w:eastAsia="ru-RU"/>
              </w:rPr>
            </w:pPr>
            <w:r w:rsidRPr="003248C5">
              <w:rPr>
                <w:rFonts w:asciiTheme="majorHAnsi" w:hAnsiTheme="majorHAnsi"/>
                <w:b/>
                <w:bCs/>
                <w:sz w:val="20"/>
                <w:szCs w:val="20"/>
              </w:rPr>
              <w:lastRenderedPageBreak/>
              <w:t xml:space="preserve">Outcome 5: </w:t>
            </w:r>
            <w:r w:rsidRPr="003248C5">
              <w:rPr>
                <w:rFonts w:asciiTheme="majorHAnsi" w:hAnsiTheme="majorHAnsi"/>
                <w:bCs/>
                <w:sz w:val="20"/>
                <w:szCs w:val="20"/>
              </w:rPr>
              <w:t>Monitoring, learning, adaptive feedback, outreach and evaluation</w:t>
            </w:r>
          </w:p>
        </w:tc>
        <w:tc>
          <w:tcPr>
            <w:tcW w:w="781" w:type="pct"/>
            <w:tcMar>
              <w:top w:w="20" w:type="dxa"/>
              <w:left w:w="20" w:type="dxa"/>
              <w:bottom w:w="0" w:type="dxa"/>
              <w:right w:w="20" w:type="dxa"/>
            </w:tcMar>
          </w:tcPr>
          <w:p w14:paraId="706FB83C" w14:textId="77777777" w:rsidR="00947B8B" w:rsidRPr="003248C5" w:rsidRDefault="00947B8B" w:rsidP="0070122D">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M&amp;E and adaptive management applied to project in response to needs, mid-term evaluation findings with lessons learned extracted. </w:t>
            </w:r>
          </w:p>
          <w:p w14:paraId="5F741EA7" w14:textId="3A1CB37C" w:rsidR="00CB410C" w:rsidRPr="003248C5" w:rsidRDefault="00CB410C" w:rsidP="002273BA">
            <w:pPr>
              <w:pStyle w:val="ListParagraph"/>
              <w:numPr>
                <w:ilvl w:val="0"/>
                <w:numId w:val="17"/>
              </w:numPr>
              <w:spacing w:before="0" w:line="240" w:lineRule="auto"/>
              <w:ind w:right="69"/>
              <w:jc w:val="both"/>
              <w:rPr>
                <w:rFonts w:asciiTheme="majorHAnsi" w:hAnsiTheme="majorHAnsi"/>
                <w:lang w:eastAsia="ru-RU"/>
              </w:rPr>
            </w:pPr>
          </w:p>
        </w:tc>
        <w:tc>
          <w:tcPr>
            <w:tcW w:w="867" w:type="pct"/>
          </w:tcPr>
          <w:p w14:paraId="197DE53A" w14:textId="77777777" w:rsidR="00947B8B" w:rsidRPr="003248C5" w:rsidRDefault="00947B8B" w:rsidP="0070122D">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Monitoring and Evaluation system developed during year 1.</w:t>
            </w:r>
          </w:p>
          <w:p w14:paraId="0DCF9879" w14:textId="77777777" w:rsidR="00947B8B" w:rsidRPr="003248C5" w:rsidRDefault="00947B8B" w:rsidP="0070122D">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Mid-term evaluation of project output and outcomes conducted with lessons-learned at 30 months of implementation. </w:t>
            </w:r>
          </w:p>
          <w:p w14:paraId="2A2B8495" w14:textId="7019087C" w:rsidR="00CB410C" w:rsidRPr="003248C5" w:rsidRDefault="00947B8B" w:rsidP="0070122D">
            <w:pPr>
              <w:pStyle w:val="ListParagraph"/>
              <w:numPr>
                <w:ilvl w:val="0"/>
                <w:numId w:val="17"/>
              </w:numPr>
              <w:spacing w:before="0" w:line="240" w:lineRule="auto"/>
              <w:ind w:left="253" w:right="69" w:hanging="180"/>
              <w:jc w:val="both"/>
              <w:rPr>
                <w:rFonts w:asciiTheme="majorHAnsi" w:hAnsiTheme="majorHAnsi"/>
                <w:lang w:eastAsia="ru-RU"/>
              </w:rPr>
            </w:pPr>
            <w:r w:rsidRPr="003248C5">
              <w:rPr>
                <w:rFonts w:asciiTheme="majorHAnsi" w:eastAsia="Arial Unicode MS" w:hAnsiTheme="majorHAnsi"/>
                <w:lang w:eastAsia="ru-RU"/>
              </w:rPr>
              <w:t>Final evaluation report ready at the end of the project.</w:t>
            </w:r>
          </w:p>
        </w:tc>
        <w:tc>
          <w:tcPr>
            <w:tcW w:w="2521" w:type="pct"/>
            <w:noWrap/>
            <w:tcMar>
              <w:top w:w="20" w:type="dxa"/>
              <w:left w:w="20" w:type="dxa"/>
              <w:bottom w:w="0" w:type="dxa"/>
              <w:right w:w="20" w:type="dxa"/>
            </w:tcMar>
          </w:tcPr>
          <w:p w14:paraId="274845C0" w14:textId="1D2D34A2" w:rsidR="00664EBB" w:rsidRPr="003248C5" w:rsidRDefault="00664EBB" w:rsidP="0070122D">
            <w:pPr>
              <w:pStyle w:val="ListParagraph"/>
              <w:numPr>
                <w:ilvl w:val="0"/>
                <w:numId w:val="17"/>
              </w:numPr>
              <w:ind w:left="233" w:hanging="180"/>
              <w:rPr>
                <w:lang w:val="en-GB"/>
              </w:rPr>
            </w:pPr>
            <w:r w:rsidRPr="003248C5">
              <w:rPr>
                <w:lang w:val="en-GB"/>
              </w:rPr>
              <w:t>Quarterly Progress Reports (QPRs)</w:t>
            </w:r>
            <w:r w:rsidRPr="003248C5">
              <w:rPr>
                <w:rStyle w:val="FootnoteReference"/>
                <w:vertAlign w:val="superscript"/>
                <w:lang w:val="en-GB"/>
              </w:rPr>
              <w:footnoteReference w:id="30"/>
            </w:r>
            <w:r w:rsidRPr="003248C5">
              <w:rPr>
                <w:lang w:val="en-GB"/>
              </w:rPr>
              <w:t xml:space="preserve"> up to Q1 of 2012 prepared. </w:t>
            </w:r>
          </w:p>
          <w:p w14:paraId="5F93D359" w14:textId="26978127" w:rsidR="00664EBB" w:rsidRPr="003248C5" w:rsidRDefault="00664EBB" w:rsidP="0070122D">
            <w:pPr>
              <w:pStyle w:val="ListParagraph"/>
              <w:numPr>
                <w:ilvl w:val="0"/>
                <w:numId w:val="17"/>
              </w:numPr>
              <w:ind w:left="233" w:hanging="180"/>
              <w:rPr>
                <w:lang w:val="en-GB"/>
              </w:rPr>
            </w:pPr>
            <w:r w:rsidRPr="003248C5">
              <w:rPr>
                <w:lang w:val="en-GB"/>
              </w:rPr>
              <w:t>Annual Progress Report (APR) for 2011</w:t>
            </w:r>
            <w:r w:rsidRPr="003248C5">
              <w:rPr>
                <w:rStyle w:val="FootnoteReference"/>
                <w:vertAlign w:val="superscript"/>
                <w:lang w:val="en-GB"/>
              </w:rPr>
              <w:footnoteReference w:id="31"/>
            </w:r>
            <w:r w:rsidRPr="003248C5">
              <w:rPr>
                <w:lang w:val="en-GB"/>
              </w:rPr>
              <w:t xml:space="preserve"> prepared.</w:t>
            </w:r>
          </w:p>
          <w:p w14:paraId="71C80211" w14:textId="458A1EE9" w:rsidR="00664EBB" w:rsidRPr="003248C5" w:rsidRDefault="00664EBB" w:rsidP="0070122D">
            <w:pPr>
              <w:pStyle w:val="ListParagraph"/>
              <w:numPr>
                <w:ilvl w:val="0"/>
                <w:numId w:val="17"/>
              </w:numPr>
              <w:ind w:left="233" w:hanging="180"/>
              <w:rPr>
                <w:lang w:val="en-GB"/>
              </w:rPr>
            </w:pPr>
            <w:r w:rsidRPr="003248C5">
              <w:rPr>
                <w:lang w:val="en-GB"/>
              </w:rPr>
              <w:t>Annual Project Implementation Reports (PIR) for 2011, 2012, 2013 and 2014 prepared.</w:t>
            </w:r>
          </w:p>
          <w:p w14:paraId="5ED0A1B7" w14:textId="785F4931" w:rsidR="00664EBB" w:rsidRPr="003248C5" w:rsidRDefault="00664EBB" w:rsidP="0070122D">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lang w:val="en-GB"/>
              </w:rPr>
              <w:t>Annual Work Plans (AWP) prepared for 2010, 2011, 2012, 2013, 2014 and 2015.</w:t>
            </w:r>
          </w:p>
          <w:p w14:paraId="6F27EF59" w14:textId="2F922FD3" w:rsidR="002E2C3D" w:rsidRPr="003248C5" w:rsidRDefault="008900EB" w:rsidP="0070122D">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Project board meetings</w:t>
            </w:r>
            <w:r w:rsidR="002E2C3D" w:rsidRPr="003248C5">
              <w:rPr>
                <w:rFonts w:asciiTheme="majorHAnsi" w:eastAsia="Arial Unicode MS" w:hAnsiTheme="majorHAnsi"/>
                <w:lang w:eastAsia="ru-RU"/>
              </w:rPr>
              <w:t xml:space="preserve"> </w:t>
            </w:r>
            <w:r w:rsidRPr="003248C5">
              <w:rPr>
                <w:rFonts w:asciiTheme="majorHAnsi" w:eastAsia="Arial Unicode MS" w:hAnsiTheme="majorHAnsi"/>
                <w:lang w:eastAsia="ru-RU"/>
              </w:rPr>
              <w:t>were held on Feb 2012; Jun 2013; November 2013</w:t>
            </w:r>
            <w:r w:rsidR="00BA1E55"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December 2013</w:t>
            </w:r>
            <w:r w:rsidR="00BA1E55"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April 2014</w:t>
            </w:r>
            <w:r w:rsidR="00BA1E55"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and</w:t>
            </w:r>
            <w:r w:rsidR="00BA1E55" w:rsidRPr="003248C5">
              <w:rPr>
                <w:rFonts w:asciiTheme="majorHAnsi" w:eastAsia="Arial Unicode MS" w:hAnsiTheme="majorHAnsi"/>
                <w:lang w:eastAsia="ru-RU"/>
              </w:rPr>
              <w:t>,</w:t>
            </w:r>
            <w:r w:rsidRPr="003248C5">
              <w:rPr>
                <w:rFonts w:asciiTheme="majorHAnsi" w:eastAsia="Arial Unicode MS" w:hAnsiTheme="majorHAnsi"/>
                <w:lang w:eastAsia="ru-RU"/>
              </w:rPr>
              <w:t xml:space="preserve"> June 2014 and were </w:t>
            </w:r>
            <w:r w:rsidR="002E2C3D" w:rsidRPr="003248C5">
              <w:rPr>
                <w:rFonts w:asciiTheme="majorHAnsi" w:eastAsia="Arial Unicode MS" w:hAnsiTheme="majorHAnsi"/>
                <w:lang w:eastAsia="ru-RU"/>
              </w:rPr>
              <w:t>chaired by the Ministry of Energy and Industry and SAEPF interchangeably to monitor implementation progress and suggest corrective actions when issues arise during project implementation.</w:t>
            </w:r>
          </w:p>
          <w:p w14:paraId="4CB2389D" w14:textId="0E5C6CFD" w:rsidR="002E2C3D" w:rsidRPr="003248C5" w:rsidRDefault="002E2C3D" w:rsidP="0070122D">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Two GEF project coordination group sessions (December 27, 2013 and June 11, 2014) were </w:t>
            </w:r>
            <w:r w:rsidR="002273BA" w:rsidRPr="003248C5">
              <w:rPr>
                <w:rFonts w:asciiTheme="majorHAnsi" w:eastAsia="Arial Unicode MS" w:hAnsiTheme="majorHAnsi"/>
                <w:lang w:eastAsia="ru-RU"/>
              </w:rPr>
              <w:t xml:space="preserve">also </w:t>
            </w:r>
            <w:r w:rsidRPr="003248C5">
              <w:rPr>
                <w:rFonts w:asciiTheme="majorHAnsi" w:eastAsia="Arial Unicode MS" w:hAnsiTheme="majorHAnsi"/>
                <w:lang w:eastAsia="ru-RU"/>
              </w:rPr>
              <w:t>held during which overall implementation was discussed and adaptive measures were suggested to complete the project in due time.</w:t>
            </w:r>
            <w:r w:rsidR="002273BA" w:rsidRPr="003248C5">
              <w:rPr>
                <w:rFonts w:asciiTheme="majorHAnsi" w:eastAsia="Arial Unicode MS" w:hAnsiTheme="majorHAnsi"/>
                <w:lang w:eastAsia="ru-RU"/>
              </w:rPr>
              <w:t xml:space="preserve"> GEF project coordination group sessions took place for the first time in 2013. </w:t>
            </w:r>
          </w:p>
          <w:p w14:paraId="0E8D9986" w14:textId="77777777" w:rsidR="00CB410C" w:rsidRPr="003248C5" w:rsidRDefault="00947B8B" w:rsidP="0070122D">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MTE conducted.</w:t>
            </w:r>
          </w:p>
          <w:p w14:paraId="6C4D4BF6" w14:textId="41C0B021" w:rsidR="00907607" w:rsidRPr="003248C5" w:rsidRDefault="00907607" w:rsidP="0070122D">
            <w:pPr>
              <w:pStyle w:val="ListParagraph"/>
              <w:numPr>
                <w:ilvl w:val="0"/>
                <w:numId w:val="17"/>
              </w:numPr>
              <w:spacing w:before="0" w:line="240" w:lineRule="auto"/>
              <w:ind w:left="23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TE initiated</w:t>
            </w:r>
            <w:r w:rsidR="00A70B86" w:rsidRPr="003248C5">
              <w:rPr>
                <w:rFonts w:asciiTheme="majorHAnsi" w:eastAsia="Arial Unicode MS" w:hAnsiTheme="majorHAnsi"/>
                <w:lang w:eastAsia="ru-RU"/>
              </w:rPr>
              <w:t>.</w:t>
            </w:r>
          </w:p>
        </w:tc>
        <w:tc>
          <w:tcPr>
            <w:tcW w:w="264" w:type="pct"/>
          </w:tcPr>
          <w:p w14:paraId="6C680796" w14:textId="79AAD54D" w:rsidR="00CB410C" w:rsidRPr="003248C5" w:rsidRDefault="009D75B2" w:rsidP="00DD6515">
            <w:pPr>
              <w:jc w:val="center"/>
              <w:rPr>
                <w:rFonts w:asciiTheme="majorHAnsi" w:hAnsiTheme="majorHAnsi"/>
                <w:b/>
                <w:sz w:val="22"/>
                <w:szCs w:val="22"/>
                <w:lang w:eastAsia="ru-RU"/>
              </w:rPr>
            </w:pPr>
            <w:r w:rsidRPr="003248C5">
              <w:rPr>
                <w:rFonts w:asciiTheme="majorHAnsi" w:hAnsiTheme="majorHAnsi"/>
                <w:b/>
                <w:sz w:val="22"/>
                <w:szCs w:val="22"/>
                <w:lang w:eastAsia="ru-RU"/>
              </w:rPr>
              <w:t>S</w:t>
            </w:r>
          </w:p>
        </w:tc>
      </w:tr>
      <w:tr w:rsidR="00CB410C" w:rsidRPr="003248C5" w14:paraId="3242D298" w14:textId="77777777" w:rsidTr="00DD6515">
        <w:trPr>
          <w:trHeight w:val="255"/>
        </w:trPr>
        <w:tc>
          <w:tcPr>
            <w:tcW w:w="5000" w:type="pct"/>
            <w:gridSpan w:val="5"/>
            <w:vAlign w:val="center"/>
          </w:tcPr>
          <w:p w14:paraId="6F44C29A" w14:textId="0D86DC95" w:rsidR="00CB410C" w:rsidRPr="003248C5" w:rsidRDefault="00CB410C" w:rsidP="00CB410C">
            <w:pPr>
              <w:pStyle w:val="NoSpacing"/>
              <w:ind w:left="87"/>
              <w:rPr>
                <w:rFonts w:asciiTheme="majorHAnsi" w:hAnsiTheme="majorHAnsi"/>
                <w:sz w:val="20"/>
                <w:szCs w:val="20"/>
              </w:rPr>
            </w:pPr>
            <w:r w:rsidRPr="003248C5">
              <w:rPr>
                <w:rFonts w:asciiTheme="majorHAnsi" w:hAnsiTheme="majorHAnsi"/>
                <w:sz w:val="20"/>
                <w:szCs w:val="20"/>
              </w:rPr>
              <w:t>Output 5.1: M&amp;E and adaptive management applied to project in response to needs, mid-term evaluation findings with lessons learned extracted.</w:t>
            </w:r>
          </w:p>
          <w:p w14:paraId="699FCB30" w14:textId="78A22A6F" w:rsidR="00CB410C" w:rsidRPr="003248C5" w:rsidRDefault="00CB410C" w:rsidP="00CB410C">
            <w:pPr>
              <w:pStyle w:val="NoSpacing"/>
              <w:ind w:left="87"/>
              <w:rPr>
                <w:rFonts w:asciiTheme="majorHAnsi" w:hAnsiTheme="majorHAnsi"/>
                <w:sz w:val="20"/>
                <w:szCs w:val="20"/>
              </w:rPr>
            </w:pPr>
            <w:r w:rsidRPr="003248C5">
              <w:rPr>
                <w:rFonts w:asciiTheme="majorHAnsi" w:hAnsiTheme="majorHAnsi"/>
                <w:sz w:val="20"/>
                <w:szCs w:val="20"/>
              </w:rPr>
              <w:t>Output 5.2: Lessons learned and best practices are replicated at national level</w:t>
            </w:r>
          </w:p>
        </w:tc>
      </w:tr>
    </w:tbl>
    <w:p w14:paraId="2E63B42B" w14:textId="6F5C6887" w:rsidR="00143D65" w:rsidRPr="003248C5" w:rsidRDefault="00143D65" w:rsidP="00E34BDF">
      <w:pPr>
        <w:jc w:val="both"/>
        <w:rPr>
          <w:rFonts w:asciiTheme="majorHAnsi" w:hAnsiTheme="majorHAnsi"/>
          <w:sz w:val="22"/>
          <w:szCs w:val="22"/>
        </w:rPr>
        <w:sectPr w:rsidR="00143D65" w:rsidRPr="003248C5" w:rsidSect="00B548EC">
          <w:type w:val="continuous"/>
          <w:pgSz w:w="16838" w:h="11906" w:orient="landscape"/>
          <w:pgMar w:top="1701" w:right="1134" w:bottom="850" w:left="1134" w:header="708" w:footer="708" w:gutter="0"/>
          <w:cols w:space="708"/>
          <w:docGrid w:linePitch="360"/>
        </w:sectPr>
      </w:pPr>
    </w:p>
    <w:p w14:paraId="4203B1C8" w14:textId="2B28863E" w:rsidR="00E34BDF" w:rsidRPr="003248C5" w:rsidRDefault="00E6022C" w:rsidP="00E34BDF">
      <w:pPr>
        <w:jc w:val="both"/>
        <w:rPr>
          <w:rFonts w:asciiTheme="majorHAnsi" w:hAnsiTheme="majorHAnsi"/>
          <w:sz w:val="22"/>
          <w:szCs w:val="22"/>
        </w:rPr>
      </w:pPr>
      <w:r w:rsidRPr="003248C5">
        <w:rPr>
          <w:rFonts w:asciiTheme="majorHAnsi" w:hAnsiTheme="majorHAnsi"/>
          <w:sz w:val="22"/>
          <w:szCs w:val="22"/>
        </w:rPr>
        <w:lastRenderedPageBreak/>
        <w:t>The</w:t>
      </w:r>
      <w:r w:rsidR="00E34BDF" w:rsidRPr="003248C5">
        <w:rPr>
          <w:rFonts w:asciiTheme="majorHAnsi" w:hAnsiTheme="majorHAnsi"/>
          <w:sz w:val="22"/>
          <w:szCs w:val="22"/>
        </w:rPr>
        <w:t xml:space="preserve"> </w:t>
      </w:r>
      <w:r w:rsidR="009D7740" w:rsidRPr="003248C5">
        <w:rPr>
          <w:rFonts w:asciiTheme="majorHAnsi" w:hAnsiTheme="majorHAnsi"/>
          <w:sz w:val="22"/>
          <w:szCs w:val="22"/>
        </w:rPr>
        <w:t>following section of the TE report</w:t>
      </w:r>
      <w:r w:rsidR="00E34BDF" w:rsidRPr="003248C5">
        <w:rPr>
          <w:rFonts w:asciiTheme="majorHAnsi" w:hAnsiTheme="majorHAnsi"/>
          <w:sz w:val="22"/>
          <w:szCs w:val="22"/>
        </w:rPr>
        <w:t xml:space="preserve"> </w:t>
      </w:r>
      <w:r w:rsidRPr="003248C5">
        <w:rPr>
          <w:rFonts w:asciiTheme="majorHAnsi" w:hAnsiTheme="majorHAnsi"/>
          <w:sz w:val="22"/>
          <w:szCs w:val="22"/>
        </w:rPr>
        <w:t>provides the reasoning on the rating that was provided by the TE, as well as summarizes some important project results and facts</w:t>
      </w:r>
      <w:r w:rsidR="009D7740" w:rsidRPr="003248C5">
        <w:rPr>
          <w:rFonts w:asciiTheme="majorHAnsi" w:hAnsiTheme="majorHAnsi"/>
          <w:sz w:val="22"/>
          <w:szCs w:val="22"/>
        </w:rPr>
        <w:t xml:space="preserve"> that could not be captured in Table 1</w:t>
      </w:r>
      <w:r w:rsidR="00100879" w:rsidRPr="003248C5">
        <w:rPr>
          <w:rFonts w:asciiTheme="majorHAnsi" w:hAnsiTheme="majorHAnsi"/>
          <w:sz w:val="22"/>
          <w:szCs w:val="22"/>
        </w:rPr>
        <w:t>1</w:t>
      </w:r>
      <w:r w:rsidRPr="003248C5">
        <w:rPr>
          <w:rFonts w:asciiTheme="majorHAnsi" w:hAnsiTheme="majorHAnsi"/>
          <w:sz w:val="22"/>
          <w:szCs w:val="22"/>
        </w:rPr>
        <w:t xml:space="preserve"> but </w:t>
      </w:r>
      <w:r w:rsidR="006A5AE1" w:rsidRPr="003248C5">
        <w:rPr>
          <w:rFonts w:asciiTheme="majorHAnsi" w:hAnsiTheme="majorHAnsi"/>
          <w:sz w:val="22"/>
          <w:szCs w:val="22"/>
        </w:rPr>
        <w:t xml:space="preserve">were important for the argumentation of the rating. </w:t>
      </w:r>
    </w:p>
    <w:p w14:paraId="22C82F88" w14:textId="77777777" w:rsidR="00E34BDF" w:rsidRPr="003248C5" w:rsidRDefault="00E34BDF" w:rsidP="00E34BDF">
      <w:pPr>
        <w:jc w:val="both"/>
        <w:rPr>
          <w:rFonts w:asciiTheme="majorHAnsi" w:hAnsiTheme="majorHAnsi"/>
          <w:sz w:val="22"/>
          <w:szCs w:val="22"/>
        </w:rPr>
      </w:pPr>
    </w:p>
    <w:tbl>
      <w:tblPr>
        <w:tblW w:w="9413" w:type="dxa"/>
        <w:tblLook w:val="04A0" w:firstRow="1" w:lastRow="0" w:firstColumn="1" w:lastColumn="0" w:noHBand="0" w:noVBand="1"/>
      </w:tblPr>
      <w:tblGrid>
        <w:gridCol w:w="571"/>
        <w:gridCol w:w="4252"/>
        <w:gridCol w:w="55"/>
        <w:gridCol w:w="4535"/>
      </w:tblGrid>
      <w:tr w:rsidR="00B813F5" w:rsidRPr="003248C5" w14:paraId="0DD38F32" w14:textId="77777777" w:rsidTr="00B17303">
        <w:tc>
          <w:tcPr>
            <w:tcW w:w="9413" w:type="dxa"/>
            <w:gridSpan w:val="4"/>
          </w:tcPr>
          <w:p w14:paraId="74D44121" w14:textId="76B78194" w:rsidR="00997EAF" w:rsidRPr="003248C5" w:rsidRDefault="00997EAF" w:rsidP="002F73DF">
            <w:pPr>
              <w:widowControl/>
              <w:autoSpaceDE/>
              <w:autoSpaceDN/>
              <w:adjustRightInd/>
              <w:spacing w:before="60" w:after="60"/>
              <w:rPr>
                <w:rFonts w:asciiTheme="majorHAnsi" w:hAnsiTheme="majorHAnsi"/>
                <w:b/>
                <w:sz w:val="20"/>
                <w:szCs w:val="20"/>
              </w:rPr>
            </w:pPr>
            <w:r w:rsidRPr="003248C5">
              <w:rPr>
                <w:rFonts w:asciiTheme="majorHAnsi" w:hAnsiTheme="majorHAnsi"/>
                <w:b/>
                <w:sz w:val="20"/>
                <w:szCs w:val="20"/>
              </w:rPr>
              <w:t xml:space="preserve">Outcome 1(a): </w:t>
            </w:r>
            <w:r w:rsidRPr="003248C5">
              <w:rPr>
                <w:rFonts w:asciiTheme="majorHAnsi" w:hAnsiTheme="majorHAnsi"/>
                <w:sz w:val="20"/>
                <w:szCs w:val="20"/>
              </w:rPr>
              <w:t>Comprehensive identification of PCB in the country including in-service electrical equipment, PCB stockpiles/wastes and potentially PCB contaminated sites maintained</w:t>
            </w:r>
          </w:p>
        </w:tc>
      </w:tr>
      <w:tr w:rsidR="00B813F5" w:rsidRPr="003248C5" w14:paraId="22953CE8" w14:textId="77777777" w:rsidTr="00B17303">
        <w:tc>
          <w:tcPr>
            <w:tcW w:w="4878" w:type="dxa"/>
            <w:gridSpan w:val="3"/>
          </w:tcPr>
          <w:p w14:paraId="2C390738" w14:textId="77777777" w:rsidR="00BD47EC" w:rsidRPr="003248C5" w:rsidRDefault="00BD47EC" w:rsidP="002F73DF">
            <w:pPr>
              <w:jc w:val="both"/>
              <w:rPr>
                <w:rFonts w:asciiTheme="majorHAnsi" w:hAnsiTheme="majorHAnsi"/>
                <w:sz w:val="20"/>
                <w:szCs w:val="20"/>
              </w:rPr>
            </w:pPr>
            <w:r w:rsidRPr="003248C5">
              <w:rPr>
                <w:rFonts w:asciiTheme="majorHAnsi" w:hAnsiTheme="majorHAnsi"/>
                <w:sz w:val="20"/>
                <w:szCs w:val="20"/>
              </w:rPr>
              <w:t>Indicators</w:t>
            </w:r>
          </w:p>
        </w:tc>
        <w:tc>
          <w:tcPr>
            <w:tcW w:w="4535" w:type="dxa"/>
          </w:tcPr>
          <w:p w14:paraId="22D6B973" w14:textId="77777777" w:rsidR="00BD47EC" w:rsidRPr="003248C5" w:rsidRDefault="00BD47EC" w:rsidP="002F73DF">
            <w:pPr>
              <w:jc w:val="both"/>
              <w:rPr>
                <w:rFonts w:asciiTheme="majorHAnsi" w:hAnsiTheme="majorHAnsi"/>
                <w:sz w:val="20"/>
                <w:szCs w:val="20"/>
              </w:rPr>
            </w:pPr>
            <w:r w:rsidRPr="003248C5">
              <w:rPr>
                <w:rFonts w:asciiTheme="majorHAnsi" w:hAnsiTheme="majorHAnsi"/>
                <w:b/>
                <w:sz w:val="20"/>
                <w:szCs w:val="20"/>
              </w:rPr>
              <w:t>End of Project Targets</w:t>
            </w:r>
          </w:p>
        </w:tc>
      </w:tr>
      <w:tr w:rsidR="00B813F5" w:rsidRPr="003248C5" w14:paraId="2301D72A" w14:textId="77777777" w:rsidTr="00B17303">
        <w:tc>
          <w:tcPr>
            <w:tcW w:w="571" w:type="dxa"/>
          </w:tcPr>
          <w:p w14:paraId="589D7FB5" w14:textId="58907AC6"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1a.1</w:t>
            </w:r>
          </w:p>
        </w:tc>
        <w:tc>
          <w:tcPr>
            <w:tcW w:w="4307" w:type="dxa"/>
            <w:gridSpan w:val="2"/>
          </w:tcPr>
          <w:p w14:paraId="22AF16F0" w14:textId="5C12CEB2" w:rsidR="00B813F5" w:rsidRPr="003248C5" w:rsidRDefault="00B813F5" w:rsidP="002F73DF">
            <w:pPr>
              <w:jc w:val="both"/>
              <w:rPr>
                <w:rFonts w:asciiTheme="majorHAnsi" w:hAnsiTheme="majorHAnsi"/>
                <w:sz w:val="20"/>
                <w:szCs w:val="20"/>
              </w:rPr>
            </w:pPr>
            <w:r w:rsidRPr="003248C5">
              <w:rPr>
                <w:rFonts w:asciiTheme="majorHAnsi" w:hAnsiTheme="majorHAnsi"/>
                <w:sz w:val="20"/>
                <w:szCs w:val="20"/>
              </w:rPr>
              <w:t>Detailed inventory of PCB containing and contaminated equipment in service, existing PCB waste stockpiles and PCB contaminated sites in place in 2012.</w:t>
            </w:r>
          </w:p>
        </w:tc>
        <w:tc>
          <w:tcPr>
            <w:tcW w:w="4535" w:type="dxa"/>
          </w:tcPr>
          <w:p w14:paraId="320FCB95" w14:textId="1C1DBB56"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Comprehensive PCB inventory for in-service equipment, waste stockpiles and contaminated sites that will be maintained on an on-going basis.</w:t>
            </w:r>
          </w:p>
        </w:tc>
      </w:tr>
      <w:tr w:rsidR="00B813F5" w:rsidRPr="003248C5" w14:paraId="4D69BCCA" w14:textId="77777777" w:rsidTr="00B17303">
        <w:tc>
          <w:tcPr>
            <w:tcW w:w="571" w:type="dxa"/>
          </w:tcPr>
          <w:p w14:paraId="34D91F3F" w14:textId="0ADB475B"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1a.2</w:t>
            </w:r>
          </w:p>
        </w:tc>
        <w:tc>
          <w:tcPr>
            <w:tcW w:w="4252" w:type="dxa"/>
          </w:tcPr>
          <w:p w14:paraId="0948556A" w14:textId="3848253B" w:rsidR="00B813F5" w:rsidRPr="003248C5" w:rsidRDefault="00B813F5" w:rsidP="00B813F5">
            <w:pPr>
              <w:jc w:val="both"/>
              <w:rPr>
                <w:rFonts w:asciiTheme="majorHAnsi" w:hAnsiTheme="majorHAnsi"/>
                <w:sz w:val="20"/>
                <w:szCs w:val="20"/>
              </w:rPr>
            </w:pPr>
            <w:r w:rsidRPr="003248C5">
              <w:rPr>
                <w:rFonts w:asciiTheme="majorHAnsi" w:hAnsiTheme="majorHAnsi"/>
                <w:sz w:val="20"/>
                <w:szCs w:val="20"/>
              </w:rPr>
              <w:t>Data management and mapping system operational and used for reporting in 2012.</w:t>
            </w:r>
          </w:p>
        </w:tc>
        <w:tc>
          <w:tcPr>
            <w:tcW w:w="4590" w:type="dxa"/>
            <w:gridSpan w:val="2"/>
          </w:tcPr>
          <w:p w14:paraId="37017171" w14:textId="5423A6EE" w:rsidR="00B813F5" w:rsidRPr="003248C5" w:rsidRDefault="00B813F5" w:rsidP="002F73DF">
            <w:pPr>
              <w:jc w:val="both"/>
              <w:rPr>
                <w:rFonts w:asciiTheme="majorHAnsi" w:hAnsiTheme="majorHAnsi"/>
                <w:sz w:val="20"/>
                <w:szCs w:val="20"/>
              </w:rPr>
            </w:pPr>
            <w:r w:rsidRPr="003248C5">
              <w:rPr>
                <w:rFonts w:asciiTheme="majorHAnsi" w:hAnsiTheme="majorHAnsi"/>
                <w:sz w:val="20"/>
                <w:szCs w:val="20"/>
              </w:rPr>
              <w:t>Publically accessible PCB information system operational, maintained, and used for reporting and information exchange under the Convention.</w:t>
            </w:r>
          </w:p>
        </w:tc>
      </w:tr>
      <w:tr w:rsidR="00B813F5" w:rsidRPr="003248C5" w14:paraId="4AD6950A" w14:textId="77777777" w:rsidTr="00B17303">
        <w:tc>
          <w:tcPr>
            <w:tcW w:w="571" w:type="dxa"/>
          </w:tcPr>
          <w:p w14:paraId="0D8F0D99" w14:textId="194D1972"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1a.3</w:t>
            </w:r>
          </w:p>
        </w:tc>
        <w:tc>
          <w:tcPr>
            <w:tcW w:w="4252" w:type="dxa"/>
          </w:tcPr>
          <w:p w14:paraId="7BCE3F84" w14:textId="19F9116B" w:rsidR="00B813F5" w:rsidRPr="003248C5" w:rsidRDefault="00B813F5" w:rsidP="002F73DF">
            <w:pPr>
              <w:jc w:val="both"/>
              <w:rPr>
                <w:rFonts w:asciiTheme="majorHAnsi" w:hAnsiTheme="majorHAnsi"/>
                <w:sz w:val="20"/>
                <w:szCs w:val="20"/>
              </w:rPr>
            </w:pPr>
            <w:r w:rsidRPr="003248C5">
              <w:rPr>
                <w:rFonts w:asciiTheme="majorHAnsi" w:hAnsiTheme="majorHAnsi"/>
                <w:sz w:val="20"/>
                <w:szCs w:val="20"/>
              </w:rPr>
              <w:t>Supply of 250 PCB screening test kits and 4 portable analytical units with 10 personnel trained in their use by 2012.</w:t>
            </w:r>
          </w:p>
        </w:tc>
        <w:tc>
          <w:tcPr>
            <w:tcW w:w="4590" w:type="dxa"/>
            <w:gridSpan w:val="2"/>
          </w:tcPr>
          <w:p w14:paraId="32679547" w14:textId="09172E2F"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Screening capacity to effectively support detailed inventory maintenance as PCB management is undertaken in the future.</w:t>
            </w:r>
          </w:p>
        </w:tc>
      </w:tr>
      <w:tr w:rsidR="00B813F5" w:rsidRPr="003248C5" w14:paraId="18334FBA" w14:textId="77777777" w:rsidTr="00B17303">
        <w:tc>
          <w:tcPr>
            <w:tcW w:w="571" w:type="dxa"/>
          </w:tcPr>
          <w:p w14:paraId="4DC6866B" w14:textId="3DD5E469" w:rsidR="00B813F5" w:rsidRPr="003248C5" w:rsidRDefault="00B813F5" w:rsidP="002F73DF">
            <w:pPr>
              <w:jc w:val="both"/>
              <w:rPr>
                <w:rFonts w:asciiTheme="majorHAnsi" w:hAnsiTheme="majorHAnsi"/>
                <w:bCs/>
                <w:sz w:val="20"/>
                <w:szCs w:val="20"/>
              </w:rPr>
            </w:pPr>
            <w:r w:rsidRPr="003248C5">
              <w:rPr>
                <w:rFonts w:asciiTheme="majorHAnsi" w:hAnsiTheme="majorHAnsi"/>
                <w:bCs/>
                <w:sz w:val="20"/>
                <w:szCs w:val="20"/>
              </w:rPr>
              <w:t>1a.4</w:t>
            </w:r>
          </w:p>
        </w:tc>
        <w:tc>
          <w:tcPr>
            <w:tcW w:w="4252" w:type="dxa"/>
          </w:tcPr>
          <w:p w14:paraId="6D1DC210" w14:textId="0DA96942" w:rsidR="00B813F5" w:rsidRPr="003248C5" w:rsidRDefault="00B813F5" w:rsidP="002F73DF">
            <w:pPr>
              <w:jc w:val="both"/>
              <w:rPr>
                <w:rFonts w:asciiTheme="majorHAnsi" w:hAnsiTheme="majorHAnsi"/>
                <w:sz w:val="20"/>
                <w:szCs w:val="20"/>
              </w:rPr>
            </w:pPr>
            <w:r w:rsidRPr="003248C5">
              <w:rPr>
                <w:rFonts w:asciiTheme="majorHAnsi" w:hAnsiTheme="majorHAnsi"/>
                <w:sz w:val="20"/>
                <w:szCs w:val="20"/>
              </w:rPr>
              <w:t>Technical instructions on identification, sampling, servicing, safeguarding, and handling of PCB containing equipment in service and upon retirement, available in 2012.</w:t>
            </w:r>
          </w:p>
        </w:tc>
        <w:tc>
          <w:tcPr>
            <w:tcW w:w="4590" w:type="dxa"/>
            <w:gridSpan w:val="2"/>
          </w:tcPr>
          <w:p w14:paraId="29AACAD0" w14:textId="70880945" w:rsidR="00B813F5" w:rsidRPr="003248C5" w:rsidRDefault="00B813F5" w:rsidP="002F73DF">
            <w:pPr>
              <w:jc w:val="both"/>
              <w:rPr>
                <w:rFonts w:asciiTheme="majorHAnsi" w:hAnsiTheme="majorHAnsi"/>
                <w:sz w:val="20"/>
                <w:szCs w:val="20"/>
              </w:rPr>
            </w:pPr>
            <w:r w:rsidRPr="003248C5">
              <w:rPr>
                <w:rFonts w:asciiTheme="majorHAnsi" w:hAnsiTheme="majorHAnsi"/>
                <w:sz w:val="20"/>
                <w:szCs w:val="20"/>
              </w:rPr>
              <w:t>Availability and application of technical instructions for management of current and future PCB inventories.</w:t>
            </w:r>
          </w:p>
        </w:tc>
      </w:tr>
    </w:tbl>
    <w:p w14:paraId="038654F6" w14:textId="77777777" w:rsidR="001B5B58" w:rsidRPr="003248C5" w:rsidRDefault="001B5B58" w:rsidP="001B5B58">
      <w:pPr>
        <w:jc w:val="both"/>
        <w:rPr>
          <w:rFonts w:asciiTheme="majorHAnsi" w:hAnsiTheme="majorHAnsi"/>
          <w:sz w:val="22"/>
          <w:szCs w:val="22"/>
        </w:rPr>
      </w:pPr>
    </w:p>
    <w:p w14:paraId="55F28994" w14:textId="1E476C68" w:rsidR="00874A83" w:rsidRPr="003248C5" w:rsidRDefault="00A41ADF" w:rsidP="0025092E">
      <w:pPr>
        <w:jc w:val="both"/>
        <w:rPr>
          <w:rFonts w:asciiTheme="majorHAnsi" w:hAnsiTheme="majorHAnsi"/>
          <w:sz w:val="22"/>
          <w:szCs w:val="22"/>
        </w:rPr>
      </w:pPr>
      <w:r w:rsidRPr="003248C5">
        <w:rPr>
          <w:rFonts w:asciiTheme="majorHAnsi" w:eastAsia="Arial Unicode MS" w:hAnsiTheme="majorHAnsi"/>
          <w:b/>
          <w:sz w:val="22"/>
          <w:szCs w:val="22"/>
          <w:lang w:eastAsia="ru-RU"/>
        </w:rPr>
        <w:t>1a.1</w:t>
      </w:r>
      <w:r w:rsidR="00467881"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 xml:space="preserve"> </w:t>
      </w:r>
      <w:r w:rsidR="0025092E" w:rsidRPr="003248C5">
        <w:rPr>
          <w:rFonts w:asciiTheme="majorHAnsi" w:hAnsiTheme="majorHAnsi"/>
          <w:bCs/>
          <w:sz w:val="22"/>
          <w:szCs w:val="22"/>
          <w:lang w:val="en-CA"/>
        </w:rPr>
        <w:t>The project had to build on a baseline that was not very reliable</w:t>
      </w:r>
      <w:r w:rsidR="0078038A" w:rsidRPr="003248C5">
        <w:rPr>
          <w:rFonts w:asciiTheme="majorHAnsi" w:hAnsiTheme="majorHAnsi"/>
          <w:bCs/>
          <w:sz w:val="22"/>
          <w:szCs w:val="22"/>
          <w:lang w:val="en-CA"/>
        </w:rPr>
        <w:t xml:space="preserve"> (see explanation in section 2.2)</w:t>
      </w:r>
      <w:r w:rsidR="0025092E" w:rsidRPr="003248C5">
        <w:rPr>
          <w:rFonts w:asciiTheme="majorHAnsi" w:hAnsiTheme="majorHAnsi"/>
          <w:bCs/>
          <w:sz w:val="22"/>
          <w:szCs w:val="22"/>
          <w:lang w:val="en-CA"/>
        </w:rPr>
        <w:t xml:space="preserve">. </w:t>
      </w:r>
      <w:r w:rsidR="0078038A" w:rsidRPr="003248C5">
        <w:rPr>
          <w:rFonts w:asciiTheme="majorHAnsi" w:hAnsiTheme="majorHAnsi"/>
          <w:bCs/>
          <w:sz w:val="22"/>
          <w:szCs w:val="22"/>
          <w:lang w:val="en-CA"/>
        </w:rPr>
        <w:t xml:space="preserve">As such, the </w:t>
      </w:r>
      <w:r w:rsidR="0078038A" w:rsidRPr="003248C5">
        <w:rPr>
          <w:rFonts w:asciiTheme="majorHAnsi" w:hAnsiTheme="majorHAnsi"/>
          <w:sz w:val="22"/>
          <w:szCs w:val="22"/>
        </w:rPr>
        <w:t xml:space="preserve">project had to put considerable </w:t>
      </w:r>
      <w:r w:rsidR="00874A83" w:rsidRPr="003248C5">
        <w:rPr>
          <w:rFonts w:asciiTheme="majorHAnsi" w:hAnsiTheme="majorHAnsi"/>
          <w:sz w:val="22"/>
          <w:szCs w:val="22"/>
        </w:rPr>
        <w:t>effort into conducting a more detailed inventory. This effort was made during the PPG phase</w:t>
      </w:r>
      <w:r w:rsidR="0078038A" w:rsidRPr="003248C5">
        <w:rPr>
          <w:rFonts w:asciiTheme="majorHAnsi" w:hAnsiTheme="majorHAnsi"/>
          <w:sz w:val="22"/>
          <w:szCs w:val="22"/>
        </w:rPr>
        <w:t xml:space="preserve"> (PPG phase inve</w:t>
      </w:r>
      <w:r w:rsidR="009C02A6" w:rsidRPr="003248C5">
        <w:rPr>
          <w:rFonts w:asciiTheme="majorHAnsi" w:hAnsiTheme="majorHAnsi"/>
          <w:sz w:val="22"/>
          <w:szCs w:val="22"/>
        </w:rPr>
        <w:t>ntory results are presented in T</w:t>
      </w:r>
      <w:r w:rsidR="0078038A" w:rsidRPr="003248C5">
        <w:rPr>
          <w:rFonts w:asciiTheme="majorHAnsi" w:hAnsiTheme="majorHAnsi"/>
          <w:sz w:val="22"/>
          <w:szCs w:val="22"/>
        </w:rPr>
        <w:t>able 1</w:t>
      </w:r>
      <w:r w:rsidR="00763C27" w:rsidRPr="003248C5">
        <w:rPr>
          <w:rFonts w:asciiTheme="majorHAnsi" w:hAnsiTheme="majorHAnsi"/>
          <w:sz w:val="22"/>
          <w:szCs w:val="22"/>
        </w:rPr>
        <w:t>5</w:t>
      </w:r>
      <w:r w:rsidR="0078038A" w:rsidRPr="003248C5">
        <w:rPr>
          <w:rFonts w:asciiTheme="majorHAnsi" w:hAnsiTheme="majorHAnsi"/>
          <w:sz w:val="22"/>
          <w:szCs w:val="22"/>
        </w:rPr>
        <w:t>)</w:t>
      </w:r>
      <w:r w:rsidR="00874A83" w:rsidRPr="003248C5">
        <w:rPr>
          <w:rFonts w:asciiTheme="majorHAnsi" w:hAnsiTheme="majorHAnsi"/>
          <w:sz w:val="22"/>
          <w:szCs w:val="22"/>
        </w:rPr>
        <w:t xml:space="preserve">, and subsequently by the MSP project itself. </w:t>
      </w:r>
    </w:p>
    <w:p w14:paraId="6E8AE4AC" w14:textId="77777777" w:rsidR="00874A83" w:rsidRPr="003248C5" w:rsidRDefault="00874A83" w:rsidP="0078038A">
      <w:pPr>
        <w:jc w:val="both"/>
        <w:rPr>
          <w:rFonts w:asciiTheme="majorHAnsi" w:hAnsiTheme="majorHAnsi"/>
          <w:sz w:val="22"/>
          <w:szCs w:val="22"/>
        </w:rPr>
      </w:pPr>
    </w:p>
    <w:p w14:paraId="415012B5" w14:textId="35217855" w:rsidR="00297255" w:rsidRPr="003248C5" w:rsidRDefault="00874A83" w:rsidP="00773F73">
      <w:pPr>
        <w:ind w:right="69"/>
        <w:jc w:val="both"/>
        <w:rPr>
          <w:rFonts w:asciiTheme="majorHAnsi" w:hAnsiTheme="majorHAnsi"/>
          <w:sz w:val="22"/>
          <w:szCs w:val="22"/>
        </w:rPr>
      </w:pPr>
      <w:r w:rsidRPr="003248C5">
        <w:rPr>
          <w:rFonts w:asciiTheme="majorHAnsi" w:hAnsiTheme="majorHAnsi"/>
          <w:sz w:val="22"/>
          <w:szCs w:val="22"/>
        </w:rPr>
        <w:t xml:space="preserve">The first phase of the inventory, collection of data on equipment potentially containing PCBs took place from the start of the project until </w:t>
      </w:r>
      <w:r w:rsidR="004A7413" w:rsidRPr="003248C5">
        <w:rPr>
          <w:rFonts w:asciiTheme="majorHAnsi" w:hAnsiTheme="majorHAnsi"/>
          <w:sz w:val="22"/>
          <w:szCs w:val="22"/>
        </w:rPr>
        <w:t>2013.</w:t>
      </w:r>
      <w:r w:rsidRPr="003248C5">
        <w:rPr>
          <w:rFonts w:asciiTheme="majorHAnsi" w:hAnsiTheme="majorHAnsi"/>
          <w:sz w:val="22"/>
          <w:szCs w:val="22"/>
        </w:rPr>
        <w:t xml:space="preserve"> The inventory surveyed a total of 250 potential holders (industries and enterprises</w:t>
      </w:r>
      <w:r w:rsidR="00651A94" w:rsidRPr="003248C5">
        <w:rPr>
          <w:rFonts w:asciiTheme="majorHAnsi" w:hAnsiTheme="majorHAnsi"/>
          <w:sz w:val="22"/>
          <w:szCs w:val="22"/>
        </w:rPr>
        <w:t>, mostly in the energy generation and distribution sector</w:t>
      </w:r>
      <w:r w:rsidRPr="003248C5">
        <w:rPr>
          <w:rFonts w:asciiTheme="majorHAnsi" w:hAnsiTheme="majorHAnsi"/>
          <w:sz w:val="22"/>
          <w:szCs w:val="22"/>
        </w:rPr>
        <w:t xml:space="preserve">), of which 23 provided technical documentation and 11 were reported to own equipment and waste potentially containing PCBs. </w:t>
      </w:r>
    </w:p>
    <w:p w14:paraId="37A533F9" w14:textId="77777777" w:rsidR="00297255" w:rsidRPr="003248C5" w:rsidRDefault="00297255" w:rsidP="00773F73">
      <w:pPr>
        <w:ind w:right="69"/>
        <w:jc w:val="both"/>
        <w:rPr>
          <w:rFonts w:asciiTheme="majorHAnsi" w:hAnsiTheme="majorHAnsi"/>
          <w:sz w:val="22"/>
          <w:szCs w:val="22"/>
        </w:rPr>
      </w:pPr>
    </w:p>
    <w:p w14:paraId="5BB5A192" w14:textId="635EAE93" w:rsidR="00ED69A0" w:rsidRPr="003248C5" w:rsidRDefault="003C1C76" w:rsidP="0078038A">
      <w:pPr>
        <w:jc w:val="both"/>
        <w:rPr>
          <w:rFonts w:asciiTheme="majorHAnsi" w:hAnsiTheme="majorHAnsi"/>
          <w:sz w:val="22"/>
          <w:szCs w:val="22"/>
        </w:rPr>
      </w:pPr>
      <w:r w:rsidRPr="003248C5">
        <w:rPr>
          <w:rFonts w:asciiTheme="majorHAnsi" w:hAnsiTheme="majorHAnsi"/>
          <w:sz w:val="22"/>
          <w:szCs w:val="22"/>
        </w:rPr>
        <w:t>Initially the project made use of</w:t>
      </w:r>
      <w:r w:rsidR="00773F73" w:rsidRPr="003248C5">
        <w:rPr>
          <w:rFonts w:asciiTheme="majorHAnsi" w:hAnsiTheme="majorHAnsi"/>
          <w:sz w:val="22"/>
          <w:szCs w:val="22"/>
        </w:rPr>
        <w:t xml:space="preserve"> </w:t>
      </w:r>
      <w:r w:rsidR="004C545C" w:rsidRPr="003248C5">
        <w:rPr>
          <w:rFonts w:asciiTheme="majorHAnsi" w:hAnsiTheme="majorHAnsi"/>
          <w:sz w:val="22"/>
          <w:szCs w:val="22"/>
        </w:rPr>
        <w:t xml:space="preserve">order #1 </w:t>
      </w:r>
      <w:r w:rsidR="00773F73" w:rsidRPr="003248C5">
        <w:rPr>
          <w:rFonts w:asciiTheme="majorHAnsi" w:hAnsiTheme="majorHAnsi"/>
          <w:sz w:val="22"/>
          <w:szCs w:val="22"/>
        </w:rPr>
        <w:t xml:space="preserve">Technical instruction on </w:t>
      </w:r>
      <w:r w:rsidR="00297255" w:rsidRPr="003248C5">
        <w:rPr>
          <w:rFonts w:asciiTheme="majorHAnsi" w:hAnsiTheme="majorHAnsi"/>
          <w:sz w:val="22"/>
          <w:szCs w:val="22"/>
        </w:rPr>
        <w:t>“</w:t>
      </w:r>
      <w:r w:rsidR="00297255" w:rsidRPr="003248C5">
        <w:rPr>
          <w:rFonts w:asciiTheme="majorHAnsi" w:hAnsiTheme="majorHAnsi"/>
          <w:i/>
          <w:sz w:val="22"/>
          <w:szCs w:val="22"/>
        </w:rPr>
        <w:t>Inspections of Entities H</w:t>
      </w:r>
      <w:r w:rsidR="00773F73" w:rsidRPr="003248C5">
        <w:rPr>
          <w:rFonts w:asciiTheme="majorHAnsi" w:hAnsiTheme="majorHAnsi"/>
          <w:i/>
          <w:sz w:val="22"/>
          <w:szCs w:val="22"/>
        </w:rPr>
        <w:t>andling PCB equipment</w:t>
      </w:r>
      <w:r w:rsidR="00773F73" w:rsidRPr="003248C5">
        <w:rPr>
          <w:rFonts w:asciiTheme="majorHAnsi" w:hAnsiTheme="majorHAnsi"/>
          <w:sz w:val="22"/>
          <w:szCs w:val="22"/>
        </w:rPr>
        <w:t>” which had been adopted by an internal Order of SAEPF</w:t>
      </w:r>
      <w:r w:rsidR="00297255" w:rsidRPr="003248C5">
        <w:rPr>
          <w:rFonts w:asciiTheme="majorHAnsi" w:hAnsiTheme="majorHAnsi"/>
          <w:sz w:val="22"/>
          <w:szCs w:val="22"/>
        </w:rPr>
        <w:t xml:space="preserve"> (03.01.2012)</w:t>
      </w:r>
      <w:r w:rsidR="004C545C" w:rsidRPr="003248C5">
        <w:rPr>
          <w:rFonts w:asciiTheme="majorHAnsi" w:hAnsiTheme="majorHAnsi"/>
          <w:sz w:val="22"/>
          <w:szCs w:val="22"/>
        </w:rPr>
        <w:t xml:space="preserve"> and allowed for unrestricted regulatory access to locations that may have PCBs (wastes, stockpiles, PCB containing equipment) and contaminated sites. However, the order had been cancelled at the time of th</w:t>
      </w:r>
      <w:r w:rsidR="008A584E" w:rsidRPr="003248C5">
        <w:rPr>
          <w:rFonts w:asciiTheme="majorHAnsi" w:hAnsiTheme="majorHAnsi"/>
          <w:sz w:val="22"/>
          <w:szCs w:val="22"/>
        </w:rPr>
        <w:t>e MTE (July/A</w:t>
      </w:r>
      <w:r w:rsidR="004C545C" w:rsidRPr="003248C5">
        <w:rPr>
          <w:rFonts w:asciiTheme="majorHAnsi" w:hAnsiTheme="majorHAnsi"/>
          <w:sz w:val="22"/>
          <w:szCs w:val="22"/>
        </w:rPr>
        <w:t xml:space="preserve">ugust 2012) due to government restructuring, and was never reinstated. </w:t>
      </w:r>
      <w:r w:rsidR="007002A5" w:rsidRPr="003248C5">
        <w:rPr>
          <w:rFonts w:asciiTheme="majorHAnsi" w:hAnsiTheme="majorHAnsi"/>
          <w:sz w:val="22"/>
          <w:szCs w:val="22"/>
        </w:rPr>
        <w:t>Provision for inspections have now been taken up in the Technical regulations "</w:t>
      </w:r>
      <w:r w:rsidR="007002A5" w:rsidRPr="003248C5">
        <w:rPr>
          <w:rFonts w:asciiTheme="majorHAnsi" w:hAnsiTheme="majorHAnsi"/>
          <w:i/>
          <w:sz w:val="22"/>
          <w:szCs w:val="22"/>
        </w:rPr>
        <w:t>On electrical equipment</w:t>
      </w:r>
      <w:r w:rsidR="007002A5" w:rsidRPr="003248C5">
        <w:rPr>
          <w:rFonts w:asciiTheme="majorHAnsi" w:hAnsiTheme="majorHAnsi"/>
          <w:sz w:val="22"/>
          <w:szCs w:val="22"/>
        </w:rPr>
        <w:t>" and "</w:t>
      </w:r>
      <w:r w:rsidR="007002A5" w:rsidRPr="003248C5">
        <w:rPr>
          <w:rFonts w:asciiTheme="majorHAnsi" w:hAnsiTheme="majorHAnsi"/>
          <w:i/>
          <w:sz w:val="22"/>
          <w:szCs w:val="22"/>
        </w:rPr>
        <w:t>On secure maintenance of the electrical equipment and devices</w:t>
      </w:r>
      <w:r w:rsidR="007002A5" w:rsidRPr="003248C5">
        <w:rPr>
          <w:rFonts w:asciiTheme="majorHAnsi" w:hAnsiTheme="majorHAnsi"/>
          <w:sz w:val="22"/>
          <w:szCs w:val="22"/>
        </w:rPr>
        <w:t xml:space="preserve">" and will be undertaken by a commission, which will be made up of the equipment owner, SAEPF and </w:t>
      </w:r>
      <w:proofErr w:type="spellStart"/>
      <w:r w:rsidR="007002A5" w:rsidRPr="003248C5">
        <w:rPr>
          <w:rFonts w:asciiTheme="majorHAnsi" w:hAnsiTheme="majorHAnsi"/>
          <w:sz w:val="22"/>
          <w:szCs w:val="22"/>
        </w:rPr>
        <w:t>MoH</w:t>
      </w:r>
      <w:proofErr w:type="spellEnd"/>
      <w:r w:rsidR="007002A5" w:rsidRPr="003248C5">
        <w:rPr>
          <w:rFonts w:asciiTheme="majorHAnsi" w:hAnsiTheme="majorHAnsi"/>
          <w:sz w:val="22"/>
          <w:szCs w:val="22"/>
        </w:rPr>
        <w:t>.</w:t>
      </w:r>
    </w:p>
    <w:p w14:paraId="565C4A5C" w14:textId="77777777" w:rsidR="00ED69A0" w:rsidRPr="003248C5" w:rsidRDefault="00ED69A0" w:rsidP="0078038A">
      <w:pPr>
        <w:jc w:val="both"/>
        <w:rPr>
          <w:rFonts w:asciiTheme="majorHAnsi" w:hAnsiTheme="majorHAnsi"/>
          <w:sz w:val="22"/>
          <w:szCs w:val="22"/>
        </w:rPr>
      </w:pPr>
    </w:p>
    <w:p w14:paraId="42BA472D" w14:textId="4CB2D416" w:rsidR="0078038A" w:rsidRPr="003248C5" w:rsidRDefault="004C545C" w:rsidP="0078038A">
      <w:pPr>
        <w:jc w:val="both"/>
        <w:rPr>
          <w:rFonts w:asciiTheme="majorHAnsi" w:hAnsiTheme="majorHAnsi"/>
          <w:sz w:val="22"/>
          <w:szCs w:val="22"/>
        </w:rPr>
      </w:pPr>
      <w:r w:rsidRPr="003248C5">
        <w:rPr>
          <w:rFonts w:asciiTheme="majorHAnsi" w:hAnsiTheme="majorHAnsi"/>
          <w:sz w:val="22"/>
          <w:szCs w:val="22"/>
        </w:rPr>
        <w:t>B</w:t>
      </w:r>
      <w:r w:rsidR="0078038A" w:rsidRPr="003248C5">
        <w:rPr>
          <w:rFonts w:asciiTheme="majorHAnsi" w:hAnsiTheme="majorHAnsi"/>
          <w:sz w:val="22"/>
          <w:szCs w:val="22"/>
        </w:rPr>
        <w:t>ecause the Technical regulations "</w:t>
      </w:r>
      <w:r w:rsidR="0078038A" w:rsidRPr="003248C5">
        <w:rPr>
          <w:rFonts w:asciiTheme="majorHAnsi" w:hAnsiTheme="majorHAnsi"/>
          <w:i/>
          <w:sz w:val="22"/>
          <w:szCs w:val="22"/>
        </w:rPr>
        <w:t>On electrical equipment</w:t>
      </w:r>
      <w:r w:rsidR="0078038A" w:rsidRPr="003248C5">
        <w:rPr>
          <w:rFonts w:asciiTheme="majorHAnsi" w:hAnsiTheme="majorHAnsi"/>
          <w:sz w:val="22"/>
          <w:szCs w:val="22"/>
        </w:rPr>
        <w:t>" and "</w:t>
      </w:r>
      <w:r w:rsidR="0078038A" w:rsidRPr="003248C5">
        <w:rPr>
          <w:rFonts w:asciiTheme="majorHAnsi" w:hAnsiTheme="majorHAnsi"/>
          <w:i/>
          <w:sz w:val="22"/>
          <w:szCs w:val="22"/>
        </w:rPr>
        <w:t>On secure maintenance of the electrical equipment and devices</w:t>
      </w:r>
      <w:r w:rsidR="0078038A" w:rsidRPr="003248C5">
        <w:rPr>
          <w:rFonts w:asciiTheme="majorHAnsi" w:hAnsiTheme="majorHAnsi"/>
          <w:sz w:val="22"/>
          <w:szCs w:val="22"/>
        </w:rPr>
        <w:t xml:space="preserve">" are still pending Government, inventory results from </w:t>
      </w:r>
      <w:r w:rsidR="001361AA" w:rsidRPr="003248C5">
        <w:rPr>
          <w:rFonts w:asciiTheme="majorHAnsi" w:hAnsiTheme="majorHAnsi"/>
          <w:sz w:val="22"/>
          <w:szCs w:val="22"/>
        </w:rPr>
        <w:t xml:space="preserve">only four (4) </w:t>
      </w:r>
      <w:r w:rsidR="0078038A" w:rsidRPr="003248C5">
        <w:rPr>
          <w:rFonts w:asciiTheme="majorHAnsi" w:hAnsiTheme="majorHAnsi"/>
          <w:sz w:val="22"/>
          <w:szCs w:val="22"/>
        </w:rPr>
        <w:t>semi-private and private enterprises were included, as it proved too challenging for the project to obtain the data</w:t>
      </w:r>
      <w:r w:rsidRPr="003248C5">
        <w:rPr>
          <w:rFonts w:asciiTheme="majorHAnsi" w:hAnsiTheme="majorHAnsi"/>
          <w:sz w:val="22"/>
          <w:szCs w:val="22"/>
        </w:rPr>
        <w:t xml:space="preserve"> </w:t>
      </w:r>
      <w:r w:rsidR="00CD2E35" w:rsidRPr="003248C5">
        <w:rPr>
          <w:rFonts w:asciiTheme="majorHAnsi" w:hAnsiTheme="majorHAnsi"/>
          <w:sz w:val="22"/>
          <w:szCs w:val="22"/>
        </w:rPr>
        <w:t xml:space="preserve">on a voluntary basis </w:t>
      </w:r>
      <w:r w:rsidRPr="003248C5">
        <w:rPr>
          <w:rFonts w:asciiTheme="majorHAnsi" w:hAnsiTheme="majorHAnsi"/>
          <w:sz w:val="22"/>
          <w:szCs w:val="22"/>
        </w:rPr>
        <w:t xml:space="preserve">from enterprises other than </w:t>
      </w:r>
      <w:r w:rsidR="00ED69A0" w:rsidRPr="003248C5">
        <w:rPr>
          <w:rFonts w:asciiTheme="majorHAnsi" w:hAnsiTheme="majorHAnsi"/>
          <w:sz w:val="22"/>
          <w:szCs w:val="22"/>
        </w:rPr>
        <w:t xml:space="preserve">those </w:t>
      </w:r>
      <w:r w:rsidRPr="003248C5">
        <w:rPr>
          <w:rFonts w:asciiTheme="majorHAnsi" w:hAnsiTheme="majorHAnsi"/>
          <w:sz w:val="22"/>
          <w:szCs w:val="22"/>
        </w:rPr>
        <w:t xml:space="preserve">owned </w:t>
      </w:r>
      <w:r w:rsidR="00ED69A0" w:rsidRPr="003248C5">
        <w:rPr>
          <w:rFonts w:asciiTheme="majorHAnsi" w:hAnsiTheme="majorHAnsi"/>
          <w:sz w:val="22"/>
          <w:szCs w:val="22"/>
        </w:rPr>
        <w:t>by government</w:t>
      </w:r>
      <w:r w:rsidR="0078038A" w:rsidRPr="003248C5">
        <w:rPr>
          <w:rFonts w:asciiTheme="majorHAnsi" w:hAnsiTheme="majorHAnsi"/>
          <w:sz w:val="22"/>
          <w:szCs w:val="22"/>
        </w:rPr>
        <w:t xml:space="preserve">. </w:t>
      </w:r>
    </w:p>
    <w:p w14:paraId="6CD97DF4" w14:textId="77777777" w:rsidR="00874A83" w:rsidRPr="003248C5" w:rsidRDefault="00874A83" w:rsidP="0025092E">
      <w:pPr>
        <w:jc w:val="both"/>
        <w:rPr>
          <w:rFonts w:asciiTheme="majorHAnsi" w:hAnsiTheme="majorHAnsi"/>
          <w:sz w:val="22"/>
          <w:szCs w:val="22"/>
        </w:rPr>
      </w:pPr>
    </w:p>
    <w:p w14:paraId="29D3114B" w14:textId="14863415" w:rsidR="00874A83" w:rsidRPr="003248C5" w:rsidRDefault="00874A83" w:rsidP="0025092E">
      <w:pPr>
        <w:jc w:val="both"/>
        <w:rPr>
          <w:rFonts w:asciiTheme="majorHAnsi" w:hAnsiTheme="majorHAnsi"/>
          <w:sz w:val="22"/>
          <w:szCs w:val="22"/>
        </w:rPr>
      </w:pPr>
      <w:r w:rsidRPr="003248C5">
        <w:rPr>
          <w:rFonts w:asciiTheme="majorHAnsi" w:hAnsiTheme="majorHAnsi"/>
          <w:sz w:val="22"/>
          <w:szCs w:val="22"/>
        </w:rPr>
        <w:t xml:space="preserve">The second phase of the inventory, collection and subsequent analysis of oils potentially containing PCBs, took place from </w:t>
      </w:r>
      <w:r w:rsidR="004A7413" w:rsidRPr="003248C5">
        <w:rPr>
          <w:rFonts w:asciiTheme="majorHAnsi" w:hAnsiTheme="majorHAnsi"/>
          <w:sz w:val="22"/>
          <w:szCs w:val="22"/>
        </w:rPr>
        <w:t>2014</w:t>
      </w:r>
      <w:r w:rsidRPr="003248C5">
        <w:rPr>
          <w:rFonts w:asciiTheme="majorHAnsi" w:hAnsiTheme="majorHAnsi"/>
          <w:sz w:val="22"/>
          <w:szCs w:val="22"/>
        </w:rPr>
        <w:t xml:space="preserve"> until February 2015. </w:t>
      </w:r>
      <w:r w:rsidR="00E32027" w:rsidRPr="003248C5">
        <w:rPr>
          <w:rFonts w:asciiTheme="majorHAnsi" w:hAnsiTheme="majorHAnsi"/>
          <w:sz w:val="22"/>
          <w:szCs w:val="22"/>
        </w:rPr>
        <w:t>52</w:t>
      </w:r>
      <w:r w:rsidRPr="003248C5">
        <w:rPr>
          <w:rFonts w:asciiTheme="majorHAnsi" w:hAnsiTheme="majorHAnsi"/>
          <w:sz w:val="22"/>
          <w:szCs w:val="22"/>
        </w:rPr>
        <w:t xml:space="preserve"> samples were collected </w:t>
      </w:r>
      <w:r w:rsidR="00651A94" w:rsidRPr="003248C5">
        <w:rPr>
          <w:rFonts w:asciiTheme="majorHAnsi" w:hAnsiTheme="majorHAnsi"/>
          <w:sz w:val="22"/>
          <w:szCs w:val="22"/>
        </w:rPr>
        <w:t xml:space="preserve">from 11 PCB holders </w:t>
      </w:r>
      <w:r w:rsidRPr="003248C5">
        <w:rPr>
          <w:rFonts w:asciiTheme="majorHAnsi" w:hAnsiTheme="majorHAnsi"/>
          <w:sz w:val="22"/>
          <w:szCs w:val="22"/>
        </w:rPr>
        <w:t xml:space="preserve">by three (3) independent consultants </w:t>
      </w:r>
      <w:r w:rsidR="00651A94" w:rsidRPr="003248C5">
        <w:rPr>
          <w:rFonts w:asciiTheme="majorHAnsi" w:hAnsiTheme="majorHAnsi"/>
          <w:sz w:val="22"/>
          <w:szCs w:val="22"/>
        </w:rPr>
        <w:t xml:space="preserve">from both operational equipment and equipment already phased-out </w:t>
      </w:r>
      <w:r w:rsidR="007D756C" w:rsidRPr="003248C5">
        <w:rPr>
          <w:rFonts w:asciiTheme="majorHAnsi" w:hAnsiTheme="majorHAnsi"/>
          <w:sz w:val="22"/>
          <w:szCs w:val="22"/>
        </w:rPr>
        <w:t xml:space="preserve">and submitted to SES for analysis. Initially </w:t>
      </w:r>
      <w:r w:rsidRPr="003248C5">
        <w:rPr>
          <w:rFonts w:asciiTheme="majorHAnsi" w:hAnsiTheme="majorHAnsi"/>
          <w:sz w:val="22"/>
          <w:szCs w:val="22"/>
        </w:rPr>
        <w:t xml:space="preserve">the lab </w:t>
      </w:r>
      <w:r w:rsidR="007D756C" w:rsidRPr="003248C5">
        <w:rPr>
          <w:rFonts w:asciiTheme="majorHAnsi" w:hAnsiTheme="majorHAnsi"/>
          <w:sz w:val="22"/>
          <w:szCs w:val="22"/>
        </w:rPr>
        <w:t>had some problems with the GC</w:t>
      </w:r>
      <w:r w:rsidR="0078038A" w:rsidRPr="003248C5">
        <w:rPr>
          <w:rFonts w:asciiTheme="majorHAnsi" w:hAnsiTheme="majorHAnsi"/>
          <w:sz w:val="22"/>
          <w:szCs w:val="22"/>
        </w:rPr>
        <w:t xml:space="preserve"> provided by the project, </w:t>
      </w:r>
      <w:r w:rsidR="007D756C" w:rsidRPr="003248C5">
        <w:rPr>
          <w:rFonts w:asciiTheme="majorHAnsi" w:hAnsiTheme="majorHAnsi"/>
          <w:sz w:val="22"/>
          <w:szCs w:val="22"/>
        </w:rPr>
        <w:t>which significantly delayed the analysis of the results. T</w:t>
      </w:r>
      <w:r w:rsidRPr="003248C5">
        <w:rPr>
          <w:rFonts w:asciiTheme="majorHAnsi" w:hAnsiTheme="majorHAnsi"/>
          <w:sz w:val="22"/>
          <w:szCs w:val="22"/>
        </w:rPr>
        <w:t>he company</w:t>
      </w:r>
      <w:r w:rsidR="007D756C" w:rsidRPr="003248C5">
        <w:rPr>
          <w:rFonts w:asciiTheme="majorHAnsi" w:hAnsiTheme="majorHAnsi"/>
          <w:sz w:val="22"/>
          <w:szCs w:val="22"/>
        </w:rPr>
        <w:t xml:space="preserve"> (</w:t>
      </w:r>
      <w:r w:rsidR="00575B77">
        <w:rPr>
          <w:rFonts w:asciiTheme="majorHAnsi" w:hAnsiTheme="majorHAnsi"/>
          <w:sz w:val="22"/>
          <w:szCs w:val="22"/>
        </w:rPr>
        <w:t>Shimadzu</w:t>
      </w:r>
      <w:r w:rsidR="007D756C" w:rsidRPr="003248C5">
        <w:rPr>
          <w:rFonts w:asciiTheme="majorHAnsi" w:hAnsiTheme="majorHAnsi"/>
          <w:sz w:val="22"/>
          <w:szCs w:val="22"/>
        </w:rPr>
        <w:t xml:space="preserve"> – Japan) came to fix the </w:t>
      </w:r>
      <w:r w:rsidR="007D756C" w:rsidRPr="003248C5">
        <w:rPr>
          <w:rFonts w:asciiTheme="majorHAnsi" w:hAnsiTheme="majorHAnsi"/>
          <w:sz w:val="22"/>
          <w:szCs w:val="22"/>
        </w:rPr>
        <w:lastRenderedPageBreak/>
        <w:t>GC</w:t>
      </w:r>
      <w:r w:rsidRPr="003248C5">
        <w:rPr>
          <w:rFonts w:asciiTheme="majorHAnsi" w:hAnsiTheme="majorHAnsi"/>
          <w:sz w:val="22"/>
          <w:szCs w:val="22"/>
        </w:rPr>
        <w:t xml:space="preserve"> and provide training to lab staff.</w:t>
      </w:r>
      <w:r w:rsidR="007D756C" w:rsidRPr="003248C5">
        <w:rPr>
          <w:rFonts w:asciiTheme="majorHAnsi" w:hAnsiTheme="majorHAnsi"/>
          <w:sz w:val="22"/>
          <w:szCs w:val="22"/>
        </w:rPr>
        <w:t xml:space="preserve"> The first results of the inventory became available in February 2015. According to SES, the inventory results indicated that oil samples contained PCB</w:t>
      </w:r>
      <w:r w:rsidR="001362B7" w:rsidRPr="003248C5">
        <w:rPr>
          <w:rFonts w:asciiTheme="majorHAnsi" w:hAnsiTheme="majorHAnsi"/>
          <w:sz w:val="22"/>
          <w:szCs w:val="22"/>
        </w:rPr>
        <w:t>s</w:t>
      </w:r>
      <w:r w:rsidR="007D756C" w:rsidRPr="003248C5">
        <w:rPr>
          <w:rFonts w:asciiTheme="majorHAnsi" w:hAnsiTheme="majorHAnsi"/>
          <w:sz w:val="22"/>
          <w:szCs w:val="22"/>
        </w:rPr>
        <w:t xml:space="preserve"> in concentrations less than 50 ppm.  </w:t>
      </w:r>
    </w:p>
    <w:p w14:paraId="178652E3" w14:textId="77777777" w:rsidR="00651A94" w:rsidRPr="003248C5" w:rsidRDefault="00651A94" w:rsidP="0025092E">
      <w:pPr>
        <w:jc w:val="both"/>
        <w:rPr>
          <w:rFonts w:asciiTheme="majorHAnsi" w:hAnsiTheme="majorHAnsi"/>
          <w:sz w:val="22"/>
          <w:szCs w:val="22"/>
        </w:rPr>
      </w:pPr>
    </w:p>
    <w:p w14:paraId="75B04939" w14:textId="06BE1BC1" w:rsidR="00651A94" w:rsidRPr="003248C5" w:rsidRDefault="00651A94" w:rsidP="0025092E">
      <w:pPr>
        <w:jc w:val="both"/>
        <w:rPr>
          <w:rFonts w:asciiTheme="majorHAnsi" w:hAnsiTheme="majorHAnsi"/>
          <w:sz w:val="22"/>
          <w:szCs w:val="22"/>
        </w:rPr>
      </w:pPr>
      <w:r w:rsidRPr="003248C5">
        <w:rPr>
          <w:rFonts w:asciiTheme="majorHAnsi" w:hAnsiTheme="majorHAnsi"/>
          <w:sz w:val="22"/>
          <w:szCs w:val="22"/>
        </w:rPr>
        <w:t xml:space="preserve">However, at the time of the TE it appeared as if the units in which the PCB concentration had been reported were unclear (ppm or </w:t>
      </w:r>
      <w:proofErr w:type="spellStart"/>
      <w:r w:rsidRPr="003248C5">
        <w:rPr>
          <w:rFonts w:asciiTheme="majorHAnsi" w:hAnsiTheme="majorHAnsi"/>
          <w:sz w:val="22"/>
          <w:szCs w:val="22"/>
        </w:rPr>
        <w:t>ppt</w:t>
      </w:r>
      <w:proofErr w:type="spellEnd"/>
      <w:r w:rsidRPr="003248C5">
        <w:rPr>
          <w:rFonts w:asciiTheme="majorHAnsi" w:hAnsiTheme="majorHAnsi"/>
          <w:sz w:val="22"/>
          <w:szCs w:val="22"/>
        </w:rPr>
        <w:t xml:space="preserve">). Furthermore, the laboratory indicated that the international reference testing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(PTA) had indicated to SES that PCB concentrations measured by the lab appeared to be a factor 2 too high. SES also indicated that it wanted to retest the samples in September. </w:t>
      </w:r>
    </w:p>
    <w:p w14:paraId="17268D55" w14:textId="24B5587B" w:rsidR="00651A94" w:rsidRPr="003248C5" w:rsidRDefault="00651A94" w:rsidP="0025092E">
      <w:pPr>
        <w:jc w:val="both"/>
        <w:rPr>
          <w:rFonts w:asciiTheme="majorHAnsi" w:hAnsiTheme="majorHAnsi"/>
          <w:sz w:val="22"/>
          <w:szCs w:val="22"/>
        </w:rPr>
      </w:pPr>
      <w:r w:rsidRPr="003248C5">
        <w:rPr>
          <w:rFonts w:asciiTheme="majorHAnsi" w:hAnsiTheme="majorHAnsi"/>
          <w:sz w:val="22"/>
          <w:szCs w:val="22"/>
        </w:rPr>
        <w:t xml:space="preserve">In the </w:t>
      </w:r>
      <w:r w:rsidR="00575B77" w:rsidRPr="003248C5">
        <w:rPr>
          <w:rFonts w:asciiTheme="majorHAnsi" w:hAnsiTheme="majorHAnsi"/>
          <w:sz w:val="22"/>
          <w:szCs w:val="22"/>
        </w:rPr>
        <w:t>meantime</w:t>
      </w:r>
      <w:r w:rsidRPr="003248C5">
        <w:rPr>
          <w:rFonts w:asciiTheme="majorHAnsi" w:hAnsiTheme="majorHAnsi"/>
          <w:sz w:val="22"/>
          <w:szCs w:val="22"/>
        </w:rPr>
        <w:t xml:space="preserve"> the project had already communicated to all holders that their equipment contain</w:t>
      </w:r>
      <w:r w:rsidR="001362B7" w:rsidRPr="003248C5">
        <w:rPr>
          <w:rFonts w:asciiTheme="majorHAnsi" w:hAnsiTheme="majorHAnsi"/>
          <w:sz w:val="22"/>
          <w:szCs w:val="22"/>
        </w:rPr>
        <w:t>ed</w:t>
      </w:r>
      <w:r w:rsidRPr="003248C5">
        <w:rPr>
          <w:rFonts w:asciiTheme="majorHAnsi" w:hAnsiTheme="majorHAnsi"/>
          <w:sz w:val="22"/>
          <w:szCs w:val="22"/>
        </w:rPr>
        <w:t xml:space="preserve"> less than 50 ppm of PCBs. </w:t>
      </w:r>
    </w:p>
    <w:p w14:paraId="463B764E" w14:textId="77777777" w:rsidR="00651A94" w:rsidRPr="003248C5" w:rsidRDefault="00651A94" w:rsidP="0025092E">
      <w:pPr>
        <w:jc w:val="both"/>
        <w:rPr>
          <w:rFonts w:asciiTheme="majorHAnsi" w:hAnsiTheme="majorHAnsi"/>
          <w:sz w:val="22"/>
          <w:szCs w:val="22"/>
        </w:rPr>
      </w:pPr>
    </w:p>
    <w:p w14:paraId="72367B34" w14:textId="384CAF67" w:rsidR="00651A94" w:rsidRPr="003248C5" w:rsidRDefault="006650F2" w:rsidP="006650F2">
      <w:pPr>
        <w:ind w:left="720"/>
        <w:jc w:val="both"/>
        <w:rPr>
          <w:rFonts w:asciiTheme="majorHAnsi" w:hAnsiTheme="majorHAnsi"/>
          <w:sz w:val="22"/>
          <w:szCs w:val="22"/>
        </w:rPr>
      </w:pPr>
      <w:r w:rsidRPr="003248C5">
        <w:rPr>
          <w:rFonts w:asciiTheme="majorHAnsi" w:hAnsiTheme="majorHAnsi"/>
          <w:i/>
          <w:sz w:val="22"/>
          <w:szCs w:val="22"/>
        </w:rPr>
        <w:t>Recommendation</w:t>
      </w:r>
      <w:r w:rsidRPr="003248C5">
        <w:rPr>
          <w:rFonts w:asciiTheme="majorHAnsi" w:hAnsiTheme="majorHAnsi"/>
          <w:sz w:val="22"/>
          <w:szCs w:val="22"/>
        </w:rPr>
        <w:t xml:space="preserve">: </w:t>
      </w:r>
      <w:r w:rsidR="00440A2C" w:rsidRPr="003248C5">
        <w:rPr>
          <w:rFonts w:asciiTheme="majorHAnsi" w:hAnsiTheme="majorHAnsi"/>
          <w:sz w:val="22"/>
          <w:szCs w:val="22"/>
        </w:rPr>
        <w:t>The fact that the laboratory is unsure of its own unit of measurement used, and the quality of the analysis performed, suggests that it would be very wise for the p</w:t>
      </w:r>
      <w:r w:rsidRPr="003248C5">
        <w:rPr>
          <w:rFonts w:asciiTheme="majorHAnsi" w:hAnsiTheme="majorHAnsi"/>
          <w:sz w:val="22"/>
          <w:szCs w:val="22"/>
        </w:rPr>
        <w:t>roject to have a number of PCB</w:t>
      </w:r>
      <w:r w:rsidR="00440A2C" w:rsidRPr="003248C5">
        <w:rPr>
          <w:rFonts w:asciiTheme="majorHAnsi" w:hAnsiTheme="majorHAnsi"/>
          <w:sz w:val="22"/>
          <w:szCs w:val="22"/>
        </w:rPr>
        <w:t xml:space="preserve"> oil samples </w:t>
      </w:r>
      <w:r w:rsidRPr="003248C5">
        <w:rPr>
          <w:rFonts w:asciiTheme="majorHAnsi" w:hAnsiTheme="majorHAnsi"/>
          <w:sz w:val="22"/>
          <w:szCs w:val="22"/>
        </w:rPr>
        <w:t>retested by an internationally</w:t>
      </w:r>
      <w:r w:rsidR="00440A2C" w:rsidRPr="003248C5">
        <w:rPr>
          <w:rFonts w:asciiTheme="majorHAnsi" w:hAnsiTheme="majorHAnsi"/>
          <w:sz w:val="22"/>
          <w:szCs w:val="22"/>
        </w:rPr>
        <w:t xml:space="preserve"> accredited laboratory, possibly in Kazakhstan, using a small portion of the </w:t>
      </w:r>
      <w:r w:rsidRPr="003248C5">
        <w:rPr>
          <w:rFonts w:asciiTheme="majorHAnsi" w:hAnsiTheme="majorHAnsi"/>
          <w:sz w:val="22"/>
          <w:szCs w:val="22"/>
        </w:rPr>
        <w:t xml:space="preserve">remaining project funds, to confirm </w:t>
      </w:r>
      <w:r w:rsidR="001362B7" w:rsidRPr="003248C5">
        <w:rPr>
          <w:rFonts w:asciiTheme="majorHAnsi" w:hAnsiTheme="majorHAnsi"/>
          <w:sz w:val="22"/>
          <w:szCs w:val="22"/>
        </w:rPr>
        <w:t xml:space="preserve">whether </w:t>
      </w:r>
      <w:r w:rsidRPr="003248C5">
        <w:rPr>
          <w:rFonts w:asciiTheme="majorHAnsi" w:hAnsiTheme="majorHAnsi"/>
          <w:sz w:val="22"/>
          <w:szCs w:val="22"/>
        </w:rPr>
        <w:t xml:space="preserve">indeed PCB concentration are less than 50 ppm. It would be suggested that the samples that have been taken from TNZ transformer, would be retested first. </w:t>
      </w:r>
      <w:r w:rsidR="001362B7" w:rsidRPr="003248C5">
        <w:rPr>
          <w:rFonts w:asciiTheme="majorHAnsi" w:hAnsiTheme="majorHAnsi"/>
          <w:sz w:val="22"/>
          <w:szCs w:val="22"/>
        </w:rPr>
        <w:t xml:space="preserve">Note: At the time the TE report was finalized (Nov. 2015) the project had re-tested seven (7) samples in a laboratory in Kazakhstan. The cross-reference results indicated that initial results obtained by SES were accurate. As such it was concluded that all 52 samples contained less than 50 ppm of PCBs. The corrected inventory results have been presented in Annex XIV. </w:t>
      </w:r>
    </w:p>
    <w:p w14:paraId="1832256C" w14:textId="77777777" w:rsidR="000B59C8" w:rsidRPr="003248C5" w:rsidRDefault="000B59C8" w:rsidP="006650F2">
      <w:pPr>
        <w:ind w:left="720"/>
        <w:jc w:val="both"/>
        <w:rPr>
          <w:rFonts w:asciiTheme="majorHAnsi" w:hAnsiTheme="majorHAnsi"/>
          <w:sz w:val="22"/>
          <w:szCs w:val="22"/>
        </w:rPr>
      </w:pPr>
    </w:p>
    <w:p w14:paraId="56D2714E" w14:textId="04D44240" w:rsidR="000B59C8" w:rsidRPr="003248C5" w:rsidRDefault="000B59C8" w:rsidP="006650F2">
      <w:pPr>
        <w:ind w:left="720"/>
        <w:jc w:val="both"/>
        <w:rPr>
          <w:rFonts w:asciiTheme="majorHAnsi" w:hAnsiTheme="majorHAnsi"/>
          <w:sz w:val="22"/>
          <w:szCs w:val="22"/>
        </w:rPr>
      </w:pPr>
      <w:r w:rsidRPr="003248C5">
        <w:rPr>
          <w:rFonts w:asciiTheme="majorHAnsi" w:hAnsiTheme="majorHAnsi"/>
          <w:i/>
          <w:sz w:val="22"/>
          <w:szCs w:val="22"/>
        </w:rPr>
        <w:t>Recommendation</w:t>
      </w:r>
      <w:r w:rsidRPr="003248C5">
        <w:rPr>
          <w:rFonts w:asciiTheme="majorHAnsi" w:hAnsiTheme="majorHAnsi"/>
          <w:sz w:val="22"/>
          <w:szCs w:val="22"/>
        </w:rPr>
        <w:t>: In the situation that there exists a lot of uncertainty about the NIP inventory results, it might be best to initially implement a pre-investment MSP project solely focusing on the inventory before developing and implementing a follow-up FSP PCB disposal intervention.</w:t>
      </w:r>
      <w:r w:rsidRPr="003248C5">
        <w:t xml:space="preserve"> </w:t>
      </w:r>
    </w:p>
    <w:p w14:paraId="338891CE" w14:textId="77777777" w:rsidR="00874A83" w:rsidRPr="003248C5" w:rsidRDefault="00874A83" w:rsidP="0025092E">
      <w:pPr>
        <w:jc w:val="both"/>
        <w:rPr>
          <w:rFonts w:asciiTheme="majorHAnsi" w:hAnsiTheme="majorHAnsi"/>
          <w:sz w:val="22"/>
          <w:szCs w:val="22"/>
        </w:rPr>
      </w:pPr>
    </w:p>
    <w:p w14:paraId="046912ED" w14:textId="77777777" w:rsidR="006650F2" w:rsidRPr="003248C5" w:rsidRDefault="006650F2" w:rsidP="00874A83">
      <w:pPr>
        <w:ind w:right="69"/>
        <w:jc w:val="both"/>
        <w:rPr>
          <w:rFonts w:asciiTheme="majorHAnsi" w:hAnsiTheme="majorHAnsi"/>
          <w:sz w:val="22"/>
          <w:szCs w:val="22"/>
        </w:rPr>
      </w:pPr>
      <w:r w:rsidRPr="003248C5">
        <w:rPr>
          <w:rFonts w:asciiTheme="majorHAnsi" w:hAnsiTheme="majorHAnsi"/>
          <w:sz w:val="22"/>
          <w:szCs w:val="22"/>
        </w:rPr>
        <w:t xml:space="preserve">Because of the SES lab results, the only equipment that has been confirmed to contain PCB in Kyrgyzstan are the 597 PCB containing capacitors (34 tonnes), owned by NESK, which are still in operation in two sub-stations. </w:t>
      </w:r>
    </w:p>
    <w:p w14:paraId="194E6BE6" w14:textId="77777777" w:rsidR="00874A83" w:rsidRPr="003248C5" w:rsidRDefault="00874A83" w:rsidP="0025092E">
      <w:pPr>
        <w:jc w:val="both"/>
        <w:rPr>
          <w:rFonts w:asciiTheme="majorHAnsi" w:hAnsiTheme="majorHAnsi"/>
          <w:sz w:val="22"/>
          <w:szCs w:val="22"/>
        </w:rPr>
      </w:pPr>
    </w:p>
    <w:p w14:paraId="2454BA96" w14:textId="65F3E694" w:rsidR="0025092E" w:rsidRPr="003248C5" w:rsidRDefault="0025092E" w:rsidP="0025092E">
      <w:pPr>
        <w:jc w:val="both"/>
        <w:rPr>
          <w:rFonts w:asciiTheme="majorHAnsi" w:hAnsiTheme="majorHAnsi"/>
          <w:sz w:val="22"/>
          <w:szCs w:val="22"/>
        </w:rPr>
      </w:pPr>
      <w:r w:rsidRPr="003248C5">
        <w:rPr>
          <w:rFonts w:asciiTheme="majorHAnsi" w:hAnsiTheme="majorHAnsi"/>
          <w:sz w:val="22"/>
          <w:szCs w:val="22"/>
        </w:rPr>
        <w:t>A summary of the results of the preliminary NIP and PPG inventories as well as the actual inventory conducted as part of the MSP (at the time of the MTE a</w:t>
      </w:r>
      <w:r w:rsidR="009C02A6" w:rsidRPr="003248C5">
        <w:rPr>
          <w:rFonts w:asciiTheme="majorHAnsi" w:hAnsiTheme="majorHAnsi"/>
          <w:sz w:val="22"/>
          <w:szCs w:val="22"/>
        </w:rPr>
        <w:t xml:space="preserve">nd TE) are presented in </w:t>
      </w:r>
      <w:r w:rsidR="00100879" w:rsidRPr="003248C5">
        <w:rPr>
          <w:rFonts w:asciiTheme="majorHAnsi" w:hAnsiTheme="majorHAnsi"/>
          <w:sz w:val="22"/>
          <w:szCs w:val="22"/>
        </w:rPr>
        <w:t xml:space="preserve">the </w:t>
      </w:r>
      <w:r w:rsidR="009C02A6" w:rsidRPr="003248C5">
        <w:rPr>
          <w:rFonts w:asciiTheme="majorHAnsi" w:hAnsiTheme="majorHAnsi"/>
          <w:sz w:val="22"/>
          <w:szCs w:val="22"/>
        </w:rPr>
        <w:t xml:space="preserve">Table </w:t>
      </w:r>
      <w:r w:rsidR="00100879" w:rsidRPr="003248C5">
        <w:rPr>
          <w:rFonts w:asciiTheme="majorHAnsi" w:hAnsiTheme="majorHAnsi"/>
          <w:sz w:val="22"/>
          <w:szCs w:val="22"/>
        </w:rPr>
        <w:t>below</w:t>
      </w:r>
      <w:r w:rsidRPr="003248C5">
        <w:rPr>
          <w:rFonts w:asciiTheme="majorHAnsi" w:hAnsiTheme="majorHAnsi"/>
          <w:sz w:val="22"/>
          <w:szCs w:val="22"/>
        </w:rPr>
        <w:t xml:space="preserve">. </w:t>
      </w:r>
      <w:r w:rsidR="002A4CDD" w:rsidRPr="003248C5">
        <w:rPr>
          <w:rFonts w:asciiTheme="majorHAnsi" w:hAnsiTheme="majorHAnsi"/>
          <w:sz w:val="22"/>
          <w:szCs w:val="22"/>
        </w:rPr>
        <w:t xml:space="preserve">For an overview of the results of the second phase of the inventory, kindly refer to Annex </w:t>
      </w:r>
      <w:r w:rsidR="00B57B18" w:rsidRPr="003248C5">
        <w:rPr>
          <w:rFonts w:asciiTheme="majorHAnsi" w:hAnsiTheme="majorHAnsi"/>
          <w:sz w:val="22"/>
          <w:szCs w:val="22"/>
        </w:rPr>
        <w:t>XIV.</w:t>
      </w:r>
    </w:p>
    <w:p w14:paraId="11BB2803" w14:textId="77777777" w:rsidR="004D68E4" w:rsidRPr="003248C5" w:rsidRDefault="004D68E4" w:rsidP="0025092E">
      <w:pPr>
        <w:jc w:val="both"/>
        <w:rPr>
          <w:rFonts w:asciiTheme="majorHAnsi" w:hAnsiTheme="majorHAnsi"/>
          <w:sz w:val="22"/>
          <w:szCs w:val="22"/>
        </w:rPr>
      </w:pPr>
    </w:p>
    <w:p w14:paraId="03B71831" w14:textId="041EEF6B" w:rsidR="00A41ADF" w:rsidRPr="003248C5" w:rsidRDefault="00100879" w:rsidP="00100879">
      <w:pPr>
        <w:pStyle w:val="Caption"/>
        <w:rPr>
          <w:rFonts w:asciiTheme="majorHAnsi" w:eastAsia="Arial Unicode MS" w:hAnsiTheme="majorHAnsi"/>
          <w:sz w:val="22"/>
          <w:szCs w:val="22"/>
          <w:lang w:eastAsia="ru-RU"/>
        </w:rPr>
      </w:pPr>
      <w:bookmarkStart w:id="93" w:name="_Toc310593969"/>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12</w:t>
      </w:r>
      <w:r w:rsidRPr="003248C5">
        <w:rPr>
          <w:rFonts w:asciiTheme="majorHAnsi" w:hAnsiTheme="majorHAnsi"/>
        </w:rPr>
        <w:fldChar w:fldCharType="end"/>
      </w:r>
      <w:r w:rsidRPr="003248C5">
        <w:t xml:space="preserve">: </w:t>
      </w:r>
      <w:r w:rsidRPr="003248C5">
        <w:rPr>
          <w:rFonts w:ascii="Calibri" w:hAnsi="Calibri"/>
          <w:b w:val="0"/>
          <w:lang w:val="en-CA"/>
        </w:rPr>
        <w:t xml:space="preserve">Overview of inventory results at different project stages </w:t>
      </w:r>
      <w:r w:rsidRPr="003248C5">
        <w:rPr>
          <w:rFonts w:ascii="Calibri" w:hAnsi="Calibri"/>
          <w:b w:val="0"/>
          <w:i/>
          <w:lang w:val="en-CA"/>
        </w:rPr>
        <w:t>(NIP, PPG, MTE and TE)</w:t>
      </w:r>
      <w:bookmarkEnd w:id="93"/>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1380"/>
        <w:gridCol w:w="1386"/>
        <w:gridCol w:w="2317"/>
        <w:gridCol w:w="1987"/>
        <w:gridCol w:w="2053"/>
      </w:tblGrid>
      <w:tr w:rsidR="00617EEA" w:rsidRPr="003248C5" w14:paraId="3D2E2953" w14:textId="2C394089" w:rsidTr="00617EEA">
        <w:trPr>
          <w:jc w:val="center"/>
        </w:trPr>
        <w:tc>
          <w:tcPr>
            <w:tcW w:w="1380" w:type="dxa"/>
            <w:tcBorders>
              <w:top w:val="nil"/>
              <w:left w:val="nil"/>
              <w:bottom w:val="single" w:sz="24" w:space="0" w:color="F79646"/>
              <w:right w:val="nil"/>
            </w:tcBorders>
            <w:shd w:val="clear" w:color="auto" w:fill="FFFFFF"/>
          </w:tcPr>
          <w:p w14:paraId="44136854" w14:textId="77777777" w:rsidR="00617EEA" w:rsidRPr="003248C5" w:rsidRDefault="00617EEA" w:rsidP="00874A83">
            <w:pPr>
              <w:rPr>
                <w:rFonts w:ascii="Calibri" w:hAnsi="Calibri"/>
                <w:b/>
                <w:bCs/>
                <w:sz w:val="21"/>
                <w:szCs w:val="21"/>
              </w:rPr>
            </w:pPr>
          </w:p>
        </w:tc>
        <w:tc>
          <w:tcPr>
            <w:tcW w:w="1386" w:type="dxa"/>
            <w:tcBorders>
              <w:top w:val="nil"/>
              <w:left w:val="nil"/>
              <w:bottom w:val="single" w:sz="24" w:space="0" w:color="F79646"/>
              <w:right w:val="nil"/>
            </w:tcBorders>
            <w:shd w:val="clear" w:color="auto" w:fill="FFFFFF"/>
            <w:vAlign w:val="bottom"/>
          </w:tcPr>
          <w:p w14:paraId="379636DB" w14:textId="77777777" w:rsidR="00617EEA" w:rsidRPr="003248C5" w:rsidRDefault="00617EEA" w:rsidP="00874A83">
            <w:pPr>
              <w:jc w:val="center"/>
              <w:rPr>
                <w:rFonts w:ascii="Calibri" w:hAnsi="Calibri"/>
                <w:b/>
                <w:bCs/>
                <w:sz w:val="21"/>
                <w:szCs w:val="21"/>
              </w:rPr>
            </w:pPr>
            <w:r w:rsidRPr="003248C5">
              <w:rPr>
                <w:rFonts w:ascii="Calibri" w:hAnsi="Calibri"/>
                <w:b/>
                <w:bCs/>
                <w:sz w:val="21"/>
                <w:szCs w:val="21"/>
              </w:rPr>
              <w:t>NIP inventory</w:t>
            </w:r>
          </w:p>
        </w:tc>
        <w:tc>
          <w:tcPr>
            <w:tcW w:w="2317" w:type="dxa"/>
            <w:tcBorders>
              <w:top w:val="nil"/>
              <w:left w:val="nil"/>
              <w:bottom w:val="single" w:sz="24" w:space="0" w:color="F79646"/>
              <w:right w:val="nil"/>
            </w:tcBorders>
            <w:shd w:val="clear" w:color="auto" w:fill="FFFFFF"/>
            <w:vAlign w:val="bottom"/>
          </w:tcPr>
          <w:p w14:paraId="18C34F52" w14:textId="77777777" w:rsidR="00617EEA" w:rsidRPr="003248C5" w:rsidRDefault="00617EEA" w:rsidP="00874A83">
            <w:pPr>
              <w:jc w:val="center"/>
              <w:rPr>
                <w:rFonts w:ascii="Calibri" w:hAnsi="Calibri"/>
                <w:b/>
                <w:bCs/>
                <w:sz w:val="21"/>
                <w:szCs w:val="21"/>
              </w:rPr>
            </w:pPr>
            <w:r w:rsidRPr="003248C5">
              <w:rPr>
                <w:rFonts w:ascii="Calibri" w:hAnsi="Calibri"/>
                <w:b/>
                <w:bCs/>
                <w:sz w:val="21"/>
                <w:szCs w:val="21"/>
              </w:rPr>
              <w:t>PPG</w:t>
            </w:r>
          </w:p>
        </w:tc>
        <w:tc>
          <w:tcPr>
            <w:tcW w:w="1987" w:type="dxa"/>
            <w:tcBorders>
              <w:top w:val="nil"/>
              <w:left w:val="nil"/>
              <w:bottom w:val="single" w:sz="24" w:space="0" w:color="F79646"/>
              <w:right w:val="nil"/>
            </w:tcBorders>
            <w:shd w:val="clear" w:color="auto" w:fill="FFFFFF"/>
            <w:vAlign w:val="bottom"/>
          </w:tcPr>
          <w:p w14:paraId="17C6B583" w14:textId="77777777" w:rsidR="00617EEA" w:rsidRPr="003248C5" w:rsidRDefault="00617EEA" w:rsidP="00874A83">
            <w:pPr>
              <w:jc w:val="center"/>
              <w:rPr>
                <w:rFonts w:ascii="Calibri" w:hAnsi="Calibri"/>
                <w:b/>
                <w:bCs/>
                <w:sz w:val="21"/>
                <w:szCs w:val="21"/>
              </w:rPr>
            </w:pPr>
            <w:r w:rsidRPr="003248C5">
              <w:rPr>
                <w:rFonts w:ascii="Calibri" w:hAnsi="Calibri"/>
                <w:b/>
                <w:bCs/>
                <w:sz w:val="21"/>
                <w:szCs w:val="21"/>
              </w:rPr>
              <w:t>Status of the inventory at the time of the MTE</w:t>
            </w:r>
          </w:p>
        </w:tc>
        <w:tc>
          <w:tcPr>
            <w:tcW w:w="2053" w:type="dxa"/>
            <w:tcBorders>
              <w:top w:val="nil"/>
              <w:left w:val="nil"/>
              <w:bottom w:val="single" w:sz="24" w:space="0" w:color="F79646"/>
              <w:right w:val="nil"/>
            </w:tcBorders>
            <w:shd w:val="clear" w:color="auto" w:fill="FFFFFF"/>
          </w:tcPr>
          <w:p w14:paraId="2B6D99D1" w14:textId="1B443130" w:rsidR="00617EEA" w:rsidRPr="003248C5" w:rsidRDefault="00617EEA" w:rsidP="00874A83">
            <w:pPr>
              <w:jc w:val="center"/>
              <w:rPr>
                <w:rFonts w:ascii="Calibri" w:hAnsi="Calibri"/>
                <w:b/>
                <w:bCs/>
                <w:sz w:val="21"/>
                <w:szCs w:val="21"/>
              </w:rPr>
            </w:pPr>
            <w:r w:rsidRPr="003248C5">
              <w:rPr>
                <w:rFonts w:ascii="Calibri" w:hAnsi="Calibri"/>
                <w:b/>
                <w:bCs/>
                <w:sz w:val="21"/>
                <w:szCs w:val="21"/>
              </w:rPr>
              <w:t>Status of the inventory at the time of the TE</w:t>
            </w:r>
          </w:p>
        </w:tc>
      </w:tr>
      <w:tr w:rsidR="00617EEA" w:rsidRPr="003248C5" w14:paraId="69BBBAFC" w14:textId="26B2BCCC" w:rsidTr="00617EEA">
        <w:trPr>
          <w:jc w:val="center"/>
        </w:trPr>
        <w:tc>
          <w:tcPr>
            <w:tcW w:w="1380" w:type="dxa"/>
            <w:tcBorders>
              <w:top w:val="nil"/>
              <w:left w:val="nil"/>
              <w:bottom w:val="single" w:sz="4" w:space="0" w:color="276A7C"/>
              <w:right w:val="nil"/>
            </w:tcBorders>
            <w:shd w:val="clear" w:color="auto" w:fill="276A7C"/>
          </w:tcPr>
          <w:p w14:paraId="2EF41A9D" w14:textId="77777777" w:rsidR="00617EEA" w:rsidRPr="003248C5" w:rsidRDefault="00617EEA" w:rsidP="00617EEA">
            <w:pPr>
              <w:ind w:left="-619" w:firstLine="619"/>
              <w:jc w:val="right"/>
              <w:rPr>
                <w:rFonts w:ascii="Calibri" w:hAnsi="Calibri"/>
                <w:sz w:val="21"/>
                <w:szCs w:val="21"/>
              </w:rPr>
            </w:pPr>
            <w:r w:rsidRPr="003248C5">
              <w:rPr>
                <w:rFonts w:ascii="Calibri" w:hAnsi="Calibri"/>
                <w:sz w:val="21"/>
                <w:szCs w:val="21"/>
              </w:rPr>
              <w:t>Transformers</w:t>
            </w:r>
          </w:p>
        </w:tc>
        <w:tc>
          <w:tcPr>
            <w:tcW w:w="1386" w:type="dxa"/>
            <w:shd w:val="clear" w:color="auto" w:fill="A5D5E2"/>
          </w:tcPr>
          <w:p w14:paraId="65ADBB1F" w14:textId="77777777" w:rsidR="00617EEA" w:rsidRPr="003248C5" w:rsidRDefault="00617EEA" w:rsidP="00874A83">
            <w:pPr>
              <w:rPr>
                <w:rFonts w:ascii="Calibri" w:hAnsi="Calibri"/>
                <w:sz w:val="21"/>
                <w:szCs w:val="21"/>
              </w:rPr>
            </w:pPr>
            <w:r w:rsidRPr="003248C5">
              <w:rPr>
                <w:rFonts w:ascii="Calibri" w:hAnsi="Calibri"/>
                <w:sz w:val="21"/>
                <w:szCs w:val="21"/>
              </w:rPr>
              <w:t>1 (estimated to contain 2.2 tons of PCB oil)</w:t>
            </w:r>
          </w:p>
        </w:tc>
        <w:tc>
          <w:tcPr>
            <w:tcW w:w="2317" w:type="dxa"/>
            <w:shd w:val="clear" w:color="auto" w:fill="A5D5E2"/>
          </w:tcPr>
          <w:p w14:paraId="54F0760B" w14:textId="77777777" w:rsidR="00617EEA" w:rsidRPr="003248C5" w:rsidRDefault="00617EEA" w:rsidP="0078038A">
            <w:pPr>
              <w:jc w:val="right"/>
              <w:rPr>
                <w:rFonts w:ascii="Calibri" w:hAnsi="Calibri"/>
                <w:sz w:val="21"/>
                <w:szCs w:val="21"/>
              </w:rPr>
            </w:pPr>
            <w:r w:rsidRPr="003248C5">
              <w:rPr>
                <w:rFonts w:ascii="Calibri" w:hAnsi="Calibri"/>
                <w:sz w:val="21"/>
                <w:szCs w:val="21"/>
              </w:rPr>
              <w:t xml:space="preserve">22 </w:t>
            </w:r>
            <w:r w:rsidRPr="003248C5">
              <w:rPr>
                <w:rFonts w:ascii="Calibri" w:hAnsi="Calibri"/>
                <w:i/>
                <w:sz w:val="21"/>
                <w:szCs w:val="21"/>
              </w:rPr>
              <w:t>in-service</w:t>
            </w:r>
            <w:r w:rsidRPr="003248C5">
              <w:rPr>
                <w:rFonts w:ascii="Calibri" w:hAnsi="Calibri"/>
                <w:sz w:val="21"/>
                <w:szCs w:val="21"/>
              </w:rPr>
              <w:t xml:space="preserve"> TNZ transformers (containing 32 tons of PCB oil, totaling 96 tons of material requiring decontamination and/or disposal)</w:t>
            </w:r>
          </w:p>
          <w:p w14:paraId="27ED5F69" w14:textId="77777777" w:rsidR="00617EEA" w:rsidRPr="003248C5" w:rsidRDefault="00617EEA" w:rsidP="0078038A">
            <w:pPr>
              <w:jc w:val="right"/>
              <w:rPr>
                <w:rFonts w:ascii="Calibri" w:hAnsi="Calibri"/>
                <w:sz w:val="21"/>
                <w:szCs w:val="21"/>
              </w:rPr>
            </w:pPr>
          </w:p>
          <w:p w14:paraId="587209B2" w14:textId="77777777" w:rsidR="00617EEA" w:rsidRPr="003248C5" w:rsidRDefault="00617EEA" w:rsidP="0078038A">
            <w:pPr>
              <w:jc w:val="right"/>
              <w:rPr>
                <w:rFonts w:ascii="Calibri" w:hAnsi="Calibri"/>
                <w:sz w:val="21"/>
                <w:szCs w:val="21"/>
              </w:rPr>
            </w:pPr>
            <w:r w:rsidRPr="003248C5">
              <w:rPr>
                <w:rFonts w:ascii="Calibri" w:hAnsi="Calibri"/>
                <w:sz w:val="21"/>
                <w:szCs w:val="21"/>
              </w:rPr>
              <w:t xml:space="preserve">Among these were 3 transformers, which had been identified, but their working condition had not been verified, </w:t>
            </w:r>
            <w:r w:rsidRPr="003248C5">
              <w:rPr>
                <w:rFonts w:ascii="Calibri" w:hAnsi="Calibri"/>
                <w:sz w:val="21"/>
                <w:szCs w:val="21"/>
              </w:rPr>
              <w:lastRenderedPageBreak/>
              <w:t>since access to this equipment was restricted by the holders.</w:t>
            </w:r>
          </w:p>
        </w:tc>
        <w:tc>
          <w:tcPr>
            <w:tcW w:w="1987" w:type="dxa"/>
            <w:shd w:val="clear" w:color="auto" w:fill="A5D5E2"/>
          </w:tcPr>
          <w:p w14:paraId="29EAE79A" w14:textId="77777777" w:rsidR="00617EEA" w:rsidRPr="003248C5" w:rsidRDefault="00617EEA" w:rsidP="00617EEA">
            <w:pPr>
              <w:jc w:val="right"/>
              <w:rPr>
                <w:rFonts w:ascii="Calibri" w:hAnsi="Calibri"/>
                <w:sz w:val="21"/>
                <w:szCs w:val="21"/>
              </w:rPr>
            </w:pPr>
            <w:r w:rsidRPr="003248C5">
              <w:rPr>
                <w:rFonts w:ascii="Calibri" w:hAnsi="Calibri"/>
                <w:sz w:val="21"/>
                <w:szCs w:val="21"/>
              </w:rPr>
              <w:lastRenderedPageBreak/>
              <w:t>25 (estimated to contain 36 tons of PCB oil)</w:t>
            </w:r>
          </w:p>
          <w:p w14:paraId="33C3D50A" w14:textId="77777777" w:rsidR="00617EEA" w:rsidRPr="003248C5" w:rsidRDefault="00617EEA" w:rsidP="00874A83">
            <w:pPr>
              <w:rPr>
                <w:rFonts w:ascii="Calibri" w:hAnsi="Calibri"/>
                <w:sz w:val="21"/>
                <w:szCs w:val="21"/>
              </w:rPr>
            </w:pPr>
          </w:p>
          <w:p w14:paraId="7AD0AF28" w14:textId="77777777" w:rsidR="00617EEA" w:rsidRPr="003248C5" w:rsidRDefault="00617EEA" w:rsidP="00874A83">
            <w:pPr>
              <w:rPr>
                <w:rFonts w:ascii="Calibri" w:hAnsi="Calibri"/>
                <w:sz w:val="21"/>
                <w:szCs w:val="21"/>
              </w:rPr>
            </w:pPr>
            <w:r w:rsidRPr="003248C5">
              <w:rPr>
                <w:rFonts w:ascii="Calibri" w:hAnsi="Calibri"/>
                <w:sz w:val="21"/>
                <w:szCs w:val="21"/>
              </w:rPr>
              <w:t>Out of Service:</w:t>
            </w:r>
          </w:p>
          <w:p w14:paraId="32DC7929" w14:textId="77777777" w:rsidR="00617EEA" w:rsidRPr="003248C5" w:rsidRDefault="00617EEA" w:rsidP="00874A83">
            <w:pPr>
              <w:jc w:val="right"/>
              <w:rPr>
                <w:rFonts w:ascii="Calibri" w:hAnsi="Calibri"/>
                <w:sz w:val="21"/>
                <w:szCs w:val="21"/>
              </w:rPr>
            </w:pPr>
            <w:r w:rsidRPr="003248C5">
              <w:rPr>
                <w:rFonts w:ascii="Calibri" w:hAnsi="Calibri"/>
                <w:sz w:val="21"/>
                <w:szCs w:val="21"/>
              </w:rPr>
              <w:t>3 (1000) – 6,000 kg</w:t>
            </w:r>
          </w:p>
          <w:p w14:paraId="4F20D576" w14:textId="77777777" w:rsidR="00617EEA" w:rsidRPr="003248C5" w:rsidRDefault="00617EEA" w:rsidP="00874A83">
            <w:pPr>
              <w:jc w:val="right"/>
              <w:rPr>
                <w:rFonts w:ascii="Calibri" w:hAnsi="Calibri"/>
                <w:sz w:val="21"/>
                <w:szCs w:val="21"/>
              </w:rPr>
            </w:pPr>
            <w:r w:rsidRPr="003248C5">
              <w:rPr>
                <w:rFonts w:ascii="Calibri" w:hAnsi="Calibri"/>
                <w:sz w:val="21"/>
                <w:szCs w:val="21"/>
              </w:rPr>
              <w:t>2 (800) – 5,100 kg</w:t>
            </w:r>
          </w:p>
          <w:p w14:paraId="39A9F938" w14:textId="77777777" w:rsidR="00617EEA" w:rsidRPr="003248C5" w:rsidRDefault="00617EEA" w:rsidP="00874A83">
            <w:pPr>
              <w:jc w:val="right"/>
              <w:rPr>
                <w:rFonts w:ascii="Calibri" w:hAnsi="Calibri"/>
                <w:sz w:val="21"/>
                <w:szCs w:val="21"/>
              </w:rPr>
            </w:pPr>
            <w:r w:rsidRPr="003248C5">
              <w:rPr>
                <w:rFonts w:ascii="Calibri" w:hAnsi="Calibri"/>
                <w:sz w:val="21"/>
                <w:szCs w:val="21"/>
              </w:rPr>
              <w:t>7 (630) – 7,055 kg</w:t>
            </w:r>
          </w:p>
          <w:p w14:paraId="48CA9BA8" w14:textId="77777777" w:rsidR="00617EEA" w:rsidRPr="003248C5" w:rsidRDefault="00617EEA" w:rsidP="00874A83">
            <w:pPr>
              <w:jc w:val="right"/>
              <w:rPr>
                <w:rFonts w:ascii="Calibri" w:hAnsi="Calibri"/>
                <w:sz w:val="21"/>
                <w:szCs w:val="21"/>
              </w:rPr>
            </w:pPr>
            <w:r w:rsidRPr="003248C5">
              <w:rPr>
                <w:rFonts w:ascii="Calibri" w:hAnsi="Calibri"/>
                <w:sz w:val="21"/>
                <w:szCs w:val="21"/>
              </w:rPr>
              <w:t>7 (40) – 1,435 kg</w:t>
            </w:r>
          </w:p>
          <w:p w14:paraId="1FC24C5B" w14:textId="77777777" w:rsidR="00617EEA" w:rsidRPr="003248C5" w:rsidRDefault="00617EEA" w:rsidP="00874A83">
            <w:pPr>
              <w:jc w:val="right"/>
              <w:rPr>
                <w:rFonts w:ascii="Calibri" w:hAnsi="Calibri"/>
                <w:sz w:val="21"/>
                <w:szCs w:val="21"/>
              </w:rPr>
            </w:pPr>
            <w:r w:rsidRPr="003248C5">
              <w:rPr>
                <w:rFonts w:ascii="Calibri" w:hAnsi="Calibri"/>
                <w:sz w:val="21"/>
                <w:szCs w:val="21"/>
              </w:rPr>
              <w:t>TOTAL: 19</w:t>
            </w:r>
          </w:p>
          <w:p w14:paraId="7BF80E1B" w14:textId="77777777" w:rsidR="00617EEA" w:rsidRPr="003248C5" w:rsidRDefault="00617EEA" w:rsidP="00874A83">
            <w:pPr>
              <w:rPr>
                <w:rFonts w:ascii="Calibri" w:hAnsi="Calibri"/>
                <w:sz w:val="21"/>
                <w:szCs w:val="21"/>
              </w:rPr>
            </w:pPr>
            <w:r w:rsidRPr="003248C5">
              <w:rPr>
                <w:rFonts w:ascii="Calibri" w:hAnsi="Calibri"/>
                <w:sz w:val="21"/>
                <w:szCs w:val="21"/>
              </w:rPr>
              <w:t>In service:</w:t>
            </w:r>
          </w:p>
          <w:p w14:paraId="764213D9" w14:textId="77777777" w:rsidR="00617EEA" w:rsidRPr="003248C5" w:rsidRDefault="00617EEA" w:rsidP="00874A83">
            <w:pPr>
              <w:jc w:val="right"/>
              <w:rPr>
                <w:rFonts w:ascii="Calibri" w:hAnsi="Calibri"/>
                <w:sz w:val="21"/>
                <w:szCs w:val="21"/>
              </w:rPr>
            </w:pPr>
            <w:r w:rsidRPr="003248C5">
              <w:rPr>
                <w:rFonts w:ascii="Calibri" w:hAnsi="Calibri"/>
                <w:sz w:val="21"/>
                <w:szCs w:val="21"/>
              </w:rPr>
              <w:t>5 (1600) – 14,250 kg</w:t>
            </w:r>
          </w:p>
          <w:p w14:paraId="6000575A" w14:textId="77777777" w:rsidR="00617EEA" w:rsidRPr="003248C5" w:rsidRDefault="00617EEA" w:rsidP="00874A83">
            <w:pPr>
              <w:jc w:val="right"/>
              <w:rPr>
                <w:rFonts w:ascii="Calibri" w:hAnsi="Calibri"/>
                <w:sz w:val="21"/>
                <w:szCs w:val="21"/>
              </w:rPr>
            </w:pPr>
            <w:r w:rsidRPr="003248C5">
              <w:rPr>
                <w:rFonts w:ascii="Calibri" w:hAnsi="Calibri"/>
                <w:sz w:val="21"/>
                <w:szCs w:val="21"/>
              </w:rPr>
              <w:t>1 (1000) – 1,855 kg</w:t>
            </w:r>
          </w:p>
          <w:p w14:paraId="08240AB7" w14:textId="77777777" w:rsidR="00617EEA" w:rsidRPr="003248C5" w:rsidRDefault="00617EEA" w:rsidP="00874A83">
            <w:pPr>
              <w:jc w:val="right"/>
              <w:rPr>
                <w:rFonts w:ascii="Calibri" w:hAnsi="Calibri"/>
                <w:sz w:val="21"/>
                <w:szCs w:val="21"/>
              </w:rPr>
            </w:pPr>
            <w:r w:rsidRPr="003248C5">
              <w:rPr>
                <w:rFonts w:ascii="Calibri" w:hAnsi="Calibri"/>
                <w:sz w:val="21"/>
                <w:szCs w:val="21"/>
              </w:rPr>
              <w:lastRenderedPageBreak/>
              <w:t>TOTAL: 6</w:t>
            </w:r>
          </w:p>
        </w:tc>
        <w:tc>
          <w:tcPr>
            <w:tcW w:w="2053" w:type="dxa"/>
            <w:shd w:val="clear" w:color="auto" w:fill="A5D5E2"/>
          </w:tcPr>
          <w:p w14:paraId="0A4761B8" w14:textId="201AD714" w:rsidR="00617EEA" w:rsidRPr="003248C5" w:rsidRDefault="00617EEA" w:rsidP="00617EEA">
            <w:pPr>
              <w:jc w:val="right"/>
              <w:rPr>
                <w:rFonts w:ascii="Calibri" w:hAnsi="Calibri"/>
                <w:sz w:val="21"/>
                <w:szCs w:val="21"/>
              </w:rPr>
            </w:pPr>
            <w:r w:rsidRPr="003248C5">
              <w:rPr>
                <w:rFonts w:ascii="Calibri" w:hAnsi="Calibri"/>
                <w:sz w:val="21"/>
                <w:szCs w:val="21"/>
              </w:rPr>
              <w:lastRenderedPageBreak/>
              <w:t xml:space="preserve">52 oil samples were taken from </w:t>
            </w:r>
            <w:r w:rsidR="00F41C73" w:rsidRPr="003248C5">
              <w:rPr>
                <w:rFonts w:ascii="Calibri" w:hAnsi="Calibri"/>
                <w:sz w:val="21"/>
                <w:szCs w:val="21"/>
              </w:rPr>
              <w:t>52</w:t>
            </w:r>
            <w:r w:rsidRPr="003248C5">
              <w:rPr>
                <w:rFonts w:ascii="Calibri" w:hAnsi="Calibri"/>
                <w:sz w:val="21"/>
                <w:szCs w:val="21"/>
              </w:rPr>
              <w:t xml:space="preserve"> transformers as part of the inventory’s second phase. </w:t>
            </w:r>
          </w:p>
          <w:p w14:paraId="1836A1E9" w14:textId="77777777" w:rsidR="00617EEA" w:rsidRPr="003248C5" w:rsidRDefault="00617EEA" w:rsidP="00617EEA">
            <w:pPr>
              <w:jc w:val="right"/>
              <w:rPr>
                <w:rFonts w:ascii="Calibri" w:hAnsi="Calibri"/>
                <w:sz w:val="21"/>
                <w:szCs w:val="21"/>
              </w:rPr>
            </w:pPr>
          </w:p>
          <w:p w14:paraId="320197BB" w14:textId="215B4511" w:rsidR="00617EEA" w:rsidRPr="003248C5" w:rsidRDefault="002E0A14" w:rsidP="002E0A14">
            <w:pPr>
              <w:jc w:val="right"/>
              <w:rPr>
                <w:rFonts w:ascii="Calibri" w:hAnsi="Calibri"/>
                <w:sz w:val="21"/>
                <w:szCs w:val="21"/>
              </w:rPr>
            </w:pPr>
            <w:r w:rsidRPr="003248C5">
              <w:rPr>
                <w:rFonts w:ascii="Calibri" w:hAnsi="Calibri"/>
                <w:sz w:val="21"/>
                <w:szCs w:val="21"/>
              </w:rPr>
              <w:t xml:space="preserve">PCB laboratory analysis conducted by SES </w:t>
            </w:r>
            <w:r w:rsidR="00617EEA" w:rsidRPr="003248C5">
              <w:rPr>
                <w:rFonts w:ascii="Calibri" w:hAnsi="Calibri"/>
                <w:sz w:val="21"/>
                <w:szCs w:val="21"/>
              </w:rPr>
              <w:t xml:space="preserve">indicated that </w:t>
            </w:r>
            <w:r w:rsidRPr="003248C5">
              <w:rPr>
                <w:rFonts w:ascii="Calibri" w:hAnsi="Calibri"/>
                <w:sz w:val="21"/>
                <w:szCs w:val="21"/>
              </w:rPr>
              <w:t>all PCB oil samples</w:t>
            </w:r>
            <w:r w:rsidR="00617EEA" w:rsidRPr="003248C5">
              <w:rPr>
                <w:rFonts w:ascii="Calibri" w:hAnsi="Calibri"/>
                <w:sz w:val="21"/>
                <w:szCs w:val="21"/>
              </w:rPr>
              <w:t xml:space="preserve"> contain</w:t>
            </w:r>
            <w:r w:rsidRPr="003248C5">
              <w:rPr>
                <w:rFonts w:ascii="Calibri" w:hAnsi="Calibri"/>
                <w:sz w:val="21"/>
                <w:szCs w:val="21"/>
              </w:rPr>
              <w:t>ed</w:t>
            </w:r>
            <w:r w:rsidR="00617EEA" w:rsidRPr="003248C5">
              <w:rPr>
                <w:rFonts w:ascii="Calibri" w:hAnsi="Calibri"/>
                <w:sz w:val="21"/>
                <w:szCs w:val="21"/>
              </w:rPr>
              <w:t xml:space="preserve"> less than 50 ppm. </w:t>
            </w:r>
          </w:p>
        </w:tc>
      </w:tr>
      <w:tr w:rsidR="00617EEA" w:rsidRPr="003248C5" w14:paraId="5EFE2285" w14:textId="0226AE90" w:rsidTr="00617EEA">
        <w:trPr>
          <w:jc w:val="center"/>
        </w:trPr>
        <w:tc>
          <w:tcPr>
            <w:tcW w:w="1380" w:type="dxa"/>
            <w:tcBorders>
              <w:left w:val="nil"/>
              <w:bottom w:val="single" w:sz="4" w:space="0" w:color="276A7C"/>
              <w:right w:val="nil"/>
            </w:tcBorders>
            <w:shd w:val="clear" w:color="auto" w:fill="276A7C"/>
          </w:tcPr>
          <w:p w14:paraId="620151B4" w14:textId="6F7C8CE8" w:rsidR="00617EEA" w:rsidRPr="003248C5" w:rsidRDefault="00617EEA" w:rsidP="00874A83">
            <w:pPr>
              <w:jc w:val="right"/>
              <w:rPr>
                <w:rFonts w:ascii="Calibri" w:hAnsi="Calibri"/>
                <w:sz w:val="21"/>
                <w:szCs w:val="21"/>
              </w:rPr>
            </w:pPr>
            <w:r w:rsidRPr="003248C5">
              <w:rPr>
                <w:rFonts w:ascii="Calibri" w:hAnsi="Calibri"/>
                <w:sz w:val="21"/>
                <w:szCs w:val="21"/>
              </w:rPr>
              <w:lastRenderedPageBreak/>
              <w:t>Capacitors (in-service)</w:t>
            </w:r>
          </w:p>
        </w:tc>
        <w:tc>
          <w:tcPr>
            <w:tcW w:w="1386" w:type="dxa"/>
            <w:shd w:val="clear" w:color="auto" w:fill="EDF6F9"/>
          </w:tcPr>
          <w:p w14:paraId="67A83F67" w14:textId="77777777" w:rsidR="00617EEA" w:rsidRPr="003248C5" w:rsidRDefault="00617EEA" w:rsidP="00617EEA">
            <w:pPr>
              <w:jc w:val="right"/>
              <w:rPr>
                <w:rFonts w:ascii="Calibri" w:hAnsi="Calibri"/>
                <w:sz w:val="21"/>
                <w:szCs w:val="21"/>
              </w:rPr>
            </w:pPr>
            <w:r w:rsidRPr="003248C5">
              <w:rPr>
                <w:rFonts w:ascii="Calibri" w:hAnsi="Calibri"/>
                <w:sz w:val="21"/>
                <w:szCs w:val="21"/>
              </w:rPr>
              <w:t>789 (estimated to contain 18.8 tons of PCB oil)</w:t>
            </w:r>
          </w:p>
        </w:tc>
        <w:tc>
          <w:tcPr>
            <w:tcW w:w="2317" w:type="dxa"/>
            <w:shd w:val="clear" w:color="auto" w:fill="EDF6F9"/>
          </w:tcPr>
          <w:p w14:paraId="3C954A87" w14:textId="3C156544" w:rsidR="00617EEA" w:rsidRPr="003248C5" w:rsidRDefault="00617EEA" w:rsidP="0078038A">
            <w:pPr>
              <w:jc w:val="right"/>
              <w:rPr>
                <w:rFonts w:ascii="Calibri" w:hAnsi="Calibri"/>
                <w:sz w:val="21"/>
                <w:szCs w:val="21"/>
              </w:rPr>
            </w:pPr>
            <w:r w:rsidRPr="003248C5">
              <w:rPr>
                <w:rFonts w:ascii="Calibri" w:hAnsi="Calibri"/>
                <w:sz w:val="21"/>
                <w:szCs w:val="21"/>
              </w:rPr>
              <w:t>1,458 Power capacitors (containing 34.5</w:t>
            </w:r>
            <w:r w:rsidR="00453BE8" w:rsidRPr="003248C5">
              <w:rPr>
                <w:rFonts w:ascii="Calibri" w:hAnsi="Calibri"/>
                <w:sz w:val="21"/>
                <w:szCs w:val="21"/>
              </w:rPr>
              <w:t xml:space="preserve"> </w:t>
            </w:r>
            <w:r w:rsidRPr="003248C5">
              <w:rPr>
                <w:rFonts w:ascii="Calibri" w:hAnsi="Calibri"/>
                <w:sz w:val="21"/>
                <w:szCs w:val="21"/>
              </w:rPr>
              <w:t>tons of PCB oil, totaling 83 tons of future material requiring disposal)</w:t>
            </w:r>
          </w:p>
        </w:tc>
        <w:tc>
          <w:tcPr>
            <w:tcW w:w="1987" w:type="dxa"/>
            <w:shd w:val="clear" w:color="auto" w:fill="EDF6F9"/>
          </w:tcPr>
          <w:p w14:paraId="4658FD67" w14:textId="77777777" w:rsidR="00617EEA" w:rsidRPr="003248C5" w:rsidRDefault="00617EEA" w:rsidP="00617EEA">
            <w:pPr>
              <w:jc w:val="right"/>
              <w:rPr>
                <w:rFonts w:ascii="Calibri" w:hAnsi="Calibri"/>
                <w:sz w:val="21"/>
                <w:szCs w:val="21"/>
              </w:rPr>
            </w:pPr>
            <w:r w:rsidRPr="003248C5">
              <w:rPr>
                <w:rFonts w:ascii="Calibri" w:hAnsi="Calibri"/>
                <w:sz w:val="21"/>
                <w:szCs w:val="21"/>
              </w:rPr>
              <w:t>2045 (containing 46,5 tons of PCB oil)</w:t>
            </w:r>
          </w:p>
        </w:tc>
        <w:tc>
          <w:tcPr>
            <w:tcW w:w="2053" w:type="dxa"/>
            <w:shd w:val="clear" w:color="auto" w:fill="EDF6F9"/>
          </w:tcPr>
          <w:p w14:paraId="210384AF" w14:textId="472BC369" w:rsidR="00617EEA" w:rsidRPr="003248C5" w:rsidRDefault="00617EEA" w:rsidP="00617EEA">
            <w:pPr>
              <w:jc w:val="right"/>
              <w:rPr>
                <w:rFonts w:ascii="Calibri" w:hAnsi="Calibri"/>
                <w:sz w:val="21"/>
                <w:szCs w:val="21"/>
              </w:rPr>
            </w:pPr>
            <w:r w:rsidRPr="003248C5">
              <w:rPr>
                <w:rFonts w:ascii="Calibri" w:hAnsi="Calibri"/>
                <w:sz w:val="21"/>
                <w:szCs w:val="21"/>
              </w:rPr>
              <w:t>597 PCB containing capacitors (in-service at two NESK substations) totaling 34 tonnes</w:t>
            </w:r>
          </w:p>
        </w:tc>
      </w:tr>
      <w:tr w:rsidR="00617EEA" w:rsidRPr="003248C5" w14:paraId="38BFF041" w14:textId="1F05F429" w:rsidTr="00617EEA">
        <w:trPr>
          <w:jc w:val="center"/>
        </w:trPr>
        <w:tc>
          <w:tcPr>
            <w:tcW w:w="1380" w:type="dxa"/>
            <w:tcBorders>
              <w:left w:val="nil"/>
              <w:bottom w:val="single" w:sz="4" w:space="0" w:color="276A7C"/>
              <w:right w:val="nil"/>
            </w:tcBorders>
            <w:shd w:val="clear" w:color="auto" w:fill="276A7C"/>
          </w:tcPr>
          <w:p w14:paraId="567F3ACE" w14:textId="77777777" w:rsidR="00617EEA" w:rsidRPr="003248C5" w:rsidRDefault="00617EEA" w:rsidP="00874A83">
            <w:pPr>
              <w:jc w:val="right"/>
              <w:rPr>
                <w:rFonts w:ascii="Calibri" w:hAnsi="Calibri"/>
                <w:sz w:val="21"/>
                <w:szCs w:val="21"/>
              </w:rPr>
            </w:pPr>
            <w:r w:rsidRPr="003248C5">
              <w:rPr>
                <w:rFonts w:ascii="Calibri" w:hAnsi="Calibri"/>
                <w:sz w:val="21"/>
                <w:szCs w:val="21"/>
              </w:rPr>
              <w:t>Waste oil</w:t>
            </w:r>
          </w:p>
        </w:tc>
        <w:tc>
          <w:tcPr>
            <w:tcW w:w="1386" w:type="dxa"/>
            <w:shd w:val="clear" w:color="auto" w:fill="A5D5E2"/>
          </w:tcPr>
          <w:p w14:paraId="69FFDFA7" w14:textId="77777777" w:rsidR="00617EEA" w:rsidRPr="003248C5" w:rsidRDefault="00617EEA" w:rsidP="00874A83">
            <w:pPr>
              <w:rPr>
                <w:rFonts w:ascii="Calibri" w:hAnsi="Calibri"/>
                <w:sz w:val="21"/>
                <w:szCs w:val="21"/>
              </w:rPr>
            </w:pPr>
          </w:p>
        </w:tc>
        <w:tc>
          <w:tcPr>
            <w:tcW w:w="2317" w:type="dxa"/>
            <w:shd w:val="clear" w:color="auto" w:fill="A5D5E2"/>
          </w:tcPr>
          <w:p w14:paraId="1833FC50" w14:textId="77777777" w:rsidR="00617EEA" w:rsidRPr="003248C5" w:rsidRDefault="00617EEA" w:rsidP="0078038A">
            <w:pPr>
              <w:jc w:val="right"/>
              <w:rPr>
                <w:rFonts w:ascii="Calibri" w:hAnsi="Calibri"/>
                <w:sz w:val="21"/>
                <w:szCs w:val="21"/>
              </w:rPr>
            </w:pPr>
            <w:r w:rsidRPr="003248C5">
              <w:rPr>
                <w:rFonts w:ascii="Calibri" w:hAnsi="Calibri"/>
                <w:sz w:val="21"/>
                <w:szCs w:val="21"/>
              </w:rPr>
              <w:t>1.8 tons of PCB oil (drained from a transformer)</w:t>
            </w:r>
          </w:p>
        </w:tc>
        <w:tc>
          <w:tcPr>
            <w:tcW w:w="1987" w:type="dxa"/>
            <w:shd w:val="clear" w:color="auto" w:fill="A5D5E2"/>
          </w:tcPr>
          <w:p w14:paraId="1D633918" w14:textId="77777777" w:rsidR="00617EEA" w:rsidRPr="003248C5" w:rsidRDefault="00617EEA" w:rsidP="00617EEA">
            <w:pPr>
              <w:jc w:val="right"/>
              <w:rPr>
                <w:rFonts w:ascii="Calibri" w:hAnsi="Calibri"/>
                <w:sz w:val="21"/>
                <w:szCs w:val="21"/>
              </w:rPr>
            </w:pPr>
            <w:r w:rsidRPr="003248C5">
              <w:rPr>
                <w:rFonts w:ascii="Calibri" w:hAnsi="Calibri"/>
                <w:sz w:val="21"/>
                <w:szCs w:val="21"/>
              </w:rPr>
              <w:t>~ 3.5 tons</w:t>
            </w:r>
          </w:p>
          <w:p w14:paraId="029211C2" w14:textId="77777777" w:rsidR="00617EEA" w:rsidRPr="003248C5" w:rsidRDefault="00617EEA" w:rsidP="00617EEA">
            <w:pPr>
              <w:jc w:val="right"/>
              <w:rPr>
                <w:rFonts w:ascii="Calibri" w:hAnsi="Calibri"/>
                <w:sz w:val="21"/>
                <w:szCs w:val="21"/>
              </w:rPr>
            </w:pPr>
            <w:r w:rsidRPr="003248C5">
              <w:rPr>
                <w:rFonts w:ascii="Calibri" w:hAnsi="Calibri"/>
                <w:sz w:val="21"/>
                <w:szCs w:val="21"/>
              </w:rPr>
              <w:t>(laboratory analysis should be carried out to determine the exact quantity of waste oils)</w:t>
            </w:r>
          </w:p>
        </w:tc>
        <w:tc>
          <w:tcPr>
            <w:tcW w:w="2053" w:type="dxa"/>
            <w:shd w:val="clear" w:color="auto" w:fill="A5D5E2"/>
          </w:tcPr>
          <w:p w14:paraId="4274976B" w14:textId="277CC40B" w:rsidR="00617EEA" w:rsidRPr="003248C5" w:rsidRDefault="00617EEA" w:rsidP="00617EEA">
            <w:pPr>
              <w:jc w:val="right"/>
              <w:rPr>
                <w:rFonts w:ascii="Calibri" w:hAnsi="Calibri"/>
                <w:sz w:val="21"/>
                <w:szCs w:val="21"/>
              </w:rPr>
            </w:pPr>
            <w:r w:rsidRPr="003248C5">
              <w:rPr>
                <w:rFonts w:ascii="Calibri" w:hAnsi="Calibri"/>
                <w:sz w:val="21"/>
                <w:szCs w:val="21"/>
              </w:rPr>
              <w:t>Tested as part of the inventory (&lt; 50 ppm)</w:t>
            </w:r>
          </w:p>
        </w:tc>
      </w:tr>
      <w:tr w:rsidR="00617EEA" w:rsidRPr="003248C5" w14:paraId="3975D683" w14:textId="0DE1CB80" w:rsidTr="00617EEA">
        <w:trPr>
          <w:jc w:val="center"/>
        </w:trPr>
        <w:tc>
          <w:tcPr>
            <w:tcW w:w="1380" w:type="dxa"/>
            <w:tcBorders>
              <w:left w:val="nil"/>
              <w:bottom w:val="single" w:sz="4" w:space="0" w:color="FFFFFF"/>
              <w:right w:val="nil"/>
            </w:tcBorders>
            <w:shd w:val="clear" w:color="auto" w:fill="276A7C"/>
          </w:tcPr>
          <w:p w14:paraId="3670D0F9" w14:textId="77777777" w:rsidR="00617EEA" w:rsidRPr="003248C5" w:rsidRDefault="00617EEA" w:rsidP="00874A83">
            <w:pPr>
              <w:jc w:val="right"/>
              <w:rPr>
                <w:rFonts w:ascii="Calibri" w:hAnsi="Calibri"/>
                <w:sz w:val="21"/>
                <w:szCs w:val="21"/>
              </w:rPr>
            </w:pPr>
            <w:r w:rsidRPr="003248C5">
              <w:rPr>
                <w:rFonts w:ascii="Calibri" w:hAnsi="Calibri"/>
                <w:sz w:val="21"/>
                <w:szCs w:val="21"/>
              </w:rPr>
              <w:t xml:space="preserve">Electrical equipment repair and servicing sites (no). </w:t>
            </w:r>
          </w:p>
        </w:tc>
        <w:tc>
          <w:tcPr>
            <w:tcW w:w="1386" w:type="dxa"/>
            <w:tcBorders>
              <w:bottom w:val="single" w:sz="4" w:space="0" w:color="FFFFFF"/>
            </w:tcBorders>
            <w:shd w:val="clear" w:color="auto" w:fill="EDF6F9"/>
          </w:tcPr>
          <w:p w14:paraId="210DA565" w14:textId="77777777" w:rsidR="00617EEA" w:rsidRPr="003248C5" w:rsidRDefault="00617EEA" w:rsidP="00874A83">
            <w:pPr>
              <w:rPr>
                <w:rFonts w:ascii="Calibri" w:hAnsi="Calibri"/>
                <w:sz w:val="21"/>
                <w:szCs w:val="21"/>
              </w:rPr>
            </w:pPr>
          </w:p>
        </w:tc>
        <w:tc>
          <w:tcPr>
            <w:tcW w:w="2317" w:type="dxa"/>
            <w:tcBorders>
              <w:bottom w:val="single" w:sz="4" w:space="0" w:color="FFFFFF"/>
            </w:tcBorders>
            <w:shd w:val="clear" w:color="auto" w:fill="EDF6F9"/>
          </w:tcPr>
          <w:p w14:paraId="238ECB5D" w14:textId="77777777" w:rsidR="00617EEA" w:rsidRPr="003248C5" w:rsidRDefault="00617EEA" w:rsidP="00874A83">
            <w:pPr>
              <w:rPr>
                <w:rFonts w:ascii="Calibri" w:hAnsi="Calibri"/>
                <w:sz w:val="21"/>
                <w:szCs w:val="21"/>
              </w:rPr>
            </w:pPr>
            <w:r w:rsidRPr="003248C5">
              <w:rPr>
                <w:rFonts w:ascii="Calibri" w:hAnsi="Calibri"/>
                <w:sz w:val="21"/>
                <w:szCs w:val="21"/>
              </w:rPr>
              <w:t>54</w:t>
            </w:r>
          </w:p>
        </w:tc>
        <w:tc>
          <w:tcPr>
            <w:tcW w:w="1987" w:type="dxa"/>
            <w:tcBorders>
              <w:bottom w:val="single" w:sz="4" w:space="0" w:color="FFFFFF"/>
            </w:tcBorders>
            <w:shd w:val="clear" w:color="auto" w:fill="EDF6F9"/>
          </w:tcPr>
          <w:p w14:paraId="381C870D" w14:textId="77777777" w:rsidR="00617EEA" w:rsidRPr="003248C5" w:rsidRDefault="00617EEA" w:rsidP="00617EEA">
            <w:pPr>
              <w:jc w:val="right"/>
              <w:rPr>
                <w:rFonts w:ascii="Calibri" w:hAnsi="Calibri"/>
                <w:sz w:val="21"/>
                <w:szCs w:val="21"/>
              </w:rPr>
            </w:pPr>
            <w:r w:rsidRPr="003248C5">
              <w:rPr>
                <w:rFonts w:ascii="Calibri" w:hAnsi="Calibri"/>
                <w:sz w:val="21"/>
                <w:szCs w:val="21"/>
              </w:rPr>
              <w:t>54 (approximate no. of sites, inventory of such sites is ongoing and expected to be completed by end-November)</w:t>
            </w:r>
          </w:p>
        </w:tc>
        <w:tc>
          <w:tcPr>
            <w:tcW w:w="2053" w:type="dxa"/>
            <w:tcBorders>
              <w:bottom w:val="single" w:sz="4" w:space="0" w:color="FFFFFF"/>
            </w:tcBorders>
            <w:shd w:val="clear" w:color="auto" w:fill="EDF6F9"/>
          </w:tcPr>
          <w:p w14:paraId="2A48A8FF" w14:textId="77777777" w:rsidR="00617EEA" w:rsidRPr="003248C5" w:rsidRDefault="00617EEA" w:rsidP="00874A83">
            <w:pPr>
              <w:rPr>
                <w:rFonts w:ascii="Calibri" w:hAnsi="Calibri"/>
                <w:sz w:val="21"/>
                <w:szCs w:val="21"/>
              </w:rPr>
            </w:pPr>
          </w:p>
        </w:tc>
      </w:tr>
      <w:tr w:rsidR="00617EEA" w:rsidRPr="003248C5" w14:paraId="49962B62" w14:textId="4087FAA8" w:rsidTr="001F53D9">
        <w:trPr>
          <w:trHeight w:val="1556"/>
          <w:jc w:val="center"/>
        </w:trPr>
        <w:tc>
          <w:tcPr>
            <w:tcW w:w="1380" w:type="dxa"/>
            <w:tcBorders>
              <w:top w:val="single" w:sz="4" w:space="0" w:color="FFFFFF"/>
              <w:left w:val="nil"/>
              <w:bottom w:val="single" w:sz="4" w:space="0" w:color="FFFFFF"/>
              <w:right w:val="nil"/>
            </w:tcBorders>
            <w:shd w:val="clear" w:color="auto" w:fill="FF9900"/>
          </w:tcPr>
          <w:p w14:paraId="78B342CB" w14:textId="77777777" w:rsidR="00617EEA" w:rsidRPr="003248C5" w:rsidRDefault="00617EEA" w:rsidP="00874A83">
            <w:pPr>
              <w:jc w:val="right"/>
              <w:rPr>
                <w:rFonts w:ascii="Calibri" w:hAnsi="Calibri"/>
                <w:b/>
                <w:sz w:val="21"/>
                <w:szCs w:val="21"/>
              </w:rPr>
            </w:pPr>
            <w:r w:rsidRPr="003248C5">
              <w:rPr>
                <w:rFonts w:ascii="Calibri" w:hAnsi="Calibri"/>
                <w:b/>
                <w:sz w:val="21"/>
                <w:szCs w:val="21"/>
              </w:rPr>
              <w:t>TOTAL</w:t>
            </w:r>
          </w:p>
          <w:p w14:paraId="10165278" w14:textId="77777777" w:rsidR="00617EEA" w:rsidRPr="003248C5" w:rsidRDefault="00617EEA" w:rsidP="00874A83">
            <w:pPr>
              <w:jc w:val="right"/>
              <w:rPr>
                <w:rFonts w:ascii="Calibri" w:hAnsi="Calibri"/>
                <w:sz w:val="21"/>
                <w:szCs w:val="21"/>
              </w:rPr>
            </w:pPr>
          </w:p>
        </w:tc>
        <w:tc>
          <w:tcPr>
            <w:tcW w:w="1386" w:type="dxa"/>
            <w:tcBorders>
              <w:top w:val="single" w:sz="4" w:space="0" w:color="FFFFFF"/>
              <w:bottom w:val="single" w:sz="4" w:space="0" w:color="FFFFFF"/>
            </w:tcBorders>
            <w:shd w:val="clear" w:color="auto" w:fill="FF9900"/>
          </w:tcPr>
          <w:p w14:paraId="43668EA6"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1 transformer (2.2 T of oil)</w:t>
            </w:r>
          </w:p>
          <w:p w14:paraId="26510685" w14:textId="1C50BC96"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789 capacitors (18.8 T of oil)</w:t>
            </w:r>
          </w:p>
        </w:tc>
        <w:tc>
          <w:tcPr>
            <w:tcW w:w="2317" w:type="dxa"/>
            <w:tcBorders>
              <w:top w:val="single" w:sz="4" w:space="0" w:color="FFFFFF"/>
              <w:bottom w:val="single" w:sz="4" w:space="0" w:color="FFFFFF"/>
            </w:tcBorders>
            <w:shd w:val="clear" w:color="auto" w:fill="FF9900"/>
          </w:tcPr>
          <w:p w14:paraId="0D73E35A"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22 transformers (32 T of oil)</w:t>
            </w:r>
          </w:p>
          <w:p w14:paraId="31E5AEAA"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1,458 capacitors (34.5 T of oil)</w:t>
            </w:r>
          </w:p>
          <w:p w14:paraId="536A87B9"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1.8 T of oil</w:t>
            </w:r>
          </w:p>
        </w:tc>
        <w:tc>
          <w:tcPr>
            <w:tcW w:w="1987" w:type="dxa"/>
            <w:tcBorders>
              <w:top w:val="single" w:sz="4" w:space="0" w:color="FFFFFF"/>
              <w:bottom w:val="single" w:sz="4" w:space="0" w:color="FFFFFF"/>
            </w:tcBorders>
            <w:shd w:val="clear" w:color="auto" w:fill="FF9900"/>
          </w:tcPr>
          <w:p w14:paraId="38E5A77D"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25 transformers (32 T of oil)</w:t>
            </w:r>
          </w:p>
          <w:p w14:paraId="5D5733BC"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2,045 capacitors (46,5 T of oil)</w:t>
            </w:r>
          </w:p>
          <w:p w14:paraId="75689E84" w14:textId="77777777" w:rsidR="00617EEA" w:rsidRPr="003248C5" w:rsidRDefault="00617EEA" w:rsidP="00F41C73">
            <w:pPr>
              <w:numPr>
                <w:ilvl w:val="0"/>
                <w:numId w:val="43"/>
              </w:numPr>
              <w:ind w:left="16" w:hanging="90"/>
              <w:rPr>
                <w:rFonts w:ascii="Calibri" w:hAnsi="Calibri"/>
                <w:b/>
                <w:sz w:val="21"/>
                <w:szCs w:val="21"/>
              </w:rPr>
            </w:pPr>
            <w:r w:rsidRPr="003248C5">
              <w:rPr>
                <w:rFonts w:ascii="Calibri" w:hAnsi="Calibri"/>
                <w:b/>
                <w:sz w:val="21"/>
                <w:szCs w:val="21"/>
              </w:rPr>
              <w:t>3.5 T of oil</w:t>
            </w:r>
          </w:p>
        </w:tc>
        <w:tc>
          <w:tcPr>
            <w:tcW w:w="2053" w:type="dxa"/>
            <w:tcBorders>
              <w:top w:val="single" w:sz="4" w:space="0" w:color="FFFFFF"/>
              <w:bottom w:val="single" w:sz="4" w:space="0" w:color="FFFFFF"/>
            </w:tcBorders>
            <w:shd w:val="clear" w:color="auto" w:fill="FF9900"/>
          </w:tcPr>
          <w:p w14:paraId="3BA7C577" w14:textId="02836D4D" w:rsidR="00617EEA" w:rsidRPr="003248C5" w:rsidRDefault="002E0A14" w:rsidP="00F41C73">
            <w:pPr>
              <w:numPr>
                <w:ilvl w:val="0"/>
                <w:numId w:val="43"/>
              </w:numPr>
              <w:ind w:left="16" w:hanging="90"/>
              <w:rPr>
                <w:rFonts w:ascii="Calibri" w:hAnsi="Calibri"/>
                <w:b/>
                <w:sz w:val="21"/>
                <w:szCs w:val="21"/>
              </w:rPr>
            </w:pPr>
            <w:r w:rsidRPr="003248C5">
              <w:rPr>
                <w:rFonts w:ascii="Calibri" w:hAnsi="Calibri"/>
                <w:b/>
                <w:sz w:val="21"/>
                <w:szCs w:val="21"/>
              </w:rPr>
              <w:t>597 PCB containing capacitors (in-service at two NESK substations) totaling 34 tonnes</w:t>
            </w:r>
          </w:p>
        </w:tc>
      </w:tr>
      <w:tr w:rsidR="001F53D9" w:rsidRPr="003248C5" w14:paraId="00DFAC86" w14:textId="77777777" w:rsidTr="001F53D9">
        <w:trPr>
          <w:trHeight w:val="350"/>
          <w:jc w:val="center"/>
        </w:trPr>
        <w:tc>
          <w:tcPr>
            <w:tcW w:w="1380" w:type="dxa"/>
            <w:tcBorders>
              <w:top w:val="single" w:sz="4" w:space="0" w:color="FFFFFF"/>
              <w:left w:val="nil"/>
              <w:bottom w:val="nil"/>
              <w:right w:val="nil"/>
            </w:tcBorders>
            <w:shd w:val="clear" w:color="auto" w:fill="FF9900"/>
          </w:tcPr>
          <w:p w14:paraId="481F1A22" w14:textId="5D655173" w:rsidR="001F53D9" w:rsidRPr="003248C5" w:rsidRDefault="001F53D9" w:rsidP="00874A83">
            <w:pPr>
              <w:jc w:val="right"/>
              <w:rPr>
                <w:rFonts w:ascii="Calibri" w:hAnsi="Calibri"/>
                <w:b/>
                <w:sz w:val="21"/>
                <w:szCs w:val="21"/>
              </w:rPr>
            </w:pPr>
            <w:r w:rsidRPr="003248C5">
              <w:rPr>
                <w:rFonts w:ascii="Calibri" w:hAnsi="Calibri"/>
                <w:b/>
                <w:sz w:val="21"/>
                <w:szCs w:val="21"/>
              </w:rPr>
              <w:t>TOTAL (tonnes of PCB containing oil)</w:t>
            </w:r>
          </w:p>
        </w:tc>
        <w:tc>
          <w:tcPr>
            <w:tcW w:w="1386" w:type="dxa"/>
            <w:tcBorders>
              <w:top w:val="single" w:sz="4" w:space="0" w:color="FFFFFF"/>
            </w:tcBorders>
            <w:shd w:val="clear" w:color="auto" w:fill="FF9900"/>
          </w:tcPr>
          <w:p w14:paraId="6C3A53EE" w14:textId="7A6D96E1" w:rsidR="001F53D9" w:rsidRPr="003248C5" w:rsidRDefault="001F53D9" w:rsidP="001F53D9">
            <w:pPr>
              <w:ind w:left="16"/>
              <w:jc w:val="right"/>
              <w:rPr>
                <w:rFonts w:ascii="Calibri" w:hAnsi="Calibri"/>
                <w:b/>
                <w:sz w:val="21"/>
                <w:szCs w:val="21"/>
              </w:rPr>
            </w:pPr>
            <w:r w:rsidRPr="003248C5">
              <w:rPr>
                <w:rFonts w:ascii="Calibri" w:hAnsi="Calibri"/>
                <w:b/>
                <w:sz w:val="21"/>
                <w:szCs w:val="21"/>
              </w:rPr>
              <w:t xml:space="preserve">21 </w:t>
            </w:r>
          </w:p>
        </w:tc>
        <w:tc>
          <w:tcPr>
            <w:tcW w:w="2317" w:type="dxa"/>
            <w:tcBorders>
              <w:top w:val="single" w:sz="4" w:space="0" w:color="FFFFFF"/>
            </w:tcBorders>
            <w:shd w:val="clear" w:color="auto" w:fill="FF9900"/>
          </w:tcPr>
          <w:p w14:paraId="14B2B98A" w14:textId="12F2A084" w:rsidR="001F53D9" w:rsidRPr="003248C5" w:rsidRDefault="001F53D9" w:rsidP="001F53D9">
            <w:pPr>
              <w:ind w:left="16"/>
              <w:jc w:val="right"/>
              <w:rPr>
                <w:rFonts w:ascii="Calibri" w:hAnsi="Calibri"/>
                <w:b/>
                <w:sz w:val="21"/>
                <w:szCs w:val="21"/>
              </w:rPr>
            </w:pPr>
            <w:r w:rsidRPr="003248C5">
              <w:rPr>
                <w:rFonts w:ascii="Calibri" w:hAnsi="Calibri"/>
                <w:b/>
                <w:sz w:val="21"/>
                <w:szCs w:val="21"/>
              </w:rPr>
              <w:t>68.3</w:t>
            </w:r>
          </w:p>
        </w:tc>
        <w:tc>
          <w:tcPr>
            <w:tcW w:w="1987" w:type="dxa"/>
            <w:tcBorders>
              <w:top w:val="single" w:sz="4" w:space="0" w:color="FFFFFF"/>
            </w:tcBorders>
            <w:shd w:val="clear" w:color="auto" w:fill="FF9900"/>
          </w:tcPr>
          <w:p w14:paraId="2784A226" w14:textId="0104A579" w:rsidR="001F53D9" w:rsidRPr="003248C5" w:rsidRDefault="001F53D9" w:rsidP="001F53D9">
            <w:pPr>
              <w:ind w:left="16"/>
              <w:jc w:val="right"/>
              <w:rPr>
                <w:rFonts w:ascii="Calibri" w:hAnsi="Calibri"/>
                <w:b/>
                <w:sz w:val="21"/>
                <w:szCs w:val="21"/>
              </w:rPr>
            </w:pPr>
            <w:r w:rsidRPr="003248C5">
              <w:rPr>
                <w:rFonts w:ascii="Calibri" w:hAnsi="Calibri"/>
                <w:b/>
                <w:sz w:val="21"/>
                <w:szCs w:val="21"/>
              </w:rPr>
              <w:t>82</w:t>
            </w:r>
          </w:p>
        </w:tc>
        <w:tc>
          <w:tcPr>
            <w:tcW w:w="2053" w:type="dxa"/>
            <w:tcBorders>
              <w:top w:val="single" w:sz="4" w:space="0" w:color="FFFFFF"/>
            </w:tcBorders>
            <w:shd w:val="clear" w:color="auto" w:fill="FF9900"/>
          </w:tcPr>
          <w:p w14:paraId="264D5C6E" w14:textId="3E4A6D0F" w:rsidR="001F53D9" w:rsidRPr="003248C5" w:rsidRDefault="001F53D9" w:rsidP="001F53D9">
            <w:pPr>
              <w:ind w:left="16"/>
              <w:jc w:val="right"/>
              <w:rPr>
                <w:rFonts w:ascii="Calibri" w:hAnsi="Calibri"/>
                <w:b/>
                <w:sz w:val="21"/>
                <w:szCs w:val="21"/>
              </w:rPr>
            </w:pPr>
            <w:r w:rsidRPr="003248C5">
              <w:rPr>
                <w:rFonts w:ascii="Calibri" w:hAnsi="Calibri"/>
                <w:b/>
                <w:sz w:val="21"/>
                <w:szCs w:val="21"/>
              </w:rPr>
              <w:t>14.1</w:t>
            </w:r>
            <w:r w:rsidRPr="003248C5">
              <w:rPr>
                <w:rStyle w:val="FootnoteReference"/>
                <w:rFonts w:ascii="Calibri" w:hAnsi="Calibri"/>
                <w:b/>
                <w:sz w:val="21"/>
                <w:szCs w:val="21"/>
                <w:vertAlign w:val="superscript"/>
              </w:rPr>
              <w:footnoteReference w:id="32"/>
            </w:r>
          </w:p>
        </w:tc>
      </w:tr>
    </w:tbl>
    <w:p w14:paraId="1DEF1C3E" w14:textId="77777777" w:rsidR="0025092E" w:rsidRPr="003248C5" w:rsidRDefault="0025092E" w:rsidP="00FE5471">
      <w:pPr>
        <w:ind w:right="69"/>
        <w:jc w:val="both"/>
        <w:rPr>
          <w:rFonts w:asciiTheme="majorHAnsi" w:eastAsia="Arial Unicode MS" w:hAnsiTheme="majorHAnsi"/>
          <w:sz w:val="22"/>
          <w:szCs w:val="22"/>
          <w:lang w:eastAsia="ru-RU"/>
        </w:rPr>
      </w:pPr>
    </w:p>
    <w:p w14:paraId="791B3888" w14:textId="5B09808E" w:rsidR="0025092E" w:rsidRPr="003248C5" w:rsidRDefault="00F242CD" w:rsidP="00FE5471">
      <w:pPr>
        <w:ind w:right="69"/>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Observations</w:t>
      </w:r>
      <w:r w:rsidRPr="003248C5">
        <w:rPr>
          <w:rFonts w:asciiTheme="majorHAnsi" w:eastAsia="Arial Unicode MS" w:hAnsiTheme="majorHAnsi"/>
          <w:sz w:val="22"/>
          <w:szCs w:val="22"/>
          <w:lang w:eastAsia="ru-RU"/>
        </w:rPr>
        <w:t xml:space="preserve">: </w:t>
      </w:r>
    </w:p>
    <w:p w14:paraId="1086B2D9" w14:textId="7493FCDA" w:rsidR="0025092E" w:rsidRPr="003248C5" w:rsidRDefault="0025092E" w:rsidP="00F41C73">
      <w:pPr>
        <w:numPr>
          <w:ilvl w:val="0"/>
          <w:numId w:val="38"/>
        </w:numPr>
        <w:jc w:val="both"/>
        <w:rPr>
          <w:rFonts w:asciiTheme="majorHAnsi" w:hAnsiTheme="majorHAnsi"/>
          <w:sz w:val="22"/>
          <w:szCs w:val="22"/>
        </w:rPr>
      </w:pPr>
      <w:r w:rsidRPr="003248C5">
        <w:rPr>
          <w:rFonts w:asciiTheme="majorHAnsi" w:hAnsiTheme="majorHAnsi"/>
          <w:sz w:val="22"/>
          <w:szCs w:val="22"/>
        </w:rPr>
        <w:t>The inventory has been successful in reducing the disappearance of PCB containing equipment. There is a reduced likelihood of PCBs entering the local and global environment. However, supporting legislation has to be approved and endorsed the soonest, as the safeguarding of PCB stockpiles</w:t>
      </w:r>
      <w:r w:rsidR="001A1F97" w:rsidRPr="003248C5">
        <w:rPr>
          <w:rFonts w:asciiTheme="majorHAnsi" w:hAnsiTheme="majorHAnsi"/>
          <w:sz w:val="22"/>
          <w:szCs w:val="22"/>
        </w:rPr>
        <w:t>, in particular those owned by holders which did not participate in the project,</w:t>
      </w:r>
      <w:r w:rsidRPr="003248C5">
        <w:rPr>
          <w:rFonts w:asciiTheme="majorHAnsi" w:hAnsiTheme="majorHAnsi"/>
          <w:sz w:val="22"/>
          <w:szCs w:val="22"/>
        </w:rPr>
        <w:t xml:space="preserve"> is currently not guaranteed. </w:t>
      </w:r>
    </w:p>
    <w:p w14:paraId="1A87F604" w14:textId="6718BE45" w:rsidR="0025092E" w:rsidRPr="003248C5" w:rsidRDefault="0025092E" w:rsidP="00F41C73">
      <w:pPr>
        <w:numPr>
          <w:ilvl w:val="0"/>
          <w:numId w:val="38"/>
        </w:numPr>
        <w:jc w:val="both"/>
        <w:rPr>
          <w:rFonts w:asciiTheme="majorHAnsi" w:hAnsiTheme="majorHAnsi"/>
          <w:sz w:val="22"/>
          <w:szCs w:val="22"/>
        </w:rPr>
      </w:pPr>
      <w:r w:rsidRPr="003248C5">
        <w:rPr>
          <w:rFonts w:asciiTheme="majorHAnsi" w:hAnsiTheme="majorHAnsi"/>
          <w:sz w:val="22"/>
          <w:szCs w:val="22"/>
        </w:rPr>
        <w:t>The inventory has predominantly focused on the Energy Sector –</w:t>
      </w:r>
      <w:r w:rsidR="003E6A86" w:rsidRPr="003248C5">
        <w:rPr>
          <w:rFonts w:asciiTheme="majorHAnsi" w:hAnsiTheme="majorHAnsi"/>
          <w:sz w:val="22"/>
          <w:szCs w:val="22"/>
        </w:rPr>
        <w:t xml:space="preserve"> </w:t>
      </w:r>
      <w:r w:rsidRPr="003248C5">
        <w:rPr>
          <w:rFonts w:asciiTheme="majorHAnsi" w:hAnsiTheme="majorHAnsi"/>
          <w:sz w:val="22"/>
          <w:szCs w:val="22"/>
        </w:rPr>
        <w:t>it would be recommended</w:t>
      </w:r>
      <w:r w:rsidR="00F242CD" w:rsidRPr="003248C5">
        <w:rPr>
          <w:rFonts w:asciiTheme="majorHAnsi" w:hAnsiTheme="majorHAnsi"/>
          <w:sz w:val="22"/>
          <w:szCs w:val="22"/>
        </w:rPr>
        <w:t>, once regulatory measures have been adopted and before a second phase PCB management project would be initiated,</w:t>
      </w:r>
      <w:r w:rsidRPr="003248C5">
        <w:rPr>
          <w:rFonts w:asciiTheme="majorHAnsi" w:hAnsiTheme="majorHAnsi"/>
          <w:sz w:val="22"/>
          <w:szCs w:val="22"/>
        </w:rPr>
        <w:t xml:space="preserve"> to </w:t>
      </w:r>
      <w:r w:rsidR="00F242CD" w:rsidRPr="003248C5">
        <w:rPr>
          <w:rFonts w:asciiTheme="majorHAnsi" w:hAnsiTheme="majorHAnsi"/>
          <w:sz w:val="22"/>
          <w:szCs w:val="22"/>
        </w:rPr>
        <w:t>extend the inventory to semi-private and private</w:t>
      </w:r>
      <w:r w:rsidRPr="003248C5">
        <w:rPr>
          <w:rFonts w:asciiTheme="majorHAnsi" w:hAnsiTheme="majorHAnsi"/>
          <w:sz w:val="22"/>
          <w:szCs w:val="22"/>
        </w:rPr>
        <w:t xml:space="preserve"> stakeholders from other sectors as well. </w:t>
      </w:r>
    </w:p>
    <w:p w14:paraId="6CF5C05B" w14:textId="0AEF8C46" w:rsidR="0025092E" w:rsidRPr="003248C5" w:rsidRDefault="00F242CD" w:rsidP="00F41C73">
      <w:pPr>
        <w:numPr>
          <w:ilvl w:val="0"/>
          <w:numId w:val="38"/>
        </w:numPr>
        <w:jc w:val="both"/>
        <w:rPr>
          <w:rFonts w:asciiTheme="majorHAnsi" w:hAnsiTheme="majorHAnsi"/>
          <w:sz w:val="22"/>
          <w:szCs w:val="22"/>
        </w:rPr>
      </w:pPr>
      <w:r w:rsidRPr="003248C5">
        <w:rPr>
          <w:rFonts w:asciiTheme="majorHAnsi" w:hAnsiTheme="majorHAnsi"/>
          <w:sz w:val="22"/>
          <w:szCs w:val="22"/>
        </w:rPr>
        <w:t>The inventory took a considerable amount of time (May 2010 – February 2015), much too long to support other project activities, as for example PCB export and disposal activities are highly reliant</w:t>
      </w:r>
      <w:r w:rsidR="001A1F97" w:rsidRPr="003248C5">
        <w:rPr>
          <w:rFonts w:asciiTheme="majorHAnsi" w:hAnsiTheme="majorHAnsi"/>
          <w:sz w:val="22"/>
          <w:szCs w:val="22"/>
        </w:rPr>
        <w:t xml:space="preserve"> on</w:t>
      </w:r>
      <w:r w:rsidRPr="003248C5">
        <w:rPr>
          <w:rFonts w:asciiTheme="majorHAnsi" w:hAnsiTheme="majorHAnsi"/>
          <w:sz w:val="22"/>
          <w:szCs w:val="22"/>
        </w:rPr>
        <w:t xml:space="preserve"> inventory results. Initially, p</w:t>
      </w:r>
      <w:r w:rsidR="0025092E" w:rsidRPr="003248C5">
        <w:rPr>
          <w:rFonts w:asciiTheme="majorHAnsi" w:hAnsiTheme="majorHAnsi"/>
          <w:sz w:val="22"/>
          <w:szCs w:val="22"/>
        </w:rPr>
        <w:t>olitical instability significantly impacted and delayed project implementation (e.g. in the case of the inventory, inspections to “politically unstable” regions had to be postposed and conducted in phases) and led to higher project induced costs.</w:t>
      </w:r>
      <w:r w:rsidRPr="003248C5">
        <w:rPr>
          <w:rFonts w:asciiTheme="majorHAnsi" w:hAnsiTheme="majorHAnsi"/>
          <w:sz w:val="22"/>
          <w:szCs w:val="22"/>
        </w:rPr>
        <w:t xml:space="preserve"> A second </w:t>
      </w:r>
      <w:r w:rsidR="00A91117" w:rsidRPr="003248C5">
        <w:rPr>
          <w:rFonts w:asciiTheme="majorHAnsi" w:hAnsiTheme="majorHAnsi"/>
          <w:sz w:val="22"/>
          <w:szCs w:val="22"/>
        </w:rPr>
        <w:t xml:space="preserve">reason for significant delays was caused by GC </w:t>
      </w:r>
      <w:r w:rsidRPr="003248C5">
        <w:rPr>
          <w:rFonts w:asciiTheme="majorHAnsi" w:hAnsiTheme="majorHAnsi"/>
          <w:sz w:val="22"/>
          <w:szCs w:val="22"/>
        </w:rPr>
        <w:t xml:space="preserve">equipment failure at SES, which did not </w:t>
      </w:r>
      <w:r w:rsidRPr="003248C5">
        <w:rPr>
          <w:rFonts w:asciiTheme="majorHAnsi" w:hAnsiTheme="majorHAnsi"/>
          <w:sz w:val="22"/>
          <w:szCs w:val="22"/>
        </w:rPr>
        <w:lastRenderedPageBreak/>
        <w:t xml:space="preserve">allow for </w:t>
      </w:r>
      <w:r w:rsidR="001A1F97" w:rsidRPr="003248C5">
        <w:rPr>
          <w:rFonts w:asciiTheme="majorHAnsi" w:hAnsiTheme="majorHAnsi"/>
          <w:sz w:val="22"/>
          <w:szCs w:val="22"/>
        </w:rPr>
        <w:t xml:space="preserve">the rapid </w:t>
      </w:r>
      <w:r w:rsidRPr="003248C5">
        <w:rPr>
          <w:rFonts w:asciiTheme="majorHAnsi" w:hAnsiTheme="majorHAnsi"/>
          <w:sz w:val="22"/>
          <w:szCs w:val="22"/>
        </w:rPr>
        <w:t xml:space="preserve">analysis of PCB oil samples. </w:t>
      </w:r>
    </w:p>
    <w:p w14:paraId="6CE550A8" w14:textId="77777777" w:rsidR="00A41ADF" w:rsidRPr="003248C5" w:rsidRDefault="00A41ADF" w:rsidP="00FE5471">
      <w:pPr>
        <w:ind w:right="69"/>
        <w:jc w:val="both"/>
        <w:rPr>
          <w:rFonts w:asciiTheme="majorHAnsi" w:eastAsia="Arial Unicode MS" w:hAnsiTheme="majorHAnsi"/>
          <w:b/>
          <w:sz w:val="22"/>
          <w:szCs w:val="22"/>
          <w:lang w:eastAsia="ru-RU"/>
        </w:rPr>
      </w:pPr>
    </w:p>
    <w:p w14:paraId="3EA4AB9F" w14:textId="0979B961" w:rsidR="000C35C6" w:rsidRPr="003248C5" w:rsidRDefault="00A41ADF" w:rsidP="00F62940">
      <w:pPr>
        <w:ind w:right="69"/>
        <w:jc w:val="both"/>
        <w:rPr>
          <w:rFonts w:asciiTheme="majorHAnsi" w:hAnsiTheme="majorHAnsi"/>
          <w:sz w:val="22"/>
          <w:szCs w:val="22"/>
        </w:rPr>
      </w:pPr>
      <w:r w:rsidRPr="003248C5">
        <w:rPr>
          <w:rFonts w:asciiTheme="majorHAnsi" w:eastAsia="Arial Unicode MS" w:hAnsiTheme="majorHAnsi"/>
          <w:b/>
          <w:sz w:val="22"/>
          <w:szCs w:val="22"/>
          <w:lang w:eastAsia="ru-RU"/>
        </w:rPr>
        <w:t>1a.2:</w:t>
      </w:r>
      <w:r w:rsidR="00467881" w:rsidRPr="003248C5">
        <w:rPr>
          <w:rFonts w:asciiTheme="majorHAnsi" w:eastAsia="Arial Unicode MS" w:hAnsiTheme="majorHAnsi"/>
          <w:b/>
          <w:sz w:val="22"/>
          <w:szCs w:val="22"/>
          <w:lang w:eastAsia="ru-RU"/>
        </w:rPr>
        <w:t xml:space="preserve"> </w:t>
      </w:r>
      <w:r w:rsidR="000C35C6" w:rsidRPr="003248C5">
        <w:rPr>
          <w:rFonts w:asciiTheme="majorHAnsi" w:hAnsiTheme="majorHAnsi"/>
          <w:sz w:val="22"/>
          <w:szCs w:val="22"/>
        </w:rPr>
        <w:t xml:space="preserve">According to the project, Inventory data on PCBs is continuously updated and available at </w:t>
      </w:r>
      <w:hyperlink r:id="rId25" w:history="1">
        <w:r w:rsidR="000C35C6" w:rsidRPr="003248C5">
          <w:rPr>
            <w:rFonts w:asciiTheme="majorHAnsi" w:hAnsiTheme="majorHAnsi"/>
            <w:sz w:val="22"/>
            <w:szCs w:val="22"/>
          </w:rPr>
          <w:t>http://tailing.in.kg/</w:t>
        </w:r>
      </w:hyperlink>
      <w:r w:rsidR="000C35C6" w:rsidRPr="003248C5">
        <w:rPr>
          <w:rFonts w:asciiTheme="majorHAnsi" w:hAnsiTheme="majorHAnsi"/>
          <w:sz w:val="22"/>
          <w:szCs w:val="22"/>
        </w:rPr>
        <w:t xml:space="preserve"> website. However, it appears as if the latest results from the PCB analysis conducted by SES on the transformers and waste oils and the results on the inventory related to PCB capacitors, have not yet been captured on the website. It is suggested that this information is accurately reflected on the website. </w:t>
      </w:r>
    </w:p>
    <w:p w14:paraId="2C7D680C" w14:textId="77777777" w:rsidR="001B5B58" w:rsidRPr="003248C5" w:rsidRDefault="001B5B58" w:rsidP="00E34BDF">
      <w:pPr>
        <w:jc w:val="both"/>
        <w:rPr>
          <w:rFonts w:asciiTheme="majorHAnsi" w:hAnsiTheme="majorHAnsi"/>
          <w:i/>
          <w:sz w:val="22"/>
          <w:szCs w:val="22"/>
        </w:rPr>
      </w:pPr>
    </w:p>
    <w:p w14:paraId="01B1A31E" w14:textId="475AE1F5" w:rsidR="004359AE" w:rsidRPr="003248C5" w:rsidRDefault="00467881" w:rsidP="00FE5471">
      <w:pPr>
        <w:ind w:right="69"/>
        <w:jc w:val="both"/>
        <w:rPr>
          <w:rFonts w:asciiTheme="majorHAnsi" w:hAnsiTheme="majorHAnsi"/>
          <w:sz w:val="22"/>
          <w:szCs w:val="22"/>
        </w:rPr>
      </w:pPr>
      <w:r w:rsidRPr="003248C5">
        <w:rPr>
          <w:rFonts w:asciiTheme="majorHAnsi" w:eastAsia="Arial Unicode MS" w:hAnsiTheme="majorHAnsi"/>
          <w:b/>
          <w:sz w:val="22"/>
          <w:szCs w:val="22"/>
          <w:lang w:eastAsia="ru-RU"/>
        </w:rPr>
        <w:t>1</w:t>
      </w:r>
      <w:r w:rsidR="00A41ADF" w:rsidRPr="003248C5">
        <w:rPr>
          <w:rFonts w:asciiTheme="majorHAnsi" w:eastAsia="Arial Unicode MS" w:hAnsiTheme="majorHAnsi"/>
          <w:b/>
          <w:sz w:val="22"/>
          <w:szCs w:val="22"/>
          <w:lang w:eastAsia="ru-RU"/>
        </w:rPr>
        <w:t>a</w:t>
      </w:r>
      <w:r w:rsidRPr="003248C5">
        <w:rPr>
          <w:rFonts w:asciiTheme="majorHAnsi" w:eastAsia="Arial Unicode MS" w:hAnsiTheme="majorHAnsi"/>
          <w:b/>
          <w:sz w:val="22"/>
          <w:szCs w:val="22"/>
          <w:lang w:eastAsia="ru-RU"/>
        </w:rPr>
        <w:t>.3</w:t>
      </w:r>
      <w:r w:rsidR="00500F57" w:rsidRPr="003248C5">
        <w:rPr>
          <w:rFonts w:asciiTheme="majorHAnsi" w:eastAsia="Arial Unicode MS" w:hAnsiTheme="majorHAnsi"/>
          <w:b/>
          <w:sz w:val="22"/>
          <w:szCs w:val="22"/>
          <w:lang w:eastAsia="ru-RU"/>
        </w:rPr>
        <w:t>:</w:t>
      </w:r>
      <w:r w:rsidRPr="003248C5">
        <w:rPr>
          <w:rFonts w:asciiTheme="majorHAnsi" w:hAnsiTheme="majorHAnsi"/>
          <w:sz w:val="22"/>
          <w:szCs w:val="22"/>
        </w:rPr>
        <w:t xml:space="preserve"> </w:t>
      </w:r>
      <w:r w:rsidR="007C5960" w:rsidRPr="003248C5">
        <w:rPr>
          <w:rFonts w:asciiTheme="majorHAnsi" w:hAnsiTheme="majorHAnsi"/>
          <w:sz w:val="22"/>
          <w:szCs w:val="22"/>
        </w:rPr>
        <w:t xml:space="preserve">The project purchased </w:t>
      </w:r>
      <w:r w:rsidR="00F24940" w:rsidRPr="003248C5">
        <w:rPr>
          <w:rFonts w:asciiTheme="majorHAnsi" w:hAnsiTheme="majorHAnsi"/>
          <w:sz w:val="22"/>
          <w:szCs w:val="22"/>
        </w:rPr>
        <w:t>250</w:t>
      </w:r>
      <w:r w:rsidR="00500F57" w:rsidRPr="003248C5">
        <w:rPr>
          <w:rFonts w:asciiTheme="majorHAnsi" w:hAnsiTheme="majorHAnsi"/>
          <w:sz w:val="22"/>
          <w:szCs w:val="22"/>
        </w:rPr>
        <w:t xml:space="preserve"> </w:t>
      </w:r>
      <w:r w:rsidR="007C5960" w:rsidRPr="003248C5">
        <w:rPr>
          <w:rFonts w:asciiTheme="majorHAnsi" w:hAnsiTheme="majorHAnsi"/>
          <w:sz w:val="22"/>
          <w:szCs w:val="22"/>
        </w:rPr>
        <w:t xml:space="preserve">rapid </w:t>
      </w:r>
      <w:r w:rsidR="00500F57" w:rsidRPr="003248C5">
        <w:rPr>
          <w:rFonts w:asciiTheme="majorHAnsi" w:hAnsiTheme="majorHAnsi"/>
          <w:sz w:val="22"/>
          <w:szCs w:val="22"/>
        </w:rPr>
        <w:t xml:space="preserve">PCB screening test kits as well as </w:t>
      </w:r>
      <w:r w:rsidR="00F24940" w:rsidRPr="003248C5">
        <w:rPr>
          <w:rFonts w:asciiTheme="majorHAnsi" w:hAnsiTheme="majorHAnsi"/>
          <w:sz w:val="22"/>
          <w:szCs w:val="22"/>
        </w:rPr>
        <w:t>14</w:t>
      </w:r>
      <w:r w:rsidR="00500F57" w:rsidRPr="003248C5">
        <w:rPr>
          <w:rFonts w:asciiTheme="majorHAnsi" w:hAnsiTheme="majorHAnsi"/>
          <w:sz w:val="22"/>
          <w:szCs w:val="22"/>
        </w:rPr>
        <w:t xml:space="preserve"> </w:t>
      </w:r>
      <w:r w:rsidR="00607381" w:rsidRPr="003248C5">
        <w:rPr>
          <w:rFonts w:asciiTheme="majorHAnsi" w:hAnsiTheme="majorHAnsi"/>
          <w:sz w:val="22"/>
          <w:szCs w:val="22"/>
        </w:rPr>
        <w:t>express analyz</w:t>
      </w:r>
      <w:r w:rsidR="00500F57" w:rsidRPr="003248C5">
        <w:rPr>
          <w:rFonts w:asciiTheme="majorHAnsi" w:hAnsiTheme="majorHAnsi"/>
          <w:sz w:val="22"/>
          <w:szCs w:val="22"/>
        </w:rPr>
        <w:t>ers</w:t>
      </w:r>
      <w:r w:rsidR="00607381" w:rsidRPr="003248C5">
        <w:rPr>
          <w:rFonts w:asciiTheme="majorHAnsi" w:hAnsiTheme="majorHAnsi"/>
          <w:sz w:val="22"/>
          <w:szCs w:val="22"/>
        </w:rPr>
        <w:t xml:space="preserve"> which were provided to two (2) Department </w:t>
      </w:r>
      <w:r w:rsidR="00500F57" w:rsidRPr="003248C5">
        <w:rPr>
          <w:rFonts w:asciiTheme="majorHAnsi" w:hAnsiTheme="majorHAnsi"/>
          <w:sz w:val="22"/>
          <w:szCs w:val="22"/>
        </w:rPr>
        <w:t>of Sanitation</w:t>
      </w:r>
      <w:r w:rsidR="00607381" w:rsidRPr="003248C5">
        <w:rPr>
          <w:rFonts w:asciiTheme="majorHAnsi" w:hAnsiTheme="majorHAnsi"/>
          <w:sz w:val="22"/>
          <w:szCs w:val="22"/>
        </w:rPr>
        <w:t xml:space="preserve"> (SES)</w:t>
      </w:r>
      <w:r w:rsidR="00500F57" w:rsidRPr="003248C5">
        <w:rPr>
          <w:rFonts w:asciiTheme="majorHAnsi" w:hAnsiTheme="majorHAnsi"/>
          <w:sz w:val="22"/>
          <w:szCs w:val="22"/>
        </w:rPr>
        <w:t xml:space="preserve"> and NESK.</w:t>
      </w:r>
      <w:r w:rsidR="00607381" w:rsidRPr="003248C5">
        <w:rPr>
          <w:rFonts w:asciiTheme="majorHAnsi" w:hAnsiTheme="majorHAnsi"/>
          <w:sz w:val="22"/>
          <w:szCs w:val="22"/>
        </w:rPr>
        <w:t xml:space="preserve"> </w:t>
      </w:r>
      <w:r w:rsidR="00F24940" w:rsidRPr="003248C5">
        <w:rPr>
          <w:rFonts w:asciiTheme="majorHAnsi" w:hAnsiTheme="majorHAnsi"/>
          <w:sz w:val="22"/>
          <w:szCs w:val="22"/>
        </w:rPr>
        <w:t>10</w:t>
      </w:r>
      <w:r w:rsidR="00607381" w:rsidRPr="003248C5">
        <w:rPr>
          <w:rFonts w:asciiTheme="majorHAnsi" w:hAnsiTheme="majorHAnsi"/>
          <w:sz w:val="22"/>
          <w:szCs w:val="22"/>
        </w:rPr>
        <w:t xml:space="preserve"> staff were trained in the use of the rapid PCB screening test kits and</w:t>
      </w:r>
      <w:r w:rsidR="00F24940" w:rsidRPr="003248C5">
        <w:rPr>
          <w:rFonts w:asciiTheme="majorHAnsi" w:hAnsiTheme="majorHAnsi"/>
          <w:sz w:val="22"/>
          <w:szCs w:val="22"/>
        </w:rPr>
        <w:t xml:space="preserve"> 10</w:t>
      </w:r>
      <w:r w:rsidR="00607381" w:rsidRPr="003248C5">
        <w:rPr>
          <w:rFonts w:asciiTheme="majorHAnsi" w:hAnsiTheme="majorHAnsi"/>
          <w:sz w:val="22"/>
          <w:szCs w:val="22"/>
        </w:rPr>
        <w:t xml:space="preserve"> </w:t>
      </w:r>
      <w:r w:rsidR="00D84BF4" w:rsidRPr="003248C5">
        <w:rPr>
          <w:rFonts w:asciiTheme="majorHAnsi" w:hAnsiTheme="majorHAnsi"/>
          <w:sz w:val="22"/>
          <w:szCs w:val="22"/>
        </w:rPr>
        <w:t xml:space="preserve">in </w:t>
      </w:r>
      <w:r w:rsidR="00607381" w:rsidRPr="003248C5">
        <w:rPr>
          <w:rFonts w:asciiTheme="majorHAnsi" w:hAnsiTheme="majorHAnsi"/>
          <w:sz w:val="22"/>
          <w:szCs w:val="22"/>
        </w:rPr>
        <w:t xml:space="preserve">the use of express analyzers. </w:t>
      </w:r>
    </w:p>
    <w:p w14:paraId="16CB5F43" w14:textId="77777777" w:rsidR="00A92273" w:rsidRPr="003248C5" w:rsidRDefault="00A92273" w:rsidP="009F7227">
      <w:pPr>
        <w:jc w:val="both"/>
        <w:rPr>
          <w:rFonts w:asciiTheme="majorHAnsi" w:eastAsia="Arial Unicode MS" w:hAnsiTheme="majorHAnsi"/>
          <w:sz w:val="22"/>
          <w:szCs w:val="22"/>
          <w:lang w:eastAsia="ru-RU"/>
        </w:rPr>
      </w:pPr>
    </w:p>
    <w:p w14:paraId="236076C2" w14:textId="4287FE6C" w:rsidR="008A584E" w:rsidRPr="003248C5" w:rsidRDefault="00A92273" w:rsidP="008A584E">
      <w:pPr>
        <w:ind w:right="69"/>
        <w:jc w:val="both"/>
        <w:rPr>
          <w:rFonts w:asciiTheme="majorHAnsi" w:hAnsiTheme="majorHAnsi"/>
          <w:sz w:val="22"/>
          <w:szCs w:val="22"/>
        </w:rPr>
      </w:pPr>
      <w:r w:rsidRPr="003248C5">
        <w:rPr>
          <w:rFonts w:asciiTheme="majorHAnsi" w:eastAsia="Arial Unicode MS" w:hAnsiTheme="majorHAnsi"/>
          <w:b/>
          <w:sz w:val="22"/>
          <w:szCs w:val="22"/>
          <w:lang w:eastAsia="ru-RU"/>
        </w:rPr>
        <w:t>1</w:t>
      </w:r>
      <w:r w:rsidR="00A41ADF" w:rsidRPr="003248C5">
        <w:rPr>
          <w:rFonts w:asciiTheme="majorHAnsi" w:eastAsia="Arial Unicode MS" w:hAnsiTheme="majorHAnsi"/>
          <w:b/>
          <w:sz w:val="22"/>
          <w:szCs w:val="22"/>
          <w:lang w:eastAsia="ru-RU"/>
        </w:rPr>
        <w:t>a</w:t>
      </w:r>
      <w:r w:rsidRPr="003248C5">
        <w:rPr>
          <w:rFonts w:asciiTheme="majorHAnsi" w:eastAsia="Arial Unicode MS" w:hAnsiTheme="majorHAnsi"/>
          <w:b/>
          <w:sz w:val="22"/>
          <w:szCs w:val="22"/>
          <w:lang w:eastAsia="ru-RU"/>
        </w:rPr>
        <w:t>.4</w:t>
      </w:r>
      <w:r w:rsidR="00E04008" w:rsidRPr="003248C5">
        <w:rPr>
          <w:rFonts w:asciiTheme="majorHAnsi" w:eastAsia="Arial Unicode MS" w:hAnsiTheme="majorHAnsi"/>
          <w:b/>
          <w:sz w:val="22"/>
          <w:szCs w:val="22"/>
          <w:lang w:eastAsia="ru-RU"/>
        </w:rPr>
        <w:t xml:space="preserve"> </w:t>
      </w:r>
      <w:r w:rsidR="008A584E" w:rsidRPr="003248C5">
        <w:rPr>
          <w:rFonts w:asciiTheme="majorHAnsi" w:hAnsiTheme="majorHAnsi"/>
          <w:i/>
          <w:sz w:val="22"/>
          <w:szCs w:val="22"/>
        </w:rPr>
        <w:t>(see also description under 1a.1)</w:t>
      </w:r>
      <w:r w:rsidR="008A584E" w:rsidRPr="003248C5">
        <w:rPr>
          <w:rFonts w:asciiTheme="majorHAnsi" w:hAnsiTheme="majorHAnsi"/>
          <w:sz w:val="22"/>
          <w:szCs w:val="22"/>
        </w:rPr>
        <w:t xml:space="preserve"> </w:t>
      </w:r>
      <w:r w:rsidR="00CD2E35" w:rsidRPr="003248C5">
        <w:rPr>
          <w:rFonts w:asciiTheme="majorHAnsi" w:hAnsiTheme="majorHAnsi"/>
          <w:sz w:val="22"/>
          <w:szCs w:val="22"/>
        </w:rPr>
        <w:t>Order #1 technical instruction on “</w:t>
      </w:r>
      <w:r w:rsidR="00CD2E35" w:rsidRPr="003248C5">
        <w:rPr>
          <w:rFonts w:asciiTheme="majorHAnsi" w:hAnsiTheme="majorHAnsi"/>
          <w:i/>
          <w:sz w:val="22"/>
          <w:szCs w:val="22"/>
        </w:rPr>
        <w:t>Inspections of Entities Handling PCB equipment</w:t>
      </w:r>
      <w:r w:rsidR="00CD2E35" w:rsidRPr="003248C5">
        <w:rPr>
          <w:rFonts w:asciiTheme="majorHAnsi" w:hAnsiTheme="majorHAnsi"/>
          <w:sz w:val="22"/>
          <w:szCs w:val="22"/>
        </w:rPr>
        <w:t>” was developed with support of the project and adopted by an internal Order of SAEPF (03.01.2012)</w:t>
      </w:r>
      <w:r w:rsidR="008A584E" w:rsidRPr="003248C5">
        <w:rPr>
          <w:rFonts w:asciiTheme="majorHAnsi" w:hAnsiTheme="majorHAnsi"/>
          <w:sz w:val="22"/>
          <w:szCs w:val="22"/>
        </w:rPr>
        <w:t xml:space="preserve">, </w:t>
      </w:r>
      <w:r w:rsidR="00CD2E35" w:rsidRPr="003248C5">
        <w:rPr>
          <w:rFonts w:asciiTheme="majorHAnsi" w:hAnsiTheme="majorHAnsi"/>
          <w:sz w:val="22"/>
          <w:szCs w:val="22"/>
        </w:rPr>
        <w:t>however</w:t>
      </w:r>
      <w:r w:rsidR="008A584E" w:rsidRPr="003248C5">
        <w:rPr>
          <w:rFonts w:asciiTheme="majorHAnsi" w:hAnsiTheme="majorHAnsi"/>
          <w:sz w:val="22"/>
          <w:szCs w:val="22"/>
        </w:rPr>
        <w:t xml:space="preserve"> was cancelled after May 2012, when SIEG ceased to exist and was merged with SIETS.</w:t>
      </w:r>
      <w:r w:rsidR="00CD2E35" w:rsidRPr="003248C5">
        <w:rPr>
          <w:rFonts w:asciiTheme="majorHAnsi" w:hAnsiTheme="majorHAnsi"/>
          <w:sz w:val="22"/>
          <w:szCs w:val="22"/>
        </w:rPr>
        <w:t xml:space="preserve"> </w:t>
      </w:r>
    </w:p>
    <w:p w14:paraId="024777AD" w14:textId="77777777" w:rsidR="00CD2E35" w:rsidRPr="003248C5" w:rsidRDefault="00CD2E35" w:rsidP="008A584E">
      <w:pPr>
        <w:ind w:right="69"/>
        <w:jc w:val="both"/>
        <w:rPr>
          <w:rFonts w:asciiTheme="majorHAnsi" w:hAnsiTheme="majorHAnsi"/>
          <w:sz w:val="22"/>
          <w:szCs w:val="22"/>
        </w:rPr>
      </w:pPr>
    </w:p>
    <w:p w14:paraId="13124B03" w14:textId="16C69A1A" w:rsidR="00A92273" w:rsidRPr="003248C5" w:rsidRDefault="008A584E" w:rsidP="008A584E">
      <w:pPr>
        <w:jc w:val="both"/>
        <w:rPr>
          <w:rFonts w:asciiTheme="majorHAnsi" w:hAnsiTheme="majorHAnsi"/>
          <w:sz w:val="22"/>
          <w:szCs w:val="22"/>
        </w:rPr>
      </w:pPr>
      <w:r w:rsidRPr="003248C5">
        <w:rPr>
          <w:rFonts w:asciiTheme="majorHAnsi" w:hAnsiTheme="majorHAnsi"/>
          <w:sz w:val="22"/>
          <w:szCs w:val="22"/>
        </w:rPr>
        <w:t>Technical regulations "</w:t>
      </w:r>
      <w:r w:rsidRPr="003248C5">
        <w:rPr>
          <w:rFonts w:asciiTheme="majorHAnsi" w:hAnsiTheme="majorHAnsi"/>
          <w:i/>
          <w:sz w:val="22"/>
          <w:szCs w:val="22"/>
        </w:rPr>
        <w:t>On electrical equipment</w:t>
      </w:r>
      <w:r w:rsidRPr="003248C5">
        <w:rPr>
          <w:rFonts w:asciiTheme="majorHAnsi" w:hAnsiTheme="majorHAnsi"/>
          <w:sz w:val="22"/>
          <w:szCs w:val="22"/>
        </w:rPr>
        <w:t>" and "</w:t>
      </w:r>
      <w:r w:rsidRPr="003248C5">
        <w:rPr>
          <w:rFonts w:asciiTheme="majorHAnsi" w:hAnsiTheme="majorHAnsi"/>
          <w:i/>
          <w:sz w:val="22"/>
          <w:szCs w:val="22"/>
        </w:rPr>
        <w:t>On secure maintenance of the electrical equipment and devices</w:t>
      </w:r>
      <w:r w:rsidRPr="003248C5">
        <w:rPr>
          <w:rFonts w:asciiTheme="majorHAnsi" w:hAnsiTheme="majorHAnsi"/>
          <w:sz w:val="22"/>
          <w:szCs w:val="22"/>
        </w:rPr>
        <w:t xml:space="preserve">" </w:t>
      </w:r>
      <w:r w:rsidR="00CD2E35" w:rsidRPr="003248C5">
        <w:rPr>
          <w:rFonts w:asciiTheme="majorHAnsi" w:hAnsiTheme="majorHAnsi"/>
          <w:sz w:val="22"/>
          <w:szCs w:val="22"/>
        </w:rPr>
        <w:t xml:space="preserve">were drafted but are </w:t>
      </w:r>
      <w:r w:rsidRPr="003248C5">
        <w:rPr>
          <w:rFonts w:asciiTheme="majorHAnsi" w:hAnsiTheme="majorHAnsi"/>
          <w:sz w:val="22"/>
          <w:szCs w:val="22"/>
        </w:rPr>
        <w:t>pending Government approval</w:t>
      </w:r>
      <w:r w:rsidR="00CD2E35" w:rsidRPr="003248C5">
        <w:rPr>
          <w:rFonts w:asciiTheme="majorHAnsi" w:hAnsiTheme="majorHAnsi"/>
          <w:sz w:val="22"/>
          <w:szCs w:val="22"/>
        </w:rPr>
        <w:t>. The same goes for the</w:t>
      </w:r>
      <w:r w:rsidRPr="003248C5">
        <w:rPr>
          <w:rFonts w:asciiTheme="majorHAnsi" w:hAnsiTheme="majorHAnsi"/>
          <w:sz w:val="22"/>
          <w:szCs w:val="22"/>
        </w:rPr>
        <w:t xml:space="preserve"> corresponding “</w:t>
      </w:r>
      <w:r w:rsidRPr="003248C5">
        <w:rPr>
          <w:rFonts w:asciiTheme="majorHAnsi" w:hAnsiTheme="majorHAnsi"/>
          <w:i/>
          <w:sz w:val="22"/>
          <w:szCs w:val="22"/>
        </w:rPr>
        <w:t>Rules of management, handling and disposal of the PCBs containing materials, equipment and devices to regulate identification, collection and handling PCBs</w:t>
      </w:r>
      <w:r w:rsidR="00CD2E35" w:rsidRPr="003248C5">
        <w:rPr>
          <w:rFonts w:asciiTheme="majorHAnsi" w:hAnsiTheme="majorHAnsi"/>
          <w:sz w:val="22"/>
          <w:szCs w:val="22"/>
        </w:rPr>
        <w:t>”.</w:t>
      </w:r>
    </w:p>
    <w:p w14:paraId="21866F90" w14:textId="77777777" w:rsidR="00EE536F" w:rsidRPr="003248C5" w:rsidRDefault="00EE536F" w:rsidP="009F7227">
      <w:pPr>
        <w:jc w:val="both"/>
        <w:rPr>
          <w:rFonts w:asciiTheme="majorHAnsi" w:eastAsia="Arial Unicode MS" w:hAnsiTheme="majorHAnsi"/>
          <w:b/>
          <w:sz w:val="22"/>
          <w:szCs w:val="22"/>
          <w:lang w:eastAsia="ru-RU"/>
        </w:rPr>
      </w:pPr>
    </w:p>
    <w:p w14:paraId="0FA4CA02" w14:textId="646AF2DD" w:rsidR="008A584E" w:rsidRPr="003248C5" w:rsidRDefault="00324047" w:rsidP="009F7227">
      <w:pPr>
        <w:jc w:val="both"/>
        <w:rPr>
          <w:rFonts w:asciiTheme="majorHAnsi" w:eastAsia="Arial Unicode MS" w:hAnsiTheme="majorHAnsi"/>
          <w:b/>
          <w:sz w:val="22"/>
          <w:szCs w:val="22"/>
          <w:lang w:eastAsia="ru-RU"/>
        </w:rPr>
      </w:pPr>
      <w:r w:rsidRPr="003248C5">
        <w:rPr>
          <w:rFonts w:asciiTheme="majorHAnsi" w:eastAsia="Arial Unicode MS" w:hAnsiTheme="majorHAnsi"/>
          <w:b/>
          <w:sz w:val="22"/>
          <w:szCs w:val="22"/>
          <w:lang w:eastAsia="ru-RU"/>
        </w:rPr>
        <w:t>Rating Outcome 1</w:t>
      </w:r>
      <w:r w:rsidR="00182AAD" w:rsidRPr="003248C5">
        <w:rPr>
          <w:rFonts w:asciiTheme="majorHAnsi" w:eastAsia="Arial Unicode MS" w:hAnsiTheme="majorHAnsi"/>
          <w:b/>
          <w:sz w:val="22"/>
          <w:szCs w:val="22"/>
          <w:lang w:eastAsia="ru-RU"/>
        </w:rPr>
        <w:t>(</w:t>
      </w:r>
      <w:r w:rsidR="00FE5471" w:rsidRPr="003248C5">
        <w:rPr>
          <w:rFonts w:asciiTheme="majorHAnsi" w:eastAsia="Arial Unicode MS" w:hAnsiTheme="majorHAnsi"/>
          <w:b/>
          <w:sz w:val="22"/>
          <w:szCs w:val="22"/>
          <w:lang w:eastAsia="ru-RU"/>
        </w:rPr>
        <w:t>a</w:t>
      </w:r>
      <w:r w:rsidR="00182AAD" w:rsidRPr="003248C5">
        <w:rPr>
          <w:rFonts w:asciiTheme="majorHAnsi" w:eastAsia="Arial Unicode MS" w:hAnsiTheme="majorHAnsi"/>
          <w:b/>
          <w:sz w:val="22"/>
          <w:szCs w:val="22"/>
          <w:lang w:eastAsia="ru-RU"/>
        </w:rPr>
        <w:t>)</w:t>
      </w:r>
      <w:r w:rsidRPr="003248C5">
        <w:rPr>
          <w:rFonts w:asciiTheme="majorHAnsi" w:eastAsia="Arial Unicode MS" w:hAnsiTheme="majorHAnsi"/>
          <w:b/>
          <w:sz w:val="22"/>
          <w:szCs w:val="22"/>
          <w:lang w:eastAsia="ru-RU"/>
        </w:rPr>
        <w:t xml:space="preserve">: </w:t>
      </w:r>
      <w:r w:rsidR="008A584E" w:rsidRPr="003248C5">
        <w:rPr>
          <w:rFonts w:asciiTheme="majorHAnsi" w:eastAsia="Arial Unicode MS" w:hAnsiTheme="majorHAnsi"/>
          <w:b/>
          <w:sz w:val="22"/>
          <w:szCs w:val="22"/>
          <w:lang w:eastAsia="ru-RU"/>
        </w:rPr>
        <w:t xml:space="preserve">Marginally </w:t>
      </w:r>
      <w:r w:rsidR="00F303A3" w:rsidRPr="003248C5">
        <w:rPr>
          <w:rFonts w:asciiTheme="majorHAnsi" w:eastAsia="Arial Unicode MS" w:hAnsiTheme="majorHAnsi"/>
          <w:b/>
          <w:sz w:val="22"/>
          <w:szCs w:val="22"/>
          <w:lang w:eastAsia="ru-RU"/>
        </w:rPr>
        <w:t>Uns</w:t>
      </w:r>
      <w:r w:rsidRPr="003248C5">
        <w:rPr>
          <w:rFonts w:asciiTheme="majorHAnsi" w:eastAsia="Arial Unicode MS" w:hAnsiTheme="majorHAnsi"/>
          <w:b/>
          <w:sz w:val="22"/>
          <w:szCs w:val="22"/>
          <w:lang w:eastAsia="ru-RU"/>
        </w:rPr>
        <w:t>atisfactory (</w:t>
      </w:r>
      <w:r w:rsidR="00F303A3" w:rsidRPr="003248C5">
        <w:rPr>
          <w:rFonts w:asciiTheme="majorHAnsi" w:eastAsia="Arial Unicode MS" w:hAnsiTheme="majorHAnsi"/>
          <w:b/>
          <w:sz w:val="22"/>
          <w:szCs w:val="22"/>
          <w:lang w:eastAsia="ru-RU"/>
        </w:rPr>
        <w:t>MU</w:t>
      </w:r>
      <w:r w:rsidRPr="003248C5">
        <w:rPr>
          <w:rFonts w:asciiTheme="majorHAnsi" w:eastAsia="Arial Unicode MS" w:hAnsiTheme="majorHAnsi"/>
          <w:b/>
          <w:sz w:val="22"/>
          <w:szCs w:val="22"/>
          <w:lang w:eastAsia="ru-RU"/>
        </w:rPr>
        <w:t>)</w:t>
      </w:r>
    </w:p>
    <w:p w14:paraId="4D1A531B" w14:textId="0E786E4D" w:rsidR="001A1F97" w:rsidRPr="003248C5" w:rsidRDefault="00324047" w:rsidP="009F7227">
      <w:pPr>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Argumentation</w:t>
      </w:r>
      <w:r w:rsidRPr="003248C5">
        <w:rPr>
          <w:rFonts w:asciiTheme="majorHAnsi" w:eastAsia="Arial Unicode MS" w:hAnsiTheme="majorHAnsi"/>
          <w:sz w:val="22"/>
          <w:szCs w:val="22"/>
          <w:lang w:eastAsia="ru-RU"/>
        </w:rPr>
        <w:t xml:space="preserve">: </w:t>
      </w:r>
      <w:r w:rsidR="00F303A3" w:rsidRPr="003248C5">
        <w:rPr>
          <w:rFonts w:asciiTheme="majorHAnsi" w:eastAsia="Arial Unicode MS" w:hAnsiTheme="majorHAnsi"/>
          <w:sz w:val="22"/>
          <w:szCs w:val="22"/>
          <w:lang w:eastAsia="ru-RU"/>
        </w:rPr>
        <w:t xml:space="preserve">A rating of MU is given by the evaluator, because of the following </w:t>
      </w:r>
      <w:r w:rsidR="00F70FED" w:rsidRPr="003248C5">
        <w:rPr>
          <w:rFonts w:asciiTheme="majorHAnsi" w:eastAsia="Arial Unicode MS" w:hAnsiTheme="majorHAnsi"/>
          <w:sz w:val="22"/>
          <w:szCs w:val="22"/>
          <w:lang w:eastAsia="ru-RU"/>
        </w:rPr>
        <w:t>three reasons:</w:t>
      </w:r>
      <w:r w:rsidR="00F303A3" w:rsidRPr="003248C5">
        <w:rPr>
          <w:rFonts w:asciiTheme="majorHAnsi" w:eastAsia="Arial Unicode MS" w:hAnsiTheme="majorHAnsi"/>
          <w:sz w:val="22"/>
          <w:szCs w:val="22"/>
          <w:lang w:eastAsia="ru-RU"/>
        </w:rPr>
        <w:t xml:space="preserve"> Firstly, the inventory (phase 1 and phase 2) took an incredible long time to complete (2010 – 2015), however, even at the end of the project, the evaluator </w:t>
      </w:r>
      <w:r w:rsidR="001A1F97" w:rsidRPr="003248C5">
        <w:rPr>
          <w:rFonts w:asciiTheme="majorHAnsi" w:eastAsia="Arial Unicode MS" w:hAnsiTheme="majorHAnsi"/>
          <w:sz w:val="22"/>
          <w:szCs w:val="22"/>
          <w:lang w:eastAsia="ru-RU"/>
        </w:rPr>
        <w:t xml:space="preserve">felt </w:t>
      </w:r>
      <w:r w:rsidR="00F303A3" w:rsidRPr="003248C5">
        <w:rPr>
          <w:rFonts w:asciiTheme="majorHAnsi" w:eastAsia="Arial Unicode MS" w:hAnsiTheme="majorHAnsi"/>
          <w:sz w:val="22"/>
          <w:szCs w:val="22"/>
          <w:lang w:eastAsia="ru-RU"/>
        </w:rPr>
        <w:t xml:space="preserve">that the results of the inventory supported by the project, in particular the results of the PCB oil analysis, </w:t>
      </w:r>
      <w:r w:rsidR="001A1F97" w:rsidRPr="003248C5">
        <w:rPr>
          <w:rFonts w:asciiTheme="majorHAnsi" w:eastAsia="Arial Unicode MS" w:hAnsiTheme="majorHAnsi"/>
          <w:sz w:val="22"/>
          <w:szCs w:val="22"/>
          <w:lang w:eastAsia="ru-RU"/>
        </w:rPr>
        <w:t xml:space="preserve">were </w:t>
      </w:r>
      <w:r w:rsidR="00F303A3" w:rsidRPr="003248C5">
        <w:rPr>
          <w:rFonts w:asciiTheme="majorHAnsi" w:eastAsia="Arial Unicode MS" w:hAnsiTheme="majorHAnsi"/>
          <w:sz w:val="22"/>
          <w:szCs w:val="22"/>
          <w:lang w:eastAsia="ru-RU"/>
        </w:rPr>
        <w:t xml:space="preserve">unclear and not sufficiently substantiated. Even though SES and the PMU </w:t>
      </w:r>
      <w:r w:rsidR="001A1F97" w:rsidRPr="003248C5">
        <w:rPr>
          <w:rFonts w:asciiTheme="majorHAnsi" w:eastAsia="Arial Unicode MS" w:hAnsiTheme="majorHAnsi"/>
          <w:sz w:val="22"/>
          <w:szCs w:val="22"/>
          <w:lang w:eastAsia="ru-RU"/>
        </w:rPr>
        <w:t xml:space="preserve">had </w:t>
      </w:r>
      <w:r w:rsidR="00F303A3" w:rsidRPr="003248C5">
        <w:rPr>
          <w:rFonts w:asciiTheme="majorHAnsi" w:eastAsia="Arial Unicode MS" w:hAnsiTheme="majorHAnsi"/>
          <w:sz w:val="22"/>
          <w:szCs w:val="22"/>
          <w:lang w:eastAsia="ru-RU"/>
        </w:rPr>
        <w:t xml:space="preserve">communicated to all PCB holders that oil samples contained less </w:t>
      </w:r>
      <w:proofErr w:type="spellStart"/>
      <w:r w:rsidR="00F303A3" w:rsidRPr="003248C5">
        <w:rPr>
          <w:rFonts w:asciiTheme="majorHAnsi" w:eastAsia="Arial Unicode MS" w:hAnsiTheme="majorHAnsi"/>
          <w:sz w:val="22"/>
          <w:szCs w:val="22"/>
          <w:lang w:eastAsia="ru-RU"/>
        </w:rPr>
        <w:t>that</w:t>
      </w:r>
      <w:proofErr w:type="spellEnd"/>
      <w:r w:rsidR="00F303A3" w:rsidRPr="003248C5">
        <w:rPr>
          <w:rFonts w:asciiTheme="majorHAnsi" w:eastAsia="Arial Unicode MS" w:hAnsiTheme="majorHAnsi"/>
          <w:sz w:val="22"/>
          <w:szCs w:val="22"/>
          <w:lang w:eastAsia="ru-RU"/>
        </w:rPr>
        <w:t xml:space="preserve"> 50 ppm of PCBs, the evaluator feels that considering the challenges </w:t>
      </w:r>
      <w:r w:rsidR="00EA51F4" w:rsidRPr="003248C5">
        <w:rPr>
          <w:rFonts w:asciiTheme="majorHAnsi" w:eastAsia="Arial Unicode MS" w:hAnsiTheme="majorHAnsi"/>
          <w:sz w:val="22"/>
          <w:szCs w:val="22"/>
          <w:lang w:eastAsia="ru-RU"/>
        </w:rPr>
        <w:t>faced</w:t>
      </w:r>
      <w:r w:rsidR="00F303A3" w:rsidRPr="003248C5">
        <w:rPr>
          <w:rFonts w:asciiTheme="majorHAnsi" w:eastAsia="Arial Unicode MS" w:hAnsiTheme="majorHAnsi"/>
          <w:sz w:val="22"/>
          <w:szCs w:val="22"/>
          <w:lang w:eastAsia="ru-RU"/>
        </w:rPr>
        <w:t xml:space="preserve"> by SES to analyze these samples, the results, at a minimum, are questionable and should be verified by a int. </w:t>
      </w:r>
      <w:r w:rsidR="00F56BAF" w:rsidRPr="003248C5">
        <w:rPr>
          <w:rFonts w:asciiTheme="majorHAnsi" w:eastAsia="Arial Unicode MS" w:hAnsiTheme="majorHAnsi"/>
          <w:sz w:val="22"/>
          <w:szCs w:val="22"/>
          <w:lang w:eastAsia="ru-RU"/>
        </w:rPr>
        <w:t>accredited</w:t>
      </w:r>
      <w:r w:rsidR="00F303A3" w:rsidRPr="003248C5">
        <w:rPr>
          <w:rFonts w:asciiTheme="majorHAnsi" w:eastAsia="Arial Unicode MS" w:hAnsiTheme="majorHAnsi"/>
          <w:sz w:val="22"/>
          <w:szCs w:val="22"/>
          <w:lang w:eastAsia="ru-RU"/>
        </w:rPr>
        <w:t xml:space="preserve"> labor</w:t>
      </w:r>
      <w:r w:rsidR="00EA51F4" w:rsidRPr="003248C5">
        <w:rPr>
          <w:rFonts w:asciiTheme="majorHAnsi" w:eastAsia="Arial Unicode MS" w:hAnsiTheme="majorHAnsi"/>
          <w:sz w:val="22"/>
          <w:szCs w:val="22"/>
          <w:lang w:eastAsia="ru-RU"/>
        </w:rPr>
        <w:t>atory the soonest, b</w:t>
      </w:r>
      <w:r w:rsidR="00F303A3" w:rsidRPr="003248C5">
        <w:rPr>
          <w:rFonts w:asciiTheme="majorHAnsi" w:eastAsia="Arial Unicode MS" w:hAnsiTheme="majorHAnsi"/>
          <w:sz w:val="22"/>
          <w:szCs w:val="22"/>
          <w:lang w:eastAsia="ru-RU"/>
        </w:rPr>
        <w:t xml:space="preserve">efore holders dispose of PCB containing equipment in an unsound manner because they are unaware of the true concentrations of oil. </w:t>
      </w:r>
      <w:r w:rsidR="001A1F97" w:rsidRPr="003248C5">
        <w:rPr>
          <w:rFonts w:asciiTheme="majorHAnsi" w:hAnsiTheme="majorHAnsi"/>
          <w:b/>
          <w:sz w:val="22"/>
          <w:szCs w:val="22"/>
        </w:rPr>
        <w:t>Note</w:t>
      </w:r>
      <w:r w:rsidR="001A1F97" w:rsidRPr="003248C5">
        <w:rPr>
          <w:rFonts w:asciiTheme="majorHAnsi" w:hAnsiTheme="majorHAnsi"/>
          <w:sz w:val="22"/>
          <w:szCs w:val="22"/>
        </w:rPr>
        <w:t>: At the time the TE report was finalized (Nov. 2015) the project had re-tested seven (7) samples in a laboratory in Kazakhstan. The cross-reference results indicated that initial results obtained by SES were accurate. As such it was concluded that all 52 samples contained less than 50 ppm of PCBs. The corrected inventory results have been presented in Annex XIV.</w:t>
      </w:r>
    </w:p>
    <w:p w14:paraId="5A38B6F5" w14:textId="77777777" w:rsidR="001A1F97" w:rsidRPr="003248C5" w:rsidRDefault="001A1F97" w:rsidP="009F7227">
      <w:pPr>
        <w:jc w:val="both"/>
        <w:rPr>
          <w:rFonts w:asciiTheme="majorHAnsi" w:eastAsia="Arial Unicode MS" w:hAnsiTheme="majorHAnsi"/>
          <w:sz w:val="22"/>
          <w:szCs w:val="22"/>
          <w:lang w:eastAsia="ru-RU"/>
        </w:rPr>
      </w:pPr>
    </w:p>
    <w:p w14:paraId="2F6A5FB1" w14:textId="05F319FD" w:rsidR="00324047" w:rsidRPr="003248C5" w:rsidRDefault="00EA51F4" w:rsidP="009F7227">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Secondly, the website that contains the inventory results do</w:t>
      </w:r>
      <w:r w:rsidR="00CC7DF5" w:rsidRPr="003248C5">
        <w:rPr>
          <w:rFonts w:asciiTheme="majorHAnsi" w:eastAsia="Arial Unicode MS" w:hAnsiTheme="majorHAnsi"/>
          <w:sz w:val="22"/>
          <w:szCs w:val="22"/>
          <w:lang w:eastAsia="ru-RU"/>
        </w:rPr>
        <w:t>es not seem up to date. Thirdly</w:t>
      </w:r>
      <w:r w:rsidRPr="003248C5">
        <w:rPr>
          <w:rFonts w:asciiTheme="majorHAnsi" w:eastAsia="Arial Unicode MS" w:hAnsiTheme="majorHAnsi"/>
          <w:sz w:val="22"/>
          <w:szCs w:val="22"/>
          <w:lang w:eastAsia="ru-RU"/>
        </w:rPr>
        <w:t xml:space="preserve"> </w:t>
      </w:r>
      <w:r w:rsidR="00CC7DF5" w:rsidRPr="003248C5">
        <w:rPr>
          <w:rFonts w:asciiTheme="majorHAnsi" w:eastAsia="Arial Unicode MS" w:hAnsiTheme="majorHAnsi"/>
          <w:sz w:val="22"/>
          <w:szCs w:val="22"/>
          <w:lang w:eastAsia="ru-RU"/>
        </w:rPr>
        <w:t xml:space="preserve">because </w:t>
      </w:r>
      <w:r w:rsidR="00CC7DF5" w:rsidRPr="003248C5">
        <w:rPr>
          <w:rFonts w:asciiTheme="majorHAnsi" w:hAnsiTheme="majorHAnsi"/>
          <w:sz w:val="22"/>
          <w:szCs w:val="22"/>
        </w:rPr>
        <w:t>Technical regulations "</w:t>
      </w:r>
      <w:r w:rsidR="00CC7DF5" w:rsidRPr="003248C5">
        <w:rPr>
          <w:rFonts w:asciiTheme="majorHAnsi" w:hAnsiTheme="majorHAnsi"/>
          <w:i/>
          <w:sz w:val="22"/>
          <w:szCs w:val="22"/>
        </w:rPr>
        <w:t>On electrical equipment</w:t>
      </w:r>
      <w:r w:rsidR="00CC7DF5" w:rsidRPr="003248C5">
        <w:rPr>
          <w:rFonts w:asciiTheme="majorHAnsi" w:hAnsiTheme="majorHAnsi"/>
          <w:sz w:val="22"/>
          <w:szCs w:val="22"/>
        </w:rPr>
        <w:t>" and "</w:t>
      </w:r>
      <w:r w:rsidR="00CC7DF5" w:rsidRPr="003248C5">
        <w:rPr>
          <w:rFonts w:asciiTheme="majorHAnsi" w:hAnsiTheme="majorHAnsi"/>
          <w:i/>
          <w:sz w:val="22"/>
          <w:szCs w:val="22"/>
        </w:rPr>
        <w:t>On secure maintenance of the electrical equipment and devices</w:t>
      </w:r>
      <w:r w:rsidR="00CC7DF5" w:rsidRPr="003248C5">
        <w:rPr>
          <w:rFonts w:asciiTheme="majorHAnsi" w:hAnsiTheme="majorHAnsi"/>
          <w:sz w:val="22"/>
          <w:szCs w:val="22"/>
        </w:rPr>
        <w:t xml:space="preserve">" were drafted but are pending Government approval. </w:t>
      </w:r>
      <w:r w:rsidR="00CC7DF5" w:rsidRPr="003248C5">
        <w:rPr>
          <w:rFonts w:asciiTheme="majorHAnsi" w:eastAsia="Arial Unicode MS" w:hAnsiTheme="majorHAnsi"/>
          <w:sz w:val="22"/>
          <w:szCs w:val="22"/>
          <w:lang w:eastAsia="ru-RU"/>
        </w:rPr>
        <w:t xml:space="preserve"> </w:t>
      </w:r>
    </w:p>
    <w:p w14:paraId="1886F0C3" w14:textId="77777777" w:rsidR="008353B3" w:rsidRPr="003248C5" w:rsidRDefault="008353B3" w:rsidP="009F7227">
      <w:pPr>
        <w:jc w:val="both"/>
        <w:rPr>
          <w:rFonts w:asciiTheme="majorHAnsi" w:eastAsia="Arial Unicode MS" w:hAnsiTheme="majorHAnsi"/>
          <w:sz w:val="22"/>
          <w:szCs w:val="22"/>
          <w:lang w:eastAsia="ru-RU"/>
        </w:rPr>
      </w:pPr>
    </w:p>
    <w:p w14:paraId="243618D3" w14:textId="77777777" w:rsidR="008353B3" w:rsidRPr="003248C5" w:rsidRDefault="008353B3" w:rsidP="008353B3">
      <w:pPr>
        <w:ind w:left="720"/>
        <w:jc w:val="both"/>
        <w:rPr>
          <w:rFonts w:ascii="Calibri" w:eastAsia="MS Mincho" w:hAnsi="Calibri"/>
          <w:b/>
          <w:bCs/>
          <w:sz w:val="22"/>
          <w:szCs w:val="22"/>
        </w:rPr>
      </w:pPr>
      <w:r w:rsidRPr="003248C5">
        <w:rPr>
          <w:rFonts w:asciiTheme="majorHAnsi" w:eastAsia="MS Mincho" w:hAnsiTheme="majorHAnsi"/>
          <w:i/>
          <w:sz w:val="22"/>
          <w:szCs w:val="22"/>
        </w:rPr>
        <w:t>Recommendation: Ensure that the latest PCB inventory results are made available on-line and handed over to MoEI or SIETS</w:t>
      </w:r>
      <w:r w:rsidRPr="003248C5">
        <w:rPr>
          <w:rFonts w:asciiTheme="majorHAnsi" w:eastAsia="MS Mincho" w:hAnsiTheme="majorHAnsi"/>
          <w:bCs/>
          <w:sz w:val="22"/>
          <w:szCs w:val="22"/>
          <w:lang w:bidi="en-US"/>
        </w:rPr>
        <w:t xml:space="preserve">. Hand over the inventory to </w:t>
      </w:r>
      <w:proofErr w:type="spellStart"/>
      <w:r w:rsidRPr="003248C5">
        <w:rPr>
          <w:rFonts w:asciiTheme="majorHAnsi" w:eastAsia="MS Mincho" w:hAnsiTheme="majorHAnsi"/>
          <w:bCs/>
          <w:sz w:val="22"/>
          <w:szCs w:val="22"/>
          <w:lang w:bidi="en-US"/>
        </w:rPr>
        <w:t>MoE</w:t>
      </w:r>
      <w:proofErr w:type="spellEnd"/>
      <w:r w:rsidRPr="003248C5">
        <w:rPr>
          <w:rFonts w:asciiTheme="majorHAnsi" w:eastAsia="MS Mincho" w:hAnsiTheme="majorHAnsi"/>
          <w:bCs/>
          <w:sz w:val="22"/>
          <w:szCs w:val="22"/>
          <w:lang w:bidi="en-US"/>
        </w:rPr>
        <w:t xml:space="preserve"> or SIETS, ensure they have access and that they make a commitment to managing the system in the future (e.g. by signing </w:t>
      </w:r>
      <w:proofErr w:type="gramStart"/>
      <w:r w:rsidRPr="003248C5">
        <w:rPr>
          <w:rFonts w:asciiTheme="majorHAnsi" w:eastAsia="MS Mincho" w:hAnsiTheme="majorHAnsi"/>
          <w:bCs/>
          <w:sz w:val="22"/>
          <w:szCs w:val="22"/>
          <w:lang w:bidi="en-US"/>
        </w:rPr>
        <w:t>an</w:t>
      </w:r>
      <w:proofErr w:type="gramEnd"/>
      <w:r w:rsidRPr="003248C5">
        <w:rPr>
          <w:rFonts w:asciiTheme="majorHAnsi" w:eastAsia="MS Mincho" w:hAnsiTheme="majorHAnsi"/>
          <w:bCs/>
          <w:sz w:val="22"/>
          <w:szCs w:val="22"/>
          <w:lang w:bidi="en-US"/>
        </w:rPr>
        <w:t xml:space="preserve"> MoU).</w:t>
      </w:r>
      <w:r w:rsidRPr="003248C5">
        <w:rPr>
          <w:rFonts w:eastAsia="MS Mincho"/>
          <w:b/>
          <w:bCs/>
          <w:sz w:val="22"/>
          <w:szCs w:val="22"/>
          <w:lang w:bidi="en-US"/>
        </w:rPr>
        <w:t xml:space="preserve"> </w:t>
      </w:r>
      <w:r w:rsidRPr="003248C5">
        <w:rPr>
          <w:rFonts w:ascii="Calibri" w:eastAsia="MS Mincho" w:hAnsi="Calibri"/>
          <w:b/>
          <w:bCs/>
          <w:sz w:val="22"/>
          <w:szCs w:val="22"/>
        </w:rPr>
        <w:t>Prepare a report summarizing the inventory results at the time of project closure</w:t>
      </w:r>
      <w:r w:rsidRPr="003248C5">
        <w:rPr>
          <w:rFonts w:ascii="Calibri" w:eastAsia="MS Mincho" w:hAnsi="Calibri"/>
          <w:bCs/>
          <w:sz w:val="22"/>
          <w:szCs w:val="22"/>
        </w:rPr>
        <w:t xml:space="preserve"> (for easy uptake in the NIP, ensure to provide information on low and high content PCBs).</w:t>
      </w:r>
    </w:p>
    <w:p w14:paraId="0BCF211D" w14:textId="77777777" w:rsidR="008353B3" w:rsidRDefault="008353B3" w:rsidP="009F7227">
      <w:pPr>
        <w:jc w:val="both"/>
        <w:rPr>
          <w:rFonts w:asciiTheme="majorHAnsi" w:eastAsia="Arial Unicode MS" w:hAnsiTheme="majorHAnsi"/>
          <w:sz w:val="22"/>
          <w:szCs w:val="22"/>
          <w:lang w:eastAsia="ru-RU"/>
        </w:rPr>
      </w:pPr>
    </w:p>
    <w:p w14:paraId="3D2C34CC" w14:textId="77777777" w:rsidR="00575B77" w:rsidRDefault="00575B77" w:rsidP="009F7227">
      <w:pPr>
        <w:jc w:val="both"/>
        <w:rPr>
          <w:rFonts w:asciiTheme="majorHAnsi" w:eastAsia="Arial Unicode MS" w:hAnsiTheme="majorHAnsi"/>
          <w:sz w:val="22"/>
          <w:szCs w:val="22"/>
          <w:lang w:eastAsia="ru-RU"/>
        </w:rPr>
      </w:pPr>
    </w:p>
    <w:p w14:paraId="63F2521F" w14:textId="77777777" w:rsidR="00575B77" w:rsidRDefault="00575B77" w:rsidP="009F7227">
      <w:pPr>
        <w:jc w:val="both"/>
        <w:rPr>
          <w:rFonts w:asciiTheme="majorHAnsi" w:eastAsia="Arial Unicode MS" w:hAnsiTheme="majorHAnsi"/>
          <w:sz w:val="22"/>
          <w:szCs w:val="22"/>
          <w:lang w:eastAsia="ru-RU"/>
        </w:rPr>
      </w:pPr>
    </w:p>
    <w:p w14:paraId="62454B32" w14:textId="77777777" w:rsidR="00575B77" w:rsidRPr="003248C5" w:rsidRDefault="00575B77" w:rsidP="009F7227">
      <w:pPr>
        <w:jc w:val="both"/>
        <w:rPr>
          <w:rFonts w:asciiTheme="majorHAnsi" w:eastAsia="Arial Unicode MS" w:hAnsiTheme="majorHAnsi"/>
          <w:sz w:val="22"/>
          <w:szCs w:val="22"/>
          <w:lang w:eastAsia="ru-RU"/>
        </w:rPr>
      </w:pPr>
    </w:p>
    <w:p w14:paraId="1EE5E8C3" w14:textId="77777777" w:rsidR="00271ADE" w:rsidRPr="003248C5" w:rsidRDefault="00271ADE" w:rsidP="009F7227">
      <w:pPr>
        <w:pBdr>
          <w:bottom w:val="single" w:sz="6" w:space="1" w:color="auto"/>
        </w:pBdr>
        <w:jc w:val="both"/>
        <w:rPr>
          <w:rFonts w:asciiTheme="majorHAnsi" w:eastAsia="Arial Unicode MS" w:hAnsiTheme="majorHAnsi"/>
          <w:sz w:val="22"/>
          <w:szCs w:val="22"/>
          <w:lang w:eastAsia="ru-RU"/>
        </w:rPr>
      </w:pPr>
    </w:p>
    <w:p w14:paraId="751F440C" w14:textId="77777777" w:rsidR="001B5B58" w:rsidRPr="003248C5" w:rsidRDefault="001B5B58" w:rsidP="00E34BDF">
      <w:pPr>
        <w:jc w:val="both"/>
        <w:rPr>
          <w:rFonts w:asciiTheme="majorHAnsi" w:hAnsiTheme="majorHAnsi"/>
          <w:i/>
          <w:sz w:val="22"/>
          <w:szCs w:val="22"/>
        </w:rPr>
      </w:pPr>
    </w:p>
    <w:tbl>
      <w:tblPr>
        <w:tblW w:w="0" w:type="auto"/>
        <w:tblLook w:val="04A0" w:firstRow="1" w:lastRow="0" w:firstColumn="1" w:lastColumn="0" w:noHBand="0" w:noVBand="1"/>
      </w:tblPr>
      <w:tblGrid>
        <w:gridCol w:w="580"/>
        <w:gridCol w:w="3598"/>
        <w:gridCol w:w="5220"/>
      </w:tblGrid>
      <w:tr w:rsidR="00F0013F" w:rsidRPr="003248C5" w14:paraId="68264A82" w14:textId="77777777" w:rsidTr="00B120BA">
        <w:tc>
          <w:tcPr>
            <w:tcW w:w="9393" w:type="dxa"/>
            <w:gridSpan w:val="3"/>
          </w:tcPr>
          <w:p w14:paraId="4B827DF0" w14:textId="5CBBB23A" w:rsidR="00383618" w:rsidRPr="003248C5" w:rsidRDefault="00383618" w:rsidP="00ED7284">
            <w:pPr>
              <w:widowControl/>
              <w:autoSpaceDE/>
              <w:autoSpaceDN/>
              <w:adjustRightInd/>
              <w:spacing w:before="60" w:after="60"/>
              <w:rPr>
                <w:rFonts w:ascii="Calibri" w:eastAsia="SimSun" w:hAnsi="Calibri"/>
                <w:b/>
                <w:bCs/>
                <w:sz w:val="20"/>
                <w:szCs w:val="20"/>
                <w:lang w:eastAsia="zh-CN"/>
              </w:rPr>
            </w:pPr>
            <w:r w:rsidRPr="003248C5">
              <w:rPr>
                <w:rFonts w:asciiTheme="majorHAnsi" w:hAnsiTheme="majorHAnsi"/>
                <w:b/>
                <w:bCs/>
                <w:sz w:val="20"/>
                <w:szCs w:val="20"/>
              </w:rPr>
              <w:t xml:space="preserve">Outcome 1(b): </w:t>
            </w:r>
            <w:r w:rsidRPr="003248C5">
              <w:rPr>
                <w:rFonts w:asciiTheme="majorHAnsi" w:hAnsiTheme="majorHAnsi"/>
                <w:bCs/>
                <w:sz w:val="20"/>
                <w:szCs w:val="20"/>
              </w:rPr>
              <w:t>Informed stakeholder community including potential holders of PCBs, government agencies, and service providers involved in PCB management, NGOs, impacted communities, and the general public</w:t>
            </w:r>
          </w:p>
        </w:tc>
      </w:tr>
      <w:tr w:rsidR="009D7740" w:rsidRPr="003248C5" w14:paraId="277B9498" w14:textId="77777777" w:rsidTr="00B120BA">
        <w:tc>
          <w:tcPr>
            <w:tcW w:w="575" w:type="dxa"/>
          </w:tcPr>
          <w:p w14:paraId="200553C4" w14:textId="77777777" w:rsidR="009D7740" w:rsidRPr="003248C5" w:rsidRDefault="009D7740" w:rsidP="00ED7284">
            <w:pPr>
              <w:jc w:val="both"/>
              <w:rPr>
                <w:rFonts w:asciiTheme="majorHAnsi" w:hAnsiTheme="majorHAnsi"/>
                <w:sz w:val="20"/>
                <w:szCs w:val="20"/>
              </w:rPr>
            </w:pPr>
          </w:p>
        </w:tc>
        <w:tc>
          <w:tcPr>
            <w:tcW w:w="3598" w:type="dxa"/>
          </w:tcPr>
          <w:p w14:paraId="076B4752" w14:textId="77777777" w:rsidR="009D7740" w:rsidRPr="003248C5" w:rsidRDefault="009D7740" w:rsidP="00ED7284">
            <w:pPr>
              <w:jc w:val="both"/>
              <w:rPr>
                <w:rFonts w:asciiTheme="majorHAnsi" w:hAnsiTheme="majorHAnsi"/>
                <w:sz w:val="20"/>
                <w:szCs w:val="20"/>
              </w:rPr>
            </w:pPr>
            <w:r w:rsidRPr="003248C5">
              <w:rPr>
                <w:rFonts w:asciiTheme="majorHAnsi" w:hAnsiTheme="majorHAnsi"/>
                <w:b/>
                <w:sz w:val="20"/>
                <w:szCs w:val="20"/>
              </w:rPr>
              <w:t>Indicators</w:t>
            </w:r>
          </w:p>
        </w:tc>
        <w:tc>
          <w:tcPr>
            <w:tcW w:w="5220" w:type="dxa"/>
          </w:tcPr>
          <w:p w14:paraId="399BC259" w14:textId="77777777" w:rsidR="009D7740" w:rsidRPr="003248C5" w:rsidRDefault="009D7740" w:rsidP="00EE19E1">
            <w:pPr>
              <w:rPr>
                <w:rFonts w:asciiTheme="majorHAnsi" w:hAnsiTheme="majorHAnsi"/>
                <w:sz w:val="20"/>
                <w:szCs w:val="20"/>
              </w:rPr>
            </w:pPr>
            <w:r w:rsidRPr="003248C5">
              <w:rPr>
                <w:rFonts w:asciiTheme="majorHAnsi" w:hAnsiTheme="majorHAnsi"/>
                <w:b/>
                <w:sz w:val="20"/>
                <w:szCs w:val="20"/>
              </w:rPr>
              <w:t>End of Project Targets</w:t>
            </w:r>
          </w:p>
        </w:tc>
      </w:tr>
      <w:tr w:rsidR="00F0013F" w:rsidRPr="003248C5" w14:paraId="244FA65A" w14:textId="77777777" w:rsidTr="00B120BA">
        <w:tc>
          <w:tcPr>
            <w:tcW w:w="575" w:type="dxa"/>
          </w:tcPr>
          <w:p w14:paraId="4B0050E7" w14:textId="76DD51D9" w:rsidR="00F0013F" w:rsidRPr="003248C5" w:rsidRDefault="00BD76EF" w:rsidP="00ED7284">
            <w:pPr>
              <w:jc w:val="both"/>
              <w:rPr>
                <w:rFonts w:asciiTheme="majorHAnsi" w:hAnsiTheme="majorHAnsi"/>
                <w:b/>
                <w:sz w:val="20"/>
                <w:szCs w:val="20"/>
              </w:rPr>
            </w:pPr>
            <w:r w:rsidRPr="003248C5">
              <w:rPr>
                <w:rFonts w:asciiTheme="majorHAnsi" w:hAnsiTheme="majorHAnsi"/>
                <w:b/>
                <w:sz w:val="20"/>
                <w:szCs w:val="20"/>
              </w:rPr>
              <w:t>1b.1</w:t>
            </w:r>
          </w:p>
        </w:tc>
        <w:tc>
          <w:tcPr>
            <w:tcW w:w="3598" w:type="dxa"/>
          </w:tcPr>
          <w:p w14:paraId="662C84E8" w14:textId="2982CB46" w:rsidR="00F0013F" w:rsidRPr="003248C5" w:rsidRDefault="007A53F5" w:rsidP="00F41C73">
            <w:pPr>
              <w:jc w:val="both"/>
              <w:rPr>
                <w:rFonts w:asciiTheme="majorHAnsi" w:hAnsiTheme="majorHAnsi"/>
                <w:sz w:val="20"/>
                <w:szCs w:val="20"/>
              </w:rPr>
            </w:pPr>
            <w:r w:rsidRPr="003248C5">
              <w:rPr>
                <w:rFonts w:asciiTheme="majorHAnsi" w:eastAsia="Arial Unicode MS" w:hAnsiTheme="majorHAnsi"/>
                <w:sz w:val="20"/>
                <w:szCs w:val="20"/>
                <w:lang w:eastAsia="ru-RU"/>
              </w:rPr>
              <w:t>Publically accessible information on PCBs and their management, including: a) a maintained official website; ii) a widely distributed brochure; iii) media exposure (two campaigns during project</w:t>
            </w:r>
            <w:r w:rsidR="00F41C73" w:rsidRPr="003248C5">
              <w:rPr>
                <w:rFonts w:asciiTheme="majorHAnsi" w:eastAsia="Arial Unicode MS" w:hAnsiTheme="majorHAnsi"/>
                <w:sz w:val="20"/>
                <w:szCs w:val="20"/>
                <w:lang w:eastAsia="ru-RU"/>
              </w:rPr>
              <w:t xml:space="preserve"> duration)</w:t>
            </w:r>
            <w:r w:rsidRPr="003248C5">
              <w:rPr>
                <w:rFonts w:asciiTheme="majorHAnsi" w:eastAsia="Arial Unicode MS" w:hAnsiTheme="majorHAnsi"/>
                <w:sz w:val="20"/>
                <w:szCs w:val="20"/>
                <w:lang w:eastAsia="ru-RU"/>
              </w:rPr>
              <w:t>; iv) information events (two during project).</w:t>
            </w:r>
            <w:r w:rsidRPr="003248C5">
              <w:rPr>
                <w:rFonts w:asciiTheme="majorHAnsi" w:hAnsiTheme="majorHAnsi"/>
                <w:bCs/>
                <w:sz w:val="20"/>
                <w:szCs w:val="20"/>
                <w:lang w:val="en-CA"/>
              </w:rPr>
              <w:t xml:space="preserve">   </w:t>
            </w:r>
          </w:p>
        </w:tc>
        <w:tc>
          <w:tcPr>
            <w:tcW w:w="5220" w:type="dxa"/>
          </w:tcPr>
          <w:p w14:paraId="01263308" w14:textId="77777777" w:rsidR="00182B08" w:rsidRPr="003248C5" w:rsidRDefault="00182B08" w:rsidP="00F41C73">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Widely accessible current information on PCBs and ongoing management activities.</w:t>
            </w:r>
          </w:p>
          <w:p w14:paraId="54F3B410" w14:textId="31807780" w:rsidR="00F0013F" w:rsidRPr="003248C5" w:rsidRDefault="00182B08" w:rsidP="00F41C73">
            <w:pPr>
              <w:pStyle w:val="ListParagraph"/>
              <w:numPr>
                <w:ilvl w:val="0"/>
                <w:numId w:val="17"/>
              </w:numPr>
              <w:spacing w:before="0" w:line="240" w:lineRule="auto"/>
              <w:ind w:left="253" w:right="69" w:hanging="180"/>
              <w:jc w:val="both"/>
              <w:rPr>
                <w:rFonts w:asciiTheme="majorHAnsi" w:hAnsiTheme="majorHAnsi"/>
              </w:rPr>
            </w:pPr>
            <w:r w:rsidRPr="003248C5">
              <w:rPr>
                <w:rFonts w:asciiTheme="majorHAnsi" w:eastAsia="Arial Unicode MS" w:hAnsiTheme="majorHAnsi"/>
                <w:lang w:eastAsia="ru-RU"/>
              </w:rPr>
              <w:t xml:space="preserve">Integration into a national information </w:t>
            </w:r>
            <w:proofErr w:type="spellStart"/>
            <w:r w:rsidRPr="003248C5">
              <w:rPr>
                <w:rFonts w:asciiTheme="majorHAnsi" w:eastAsia="Arial Unicode MS" w:hAnsiTheme="majorHAnsi"/>
                <w:lang w:eastAsia="ru-RU"/>
              </w:rPr>
              <w:t>programme</w:t>
            </w:r>
            <w:proofErr w:type="spellEnd"/>
            <w:r w:rsidRPr="003248C5">
              <w:rPr>
                <w:rFonts w:asciiTheme="majorHAnsi" w:eastAsia="Arial Unicode MS" w:hAnsiTheme="majorHAnsi"/>
                <w:lang w:eastAsia="ru-RU"/>
              </w:rPr>
              <w:t xml:space="preserve"> on sound management of chemicals.</w:t>
            </w:r>
          </w:p>
        </w:tc>
      </w:tr>
      <w:tr w:rsidR="00B120BA" w:rsidRPr="003248C5" w14:paraId="48289A3F" w14:textId="77777777" w:rsidTr="00B120BA">
        <w:tc>
          <w:tcPr>
            <w:tcW w:w="575" w:type="dxa"/>
          </w:tcPr>
          <w:p w14:paraId="1EAD8AB0" w14:textId="2399E30D" w:rsidR="00B120BA" w:rsidRPr="003248C5" w:rsidRDefault="00B120BA" w:rsidP="00ED7284">
            <w:pPr>
              <w:jc w:val="both"/>
              <w:rPr>
                <w:rFonts w:asciiTheme="majorHAnsi" w:hAnsiTheme="majorHAnsi"/>
                <w:b/>
                <w:sz w:val="20"/>
                <w:szCs w:val="20"/>
              </w:rPr>
            </w:pPr>
            <w:r w:rsidRPr="003248C5">
              <w:rPr>
                <w:rFonts w:asciiTheme="majorHAnsi" w:hAnsiTheme="majorHAnsi"/>
                <w:b/>
                <w:sz w:val="20"/>
                <w:szCs w:val="20"/>
              </w:rPr>
              <w:t>1b.2</w:t>
            </w:r>
          </w:p>
        </w:tc>
        <w:tc>
          <w:tcPr>
            <w:tcW w:w="3598" w:type="dxa"/>
          </w:tcPr>
          <w:p w14:paraId="02AE3A10" w14:textId="79247F06" w:rsidR="00B120BA" w:rsidRPr="003248C5" w:rsidRDefault="00B120BA" w:rsidP="00ED7284">
            <w:pPr>
              <w:jc w:val="both"/>
              <w:rPr>
                <w:rFonts w:asciiTheme="majorHAnsi" w:hAnsiTheme="majorHAnsi"/>
                <w:sz w:val="20"/>
                <w:szCs w:val="20"/>
              </w:rPr>
            </w:pPr>
            <w:r w:rsidRPr="003248C5">
              <w:rPr>
                <w:rFonts w:asciiTheme="majorHAnsi" w:eastAsia="Arial Unicode MS" w:hAnsiTheme="majorHAnsi"/>
                <w:sz w:val="20"/>
                <w:szCs w:val="20"/>
                <w:lang w:eastAsia="ru-RU"/>
              </w:rPr>
              <w:t>Educational curricula related to chemicals (including PCBs) impacts on environment and human health, and management actions for addressing the issue during the project.</w:t>
            </w:r>
          </w:p>
        </w:tc>
        <w:tc>
          <w:tcPr>
            <w:tcW w:w="5220" w:type="dxa"/>
          </w:tcPr>
          <w:p w14:paraId="2F2F6453" w14:textId="082A0C28" w:rsidR="00B120BA" w:rsidRPr="003248C5" w:rsidRDefault="00B120BA" w:rsidP="00BD76EF">
            <w:pPr>
              <w:rPr>
                <w:rFonts w:asciiTheme="majorHAnsi" w:hAnsiTheme="majorHAnsi"/>
                <w:b/>
                <w:sz w:val="20"/>
                <w:szCs w:val="20"/>
              </w:rPr>
            </w:pPr>
            <w:r w:rsidRPr="003248C5">
              <w:rPr>
                <w:rFonts w:asciiTheme="majorHAnsi" w:eastAsia="Arial Unicode MS" w:hAnsiTheme="majorHAnsi"/>
                <w:sz w:val="20"/>
                <w:szCs w:val="20"/>
                <w:lang w:eastAsia="ru-RU"/>
              </w:rPr>
              <w:t>Inclusion of chemicals management and particularly PCBs in relevant educational programs, and active R&amp;D interest in addressing it.</w:t>
            </w:r>
          </w:p>
        </w:tc>
      </w:tr>
      <w:tr w:rsidR="00B120BA" w:rsidRPr="003248C5" w14:paraId="3BA7AFE8" w14:textId="77777777" w:rsidTr="00B120BA">
        <w:tc>
          <w:tcPr>
            <w:tcW w:w="575" w:type="dxa"/>
          </w:tcPr>
          <w:p w14:paraId="58B23169" w14:textId="61A82EE1" w:rsidR="00B120BA" w:rsidRPr="003248C5" w:rsidRDefault="00B120BA" w:rsidP="00D70498">
            <w:pPr>
              <w:rPr>
                <w:rFonts w:asciiTheme="majorHAnsi" w:hAnsiTheme="majorHAnsi"/>
                <w:b/>
                <w:sz w:val="20"/>
                <w:szCs w:val="20"/>
              </w:rPr>
            </w:pPr>
            <w:r w:rsidRPr="003248C5">
              <w:rPr>
                <w:rFonts w:asciiTheme="majorHAnsi" w:hAnsiTheme="majorHAnsi"/>
                <w:b/>
                <w:sz w:val="20"/>
                <w:szCs w:val="20"/>
              </w:rPr>
              <w:t>1b.3</w:t>
            </w:r>
          </w:p>
        </w:tc>
        <w:tc>
          <w:tcPr>
            <w:tcW w:w="3598" w:type="dxa"/>
          </w:tcPr>
          <w:p w14:paraId="471E70C5" w14:textId="5021217D" w:rsidR="00B120BA" w:rsidRPr="003248C5" w:rsidRDefault="00B120BA" w:rsidP="00D70498">
            <w:pPr>
              <w:rPr>
                <w:rFonts w:asciiTheme="majorHAnsi" w:hAnsiTheme="majorHAnsi"/>
                <w:sz w:val="20"/>
                <w:szCs w:val="20"/>
              </w:rPr>
            </w:pPr>
            <w:r w:rsidRPr="003248C5">
              <w:rPr>
                <w:rFonts w:asciiTheme="majorHAnsi" w:eastAsia="Arial Unicode MS" w:hAnsiTheme="majorHAnsi"/>
                <w:sz w:val="20"/>
                <w:szCs w:val="20"/>
                <w:lang w:eastAsia="ru-RU"/>
              </w:rPr>
              <w:t>Training and information seminars on chemicals management including PCBs for relevant government agencies, the academic community, affected communities, NGOs, and holders of PCBs (4 events during the project).</w:t>
            </w:r>
          </w:p>
        </w:tc>
        <w:tc>
          <w:tcPr>
            <w:tcW w:w="5220" w:type="dxa"/>
          </w:tcPr>
          <w:p w14:paraId="24646C9E" w14:textId="220E92C7" w:rsidR="00B120BA" w:rsidRPr="003248C5" w:rsidRDefault="00B120BA" w:rsidP="00EE19E1">
            <w:pPr>
              <w:rPr>
                <w:rFonts w:asciiTheme="majorHAnsi" w:hAnsiTheme="majorHAnsi"/>
                <w:b/>
                <w:sz w:val="20"/>
                <w:szCs w:val="20"/>
              </w:rPr>
            </w:pPr>
            <w:r w:rsidRPr="003248C5">
              <w:rPr>
                <w:rFonts w:asciiTheme="majorHAnsi" w:eastAsia="Arial Unicode MS" w:hAnsiTheme="majorHAnsi"/>
                <w:sz w:val="20"/>
                <w:szCs w:val="20"/>
                <w:lang w:eastAsia="ru-RU"/>
              </w:rPr>
              <w:t>Well-informed stakeholder community engaged in addressing the issue with a high level of understanding and technical capacity.</w:t>
            </w:r>
          </w:p>
        </w:tc>
      </w:tr>
    </w:tbl>
    <w:p w14:paraId="2B142E33" w14:textId="77777777" w:rsidR="00915508" w:rsidRPr="003248C5" w:rsidRDefault="00915508" w:rsidP="00915508">
      <w:pPr>
        <w:jc w:val="both"/>
        <w:rPr>
          <w:rFonts w:asciiTheme="majorHAnsi" w:hAnsiTheme="majorHAnsi"/>
          <w:sz w:val="22"/>
          <w:szCs w:val="22"/>
        </w:rPr>
      </w:pPr>
    </w:p>
    <w:p w14:paraId="753EF5AB" w14:textId="696E5E0B" w:rsidR="00AD7FA6" w:rsidRPr="003248C5" w:rsidRDefault="00157620" w:rsidP="00AD7FA6">
      <w:pPr>
        <w:ind w:right="69"/>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1b.1: </w:t>
      </w:r>
      <w:r w:rsidR="002B1D05" w:rsidRPr="003248C5">
        <w:rPr>
          <w:rFonts w:asciiTheme="majorHAnsi" w:eastAsia="Arial Unicode MS" w:hAnsiTheme="majorHAnsi"/>
          <w:sz w:val="22"/>
          <w:szCs w:val="22"/>
          <w:lang w:eastAsia="ru-RU"/>
        </w:rPr>
        <w:t xml:space="preserve">The project conducted and facilitated a significant number of awareness raising events to increase awareness and knowledge on POPs and in particular PCBs. These included </w:t>
      </w:r>
      <w:r w:rsidR="00AC7047" w:rsidRPr="003248C5">
        <w:rPr>
          <w:rFonts w:asciiTheme="majorHAnsi" w:eastAsia="Arial Unicode MS" w:hAnsiTheme="majorHAnsi"/>
          <w:sz w:val="22"/>
          <w:szCs w:val="22"/>
          <w:lang w:eastAsia="ru-RU"/>
        </w:rPr>
        <w:t xml:space="preserve">national and regional level </w:t>
      </w:r>
      <w:r w:rsidR="002B1D05" w:rsidRPr="003248C5">
        <w:rPr>
          <w:rFonts w:asciiTheme="majorHAnsi" w:eastAsia="Arial Unicode MS" w:hAnsiTheme="majorHAnsi"/>
          <w:sz w:val="22"/>
          <w:szCs w:val="22"/>
          <w:lang w:eastAsia="ru-RU"/>
        </w:rPr>
        <w:t xml:space="preserve">TV programs (4), </w:t>
      </w:r>
      <w:r w:rsidR="00AC7047" w:rsidRPr="003248C5">
        <w:rPr>
          <w:rFonts w:asciiTheme="majorHAnsi" w:eastAsia="Arial Unicode MS" w:hAnsiTheme="majorHAnsi"/>
          <w:sz w:val="22"/>
          <w:szCs w:val="22"/>
          <w:lang w:eastAsia="ru-RU"/>
        </w:rPr>
        <w:t>press conferences (3) and</w:t>
      </w:r>
      <w:r w:rsidR="002B1D05" w:rsidRPr="003248C5">
        <w:rPr>
          <w:rFonts w:asciiTheme="majorHAnsi" w:eastAsia="Arial Unicode MS" w:hAnsiTheme="majorHAnsi"/>
          <w:sz w:val="22"/>
          <w:szCs w:val="22"/>
          <w:lang w:eastAsia="ru-RU"/>
        </w:rPr>
        <w:t xml:space="preserve"> </w:t>
      </w:r>
      <w:r w:rsidR="00AC7047" w:rsidRPr="003248C5">
        <w:rPr>
          <w:rFonts w:asciiTheme="majorHAnsi" w:eastAsia="Arial Unicode MS" w:hAnsiTheme="majorHAnsi"/>
          <w:sz w:val="22"/>
          <w:szCs w:val="22"/>
          <w:lang w:eastAsia="ru-RU"/>
        </w:rPr>
        <w:t>videos (2).</w:t>
      </w:r>
      <w:r w:rsidR="00AC7047" w:rsidRPr="003248C5">
        <w:rPr>
          <w:rStyle w:val="FootnoteReference"/>
          <w:rFonts w:asciiTheme="majorHAnsi" w:eastAsia="Arial Unicode MS" w:hAnsiTheme="majorHAnsi"/>
          <w:sz w:val="22"/>
          <w:szCs w:val="22"/>
          <w:vertAlign w:val="superscript"/>
          <w:lang w:eastAsia="ru-RU"/>
        </w:rPr>
        <w:footnoteReference w:id="33"/>
      </w:r>
      <w:r w:rsidR="002B1D05" w:rsidRPr="003248C5">
        <w:rPr>
          <w:rFonts w:asciiTheme="majorHAnsi" w:eastAsia="Arial Unicode MS" w:hAnsiTheme="majorHAnsi"/>
          <w:sz w:val="22"/>
          <w:szCs w:val="22"/>
          <w:vertAlign w:val="superscript"/>
          <w:lang w:eastAsia="ru-RU"/>
        </w:rPr>
        <w:t xml:space="preserve"> </w:t>
      </w:r>
      <w:r w:rsidR="002B1D05" w:rsidRPr="003248C5">
        <w:rPr>
          <w:rFonts w:asciiTheme="majorHAnsi" w:eastAsia="Arial Unicode MS" w:hAnsiTheme="majorHAnsi"/>
          <w:sz w:val="22"/>
          <w:szCs w:val="22"/>
          <w:lang w:eastAsia="ru-RU"/>
        </w:rPr>
        <w:t xml:space="preserve"> </w:t>
      </w:r>
      <w:r w:rsidR="00AC7047" w:rsidRPr="003248C5">
        <w:rPr>
          <w:rFonts w:asciiTheme="majorHAnsi" w:eastAsia="Arial Unicode MS" w:hAnsiTheme="majorHAnsi"/>
          <w:sz w:val="22"/>
          <w:szCs w:val="22"/>
          <w:lang w:eastAsia="ru-RU"/>
        </w:rPr>
        <w:t>The project also</w:t>
      </w:r>
      <w:r w:rsidR="002B1D05" w:rsidRPr="003248C5">
        <w:rPr>
          <w:rFonts w:asciiTheme="majorHAnsi" w:eastAsia="Arial Unicode MS" w:hAnsiTheme="majorHAnsi"/>
          <w:sz w:val="22"/>
          <w:szCs w:val="22"/>
          <w:lang w:eastAsia="ru-RU"/>
        </w:rPr>
        <w:t xml:space="preserve"> published a significant number of </w:t>
      </w:r>
      <w:r w:rsidR="00AC7047" w:rsidRPr="003248C5">
        <w:rPr>
          <w:rFonts w:asciiTheme="majorHAnsi" w:eastAsia="Arial Unicode MS" w:hAnsiTheme="majorHAnsi"/>
          <w:sz w:val="22"/>
          <w:szCs w:val="22"/>
          <w:lang w:eastAsia="ru-RU"/>
        </w:rPr>
        <w:t>articles (10), publications (3) and a booklet</w:t>
      </w:r>
      <w:r w:rsidR="002B1D05" w:rsidRPr="003248C5">
        <w:rPr>
          <w:rFonts w:asciiTheme="majorHAnsi" w:eastAsia="Arial Unicode MS" w:hAnsiTheme="majorHAnsi"/>
          <w:sz w:val="22"/>
          <w:szCs w:val="22"/>
          <w:lang w:eastAsia="ru-RU"/>
        </w:rPr>
        <w:t xml:space="preserve"> (1) and facilit</w:t>
      </w:r>
      <w:r w:rsidR="00AC7047" w:rsidRPr="003248C5">
        <w:rPr>
          <w:rFonts w:asciiTheme="majorHAnsi" w:eastAsia="Arial Unicode MS" w:hAnsiTheme="majorHAnsi"/>
          <w:sz w:val="22"/>
          <w:szCs w:val="22"/>
          <w:lang w:eastAsia="ru-RU"/>
        </w:rPr>
        <w:t xml:space="preserve">ated their distribution in hard and soft copy. </w:t>
      </w:r>
    </w:p>
    <w:p w14:paraId="07A852AA" w14:textId="77777777" w:rsidR="002A1B80" w:rsidRPr="003248C5" w:rsidRDefault="002A1B80" w:rsidP="00AD7FA6">
      <w:pPr>
        <w:ind w:right="69"/>
        <w:jc w:val="both"/>
        <w:rPr>
          <w:rFonts w:asciiTheme="majorHAnsi" w:eastAsia="Arial Unicode MS" w:hAnsiTheme="majorHAnsi"/>
          <w:sz w:val="22"/>
          <w:szCs w:val="22"/>
          <w:lang w:eastAsia="ru-RU"/>
        </w:rPr>
      </w:pPr>
    </w:p>
    <w:p w14:paraId="2E0A0966" w14:textId="77777777" w:rsidR="002A1B80" w:rsidRPr="003248C5" w:rsidRDefault="00A001D6" w:rsidP="00AD7FA6">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Even though the project has conducted and </w:t>
      </w:r>
      <w:r w:rsidR="002A1B80" w:rsidRPr="003248C5">
        <w:rPr>
          <w:rFonts w:asciiTheme="majorHAnsi" w:eastAsia="Arial Unicode MS" w:hAnsiTheme="majorHAnsi"/>
          <w:sz w:val="22"/>
          <w:szCs w:val="22"/>
          <w:lang w:eastAsia="ru-RU"/>
        </w:rPr>
        <w:t>supported many public awareness-</w:t>
      </w:r>
      <w:r w:rsidRPr="003248C5">
        <w:rPr>
          <w:rFonts w:asciiTheme="majorHAnsi" w:eastAsia="Arial Unicode MS" w:hAnsiTheme="majorHAnsi"/>
          <w:sz w:val="22"/>
          <w:szCs w:val="22"/>
          <w:lang w:eastAsia="ru-RU"/>
        </w:rPr>
        <w:t xml:space="preserve">raising events, these materials do not seem to be easily available in one place </w:t>
      </w:r>
      <w:r w:rsidR="002A1B80" w:rsidRPr="003248C5">
        <w:rPr>
          <w:rFonts w:asciiTheme="majorHAnsi" w:eastAsia="Arial Unicode MS" w:hAnsiTheme="majorHAnsi"/>
          <w:sz w:val="22"/>
          <w:szCs w:val="22"/>
          <w:lang w:eastAsia="ru-RU"/>
        </w:rPr>
        <w:t xml:space="preserve">that is easily </w:t>
      </w:r>
      <w:r w:rsidRPr="003248C5">
        <w:rPr>
          <w:rFonts w:asciiTheme="majorHAnsi" w:eastAsia="Arial Unicode MS" w:hAnsiTheme="majorHAnsi"/>
          <w:sz w:val="22"/>
          <w:szCs w:val="22"/>
          <w:lang w:eastAsia="ru-RU"/>
        </w:rPr>
        <w:t xml:space="preserve">accessible to the public. </w:t>
      </w:r>
    </w:p>
    <w:p w14:paraId="652DA28E" w14:textId="77777777" w:rsidR="002A1B80" w:rsidRPr="003248C5" w:rsidRDefault="002A1B80" w:rsidP="00AD7FA6">
      <w:pPr>
        <w:ind w:right="69"/>
        <w:jc w:val="both"/>
        <w:rPr>
          <w:rFonts w:asciiTheme="majorHAnsi" w:eastAsia="Arial Unicode MS" w:hAnsiTheme="majorHAnsi"/>
          <w:sz w:val="22"/>
          <w:szCs w:val="22"/>
          <w:lang w:eastAsia="ru-RU"/>
        </w:rPr>
      </w:pPr>
    </w:p>
    <w:p w14:paraId="44394385" w14:textId="49EC12D9" w:rsidR="00A001D6" w:rsidRPr="003248C5" w:rsidRDefault="00A001D6" w:rsidP="00AD7FA6">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During the Inception Workshop it was decided not to create an additional web-resource due to the fact that with completion of project activities such web-sites are usually not updated and, as a result, closed. Instead it was decided to store the information on the project’s activities at the main </w:t>
      </w:r>
      <w:hyperlink r:id="rId26" w:history="1">
        <w:r w:rsidRPr="003248C5">
          <w:rPr>
            <w:rStyle w:val="Hyperlink"/>
            <w:rFonts w:asciiTheme="majorHAnsi" w:eastAsia="Arial Unicode MS" w:hAnsiTheme="majorHAnsi"/>
            <w:color w:val="auto"/>
            <w:sz w:val="22"/>
            <w:szCs w:val="22"/>
            <w:lang w:eastAsia="ru-RU"/>
          </w:rPr>
          <w:t>www.caresd.net</w:t>
        </w:r>
      </w:hyperlink>
      <w:r w:rsidRPr="003248C5">
        <w:rPr>
          <w:rFonts w:asciiTheme="majorHAnsi" w:eastAsia="Arial Unicode MS" w:hAnsiTheme="majorHAnsi"/>
          <w:sz w:val="22"/>
          <w:szCs w:val="22"/>
          <w:lang w:eastAsia="ru-RU"/>
        </w:rPr>
        <w:t xml:space="preserve"> regional environmental information portal</w:t>
      </w:r>
      <w:r w:rsidR="001856C7" w:rsidRPr="003248C5">
        <w:rPr>
          <w:rFonts w:asciiTheme="majorHAnsi" w:eastAsia="Arial Unicode MS" w:hAnsiTheme="majorHAnsi"/>
          <w:sz w:val="22"/>
          <w:szCs w:val="22"/>
          <w:lang w:eastAsia="ru-RU"/>
        </w:rPr>
        <w:t xml:space="preserve"> (</w:t>
      </w:r>
      <w:r w:rsidR="007163CA" w:rsidRPr="003248C5">
        <w:rPr>
          <w:rFonts w:asciiTheme="majorHAnsi" w:eastAsia="Arial Unicode MS" w:hAnsiTheme="majorHAnsi"/>
          <w:sz w:val="22"/>
          <w:szCs w:val="22"/>
          <w:lang w:eastAsia="ru-RU"/>
        </w:rPr>
        <w:t xml:space="preserve">by putting in the search term </w:t>
      </w:r>
      <w:r w:rsidR="007163CA" w:rsidRPr="003248C5">
        <w:rPr>
          <w:rFonts w:asciiTheme="majorHAnsi" w:hAnsiTheme="majorHAnsi"/>
          <w:sz w:val="22"/>
          <w:szCs w:val="22"/>
        </w:rPr>
        <w:t>in Russian “</w:t>
      </w:r>
      <w:r w:rsidR="007163CA" w:rsidRPr="003248C5">
        <w:rPr>
          <w:rFonts w:asciiTheme="majorHAnsi" w:hAnsiTheme="majorHAnsi"/>
          <w:sz w:val="22"/>
          <w:szCs w:val="22"/>
          <w:lang w:val="ru-RU"/>
        </w:rPr>
        <w:t>ПХД</w:t>
      </w:r>
      <w:r w:rsidR="007163CA" w:rsidRPr="003248C5">
        <w:rPr>
          <w:rFonts w:asciiTheme="majorHAnsi" w:hAnsiTheme="majorHAnsi"/>
          <w:sz w:val="22"/>
          <w:szCs w:val="22"/>
        </w:rPr>
        <w:t xml:space="preserve"> </w:t>
      </w:r>
      <w:r w:rsidR="007163CA" w:rsidRPr="003248C5">
        <w:rPr>
          <w:rFonts w:asciiTheme="majorHAnsi" w:hAnsiTheme="majorHAnsi"/>
          <w:sz w:val="22"/>
          <w:szCs w:val="22"/>
          <w:lang w:val="ru-RU"/>
        </w:rPr>
        <w:t>в</w:t>
      </w:r>
      <w:r w:rsidR="007163CA" w:rsidRPr="003248C5">
        <w:rPr>
          <w:rFonts w:asciiTheme="majorHAnsi" w:hAnsiTheme="majorHAnsi"/>
          <w:sz w:val="22"/>
          <w:szCs w:val="22"/>
        </w:rPr>
        <w:t xml:space="preserve"> </w:t>
      </w:r>
      <w:r w:rsidR="007163CA" w:rsidRPr="003248C5">
        <w:rPr>
          <w:rFonts w:asciiTheme="majorHAnsi" w:hAnsiTheme="majorHAnsi"/>
          <w:sz w:val="22"/>
          <w:szCs w:val="22"/>
          <w:lang w:val="ru-RU"/>
        </w:rPr>
        <w:t>Кыргызстане</w:t>
      </w:r>
      <w:r w:rsidR="007163CA" w:rsidRPr="00490DC8">
        <w:rPr>
          <w:rFonts w:asciiTheme="majorHAnsi" w:hAnsiTheme="majorHAnsi"/>
          <w:sz w:val="22"/>
          <w:szCs w:val="22"/>
        </w:rPr>
        <w:t>»)</w:t>
      </w:r>
      <w:r w:rsidRPr="003248C5">
        <w:rPr>
          <w:rFonts w:asciiTheme="majorHAnsi" w:eastAsia="Arial Unicode MS" w:hAnsiTheme="majorHAnsi"/>
          <w:sz w:val="22"/>
          <w:szCs w:val="22"/>
          <w:lang w:eastAsia="ru-RU"/>
        </w:rPr>
        <w:t>, which covers Central Asian countries.</w:t>
      </w:r>
    </w:p>
    <w:p w14:paraId="18873C74" w14:textId="77777777" w:rsidR="00A001D6" w:rsidRPr="003248C5" w:rsidRDefault="00A001D6" w:rsidP="00AD7FA6">
      <w:pPr>
        <w:ind w:right="69"/>
        <w:jc w:val="both"/>
        <w:rPr>
          <w:rFonts w:asciiTheme="majorHAnsi" w:eastAsia="Arial Unicode MS" w:hAnsiTheme="majorHAnsi"/>
          <w:sz w:val="22"/>
          <w:szCs w:val="22"/>
          <w:lang w:eastAsia="ru-RU"/>
        </w:rPr>
      </w:pPr>
    </w:p>
    <w:p w14:paraId="7A7A03B2" w14:textId="38C3501C" w:rsidR="00A001D6" w:rsidRPr="003248C5" w:rsidRDefault="00AC7047" w:rsidP="00C4179C">
      <w:pPr>
        <w:ind w:right="69"/>
        <w:jc w:val="both"/>
        <w:rPr>
          <w:rFonts w:asciiTheme="majorHAnsi" w:eastAsia="MS Mincho" w:hAnsiTheme="majorHAnsi"/>
          <w:b/>
          <w:bCs/>
          <w:sz w:val="22"/>
          <w:szCs w:val="22"/>
        </w:rPr>
      </w:pPr>
      <w:r w:rsidRPr="003248C5">
        <w:rPr>
          <w:rFonts w:asciiTheme="majorHAnsi" w:eastAsia="Arial Unicode MS" w:hAnsiTheme="majorHAnsi"/>
          <w:i/>
          <w:sz w:val="22"/>
          <w:szCs w:val="22"/>
          <w:lang w:eastAsia="ru-RU"/>
        </w:rPr>
        <w:t>Recommendation</w:t>
      </w:r>
      <w:r w:rsidRPr="003248C5">
        <w:rPr>
          <w:rFonts w:asciiTheme="majorHAnsi" w:eastAsia="Arial Unicode MS" w:hAnsiTheme="majorHAnsi"/>
          <w:sz w:val="22"/>
          <w:szCs w:val="22"/>
          <w:lang w:eastAsia="ru-RU"/>
        </w:rPr>
        <w:t xml:space="preserve">: </w:t>
      </w:r>
      <w:r w:rsidR="00A001D6" w:rsidRPr="003248C5">
        <w:rPr>
          <w:rFonts w:asciiTheme="majorHAnsi" w:eastAsia="MS Mincho" w:hAnsiTheme="majorHAnsi"/>
          <w:b/>
          <w:bCs/>
          <w:sz w:val="22"/>
          <w:szCs w:val="22"/>
        </w:rPr>
        <w:t xml:space="preserve">Ensure all project related materials are easily accessible to the public/project stakeholders. </w:t>
      </w:r>
      <w:r w:rsidR="00A001D6" w:rsidRPr="003248C5">
        <w:rPr>
          <w:rFonts w:asciiTheme="majorHAnsi" w:eastAsia="MS Mincho" w:hAnsiTheme="majorHAnsi"/>
          <w:bCs/>
          <w:sz w:val="22"/>
          <w:szCs w:val="22"/>
        </w:rPr>
        <w:t>B</w:t>
      </w:r>
      <w:r w:rsidR="00A001D6" w:rsidRPr="003248C5">
        <w:rPr>
          <w:rFonts w:asciiTheme="majorHAnsi" w:eastAsia="Arial Unicode MS" w:hAnsiTheme="majorHAnsi"/>
          <w:sz w:val="22"/>
          <w:szCs w:val="22"/>
          <w:lang w:eastAsia="ru-RU"/>
        </w:rPr>
        <w:t>efore the project comes to an end, the project should ensure that all regulatory document</w:t>
      </w:r>
      <w:r w:rsidR="002A1B80" w:rsidRPr="003248C5">
        <w:rPr>
          <w:rFonts w:asciiTheme="majorHAnsi" w:eastAsia="Arial Unicode MS" w:hAnsiTheme="majorHAnsi"/>
          <w:sz w:val="22"/>
          <w:szCs w:val="22"/>
          <w:lang w:eastAsia="ru-RU"/>
        </w:rPr>
        <w:t>s</w:t>
      </w:r>
      <w:r w:rsidR="00A001D6" w:rsidRPr="003248C5">
        <w:rPr>
          <w:rFonts w:asciiTheme="majorHAnsi" w:eastAsia="Arial Unicode MS" w:hAnsiTheme="majorHAnsi"/>
          <w:sz w:val="22"/>
          <w:szCs w:val="22"/>
          <w:lang w:eastAsia="ru-RU"/>
        </w:rPr>
        <w:t xml:space="preserve"> prepared by the project, as well as other materials, </w:t>
      </w:r>
      <w:r w:rsidR="002A1B80" w:rsidRPr="003248C5">
        <w:rPr>
          <w:rFonts w:asciiTheme="majorHAnsi" w:eastAsia="Arial Unicode MS" w:hAnsiTheme="majorHAnsi"/>
          <w:sz w:val="22"/>
          <w:szCs w:val="22"/>
          <w:lang w:eastAsia="ru-RU"/>
        </w:rPr>
        <w:t xml:space="preserve">such as (technical) </w:t>
      </w:r>
      <w:r w:rsidR="00A001D6" w:rsidRPr="003248C5">
        <w:rPr>
          <w:rFonts w:asciiTheme="majorHAnsi" w:eastAsia="Arial Unicode MS" w:hAnsiTheme="majorHAnsi"/>
          <w:sz w:val="22"/>
          <w:szCs w:val="22"/>
          <w:lang w:eastAsia="ru-RU"/>
        </w:rPr>
        <w:t xml:space="preserve">guidelines, </w:t>
      </w:r>
      <w:r w:rsidR="002A1B80" w:rsidRPr="003248C5">
        <w:rPr>
          <w:rFonts w:asciiTheme="majorHAnsi" w:eastAsia="Arial Unicode MS" w:hAnsiTheme="majorHAnsi"/>
          <w:sz w:val="22"/>
          <w:szCs w:val="22"/>
          <w:lang w:eastAsia="ru-RU"/>
        </w:rPr>
        <w:t xml:space="preserve">awareness raising materials, videos, publications and booklets, </w:t>
      </w:r>
      <w:r w:rsidR="00A001D6" w:rsidRPr="003248C5">
        <w:rPr>
          <w:rFonts w:asciiTheme="majorHAnsi" w:eastAsia="Arial Unicode MS" w:hAnsiTheme="majorHAnsi"/>
          <w:sz w:val="22"/>
          <w:szCs w:val="22"/>
          <w:lang w:eastAsia="ru-RU"/>
        </w:rPr>
        <w:t xml:space="preserve">tools and the like are posted on the </w:t>
      </w:r>
      <w:hyperlink r:id="rId27" w:history="1">
        <w:r w:rsidR="002A1B80" w:rsidRPr="003248C5">
          <w:rPr>
            <w:rStyle w:val="Hyperlink"/>
            <w:rFonts w:ascii="Calibri" w:hAnsi="Calibri"/>
            <w:color w:val="auto"/>
            <w:sz w:val="22"/>
            <w:szCs w:val="22"/>
          </w:rPr>
          <w:t>http://www.caresd.net</w:t>
        </w:r>
      </w:hyperlink>
      <w:r w:rsidR="002A1B80" w:rsidRPr="003248C5">
        <w:rPr>
          <w:rFonts w:ascii="Calibri" w:hAnsi="Calibri"/>
          <w:sz w:val="22"/>
          <w:szCs w:val="22"/>
        </w:rPr>
        <w:t xml:space="preserve"> </w:t>
      </w:r>
      <w:r w:rsidR="00A001D6" w:rsidRPr="003248C5">
        <w:rPr>
          <w:rFonts w:asciiTheme="majorHAnsi" w:eastAsia="Arial Unicode MS" w:hAnsiTheme="majorHAnsi"/>
          <w:sz w:val="22"/>
          <w:szCs w:val="22"/>
          <w:lang w:eastAsia="ru-RU"/>
        </w:rPr>
        <w:t>website, to ensure that project related documentation remains easily accessible to project stakeholders, even though the project comes to an end.</w:t>
      </w:r>
    </w:p>
    <w:p w14:paraId="0A1C4213" w14:textId="791F8D45" w:rsidR="00AC7047" w:rsidRPr="003248C5" w:rsidRDefault="00AC7047" w:rsidP="00AC7047">
      <w:pPr>
        <w:ind w:right="69" w:firstLine="720"/>
        <w:jc w:val="both"/>
        <w:rPr>
          <w:rFonts w:asciiTheme="majorHAnsi" w:eastAsia="Arial Unicode MS" w:hAnsiTheme="majorHAnsi"/>
          <w:b/>
          <w:sz w:val="22"/>
          <w:szCs w:val="22"/>
          <w:lang w:eastAsia="ru-RU"/>
        </w:rPr>
      </w:pPr>
    </w:p>
    <w:p w14:paraId="08575048" w14:textId="1681A6AB" w:rsidR="00120DAC" w:rsidRPr="003248C5" w:rsidRDefault="000D2392" w:rsidP="00120DAC">
      <w:pPr>
        <w:jc w:val="both"/>
        <w:rPr>
          <w:rFonts w:asciiTheme="majorHAnsi" w:hAnsiTheme="majorHAnsi"/>
          <w:b/>
          <w:sz w:val="22"/>
          <w:szCs w:val="22"/>
        </w:rPr>
      </w:pPr>
      <w:r w:rsidRPr="003248C5">
        <w:rPr>
          <w:rFonts w:asciiTheme="majorHAnsi" w:eastAsia="Arial Unicode MS" w:hAnsiTheme="majorHAnsi"/>
          <w:b/>
          <w:sz w:val="22"/>
          <w:szCs w:val="22"/>
          <w:lang w:eastAsia="ru-RU"/>
        </w:rPr>
        <w:t xml:space="preserve">1b.2: </w:t>
      </w:r>
      <w:r w:rsidR="0023061F" w:rsidRPr="003248C5">
        <w:rPr>
          <w:rFonts w:asciiTheme="majorHAnsi" w:eastAsia="Arial Unicode MS" w:hAnsiTheme="majorHAnsi"/>
          <w:sz w:val="22"/>
          <w:szCs w:val="22"/>
          <w:lang w:eastAsia="ru-RU"/>
        </w:rPr>
        <w:t>In particular in the early stages of the project, before the MTE took place, the project supported many activities to include chemicals management and particularly topics related to PCBs in relevant educational programs, and promote active R&amp;D interest in addressing PCB issues. Many of these activities were implemented</w:t>
      </w:r>
      <w:r w:rsidR="00120DAC" w:rsidRPr="003248C5">
        <w:rPr>
          <w:rFonts w:asciiTheme="majorHAnsi" w:eastAsia="Arial Unicode MS" w:hAnsiTheme="majorHAnsi"/>
          <w:sz w:val="22"/>
          <w:szCs w:val="22"/>
          <w:lang w:eastAsia="ru-RU"/>
        </w:rPr>
        <w:t xml:space="preserve"> in close partnership with the </w:t>
      </w:r>
      <w:r w:rsidR="00120DAC" w:rsidRPr="003248C5">
        <w:rPr>
          <w:rFonts w:asciiTheme="majorHAnsi" w:hAnsiTheme="majorHAnsi"/>
          <w:sz w:val="22"/>
          <w:szCs w:val="22"/>
        </w:rPr>
        <w:t xml:space="preserve">SAICM QSP TF/UNDP/UNEP Project </w:t>
      </w:r>
      <w:r w:rsidR="00120DAC" w:rsidRPr="003248C5">
        <w:rPr>
          <w:rFonts w:asciiTheme="majorHAnsi" w:hAnsiTheme="majorHAnsi"/>
          <w:sz w:val="22"/>
          <w:szCs w:val="22"/>
        </w:rPr>
        <w:lastRenderedPageBreak/>
        <w:t>“</w:t>
      </w:r>
      <w:r w:rsidR="00120DAC" w:rsidRPr="003248C5">
        <w:rPr>
          <w:rFonts w:asciiTheme="majorHAnsi" w:hAnsiTheme="majorHAnsi"/>
          <w:i/>
          <w:sz w:val="22"/>
          <w:szCs w:val="22"/>
        </w:rPr>
        <w:t>Kyrgyzstan, UNDP, and UNEP Partnership Initiative for the Integration of Sound Management of Chemicals Considerations into Development Plans and Processes</w:t>
      </w:r>
      <w:r w:rsidR="00120DAC" w:rsidRPr="003248C5">
        <w:rPr>
          <w:rFonts w:asciiTheme="majorHAnsi" w:hAnsiTheme="majorHAnsi"/>
          <w:sz w:val="22"/>
          <w:szCs w:val="22"/>
        </w:rPr>
        <w:t xml:space="preserve">.” </w:t>
      </w:r>
    </w:p>
    <w:p w14:paraId="54F51D45" w14:textId="4BD6BE82" w:rsidR="0023061F" w:rsidRPr="003248C5" w:rsidRDefault="0023061F" w:rsidP="0023061F">
      <w:pPr>
        <w:ind w:right="69"/>
        <w:jc w:val="both"/>
        <w:rPr>
          <w:rFonts w:asciiTheme="majorHAnsi" w:eastAsia="Arial Unicode MS" w:hAnsiTheme="majorHAnsi"/>
          <w:sz w:val="22"/>
          <w:szCs w:val="22"/>
          <w:lang w:eastAsia="ru-RU"/>
        </w:rPr>
      </w:pPr>
    </w:p>
    <w:p w14:paraId="32D66D18" w14:textId="596E2BE7" w:rsidR="00120DAC" w:rsidRPr="003248C5" w:rsidRDefault="00120DAC" w:rsidP="0023061F">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For example, a</w:t>
      </w:r>
      <w:r w:rsidR="0023061F" w:rsidRPr="003248C5">
        <w:rPr>
          <w:rFonts w:asciiTheme="majorHAnsi" w:eastAsia="Arial Unicode MS" w:hAnsiTheme="majorHAnsi"/>
          <w:sz w:val="22"/>
          <w:szCs w:val="22"/>
          <w:lang w:eastAsia="ru-RU"/>
        </w:rPr>
        <w:t xml:space="preserve"> model curriculum and lectures on PCBs were prepared and an agreement with </w:t>
      </w:r>
      <w:r w:rsidR="001A1F97" w:rsidRPr="003248C5">
        <w:rPr>
          <w:rFonts w:asciiTheme="majorHAnsi" w:eastAsia="Arial Unicode MS" w:hAnsiTheme="majorHAnsi"/>
          <w:sz w:val="22"/>
          <w:szCs w:val="22"/>
          <w:lang w:eastAsia="ru-RU"/>
        </w:rPr>
        <w:t xml:space="preserve">the </w:t>
      </w:r>
      <w:r w:rsidR="0023061F" w:rsidRPr="003248C5">
        <w:rPr>
          <w:rFonts w:asciiTheme="majorHAnsi" w:eastAsia="Arial Unicode MS" w:hAnsiTheme="majorHAnsi"/>
          <w:sz w:val="22"/>
          <w:szCs w:val="22"/>
          <w:lang w:eastAsia="ru-RU"/>
        </w:rPr>
        <w:t xml:space="preserve">Minister of Education was reached, after which PCB modules were incorporated in the ecology module. Students at </w:t>
      </w:r>
      <w:r w:rsidRPr="003248C5">
        <w:rPr>
          <w:rFonts w:asciiTheme="majorHAnsi" w:eastAsia="Arial Unicode MS" w:hAnsiTheme="majorHAnsi"/>
          <w:sz w:val="22"/>
          <w:szCs w:val="22"/>
          <w:lang w:eastAsia="ru-RU"/>
        </w:rPr>
        <w:t>several</w:t>
      </w:r>
      <w:r w:rsidR="0023061F" w:rsidRPr="003248C5">
        <w:rPr>
          <w:rFonts w:asciiTheme="majorHAnsi" w:eastAsia="Arial Unicode MS" w:hAnsiTheme="majorHAnsi"/>
          <w:sz w:val="22"/>
          <w:szCs w:val="22"/>
          <w:lang w:eastAsia="ru-RU"/>
        </w:rPr>
        <w:t xml:space="preserve"> institut</w:t>
      </w:r>
      <w:r w:rsidRPr="003248C5">
        <w:rPr>
          <w:rFonts w:asciiTheme="majorHAnsi" w:eastAsia="Arial Unicode MS" w:hAnsiTheme="majorHAnsi"/>
          <w:sz w:val="22"/>
          <w:szCs w:val="22"/>
          <w:lang w:eastAsia="ru-RU"/>
        </w:rPr>
        <w:t>ions received lectures on PCBs (</w:t>
      </w:r>
      <w:r w:rsidR="0023061F" w:rsidRPr="003248C5">
        <w:rPr>
          <w:rFonts w:asciiTheme="majorHAnsi" w:eastAsia="Arial Unicode MS" w:hAnsiTheme="majorHAnsi"/>
          <w:sz w:val="22"/>
          <w:szCs w:val="22"/>
          <w:lang w:eastAsia="ru-RU"/>
        </w:rPr>
        <w:t>Chemistry Faculty, Environmental Management Faculty, Lyceum (2x), College (1x), National Academy of Science (73 PhD students)</w:t>
      </w:r>
      <w:r w:rsidRPr="003248C5">
        <w:rPr>
          <w:rFonts w:asciiTheme="majorHAnsi" w:eastAsia="Arial Unicode MS" w:hAnsiTheme="majorHAnsi"/>
          <w:sz w:val="22"/>
          <w:szCs w:val="22"/>
          <w:lang w:eastAsia="ru-RU"/>
        </w:rPr>
        <w:t>)</w:t>
      </w:r>
      <w:r w:rsidR="0023061F"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In addition, s</w:t>
      </w:r>
      <w:r w:rsidR="0023061F" w:rsidRPr="003248C5">
        <w:rPr>
          <w:rFonts w:asciiTheme="majorHAnsi" w:eastAsia="Arial Unicode MS" w:hAnsiTheme="majorHAnsi"/>
          <w:sz w:val="22"/>
          <w:szCs w:val="22"/>
          <w:lang w:eastAsia="ru-RU"/>
        </w:rPr>
        <w:t xml:space="preserve">eminars were held to train faculty staff (CPD Scientific Center – </w:t>
      </w:r>
      <w:proofErr w:type="spellStart"/>
      <w:r w:rsidR="0023061F" w:rsidRPr="003248C5">
        <w:rPr>
          <w:rFonts w:asciiTheme="majorHAnsi" w:eastAsia="Arial Unicode MS" w:hAnsiTheme="majorHAnsi"/>
          <w:sz w:val="22"/>
          <w:szCs w:val="22"/>
          <w:lang w:eastAsia="ru-RU"/>
        </w:rPr>
        <w:t>Proteco</w:t>
      </w:r>
      <w:proofErr w:type="spellEnd"/>
      <w:r w:rsidR="0023061F"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 xml:space="preserve"> and m</w:t>
      </w:r>
      <w:r w:rsidR="0023061F" w:rsidRPr="003248C5">
        <w:rPr>
          <w:rFonts w:asciiTheme="majorHAnsi" w:eastAsia="Arial Unicode MS" w:hAnsiTheme="majorHAnsi"/>
          <w:sz w:val="22"/>
          <w:szCs w:val="22"/>
          <w:lang w:eastAsia="ru-RU"/>
        </w:rPr>
        <w:t xml:space="preserve">aterials on PCBs were donated to the university and environmental faculty libraries. </w:t>
      </w:r>
    </w:p>
    <w:p w14:paraId="6C71E367" w14:textId="77777777" w:rsidR="00120DAC" w:rsidRPr="003248C5" w:rsidRDefault="00120DAC" w:rsidP="0023061F">
      <w:pPr>
        <w:ind w:right="69"/>
        <w:jc w:val="both"/>
        <w:rPr>
          <w:rFonts w:asciiTheme="majorHAnsi" w:eastAsia="Arial Unicode MS" w:hAnsiTheme="majorHAnsi"/>
          <w:sz w:val="22"/>
          <w:szCs w:val="22"/>
          <w:lang w:eastAsia="ru-RU"/>
        </w:rPr>
      </w:pPr>
    </w:p>
    <w:p w14:paraId="35260C8A" w14:textId="5C2AB7F0" w:rsidR="00157620" w:rsidRPr="003248C5" w:rsidRDefault="00976674" w:rsidP="00976674">
      <w:pPr>
        <w:ind w:left="720" w:right="69"/>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Recommendation</w:t>
      </w:r>
      <w:r w:rsidRPr="003248C5">
        <w:rPr>
          <w:rFonts w:asciiTheme="majorHAnsi" w:eastAsia="Arial Unicode MS" w:hAnsiTheme="majorHAnsi"/>
          <w:sz w:val="22"/>
          <w:szCs w:val="22"/>
          <w:lang w:eastAsia="ru-RU"/>
        </w:rPr>
        <w:t xml:space="preserve">: </w:t>
      </w:r>
      <w:r w:rsidRPr="003248C5">
        <w:rPr>
          <w:rFonts w:asciiTheme="majorHAnsi" w:eastAsia="MS Mincho" w:hAnsiTheme="majorHAnsi"/>
          <w:bCs/>
          <w:sz w:val="22"/>
          <w:szCs w:val="22"/>
        </w:rPr>
        <w:t>Ensure that a copy of the PCB modules and other educations materials (model curriculum and lectures) remain available and are posted on a project related website to ensure that materials will remain available in the future.</w:t>
      </w:r>
    </w:p>
    <w:p w14:paraId="06470B7C" w14:textId="77777777" w:rsidR="00976674" w:rsidRPr="003248C5" w:rsidRDefault="00976674" w:rsidP="0021201F">
      <w:pPr>
        <w:ind w:right="69"/>
        <w:jc w:val="both"/>
        <w:rPr>
          <w:rFonts w:asciiTheme="majorHAnsi" w:eastAsia="Arial Unicode MS" w:hAnsiTheme="majorHAnsi"/>
          <w:sz w:val="22"/>
          <w:szCs w:val="22"/>
          <w:lang w:eastAsia="ru-RU"/>
        </w:rPr>
      </w:pPr>
    </w:p>
    <w:p w14:paraId="403D28FA" w14:textId="3490367D" w:rsidR="0021201F" w:rsidRPr="003248C5" w:rsidRDefault="00157620" w:rsidP="0021201F">
      <w:pPr>
        <w:ind w:right="69"/>
        <w:jc w:val="both"/>
        <w:rPr>
          <w:rFonts w:ascii="Calibri" w:eastAsia="MS Mincho" w:hAnsi="Calibri"/>
          <w:iCs/>
          <w:sz w:val="22"/>
          <w:szCs w:val="22"/>
        </w:rPr>
      </w:pPr>
      <w:r w:rsidRPr="003248C5">
        <w:rPr>
          <w:rFonts w:asciiTheme="majorHAnsi" w:eastAsia="Arial Unicode MS" w:hAnsiTheme="majorHAnsi"/>
          <w:b/>
          <w:sz w:val="22"/>
          <w:szCs w:val="22"/>
          <w:lang w:eastAsia="ru-RU"/>
        </w:rPr>
        <w:t>1b.3:</w:t>
      </w:r>
      <w:r w:rsidRPr="003248C5">
        <w:rPr>
          <w:rFonts w:asciiTheme="majorHAnsi" w:eastAsia="Arial Unicode MS" w:hAnsiTheme="majorHAnsi"/>
          <w:sz w:val="22"/>
          <w:szCs w:val="22"/>
          <w:lang w:eastAsia="ru-RU"/>
        </w:rPr>
        <w:t xml:space="preserve"> </w:t>
      </w:r>
      <w:r w:rsidR="0021201F" w:rsidRPr="003248C5">
        <w:rPr>
          <w:rFonts w:asciiTheme="majorHAnsi" w:eastAsia="Arial Unicode MS" w:hAnsiTheme="majorHAnsi"/>
          <w:sz w:val="22"/>
          <w:szCs w:val="22"/>
          <w:lang w:eastAsia="ru-RU"/>
        </w:rPr>
        <w:t xml:space="preserve">Throughout its duration the </w:t>
      </w:r>
      <w:r w:rsidR="00DA5C0B" w:rsidRPr="003248C5">
        <w:rPr>
          <w:rFonts w:asciiTheme="majorHAnsi" w:eastAsia="Arial Unicode MS" w:hAnsiTheme="majorHAnsi"/>
          <w:sz w:val="22"/>
          <w:szCs w:val="22"/>
          <w:lang w:eastAsia="ru-RU"/>
        </w:rPr>
        <w:t xml:space="preserve">project </w:t>
      </w:r>
      <w:r w:rsidR="00636FF2" w:rsidRPr="003248C5">
        <w:rPr>
          <w:rFonts w:asciiTheme="majorHAnsi" w:eastAsia="Arial Unicode MS" w:hAnsiTheme="majorHAnsi"/>
          <w:sz w:val="22"/>
          <w:szCs w:val="22"/>
          <w:lang w:eastAsia="ru-RU"/>
        </w:rPr>
        <w:t>organized</w:t>
      </w:r>
      <w:r w:rsidR="00DA5C0B" w:rsidRPr="003248C5">
        <w:rPr>
          <w:rFonts w:asciiTheme="majorHAnsi" w:eastAsia="Arial Unicode MS" w:hAnsiTheme="majorHAnsi"/>
          <w:sz w:val="22"/>
          <w:szCs w:val="22"/>
          <w:lang w:eastAsia="ru-RU"/>
        </w:rPr>
        <w:t xml:space="preserve"> a significant </w:t>
      </w:r>
      <w:r w:rsidR="00EB34A9" w:rsidRPr="003248C5">
        <w:rPr>
          <w:rFonts w:asciiTheme="majorHAnsi" w:eastAsia="Arial Unicode MS" w:hAnsiTheme="majorHAnsi"/>
          <w:sz w:val="22"/>
          <w:szCs w:val="22"/>
          <w:lang w:eastAsia="ru-RU"/>
        </w:rPr>
        <w:t xml:space="preserve">number of training and information seminars on chemicals management including PCBs for relevant government agencies, the academic community, affected communities, NGOs, and holders of PCBs. </w:t>
      </w:r>
      <w:r w:rsidR="00C05AC6" w:rsidRPr="003248C5">
        <w:rPr>
          <w:rFonts w:asciiTheme="majorHAnsi" w:eastAsia="Arial Unicode MS" w:hAnsiTheme="majorHAnsi"/>
          <w:sz w:val="22"/>
          <w:szCs w:val="22"/>
          <w:lang w:eastAsia="ru-RU"/>
        </w:rPr>
        <w:t xml:space="preserve">In </w:t>
      </w:r>
      <w:r w:rsidR="00100879" w:rsidRPr="003248C5">
        <w:rPr>
          <w:rFonts w:asciiTheme="majorHAnsi" w:eastAsia="Arial Unicode MS" w:hAnsiTheme="majorHAnsi"/>
          <w:sz w:val="22"/>
          <w:szCs w:val="22"/>
          <w:lang w:eastAsia="ru-RU"/>
        </w:rPr>
        <w:t xml:space="preserve">the </w:t>
      </w:r>
      <w:r w:rsidR="00C05AC6" w:rsidRPr="003248C5">
        <w:rPr>
          <w:rFonts w:asciiTheme="majorHAnsi" w:eastAsia="Arial Unicode MS" w:hAnsiTheme="majorHAnsi"/>
          <w:sz w:val="22"/>
          <w:szCs w:val="22"/>
          <w:lang w:eastAsia="ru-RU"/>
        </w:rPr>
        <w:t>T</w:t>
      </w:r>
      <w:r w:rsidR="00DA5C0B" w:rsidRPr="003248C5">
        <w:rPr>
          <w:rFonts w:asciiTheme="majorHAnsi" w:eastAsia="Arial Unicode MS" w:hAnsiTheme="majorHAnsi"/>
          <w:sz w:val="22"/>
          <w:szCs w:val="22"/>
          <w:lang w:eastAsia="ru-RU"/>
        </w:rPr>
        <w:t>able</w:t>
      </w:r>
      <w:r w:rsidR="00DA5C0B" w:rsidRPr="003248C5">
        <w:rPr>
          <w:rFonts w:asciiTheme="majorHAnsi" w:eastAsia="Arial Unicode MS" w:hAnsiTheme="majorHAnsi"/>
          <w:b/>
          <w:sz w:val="22"/>
          <w:szCs w:val="22"/>
          <w:lang w:eastAsia="ru-RU"/>
        </w:rPr>
        <w:t xml:space="preserve"> </w:t>
      </w:r>
      <w:r w:rsidR="0021201F" w:rsidRPr="003248C5">
        <w:rPr>
          <w:rFonts w:ascii="Calibri" w:eastAsia="MS Mincho" w:hAnsi="Calibri"/>
          <w:iCs/>
          <w:sz w:val="22"/>
          <w:szCs w:val="22"/>
        </w:rPr>
        <w:t xml:space="preserve">below is an overview provided of the workshops and trainings facilitated and organized by the project. </w:t>
      </w:r>
    </w:p>
    <w:p w14:paraId="24ADDF51" w14:textId="77777777" w:rsidR="00976674" w:rsidRPr="003248C5" w:rsidRDefault="00976674" w:rsidP="0021201F">
      <w:pPr>
        <w:ind w:right="69"/>
        <w:jc w:val="both"/>
        <w:rPr>
          <w:rFonts w:ascii="Calibri" w:eastAsia="MS Mincho" w:hAnsi="Calibri"/>
          <w:iCs/>
          <w:sz w:val="22"/>
          <w:szCs w:val="22"/>
        </w:rPr>
      </w:pPr>
    </w:p>
    <w:p w14:paraId="63DF314C" w14:textId="624D4E3B" w:rsidR="0021201F" w:rsidRPr="003248C5" w:rsidRDefault="00100879" w:rsidP="00D84E9B">
      <w:pPr>
        <w:pStyle w:val="Caption"/>
        <w:rPr>
          <w:rFonts w:ascii="Calibri" w:eastAsia="MS Mincho" w:hAnsi="Calibri"/>
          <w:iCs/>
        </w:rPr>
      </w:pPr>
      <w:bookmarkStart w:id="94" w:name="_Toc310593970"/>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13</w:t>
      </w:r>
      <w:r w:rsidRPr="003248C5">
        <w:rPr>
          <w:rFonts w:asciiTheme="majorHAnsi" w:hAnsiTheme="majorHAnsi"/>
        </w:rPr>
        <w:fldChar w:fldCharType="end"/>
      </w:r>
      <w:r w:rsidRPr="003248C5">
        <w:t xml:space="preserve">: </w:t>
      </w:r>
      <w:r w:rsidRPr="00575B77">
        <w:rPr>
          <w:rFonts w:ascii="Calibri" w:eastAsia="MS Mincho" w:hAnsi="Calibri"/>
          <w:b w:val="0"/>
          <w:iCs/>
        </w:rPr>
        <w:t>Project Workshops and Gender Distribution</w:t>
      </w:r>
      <w:bookmarkEnd w:id="94"/>
    </w:p>
    <w:tbl>
      <w:tblPr>
        <w:tblStyle w:val="MediumList2-Accent1"/>
        <w:tblW w:w="937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28"/>
        <w:gridCol w:w="1170"/>
        <w:gridCol w:w="1260"/>
        <w:gridCol w:w="900"/>
        <w:gridCol w:w="720"/>
      </w:tblGrid>
      <w:tr w:rsidR="001B33B6" w:rsidRPr="003248C5" w14:paraId="4468F383" w14:textId="77777777" w:rsidTr="00157620">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5328" w:type="dxa"/>
            <w:vAlign w:val="bottom"/>
            <w:hideMark/>
          </w:tcPr>
          <w:p w14:paraId="2EAA8597" w14:textId="77777777" w:rsidR="001B33B6" w:rsidRPr="003248C5" w:rsidRDefault="001B33B6" w:rsidP="00157620">
            <w:pPr>
              <w:jc w:val="center"/>
              <w:rPr>
                <w:rFonts w:eastAsiaTheme="minorHAnsi"/>
                <w:color w:val="auto"/>
              </w:rPr>
            </w:pPr>
            <w:r w:rsidRPr="003248C5">
              <w:rPr>
                <w:rFonts w:asciiTheme="majorHAnsi" w:hAnsiTheme="majorHAnsi"/>
                <w:color w:val="auto"/>
                <w:sz w:val="20"/>
                <w:szCs w:val="20"/>
              </w:rPr>
              <w:t>Topics</w:t>
            </w:r>
          </w:p>
        </w:tc>
        <w:tc>
          <w:tcPr>
            <w:tcW w:w="1170" w:type="dxa"/>
            <w:vAlign w:val="bottom"/>
            <w:hideMark/>
          </w:tcPr>
          <w:p w14:paraId="5ED3C3AD" w14:textId="77777777" w:rsidR="001B33B6" w:rsidRPr="003248C5" w:rsidRDefault="001B33B6" w:rsidP="00157620">
            <w:pPr>
              <w:jc w:val="center"/>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248C5">
              <w:rPr>
                <w:rFonts w:asciiTheme="majorHAnsi" w:hAnsiTheme="majorHAnsi"/>
                <w:color w:val="auto"/>
                <w:sz w:val="20"/>
                <w:szCs w:val="20"/>
              </w:rPr>
              <w:t>No. of Workshops</w:t>
            </w:r>
          </w:p>
        </w:tc>
        <w:tc>
          <w:tcPr>
            <w:tcW w:w="1260" w:type="dxa"/>
            <w:vAlign w:val="bottom"/>
            <w:hideMark/>
          </w:tcPr>
          <w:p w14:paraId="7D06AB2C" w14:textId="77777777" w:rsidR="001B33B6" w:rsidRPr="003248C5" w:rsidRDefault="001B33B6" w:rsidP="00157620">
            <w:pPr>
              <w:jc w:val="center"/>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248C5">
              <w:rPr>
                <w:rFonts w:asciiTheme="majorHAnsi" w:hAnsiTheme="majorHAnsi"/>
                <w:color w:val="auto"/>
                <w:sz w:val="20"/>
                <w:szCs w:val="20"/>
              </w:rPr>
              <w:t>Total Participants</w:t>
            </w:r>
          </w:p>
        </w:tc>
        <w:tc>
          <w:tcPr>
            <w:tcW w:w="900" w:type="dxa"/>
            <w:vAlign w:val="bottom"/>
            <w:hideMark/>
          </w:tcPr>
          <w:p w14:paraId="0243C089" w14:textId="61813FED" w:rsidR="001B33B6" w:rsidRPr="003248C5" w:rsidRDefault="001B33B6" w:rsidP="00157620">
            <w:pPr>
              <w:jc w:val="center"/>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248C5">
              <w:rPr>
                <w:rFonts w:asciiTheme="majorHAnsi" w:hAnsiTheme="majorHAnsi"/>
                <w:color w:val="auto"/>
                <w:sz w:val="20"/>
                <w:szCs w:val="20"/>
              </w:rPr>
              <w:t>Women</w:t>
            </w:r>
          </w:p>
        </w:tc>
        <w:tc>
          <w:tcPr>
            <w:tcW w:w="720" w:type="dxa"/>
            <w:vAlign w:val="bottom"/>
            <w:hideMark/>
          </w:tcPr>
          <w:p w14:paraId="6FD11D96" w14:textId="5C779ED2" w:rsidR="001B33B6" w:rsidRPr="003248C5" w:rsidRDefault="001B33B6" w:rsidP="00157620">
            <w:pPr>
              <w:jc w:val="center"/>
              <w:cnfStyle w:val="100000000000" w:firstRow="1" w:lastRow="0" w:firstColumn="0" w:lastColumn="0" w:oddVBand="0" w:evenVBand="0" w:oddHBand="0" w:evenHBand="0" w:firstRowFirstColumn="0" w:firstRowLastColumn="0" w:lastRowFirstColumn="0" w:lastRowLastColumn="0"/>
              <w:rPr>
                <w:rFonts w:eastAsiaTheme="minorHAnsi"/>
                <w:color w:val="auto"/>
              </w:rPr>
            </w:pPr>
            <w:r w:rsidRPr="003248C5">
              <w:rPr>
                <w:rFonts w:asciiTheme="majorHAnsi" w:hAnsiTheme="majorHAnsi"/>
                <w:color w:val="auto"/>
                <w:sz w:val="20"/>
                <w:szCs w:val="20"/>
              </w:rPr>
              <w:t>Men</w:t>
            </w:r>
          </w:p>
        </w:tc>
      </w:tr>
      <w:tr w:rsidR="001B33B6" w:rsidRPr="003248C5" w14:paraId="5F73262C" w14:textId="77777777" w:rsidTr="001B33B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28" w:type="dxa"/>
            <w:hideMark/>
          </w:tcPr>
          <w:p w14:paraId="0952B159"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Project Inception Workshop</w:t>
            </w:r>
          </w:p>
        </w:tc>
        <w:tc>
          <w:tcPr>
            <w:tcW w:w="1170" w:type="dxa"/>
            <w:hideMark/>
          </w:tcPr>
          <w:p w14:paraId="446A651E"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hideMark/>
          </w:tcPr>
          <w:p w14:paraId="40B61C2C"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28</w:t>
            </w:r>
          </w:p>
        </w:tc>
        <w:tc>
          <w:tcPr>
            <w:tcW w:w="900" w:type="dxa"/>
            <w:hideMark/>
          </w:tcPr>
          <w:p w14:paraId="25638985"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7</w:t>
            </w:r>
          </w:p>
        </w:tc>
        <w:tc>
          <w:tcPr>
            <w:tcW w:w="720" w:type="dxa"/>
            <w:hideMark/>
          </w:tcPr>
          <w:p w14:paraId="769F7C5E"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21</w:t>
            </w:r>
          </w:p>
        </w:tc>
      </w:tr>
      <w:tr w:rsidR="001B33B6" w:rsidRPr="003248C5" w14:paraId="30AB50BA" w14:textId="77777777" w:rsidTr="001B33B6">
        <w:trPr>
          <w:trHeight w:val="463"/>
        </w:trPr>
        <w:tc>
          <w:tcPr>
            <w:cnfStyle w:val="001000000000" w:firstRow="0" w:lastRow="0" w:firstColumn="1" w:lastColumn="0" w:oddVBand="0" w:evenVBand="0" w:oddHBand="0" w:evenHBand="0" w:firstRowFirstColumn="0" w:firstRowLastColumn="0" w:lastRowFirstColumn="0" w:lastRowLastColumn="0"/>
            <w:tcW w:w="5328" w:type="dxa"/>
          </w:tcPr>
          <w:p w14:paraId="5F8C41EB"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Strengthening capacities for SAICM implementation and Capacity Building in Kyrgyzstan</w:t>
            </w:r>
          </w:p>
        </w:tc>
        <w:tc>
          <w:tcPr>
            <w:tcW w:w="1170" w:type="dxa"/>
          </w:tcPr>
          <w:p w14:paraId="22C9CFB5"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3332057B"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30</w:t>
            </w:r>
          </w:p>
        </w:tc>
        <w:tc>
          <w:tcPr>
            <w:tcW w:w="900" w:type="dxa"/>
          </w:tcPr>
          <w:p w14:paraId="21091867"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12</w:t>
            </w:r>
          </w:p>
        </w:tc>
        <w:tc>
          <w:tcPr>
            <w:tcW w:w="720" w:type="dxa"/>
          </w:tcPr>
          <w:p w14:paraId="74F9DD4A"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18</w:t>
            </w:r>
          </w:p>
        </w:tc>
      </w:tr>
      <w:tr w:rsidR="001B33B6" w:rsidRPr="003248C5" w14:paraId="1F3DF08C" w14:textId="77777777" w:rsidTr="001B33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328" w:type="dxa"/>
          </w:tcPr>
          <w:p w14:paraId="3744B854"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"Environmental Assessment of objects containing PCBs"</w:t>
            </w:r>
          </w:p>
        </w:tc>
        <w:tc>
          <w:tcPr>
            <w:tcW w:w="1170" w:type="dxa"/>
          </w:tcPr>
          <w:p w14:paraId="6260304D"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1F29E63F"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25</w:t>
            </w:r>
          </w:p>
        </w:tc>
        <w:tc>
          <w:tcPr>
            <w:tcW w:w="900" w:type="dxa"/>
          </w:tcPr>
          <w:p w14:paraId="2572C46C"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10</w:t>
            </w:r>
          </w:p>
        </w:tc>
        <w:tc>
          <w:tcPr>
            <w:tcW w:w="720" w:type="dxa"/>
          </w:tcPr>
          <w:p w14:paraId="3EE62C4A"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15</w:t>
            </w:r>
          </w:p>
        </w:tc>
      </w:tr>
      <w:tr w:rsidR="00997F96" w:rsidRPr="003248C5" w14:paraId="36AA357D" w14:textId="77777777" w:rsidTr="001B33B6">
        <w:trPr>
          <w:trHeight w:val="250"/>
        </w:trPr>
        <w:tc>
          <w:tcPr>
            <w:cnfStyle w:val="001000000000" w:firstRow="0" w:lastRow="0" w:firstColumn="1" w:lastColumn="0" w:oddVBand="0" w:evenVBand="0" w:oddHBand="0" w:evenHBand="0" w:firstRowFirstColumn="0" w:firstRowLastColumn="0" w:lastRowFirstColumn="0" w:lastRowLastColumn="0"/>
            <w:tcW w:w="5328" w:type="dxa"/>
          </w:tcPr>
          <w:p w14:paraId="06E03612" w14:textId="69389610" w:rsidR="00997F96" w:rsidRPr="003248C5" w:rsidRDefault="00997F96" w:rsidP="002D3967">
            <w:pPr>
              <w:spacing w:before="100" w:beforeAutospacing="1" w:after="100" w:afterAutospacing="1"/>
              <w:rPr>
                <w:rFonts w:asciiTheme="majorHAnsi" w:hAnsiTheme="majorHAnsi"/>
                <w:sz w:val="20"/>
                <w:szCs w:val="20"/>
              </w:rPr>
            </w:pPr>
            <w:r w:rsidRPr="003248C5">
              <w:rPr>
                <w:rFonts w:asciiTheme="majorHAnsi" w:hAnsiTheme="majorHAnsi"/>
                <w:sz w:val="20"/>
                <w:szCs w:val="20"/>
              </w:rPr>
              <w:t xml:space="preserve">Training-of-trainers on </w:t>
            </w:r>
            <w:r w:rsidR="002D3967" w:rsidRPr="003248C5">
              <w:rPr>
                <w:rFonts w:asciiTheme="majorHAnsi" w:hAnsiTheme="majorHAnsi"/>
                <w:sz w:val="20"/>
                <w:szCs w:val="20"/>
              </w:rPr>
              <w:t xml:space="preserve">safe </w:t>
            </w:r>
            <w:r w:rsidRPr="003248C5">
              <w:rPr>
                <w:rFonts w:asciiTheme="majorHAnsi" w:hAnsiTheme="majorHAnsi"/>
                <w:sz w:val="20"/>
                <w:szCs w:val="20"/>
              </w:rPr>
              <w:t xml:space="preserve">PCB handling </w:t>
            </w:r>
          </w:p>
        </w:tc>
        <w:tc>
          <w:tcPr>
            <w:tcW w:w="1170" w:type="dxa"/>
          </w:tcPr>
          <w:p w14:paraId="6286F27B" w14:textId="6C74731F" w:rsidR="00997F96" w:rsidRPr="003248C5" w:rsidRDefault="00997F9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6E113D62" w14:textId="4060D535" w:rsidR="00997F96" w:rsidRPr="003248C5" w:rsidRDefault="00997F9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12</w:t>
            </w:r>
          </w:p>
        </w:tc>
        <w:tc>
          <w:tcPr>
            <w:tcW w:w="900" w:type="dxa"/>
          </w:tcPr>
          <w:p w14:paraId="266CDD9A" w14:textId="21389C1D" w:rsidR="00997F96" w:rsidRPr="003248C5" w:rsidRDefault="00885AD4"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c>
          <w:tcPr>
            <w:tcW w:w="720" w:type="dxa"/>
          </w:tcPr>
          <w:p w14:paraId="397E204E" w14:textId="3ABE789C" w:rsidR="00997F96" w:rsidRPr="003248C5" w:rsidRDefault="00885AD4"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r>
      <w:tr w:rsidR="00997F96" w:rsidRPr="003248C5" w14:paraId="15E53BD8" w14:textId="77777777" w:rsidTr="001B33B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28" w:type="dxa"/>
          </w:tcPr>
          <w:p w14:paraId="3421536E" w14:textId="115A16A9" w:rsidR="00997F96" w:rsidRPr="003248C5" w:rsidRDefault="002D3967" w:rsidP="002D3967">
            <w:pPr>
              <w:spacing w:before="100" w:beforeAutospacing="1" w:after="100" w:afterAutospacing="1"/>
              <w:rPr>
                <w:rFonts w:asciiTheme="majorHAnsi" w:hAnsiTheme="majorHAnsi"/>
                <w:sz w:val="20"/>
                <w:szCs w:val="20"/>
              </w:rPr>
            </w:pPr>
            <w:r w:rsidRPr="003248C5">
              <w:rPr>
                <w:rFonts w:asciiTheme="majorHAnsi" w:hAnsiTheme="majorHAnsi"/>
                <w:sz w:val="20"/>
                <w:szCs w:val="20"/>
              </w:rPr>
              <w:t>Training of NESK technicians.</w:t>
            </w:r>
          </w:p>
        </w:tc>
        <w:tc>
          <w:tcPr>
            <w:tcW w:w="1170" w:type="dxa"/>
          </w:tcPr>
          <w:p w14:paraId="7D8A82DE" w14:textId="75F5040D" w:rsidR="00997F96" w:rsidRPr="003248C5" w:rsidRDefault="00997F9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45CB6BAB" w14:textId="42CC44FF"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15</w:t>
            </w:r>
          </w:p>
        </w:tc>
        <w:tc>
          <w:tcPr>
            <w:tcW w:w="900" w:type="dxa"/>
          </w:tcPr>
          <w:p w14:paraId="27EE640D" w14:textId="69FFE164"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c>
          <w:tcPr>
            <w:tcW w:w="720" w:type="dxa"/>
          </w:tcPr>
          <w:p w14:paraId="7F8113E5" w14:textId="3628375C"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r>
      <w:tr w:rsidR="00997F96" w:rsidRPr="003248C5" w14:paraId="15821CF6" w14:textId="77777777" w:rsidTr="001B33B6">
        <w:trPr>
          <w:trHeight w:val="250"/>
        </w:trPr>
        <w:tc>
          <w:tcPr>
            <w:cnfStyle w:val="001000000000" w:firstRow="0" w:lastRow="0" w:firstColumn="1" w:lastColumn="0" w:oddVBand="0" w:evenVBand="0" w:oddHBand="0" w:evenHBand="0" w:firstRowFirstColumn="0" w:firstRowLastColumn="0" w:lastRowFirstColumn="0" w:lastRowLastColumn="0"/>
            <w:tcW w:w="5328" w:type="dxa"/>
          </w:tcPr>
          <w:p w14:paraId="1638D968" w14:textId="70E87E68" w:rsidR="00997F96" w:rsidRPr="003248C5" w:rsidRDefault="00885AD4"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M</w:t>
            </w:r>
            <w:r w:rsidR="00997F96" w:rsidRPr="003248C5">
              <w:rPr>
                <w:rFonts w:asciiTheme="majorHAnsi" w:hAnsiTheme="majorHAnsi"/>
                <w:sz w:val="20"/>
                <w:szCs w:val="20"/>
              </w:rPr>
              <w:t>etal collectors received training on PCB risks, equipment handling, and transport</w:t>
            </w:r>
            <w:r w:rsidRPr="003248C5">
              <w:rPr>
                <w:rFonts w:asciiTheme="majorHAnsi" w:hAnsiTheme="majorHAnsi"/>
                <w:sz w:val="20"/>
                <w:szCs w:val="20"/>
              </w:rPr>
              <w:t>.</w:t>
            </w:r>
          </w:p>
        </w:tc>
        <w:tc>
          <w:tcPr>
            <w:tcW w:w="1170" w:type="dxa"/>
          </w:tcPr>
          <w:p w14:paraId="1DF93A35" w14:textId="53A94F52" w:rsidR="00997F96" w:rsidRPr="003248C5" w:rsidRDefault="00997F9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7D3ACB68" w14:textId="72A5650E" w:rsidR="00997F96" w:rsidRPr="003248C5" w:rsidRDefault="00885AD4"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15</w:t>
            </w:r>
          </w:p>
        </w:tc>
        <w:tc>
          <w:tcPr>
            <w:tcW w:w="900" w:type="dxa"/>
          </w:tcPr>
          <w:p w14:paraId="539A51E9" w14:textId="10FADB08" w:rsidR="00997F96" w:rsidRPr="003248C5" w:rsidRDefault="00885AD4"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c>
          <w:tcPr>
            <w:tcW w:w="720" w:type="dxa"/>
          </w:tcPr>
          <w:p w14:paraId="62453EAB" w14:textId="072C9F52" w:rsidR="00997F96" w:rsidRPr="003248C5" w:rsidRDefault="00885AD4"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r>
      <w:tr w:rsidR="00997F96" w:rsidRPr="003248C5" w14:paraId="67EFE852" w14:textId="77777777" w:rsidTr="001B33B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28" w:type="dxa"/>
          </w:tcPr>
          <w:p w14:paraId="3372CB08" w14:textId="40C05F7C" w:rsidR="00997F96" w:rsidRPr="003248C5" w:rsidRDefault="00885AD4" w:rsidP="00885AD4">
            <w:pPr>
              <w:jc w:val="both"/>
              <w:rPr>
                <w:rFonts w:asciiTheme="majorHAnsi" w:hAnsiTheme="majorHAnsi"/>
                <w:sz w:val="20"/>
                <w:szCs w:val="20"/>
              </w:rPr>
            </w:pPr>
            <w:r w:rsidRPr="003248C5">
              <w:rPr>
                <w:rFonts w:asciiTheme="majorHAnsi" w:hAnsiTheme="majorHAnsi"/>
                <w:sz w:val="20"/>
                <w:szCs w:val="20"/>
              </w:rPr>
              <w:t>E</w:t>
            </w:r>
            <w:r w:rsidR="00997F96" w:rsidRPr="003248C5">
              <w:rPr>
                <w:rFonts w:asciiTheme="majorHAnsi" w:hAnsiTheme="majorHAnsi"/>
                <w:sz w:val="20"/>
                <w:szCs w:val="20"/>
              </w:rPr>
              <w:t xml:space="preserve">nvironmental inspectors from all regions of the country </w:t>
            </w:r>
            <w:r w:rsidRPr="003248C5">
              <w:rPr>
                <w:rFonts w:asciiTheme="majorHAnsi" w:hAnsiTheme="majorHAnsi"/>
                <w:sz w:val="20"/>
                <w:szCs w:val="20"/>
              </w:rPr>
              <w:t xml:space="preserve">were trained on </w:t>
            </w:r>
            <w:r w:rsidR="00997F96" w:rsidRPr="003248C5">
              <w:rPr>
                <w:rFonts w:asciiTheme="majorHAnsi" w:hAnsiTheme="majorHAnsi"/>
                <w:sz w:val="20"/>
                <w:szCs w:val="20"/>
              </w:rPr>
              <w:t xml:space="preserve">proper PCB-wastes control </w:t>
            </w:r>
            <w:r w:rsidRPr="003248C5">
              <w:rPr>
                <w:rFonts w:asciiTheme="majorHAnsi" w:hAnsiTheme="majorHAnsi"/>
                <w:sz w:val="20"/>
                <w:szCs w:val="20"/>
              </w:rPr>
              <w:t xml:space="preserve">and </w:t>
            </w:r>
            <w:r w:rsidR="00997F96" w:rsidRPr="003248C5">
              <w:rPr>
                <w:rFonts w:asciiTheme="majorHAnsi" w:hAnsiTheme="majorHAnsi"/>
                <w:sz w:val="20"/>
                <w:szCs w:val="20"/>
              </w:rPr>
              <w:t>are able to identify PCB-equipment by equipment design, time of manufacture, specific uses in high temperature industrial areas.</w:t>
            </w:r>
          </w:p>
        </w:tc>
        <w:tc>
          <w:tcPr>
            <w:tcW w:w="1170" w:type="dxa"/>
          </w:tcPr>
          <w:p w14:paraId="55E3CC7E" w14:textId="4AB2D383"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3</w:t>
            </w:r>
          </w:p>
        </w:tc>
        <w:tc>
          <w:tcPr>
            <w:tcW w:w="1260" w:type="dxa"/>
          </w:tcPr>
          <w:p w14:paraId="1F28EEC5" w14:textId="4207CF8B"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65</w:t>
            </w:r>
          </w:p>
        </w:tc>
        <w:tc>
          <w:tcPr>
            <w:tcW w:w="900" w:type="dxa"/>
          </w:tcPr>
          <w:p w14:paraId="005CABC0" w14:textId="2D34778B"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c>
          <w:tcPr>
            <w:tcW w:w="720" w:type="dxa"/>
          </w:tcPr>
          <w:p w14:paraId="7E35905B" w14:textId="425B9739" w:rsidR="00997F96" w:rsidRPr="003248C5" w:rsidRDefault="00885AD4"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3248C5">
              <w:rPr>
                <w:rFonts w:asciiTheme="majorHAnsi" w:hAnsiTheme="majorHAnsi"/>
                <w:i/>
                <w:sz w:val="20"/>
                <w:szCs w:val="20"/>
              </w:rPr>
              <w:t>NK</w:t>
            </w:r>
          </w:p>
        </w:tc>
      </w:tr>
      <w:tr w:rsidR="001B33B6" w:rsidRPr="003248C5" w14:paraId="7674BE30" w14:textId="77777777" w:rsidTr="001B33B6">
        <w:trPr>
          <w:trHeight w:val="250"/>
        </w:trPr>
        <w:tc>
          <w:tcPr>
            <w:cnfStyle w:val="001000000000" w:firstRow="0" w:lastRow="0" w:firstColumn="1" w:lastColumn="0" w:oddVBand="0" w:evenVBand="0" w:oddHBand="0" w:evenHBand="0" w:firstRowFirstColumn="0" w:firstRowLastColumn="0" w:lastRowFirstColumn="0" w:lastRowLastColumn="0"/>
            <w:tcW w:w="5328" w:type="dxa"/>
          </w:tcPr>
          <w:p w14:paraId="2641E049" w14:textId="08404B9D"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General specialized seminars on PCB</w:t>
            </w:r>
            <w:r w:rsidR="00997F96" w:rsidRPr="003248C5">
              <w:rPr>
                <w:rFonts w:asciiTheme="majorHAnsi" w:hAnsiTheme="majorHAnsi"/>
                <w:sz w:val="20"/>
                <w:szCs w:val="20"/>
              </w:rPr>
              <w:t>s</w:t>
            </w:r>
            <w:r w:rsidRPr="003248C5">
              <w:rPr>
                <w:rFonts w:asciiTheme="majorHAnsi" w:hAnsiTheme="majorHAnsi"/>
                <w:sz w:val="20"/>
                <w:szCs w:val="20"/>
              </w:rPr>
              <w:t xml:space="preserve"> </w:t>
            </w:r>
          </w:p>
        </w:tc>
        <w:tc>
          <w:tcPr>
            <w:tcW w:w="1170" w:type="dxa"/>
          </w:tcPr>
          <w:p w14:paraId="4846178D"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12</w:t>
            </w:r>
          </w:p>
        </w:tc>
        <w:tc>
          <w:tcPr>
            <w:tcW w:w="1260" w:type="dxa"/>
          </w:tcPr>
          <w:p w14:paraId="44025D8E"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260</w:t>
            </w:r>
          </w:p>
        </w:tc>
        <w:tc>
          <w:tcPr>
            <w:tcW w:w="900" w:type="dxa"/>
          </w:tcPr>
          <w:p w14:paraId="29CBE88E"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104</w:t>
            </w:r>
          </w:p>
        </w:tc>
        <w:tc>
          <w:tcPr>
            <w:tcW w:w="720" w:type="dxa"/>
          </w:tcPr>
          <w:p w14:paraId="0EA54C82"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156</w:t>
            </w:r>
          </w:p>
        </w:tc>
      </w:tr>
      <w:tr w:rsidR="001B33B6" w:rsidRPr="003248C5" w14:paraId="20D4E1AE" w14:textId="77777777" w:rsidTr="001B33B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328" w:type="dxa"/>
          </w:tcPr>
          <w:p w14:paraId="77B122A8" w14:textId="0692D6C1"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Discussion of the Draft L</w:t>
            </w:r>
            <w:r w:rsidR="00157620" w:rsidRPr="003248C5">
              <w:rPr>
                <w:rFonts w:asciiTheme="majorHAnsi" w:hAnsiTheme="majorHAnsi"/>
                <w:sz w:val="20"/>
                <w:szCs w:val="20"/>
              </w:rPr>
              <w:t>aw “On production wastes and it</w:t>
            </w:r>
            <w:r w:rsidRPr="003248C5">
              <w:rPr>
                <w:rFonts w:asciiTheme="majorHAnsi" w:hAnsiTheme="majorHAnsi"/>
                <w:sz w:val="20"/>
                <w:szCs w:val="20"/>
              </w:rPr>
              <w:t>s exploitation”</w:t>
            </w:r>
          </w:p>
        </w:tc>
        <w:tc>
          <w:tcPr>
            <w:tcW w:w="1170" w:type="dxa"/>
          </w:tcPr>
          <w:p w14:paraId="618B8489"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40685F33"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16</w:t>
            </w:r>
          </w:p>
        </w:tc>
        <w:tc>
          <w:tcPr>
            <w:tcW w:w="900" w:type="dxa"/>
          </w:tcPr>
          <w:p w14:paraId="7F1902C9"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9</w:t>
            </w:r>
          </w:p>
        </w:tc>
        <w:tc>
          <w:tcPr>
            <w:tcW w:w="720" w:type="dxa"/>
          </w:tcPr>
          <w:p w14:paraId="7D8CE25C"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7</w:t>
            </w:r>
          </w:p>
        </w:tc>
      </w:tr>
      <w:tr w:rsidR="001B33B6" w:rsidRPr="003248C5" w14:paraId="63FA0D43" w14:textId="77777777" w:rsidTr="001B33B6">
        <w:trPr>
          <w:trHeight w:val="463"/>
        </w:trPr>
        <w:tc>
          <w:tcPr>
            <w:cnfStyle w:val="001000000000" w:firstRow="0" w:lastRow="0" w:firstColumn="1" w:lastColumn="0" w:oddVBand="0" w:evenVBand="0" w:oddHBand="0" w:evenHBand="0" w:firstRowFirstColumn="0" w:firstRowLastColumn="0" w:lastRowFirstColumn="0" w:lastRowLastColumn="0"/>
            <w:tcW w:w="5328" w:type="dxa"/>
          </w:tcPr>
          <w:p w14:paraId="21E2863D"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 xml:space="preserve">Regional seminar on Implementation of Strategic Approaches to the International Regulation of Chemical Substance and PCB Management </w:t>
            </w:r>
          </w:p>
        </w:tc>
        <w:tc>
          <w:tcPr>
            <w:tcW w:w="1170" w:type="dxa"/>
          </w:tcPr>
          <w:p w14:paraId="0A448437"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3</w:t>
            </w:r>
          </w:p>
        </w:tc>
        <w:tc>
          <w:tcPr>
            <w:tcW w:w="1260" w:type="dxa"/>
          </w:tcPr>
          <w:p w14:paraId="0190F259"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121</w:t>
            </w:r>
          </w:p>
        </w:tc>
        <w:tc>
          <w:tcPr>
            <w:tcW w:w="900" w:type="dxa"/>
          </w:tcPr>
          <w:p w14:paraId="30ADF4EF"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60</w:t>
            </w:r>
          </w:p>
        </w:tc>
        <w:tc>
          <w:tcPr>
            <w:tcW w:w="720" w:type="dxa"/>
          </w:tcPr>
          <w:p w14:paraId="1C9A3BEF"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61</w:t>
            </w:r>
          </w:p>
        </w:tc>
      </w:tr>
      <w:tr w:rsidR="001B33B6" w:rsidRPr="003248C5" w14:paraId="62D79BB5" w14:textId="77777777" w:rsidTr="001B33B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328" w:type="dxa"/>
          </w:tcPr>
          <w:p w14:paraId="0ADBA5D6"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Round table on discussion of Decree “Requirements on pesticides safety”</w:t>
            </w:r>
          </w:p>
        </w:tc>
        <w:tc>
          <w:tcPr>
            <w:tcW w:w="1170" w:type="dxa"/>
          </w:tcPr>
          <w:p w14:paraId="2775C07C"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6B66224C"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21</w:t>
            </w:r>
          </w:p>
        </w:tc>
        <w:tc>
          <w:tcPr>
            <w:tcW w:w="900" w:type="dxa"/>
          </w:tcPr>
          <w:p w14:paraId="483EA1DD"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6</w:t>
            </w:r>
          </w:p>
        </w:tc>
        <w:tc>
          <w:tcPr>
            <w:tcW w:w="720" w:type="dxa"/>
          </w:tcPr>
          <w:p w14:paraId="25D476A0"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15</w:t>
            </w:r>
          </w:p>
        </w:tc>
      </w:tr>
      <w:tr w:rsidR="001B33B6" w:rsidRPr="003248C5" w14:paraId="11BC2B7F" w14:textId="77777777" w:rsidTr="001B33B6">
        <w:trPr>
          <w:trHeight w:val="503"/>
        </w:trPr>
        <w:tc>
          <w:tcPr>
            <w:cnfStyle w:val="001000000000" w:firstRow="0" w:lastRow="0" w:firstColumn="1" w:lastColumn="0" w:oddVBand="0" w:evenVBand="0" w:oddHBand="0" w:evenHBand="0" w:firstRowFirstColumn="0" w:firstRowLastColumn="0" w:lastRowFirstColumn="0" w:lastRowLastColumn="0"/>
            <w:tcW w:w="5328" w:type="dxa"/>
          </w:tcPr>
          <w:p w14:paraId="047D68D1" w14:textId="51A3B1AB"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Round table on discussion of proper chemical substance management</w:t>
            </w:r>
          </w:p>
        </w:tc>
        <w:tc>
          <w:tcPr>
            <w:tcW w:w="1170" w:type="dxa"/>
          </w:tcPr>
          <w:p w14:paraId="5A2AC947"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5</w:t>
            </w:r>
          </w:p>
        </w:tc>
        <w:tc>
          <w:tcPr>
            <w:tcW w:w="1260" w:type="dxa"/>
          </w:tcPr>
          <w:p w14:paraId="3678A134"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164</w:t>
            </w:r>
          </w:p>
        </w:tc>
        <w:tc>
          <w:tcPr>
            <w:tcW w:w="900" w:type="dxa"/>
          </w:tcPr>
          <w:p w14:paraId="4CCD1DC2"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96</w:t>
            </w:r>
          </w:p>
        </w:tc>
        <w:tc>
          <w:tcPr>
            <w:tcW w:w="720" w:type="dxa"/>
          </w:tcPr>
          <w:p w14:paraId="73FB7B75"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68</w:t>
            </w:r>
          </w:p>
        </w:tc>
      </w:tr>
      <w:tr w:rsidR="001B33B6" w:rsidRPr="003248C5" w14:paraId="29E2D027" w14:textId="77777777" w:rsidTr="001B33B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28" w:type="dxa"/>
          </w:tcPr>
          <w:p w14:paraId="7ADD6181" w14:textId="77777777"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 xml:space="preserve">Round table on discussion of drafts legal acts in the sphere of production wastes and it’s exploitation Management </w:t>
            </w:r>
          </w:p>
        </w:tc>
        <w:tc>
          <w:tcPr>
            <w:tcW w:w="1170" w:type="dxa"/>
          </w:tcPr>
          <w:p w14:paraId="19F27ED0"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06F7A93D"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18</w:t>
            </w:r>
          </w:p>
        </w:tc>
        <w:tc>
          <w:tcPr>
            <w:tcW w:w="900" w:type="dxa"/>
          </w:tcPr>
          <w:p w14:paraId="66243B0F"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10</w:t>
            </w:r>
          </w:p>
        </w:tc>
        <w:tc>
          <w:tcPr>
            <w:tcW w:w="720" w:type="dxa"/>
          </w:tcPr>
          <w:p w14:paraId="16FAAD9B"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8</w:t>
            </w:r>
          </w:p>
        </w:tc>
      </w:tr>
      <w:tr w:rsidR="001B33B6" w:rsidRPr="003248C5" w14:paraId="16A33597" w14:textId="77777777" w:rsidTr="001B33B6">
        <w:trPr>
          <w:trHeight w:val="781"/>
        </w:trPr>
        <w:tc>
          <w:tcPr>
            <w:cnfStyle w:val="001000000000" w:firstRow="0" w:lastRow="0" w:firstColumn="1" w:lastColumn="0" w:oddVBand="0" w:evenVBand="0" w:oddHBand="0" w:evenHBand="0" w:firstRowFirstColumn="0" w:firstRowLastColumn="0" w:lastRowFirstColumn="0" w:lastRowLastColumn="0"/>
            <w:tcW w:w="5328" w:type="dxa"/>
          </w:tcPr>
          <w:p w14:paraId="7D582E86" w14:textId="4A455C51" w:rsidR="001B33B6" w:rsidRPr="003248C5" w:rsidRDefault="001B33B6" w:rsidP="002B1D05">
            <w:pPr>
              <w:spacing w:before="100" w:beforeAutospacing="1" w:after="100" w:afterAutospacing="1"/>
              <w:rPr>
                <w:rFonts w:asciiTheme="majorHAnsi" w:hAnsiTheme="majorHAnsi"/>
                <w:sz w:val="20"/>
                <w:szCs w:val="20"/>
              </w:rPr>
            </w:pPr>
            <w:r w:rsidRPr="003248C5">
              <w:rPr>
                <w:rFonts w:asciiTheme="majorHAnsi" w:hAnsiTheme="majorHAnsi"/>
                <w:sz w:val="20"/>
                <w:szCs w:val="20"/>
              </w:rPr>
              <w:t>Round table on discussion of project application on non</w:t>
            </w:r>
            <w:r w:rsidR="00157620" w:rsidRPr="003248C5">
              <w:rPr>
                <w:rFonts w:asciiTheme="majorHAnsi" w:hAnsiTheme="majorHAnsi"/>
                <w:sz w:val="20"/>
                <w:szCs w:val="20"/>
              </w:rPr>
              <w:t>-</w:t>
            </w:r>
            <w:r w:rsidRPr="003248C5">
              <w:rPr>
                <w:rFonts w:asciiTheme="majorHAnsi" w:hAnsiTheme="majorHAnsi"/>
                <w:sz w:val="20"/>
                <w:szCs w:val="20"/>
              </w:rPr>
              <w:t xml:space="preserve">organized industrial emission and mercury in the sector of Health care. </w:t>
            </w:r>
          </w:p>
        </w:tc>
        <w:tc>
          <w:tcPr>
            <w:tcW w:w="1170" w:type="dxa"/>
          </w:tcPr>
          <w:p w14:paraId="3AFDBA06"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w:t>
            </w:r>
          </w:p>
        </w:tc>
        <w:tc>
          <w:tcPr>
            <w:tcW w:w="1260" w:type="dxa"/>
          </w:tcPr>
          <w:p w14:paraId="32D64F06"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20</w:t>
            </w:r>
          </w:p>
        </w:tc>
        <w:tc>
          <w:tcPr>
            <w:tcW w:w="900" w:type="dxa"/>
          </w:tcPr>
          <w:p w14:paraId="62A260A9"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10</w:t>
            </w:r>
          </w:p>
        </w:tc>
        <w:tc>
          <w:tcPr>
            <w:tcW w:w="720" w:type="dxa"/>
          </w:tcPr>
          <w:p w14:paraId="0A63182D" w14:textId="77777777" w:rsidR="001B33B6" w:rsidRPr="003248C5" w:rsidRDefault="001B33B6" w:rsidP="001B33B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248C5">
              <w:rPr>
                <w:rFonts w:asciiTheme="majorHAnsi" w:hAnsiTheme="majorHAnsi"/>
                <w:sz w:val="20"/>
                <w:szCs w:val="20"/>
              </w:rPr>
              <w:t>10</w:t>
            </w:r>
          </w:p>
        </w:tc>
      </w:tr>
      <w:tr w:rsidR="001B33B6" w:rsidRPr="003248C5" w14:paraId="4E16661A" w14:textId="77777777" w:rsidTr="001B33B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28" w:type="dxa"/>
            <w:hideMark/>
          </w:tcPr>
          <w:p w14:paraId="0E4BA106" w14:textId="77777777" w:rsidR="001B33B6" w:rsidRPr="003248C5" w:rsidRDefault="001B33B6" w:rsidP="002B1D05">
            <w:pPr>
              <w:spacing w:before="100" w:beforeAutospacing="1" w:after="100" w:afterAutospacing="1"/>
              <w:jc w:val="right"/>
              <w:rPr>
                <w:rFonts w:eastAsiaTheme="minorHAnsi"/>
              </w:rPr>
            </w:pPr>
            <w:r w:rsidRPr="003248C5">
              <w:rPr>
                <w:rFonts w:asciiTheme="majorHAnsi" w:eastAsia="MS Mincho" w:hAnsiTheme="majorHAnsi" w:cs="Cambria"/>
                <w:sz w:val="20"/>
                <w:szCs w:val="20"/>
              </w:rPr>
              <w:t>TOTAL</w:t>
            </w:r>
          </w:p>
        </w:tc>
        <w:tc>
          <w:tcPr>
            <w:tcW w:w="1170" w:type="dxa"/>
            <w:hideMark/>
          </w:tcPr>
          <w:p w14:paraId="066D1B61" w14:textId="100CBC48" w:rsidR="001B33B6" w:rsidRPr="003248C5" w:rsidRDefault="002D3967"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HAnsi"/>
                <w:b/>
              </w:rPr>
            </w:pPr>
            <w:r w:rsidRPr="003248C5">
              <w:rPr>
                <w:rFonts w:asciiTheme="majorHAnsi" w:hAnsiTheme="majorHAnsi"/>
                <w:b/>
                <w:sz w:val="20"/>
                <w:szCs w:val="20"/>
              </w:rPr>
              <w:t>33</w:t>
            </w:r>
          </w:p>
        </w:tc>
        <w:tc>
          <w:tcPr>
            <w:tcW w:w="1260" w:type="dxa"/>
            <w:hideMark/>
          </w:tcPr>
          <w:p w14:paraId="22C0148F" w14:textId="1A750A3B" w:rsidR="001B33B6" w:rsidRPr="003248C5" w:rsidRDefault="002D3967"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HAnsi"/>
                <w:b/>
              </w:rPr>
            </w:pPr>
            <w:r w:rsidRPr="003248C5">
              <w:rPr>
                <w:rFonts w:asciiTheme="majorHAnsi" w:hAnsiTheme="majorHAnsi"/>
                <w:b/>
                <w:sz w:val="20"/>
                <w:szCs w:val="20"/>
              </w:rPr>
              <w:t>810</w:t>
            </w:r>
          </w:p>
        </w:tc>
        <w:tc>
          <w:tcPr>
            <w:tcW w:w="900" w:type="dxa"/>
            <w:hideMark/>
          </w:tcPr>
          <w:p w14:paraId="3DE16DE4"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HAnsi"/>
                <w:b/>
              </w:rPr>
            </w:pPr>
            <w:r w:rsidRPr="003248C5">
              <w:rPr>
                <w:rFonts w:asciiTheme="majorHAnsi" w:hAnsiTheme="majorHAnsi"/>
                <w:b/>
                <w:sz w:val="20"/>
                <w:szCs w:val="20"/>
              </w:rPr>
              <w:t>324</w:t>
            </w:r>
          </w:p>
        </w:tc>
        <w:tc>
          <w:tcPr>
            <w:tcW w:w="720" w:type="dxa"/>
            <w:hideMark/>
          </w:tcPr>
          <w:p w14:paraId="0C41A9A9" w14:textId="77777777" w:rsidR="001B33B6" w:rsidRPr="003248C5" w:rsidRDefault="001B33B6" w:rsidP="001B33B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3248C5">
              <w:rPr>
                <w:rFonts w:asciiTheme="majorHAnsi" w:hAnsiTheme="majorHAnsi"/>
                <w:b/>
                <w:sz w:val="20"/>
                <w:szCs w:val="20"/>
              </w:rPr>
              <w:t>379</w:t>
            </w:r>
          </w:p>
        </w:tc>
      </w:tr>
    </w:tbl>
    <w:p w14:paraId="561524B7" w14:textId="77777777" w:rsidR="007271A2" w:rsidRPr="003248C5" w:rsidRDefault="007271A2" w:rsidP="0021201F">
      <w:pPr>
        <w:jc w:val="both"/>
        <w:rPr>
          <w:rFonts w:ascii="Calibri" w:eastAsia="MS Mincho" w:hAnsi="Calibri"/>
          <w:iCs/>
          <w:sz w:val="20"/>
          <w:szCs w:val="20"/>
        </w:rPr>
      </w:pPr>
    </w:p>
    <w:p w14:paraId="2DBD7A6C" w14:textId="1B871A00" w:rsidR="004C35AF" w:rsidRPr="003248C5" w:rsidRDefault="004C35AF" w:rsidP="004C35AF">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 total, the project organized </w:t>
      </w:r>
      <w:r w:rsidR="002D3967" w:rsidRPr="003248C5">
        <w:rPr>
          <w:rFonts w:asciiTheme="majorHAnsi" w:eastAsia="Arial Unicode MS" w:hAnsiTheme="majorHAnsi"/>
          <w:sz w:val="22"/>
          <w:szCs w:val="22"/>
          <w:lang w:eastAsia="ru-RU"/>
        </w:rPr>
        <w:t>33</w:t>
      </w:r>
      <w:r w:rsidRPr="003248C5">
        <w:rPr>
          <w:rFonts w:asciiTheme="majorHAnsi" w:eastAsia="Arial Unicode MS" w:hAnsiTheme="majorHAnsi"/>
          <w:sz w:val="22"/>
          <w:szCs w:val="22"/>
          <w:lang w:eastAsia="ru-RU"/>
        </w:rPr>
        <w:t xml:space="preserve"> workshops, information seminars and round tables. During these </w:t>
      </w:r>
      <w:r w:rsidRPr="003248C5">
        <w:rPr>
          <w:rFonts w:asciiTheme="majorHAnsi" w:eastAsia="Arial Unicode MS" w:hAnsiTheme="majorHAnsi"/>
          <w:sz w:val="22"/>
          <w:szCs w:val="22"/>
          <w:lang w:eastAsia="ru-RU"/>
        </w:rPr>
        <w:lastRenderedPageBreak/>
        <w:t xml:space="preserve">events </w:t>
      </w:r>
      <w:r w:rsidR="002D3967" w:rsidRPr="003248C5">
        <w:rPr>
          <w:rFonts w:asciiTheme="majorHAnsi" w:eastAsia="Arial Unicode MS" w:hAnsiTheme="majorHAnsi"/>
          <w:sz w:val="22"/>
          <w:szCs w:val="22"/>
          <w:lang w:eastAsia="ru-RU"/>
        </w:rPr>
        <w:t>810</w:t>
      </w:r>
      <w:r w:rsidRPr="003248C5">
        <w:rPr>
          <w:rFonts w:asciiTheme="majorHAnsi" w:eastAsia="Arial Unicode MS" w:hAnsiTheme="majorHAnsi"/>
          <w:sz w:val="22"/>
          <w:szCs w:val="22"/>
          <w:lang w:eastAsia="ru-RU"/>
        </w:rPr>
        <w:t xml:space="preserve"> stakeholders were trained, of which 46% women and 54% men</w:t>
      </w:r>
      <w:r w:rsidR="002D3967" w:rsidRPr="003248C5">
        <w:rPr>
          <w:rFonts w:asciiTheme="majorHAnsi" w:eastAsia="Arial Unicode MS" w:hAnsiTheme="majorHAnsi"/>
          <w:sz w:val="22"/>
          <w:szCs w:val="22"/>
          <w:lang w:eastAsia="ru-RU"/>
        </w:rPr>
        <w:t xml:space="preserve"> (percentages have been based on the women/men distribution for the events </w:t>
      </w:r>
      <w:r w:rsidR="001A1F97" w:rsidRPr="003248C5">
        <w:rPr>
          <w:rFonts w:asciiTheme="majorHAnsi" w:eastAsia="Arial Unicode MS" w:hAnsiTheme="majorHAnsi"/>
          <w:sz w:val="22"/>
          <w:szCs w:val="22"/>
          <w:lang w:eastAsia="ru-RU"/>
        </w:rPr>
        <w:t xml:space="preserve">for which </w:t>
      </w:r>
      <w:r w:rsidR="002D3967" w:rsidRPr="003248C5">
        <w:rPr>
          <w:rFonts w:asciiTheme="majorHAnsi" w:eastAsia="Arial Unicode MS" w:hAnsiTheme="majorHAnsi"/>
          <w:sz w:val="22"/>
          <w:szCs w:val="22"/>
          <w:lang w:eastAsia="ru-RU"/>
        </w:rPr>
        <w:t>this</w:t>
      </w:r>
      <w:r w:rsidR="001A1F97" w:rsidRPr="003248C5">
        <w:rPr>
          <w:rFonts w:asciiTheme="majorHAnsi" w:eastAsia="Arial Unicode MS" w:hAnsiTheme="majorHAnsi"/>
          <w:sz w:val="22"/>
          <w:szCs w:val="22"/>
          <w:lang w:eastAsia="ru-RU"/>
        </w:rPr>
        <w:t xml:space="preserve"> type of</w:t>
      </w:r>
      <w:r w:rsidR="002D3967" w:rsidRPr="003248C5">
        <w:rPr>
          <w:rFonts w:asciiTheme="majorHAnsi" w:eastAsia="Arial Unicode MS" w:hAnsiTheme="majorHAnsi"/>
          <w:sz w:val="22"/>
          <w:szCs w:val="22"/>
          <w:lang w:eastAsia="ru-RU"/>
        </w:rPr>
        <w:t xml:space="preserve"> information was available). </w:t>
      </w:r>
    </w:p>
    <w:p w14:paraId="393AFCC3" w14:textId="77777777" w:rsidR="004C35AF" w:rsidRPr="003248C5" w:rsidRDefault="004C35AF" w:rsidP="004C35AF">
      <w:pPr>
        <w:ind w:right="69"/>
        <w:jc w:val="both"/>
        <w:rPr>
          <w:rFonts w:asciiTheme="majorHAnsi" w:eastAsia="Arial Unicode MS" w:hAnsiTheme="majorHAnsi"/>
          <w:sz w:val="22"/>
          <w:szCs w:val="22"/>
          <w:lang w:eastAsia="ru-RU"/>
        </w:rPr>
      </w:pPr>
    </w:p>
    <w:p w14:paraId="590E3E00" w14:textId="62FFEFE4" w:rsidR="004C35AF" w:rsidRPr="003248C5" w:rsidRDefault="004C35AF" w:rsidP="004C35AF">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In addition, NESK trained 300 staff on the implementation of the “</w:t>
      </w:r>
      <w:r w:rsidRPr="003248C5">
        <w:rPr>
          <w:rFonts w:asciiTheme="majorHAnsi" w:eastAsia="Arial Unicode MS" w:hAnsiTheme="majorHAnsi"/>
          <w:i/>
          <w:sz w:val="22"/>
          <w:szCs w:val="22"/>
          <w:lang w:eastAsia="ru-RU"/>
        </w:rPr>
        <w:t>Rules of management, handling and disposal of the PCBs containing materials, equipment and devices to regulate identification, collection and handling PCBs</w:t>
      </w:r>
      <w:r w:rsidRPr="003248C5">
        <w:rPr>
          <w:rFonts w:asciiTheme="majorHAnsi" w:eastAsia="Arial Unicode MS" w:hAnsiTheme="majorHAnsi"/>
          <w:sz w:val="22"/>
          <w:szCs w:val="22"/>
          <w:lang w:eastAsia="ru-RU"/>
        </w:rPr>
        <w:t xml:space="preserve">” which it adopted internally on a voluntary basis following the approval of the ministerial order on the same.  </w:t>
      </w:r>
    </w:p>
    <w:p w14:paraId="74CBDA97" w14:textId="77777777" w:rsidR="004C35AF" w:rsidRPr="003248C5" w:rsidRDefault="004C35AF" w:rsidP="004C35AF">
      <w:pPr>
        <w:ind w:right="69"/>
        <w:jc w:val="both"/>
        <w:rPr>
          <w:rFonts w:asciiTheme="majorHAnsi" w:eastAsia="Arial Unicode MS" w:hAnsiTheme="majorHAnsi"/>
          <w:sz w:val="22"/>
          <w:szCs w:val="22"/>
          <w:lang w:eastAsia="ru-RU"/>
        </w:rPr>
      </w:pPr>
    </w:p>
    <w:p w14:paraId="4B8DC891" w14:textId="66BDA065" w:rsidR="004C35AF" w:rsidRPr="003248C5" w:rsidRDefault="004C35AF" w:rsidP="004C35AF">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Therefore it can be concluded that the project trained (directly and indirectly) a total of ~ 1,000 PCB stakeholders. </w:t>
      </w:r>
    </w:p>
    <w:p w14:paraId="0FA2E83B" w14:textId="77777777" w:rsidR="004C35AF" w:rsidRPr="003248C5" w:rsidRDefault="004C35AF" w:rsidP="004C35AF">
      <w:pPr>
        <w:ind w:right="69"/>
        <w:jc w:val="both"/>
        <w:rPr>
          <w:rFonts w:asciiTheme="majorHAnsi" w:eastAsia="Arial Unicode MS" w:hAnsiTheme="majorHAnsi"/>
          <w:lang w:eastAsia="ru-RU"/>
        </w:rPr>
      </w:pPr>
    </w:p>
    <w:p w14:paraId="2C68D826" w14:textId="35433809" w:rsidR="00164563" w:rsidRPr="003248C5" w:rsidRDefault="00164563" w:rsidP="00EB34A9">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During the TE, the evaluator felt that the stakeholder community was well informed on PCB management and its importance and that all stakeholders interviewed showed a high level of understanding. It is assumed that in addition to the training and awareness raising events organized by the project, the process of conducting the inventory has also significantly contributed to this heightened awareness and knowledge. </w:t>
      </w:r>
    </w:p>
    <w:p w14:paraId="6728A103" w14:textId="77777777" w:rsidR="00EB34A9" w:rsidRPr="003248C5" w:rsidRDefault="00EB34A9" w:rsidP="00EB34A9">
      <w:pPr>
        <w:ind w:right="69"/>
        <w:jc w:val="both"/>
        <w:rPr>
          <w:rFonts w:ascii="Calibri" w:eastAsia="MS Mincho" w:hAnsi="Calibri"/>
          <w:iCs/>
          <w:sz w:val="22"/>
          <w:szCs w:val="22"/>
        </w:rPr>
      </w:pPr>
    </w:p>
    <w:p w14:paraId="0C1474F2" w14:textId="74007A8B" w:rsidR="00AF2FC3" w:rsidRPr="003248C5" w:rsidRDefault="00182AAD" w:rsidP="00AF2FC3">
      <w:pPr>
        <w:jc w:val="both"/>
        <w:rPr>
          <w:rFonts w:asciiTheme="majorHAnsi" w:eastAsia="Arial Unicode MS" w:hAnsiTheme="majorHAnsi"/>
          <w:b/>
          <w:sz w:val="22"/>
          <w:szCs w:val="22"/>
          <w:lang w:eastAsia="ru-RU"/>
        </w:rPr>
      </w:pPr>
      <w:r w:rsidRPr="003248C5">
        <w:rPr>
          <w:rFonts w:asciiTheme="majorHAnsi" w:eastAsia="Arial Unicode MS" w:hAnsiTheme="majorHAnsi"/>
          <w:b/>
          <w:sz w:val="22"/>
          <w:szCs w:val="22"/>
          <w:lang w:eastAsia="ru-RU"/>
        </w:rPr>
        <w:t>Rating Outcome 1(b)</w:t>
      </w:r>
      <w:r w:rsidR="00AF2FC3" w:rsidRPr="003248C5">
        <w:rPr>
          <w:rFonts w:asciiTheme="majorHAnsi" w:eastAsia="Arial Unicode MS" w:hAnsiTheme="majorHAnsi"/>
          <w:b/>
          <w:sz w:val="22"/>
          <w:szCs w:val="22"/>
          <w:lang w:eastAsia="ru-RU"/>
        </w:rPr>
        <w:t xml:space="preserve">: </w:t>
      </w:r>
      <w:r w:rsidRPr="003248C5">
        <w:rPr>
          <w:rFonts w:asciiTheme="majorHAnsi" w:eastAsia="Arial Unicode MS" w:hAnsiTheme="majorHAnsi"/>
          <w:b/>
          <w:sz w:val="22"/>
          <w:szCs w:val="22"/>
          <w:lang w:eastAsia="ru-RU"/>
        </w:rPr>
        <w:t>Satisfactory (</w:t>
      </w:r>
      <w:r w:rsidR="00AF2FC3" w:rsidRPr="003248C5">
        <w:rPr>
          <w:rFonts w:asciiTheme="majorHAnsi" w:eastAsia="Arial Unicode MS" w:hAnsiTheme="majorHAnsi"/>
          <w:b/>
          <w:sz w:val="22"/>
          <w:szCs w:val="22"/>
          <w:lang w:eastAsia="ru-RU"/>
        </w:rPr>
        <w:t>S)</w:t>
      </w:r>
    </w:p>
    <w:p w14:paraId="77A46D93" w14:textId="5753AE22" w:rsidR="00A73A33" w:rsidRPr="003248C5" w:rsidRDefault="00AF2FC3" w:rsidP="00A73A33">
      <w:pPr>
        <w:ind w:right="69"/>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Argumentation</w:t>
      </w:r>
      <w:r w:rsidRPr="003248C5">
        <w:rPr>
          <w:rFonts w:asciiTheme="majorHAnsi" w:eastAsia="Arial Unicode MS" w:hAnsiTheme="majorHAnsi"/>
          <w:sz w:val="22"/>
          <w:szCs w:val="22"/>
          <w:lang w:eastAsia="ru-RU"/>
        </w:rPr>
        <w:t xml:space="preserve">: This rating has been provided </w:t>
      </w:r>
      <w:r w:rsidR="00182AAD" w:rsidRPr="003248C5">
        <w:rPr>
          <w:rFonts w:asciiTheme="majorHAnsi" w:eastAsia="Arial Unicode MS" w:hAnsiTheme="majorHAnsi"/>
          <w:sz w:val="22"/>
          <w:szCs w:val="22"/>
          <w:lang w:eastAsia="ru-RU"/>
        </w:rPr>
        <w:t xml:space="preserve">because </w:t>
      </w:r>
      <w:r w:rsidR="00E125CB" w:rsidRPr="003248C5">
        <w:rPr>
          <w:rFonts w:asciiTheme="majorHAnsi" w:eastAsia="Arial Unicode MS" w:hAnsiTheme="majorHAnsi"/>
          <w:sz w:val="22"/>
          <w:szCs w:val="22"/>
          <w:lang w:eastAsia="ru-RU"/>
        </w:rPr>
        <w:t>first and foremost, the number of people who received training organized by the project (~ 1,000) was quite significant</w:t>
      </w:r>
      <w:r w:rsidR="007D2788" w:rsidRPr="003248C5">
        <w:rPr>
          <w:rFonts w:asciiTheme="majorHAnsi" w:eastAsia="Arial Unicode MS" w:hAnsiTheme="majorHAnsi"/>
          <w:sz w:val="22"/>
          <w:szCs w:val="22"/>
          <w:lang w:eastAsia="ru-RU"/>
        </w:rPr>
        <w:t xml:space="preserve"> for a MSP sized project</w:t>
      </w:r>
      <w:r w:rsidR="00E125CB" w:rsidRPr="003248C5">
        <w:rPr>
          <w:rFonts w:asciiTheme="majorHAnsi" w:eastAsia="Arial Unicode MS" w:hAnsiTheme="majorHAnsi"/>
          <w:sz w:val="22"/>
          <w:szCs w:val="22"/>
          <w:lang w:eastAsia="ru-RU"/>
        </w:rPr>
        <w:t xml:space="preserve">. Secondly, because the project conducted and facilitated a significant number of awareness raising events and prepared various and diverse awareness raising materials (booklets, publications, videos, TV shows, etc.) to increase awareness and knowledge on POPs and in particular PCBs. Finally, through cooperation with </w:t>
      </w:r>
      <w:r w:rsidR="00A73A33" w:rsidRPr="003248C5">
        <w:rPr>
          <w:rFonts w:asciiTheme="majorHAnsi" w:eastAsia="Arial Unicode MS" w:hAnsiTheme="majorHAnsi"/>
          <w:sz w:val="22"/>
          <w:szCs w:val="22"/>
          <w:lang w:eastAsia="ru-RU"/>
        </w:rPr>
        <w:t xml:space="preserve">the UNDP/UNEP SAICM project, and </w:t>
      </w:r>
      <w:r w:rsidR="00E125CB" w:rsidRPr="003248C5">
        <w:rPr>
          <w:rFonts w:asciiTheme="majorHAnsi" w:eastAsia="Arial Unicode MS" w:hAnsiTheme="majorHAnsi"/>
          <w:sz w:val="22"/>
          <w:szCs w:val="22"/>
          <w:lang w:eastAsia="ru-RU"/>
        </w:rPr>
        <w:t xml:space="preserve">national universities the project was able </w:t>
      </w:r>
      <w:r w:rsidR="00A73A33" w:rsidRPr="003248C5">
        <w:rPr>
          <w:rFonts w:asciiTheme="majorHAnsi" w:eastAsia="Arial Unicode MS" w:hAnsiTheme="majorHAnsi"/>
          <w:sz w:val="22"/>
          <w:szCs w:val="22"/>
          <w:lang w:eastAsia="ru-RU"/>
        </w:rPr>
        <w:t>support the development of a model curriculum and lectures on PCBs which were incorporated at several educational institutions to ensure the continuation of awareness raising and research</w:t>
      </w:r>
      <w:r w:rsidR="007D2788" w:rsidRPr="003248C5">
        <w:rPr>
          <w:rFonts w:asciiTheme="majorHAnsi" w:eastAsia="Arial Unicode MS" w:hAnsiTheme="majorHAnsi"/>
          <w:sz w:val="22"/>
          <w:szCs w:val="22"/>
          <w:lang w:eastAsia="ru-RU"/>
        </w:rPr>
        <w:t xml:space="preserve"> at national level</w:t>
      </w:r>
      <w:r w:rsidR="00A73A33" w:rsidRPr="003248C5">
        <w:rPr>
          <w:rFonts w:asciiTheme="majorHAnsi" w:eastAsia="Arial Unicode MS" w:hAnsiTheme="majorHAnsi"/>
          <w:sz w:val="22"/>
          <w:szCs w:val="22"/>
          <w:lang w:eastAsia="ru-RU"/>
        </w:rPr>
        <w:t xml:space="preserve"> on PCBs and POPs in the future. </w:t>
      </w:r>
    </w:p>
    <w:p w14:paraId="54481422" w14:textId="77777777" w:rsidR="007D2788" w:rsidRPr="003248C5" w:rsidRDefault="007D2788" w:rsidP="00A73A33">
      <w:pPr>
        <w:ind w:right="69"/>
        <w:jc w:val="both"/>
        <w:rPr>
          <w:rFonts w:asciiTheme="majorHAnsi" w:eastAsia="Arial Unicode MS" w:hAnsiTheme="majorHAnsi"/>
          <w:sz w:val="22"/>
          <w:szCs w:val="22"/>
          <w:lang w:eastAsia="ru-RU"/>
        </w:rPr>
      </w:pPr>
    </w:p>
    <w:p w14:paraId="6C394E51" w14:textId="420173EC" w:rsidR="007D2788" w:rsidRPr="003248C5" w:rsidRDefault="007D2788" w:rsidP="00A73A33">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Even though it is challenging for a TE to validate the knowledge and awareness of project stakeholders, students and the general public on POPs issues and in particular PCBs, the evaluator concluded that the project had done its utmost in achieving as much awareness on the subject of PCBs as possible. </w:t>
      </w:r>
    </w:p>
    <w:p w14:paraId="07D7201D" w14:textId="77439B29" w:rsidR="008D02CF" w:rsidRPr="003248C5" w:rsidRDefault="008D02CF" w:rsidP="00667C77">
      <w:pPr>
        <w:jc w:val="both"/>
        <w:rPr>
          <w:rFonts w:asciiTheme="majorHAnsi" w:eastAsia="Arial Unicode MS" w:hAnsiTheme="majorHAnsi"/>
          <w:sz w:val="22"/>
          <w:szCs w:val="22"/>
          <w:lang w:eastAsia="ru-RU"/>
        </w:rPr>
      </w:pPr>
    </w:p>
    <w:p w14:paraId="62F7B4DA" w14:textId="77777777" w:rsidR="00F06730" w:rsidRPr="003248C5" w:rsidRDefault="00F06730" w:rsidP="00667C77">
      <w:pPr>
        <w:pBdr>
          <w:bottom w:val="single" w:sz="6" w:space="1" w:color="auto"/>
        </w:pBdr>
        <w:jc w:val="both"/>
        <w:rPr>
          <w:rFonts w:asciiTheme="majorHAnsi" w:eastAsia="Arial Unicode MS" w:hAnsiTheme="majorHAnsi"/>
          <w:sz w:val="22"/>
          <w:szCs w:val="22"/>
          <w:lang w:eastAsia="ru-RU"/>
        </w:rPr>
      </w:pPr>
    </w:p>
    <w:p w14:paraId="53E1F180" w14:textId="77777777" w:rsidR="00F0013F" w:rsidRPr="003248C5" w:rsidRDefault="00F0013F" w:rsidP="00E34BDF">
      <w:pPr>
        <w:jc w:val="both"/>
        <w:rPr>
          <w:rFonts w:asciiTheme="majorHAnsi" w:hAnsiTheme="majorHAnsi"/>
          <w:i/>
          <w:sz w:val="22"/>
          <w:szCs w:val="22"/>
        </w:rPr>
      </w:pPr>
    </w:p>
    <w:tbl>
      <w:tblPr>
        <w:tblW w:w="0" w:type="auto"/>
        <w:tblLook w:val="04A0" w:firstRow="1" w:lastRow="0" w:firstColumn="1" w:lastColumn="0" w:noHBand="0" w:noVBand="1"/>
      </w:tblPr>
      <w:tblGrid>
        <w:gridCol w:w="558"/>
        <w:gridCol w:w="3433"/>
        <w:gridCol w:w="5297"/>
      </w:tblGrid>
      <w:tr w:rsidR="00996798" w:rsidRPr="003248C5" w14:paraId="330BE796" w14:textId="77777777" w:rsidTr="00996798">
        <w:tc>
          <w:tcPr>
            <w:tcW w:w="9288" w:type="dxa"/>
            <w:gridSpan w:val="3"/>
          </w:tcPr>
          <w:p w14:paraId="1DFAA154" w14:textId="6B0C97C6" w:rsidR="00996798" w:rsidRPr="003248C5" w:rsidRDefault="0020026B" w:rsidP="00ED7284">
            <w:pPr>
              <w:widowControl/>
              <w:autoSpaceDE/>
              <w:autoSpaceDN/>
              <w:adjustRightInd/>
              <w:spacing w:before="60" w:after="60"/>
              <w:rPr>
                <w:rFonts w:ascii="Calibri" w:eastAsia="SimSun" w:hAnsi="Calibri"/>
                <w:b/>
                <w:bCs/>
                <w:sz w:val="20"/>
                <w:szCs w:val="20"/>
                <w:lang w:eastAsia="zh-CN"/>
              </w:rPr>
            </w:pPr>
            <w:r w:rsidRPr="003248C5">
              <w:rPr>
                <w:rFonts w:asciiTheme="majorHAnsi" w:hAnsiTheme="majorHAnsi"/>
                <w:b/>
                <w:bCs/>
                <w:sz w:val="20"/>
                <w:szCs w:val="20"/>
              </w:rPr>
              <w:t xml:space="preserve">Outcome 2:  </w:t>
            </w:r>
            <w:r w:rsidRPr="003248C5">
              <w:rPr>
                <w:rFonts w:asciiTheme="majorHAnsi" w:hAnsiTheme="majorHAnsi"/>
                <w:bCs/>
                <w:sz w:val="20"/>
                <w:szCs w:val="20"/>
              </w:rPr>
              <w:t>Development and implementation of priority regulation measures to control the import/export, report, management and ultimate elimination of PCBs.</w:t>
            </w:r>
          </w:p>
        </w:tc>
      </w:tr>
      <w:tr w:rsidR="009D7740" w:rsidRPr="003248C5" w14:paraId="7C0FEBA6" w14:textId="77777777" w:rsidTr="00996798">
        <w:tc>
          <w:tcPr>
            <w:tcW w:w="558" w:type="dxa"/>
          </w:tcPr>
          <w:p w14:paraId="6AC037B0" w14:textId="77777777" w:rsidR="009D7740" w:rsidRPr="003248C5" w:rsidRDefault="009D7740" w:rsidP="00ED7284">
            <w:pPr>
              <w:jc w:val="both"/>
              <w:rPr>
                <w:rFonts w:asciiTheme="majorHAnsi" w:hAnsiTheme="majorHAnsi"/>
                <w:sz w:val="20"/>
                <w:szCs w:val="20"/>
              </w:rPr>
            </w:pPr>
          </w:p>
        </w:tc>
        <w:tc>
          <w:tcPr>
            <w:tcW w:w="3433" w:type="dxa"/>
          </w:tcPr>
          <w:p w14:paraId="6B253EBD" w14:textId="77777777" w:rsidR="009D7740" w:rsidRPr="003248C5" w:rsidRDefault="009D7740" w:rsidP="00996798">
            <w:pPr>
              <w:jc w:val="both"/>
              <w:rPr>
                <w:rFonts w:asciiTheme="majorHAnsi" w:hAnsiTheme="majorHAnsi"/>
                <w:sz w:val="20"/>
                <w:szCs w:val="20"/>
              </w:rPr>
            </w:pPr>
            <w:r w:rsidRPr="003248C5">
              <w:rPr>
                <w:rFonts w:asciiTheme="majorHAnsi" w:hAnsiTheme="majorHAnsi"/>
                <w:b/>
                <w:sz w:val="20"/>
                <w:szCs w:val="20"/>
              </w:rPr>
              <w:t>Indicators</w:t>
            </w:r>
          </w:p>
        </w:tc>
        <w:tc>
          <w:tcPr>
            <w:tcW w:w="5297" w:type="dxa"/>
          </w:tcPr>
          <w:p w14:paraId="0EE4D6C5" w14:textId="77777777" w:rsidR="009D7740" w:rsidRPr="003248C5" w:rsidRDefault="009D7740" w:rsidP="00ED7284">
            <w:pPr>
              <w:jc w:val="both"/>
              <w:rPr>
                <w:rFonts w:asciiTheme="majorHAnsi" w:hAnsiTheme="majorHAnsi"/>
                <w:sz w:val="20"/>
                <w:szCs w:val="20"/>
              </w:rPr>
            </w:pPr>
            <w:r w:rsidRPr="003248C5">
              <w:rPr>
                <w:rFonts w:asciiTheme="majorHAnsi" w:hAnsiTheme="majorHAnsi"/>
                <w:b/>
                <w:sz w:val="20"/>
                <w:szCs w:val="20"/>
              </w:rPr>
              <w:t>End of Project Targets</w:t>
            </w:r>
          </w:p>
        </w:tc>
      </w:tr>
      <w:tr w:rsidR="008D4E67" w:rsidRPr="003248C5" w14:paraId="31AF5F60" w14:textId="77777777" w:rsidTr="00996798">
        <w:tc>
          <w:tcPr>
            <w:tcW w:w="558" w:type="dxa"/>
          </w:tcPr>
          <w:p w14:paraId="09D04654" w14:textId="12914C14" w:rsidR="008D4E67" w:rsidRPr="003248C5" w:rsidRDefault="008D4E67" w:rsidP="00ED7284">
            <w:pPr>
              <w:jc w:val="both"/>
              <w:rPr>
                <w:rFonts w:asciiTheme="majorHAnsi" w:hAnsiTheme="majorHAnsi"/>
                <w:b/>
                <w:sz w:val="20"/>
                <w:szCs w:val="20"/>
              </w:rPr>
            </w:pPr>
            <w:r w:rsidRPr="003248C5">
              <w:rPr>
                <w:rFonts w:asciiTheme="majorHAnsi" w:hAnsiTheme="majorHAnsi"/>
                <w:b/>
                <w:sz w:val="20"/>
                <w:szCs w:val="20"/>
              </w:rPr>
              <w:t>2.1</w:t>
            </w:r>
          </w:p>
        </w:tc>
        <w:tc>
          <w:tcPr>
            <w:tcW w:w="3433" w:type="dxa"/>
          </w:tcPr>
          <w:p w14:paraId="1626C448" w14:textId="0572F874" w:rsidR="008D4E67" w:rsidRPr="003248C5" w:rsidRDefault="008D4E67" w:rsidP="00996798">
            <w:pPr>
              <w:jc w:val="both"/>
              <w:rPr>
                <w:rFonts w:asciiTheme="majorHAnsi" w:hAnsiTheme="majorHAnsi"/>
                <w:bCs/>
                <w:sz w:val="20"/>
                <w:szCs w:val="20"/>
              </w:rPr>
            </w:pPr>
            <w:r w:rsidRPr="003248C5">
              <w:rPr>
                <w:rFonts w:asciiTheme="majorHAnsi" w:eastAsia="Arial Unicode MS" w:hAnsiTheme="majorHAnsi"/>
                <w:sz w:val="20"/>
                <w:szCs w:val="20"/>
                <w:lang w:eastAsia="ru-RU"/>
              </w:rPr>
              <w:t>Regulations requiring registration, labeling and status reporting of potential all PCB and PCB containing equipment in use in 2012.</w:t>
            </w:r>
          </w:p>
        </w:tc>
        <w:tc>
          <w:tcPr>
            <w:tcW w:w="5297" w:type="dxa"/>
          </w:tcPr>
          <w:p w14:paraId="26B2278D" w14:textId="77777777" w:rsidR="008D4E67" w:rsidRPr="003248C5" w:rsidRDefault="008D4E67" w:rsidP="008D4E67">
            <w:pPr>
              <w:ind w:right="69"/>
              <w:jc w:val="both"/>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 xml:space="preserve">A comprehensive national regulatory registry of all PCB containing equipment in service that is maintained and updated such that its status and fate can be traced. </w:t>
            </w:r>
          </w:p>
          <w:p w14:paraId="6844C7BC" w14:textId="380943EC" w:rsidR="008D4E67" w:rsidRPr="003248C5" w:rsidRDefault="008D4E67" w:rsidP="00ED7284">
            <w:pPr>
              <w:jc w:val="both"/>
              <w:rPr>
                <w:rFonts w:asciiTheme="majorHAnsi" w:eastAsia="Arial Unicode MS" w:hAnsiTheme="majorHAnsi"/>
                <w:sz w:val="20"/>
                <w:szCs w:val="20"/>
                <w:lang w:eastAsia="ru-RU"/>
              </w:rPr>
            </w:pPr>
          </w:p>
        </w:tc>
      </w:tr>
      <w:tr w:rsidR="008D4E67" w:rsidRPr="003248C5" w14:paraId="60EF6EA1" w14:textId="77777777" w:rsidTr="00996798">
        <w:tc>
          <w:tcPr>
            <w:tcW w:w="558" w:type="dxa"/>
          </w:tcPr>
          <w:p w14:paraId="2FEAA4D1" w14:textId="51E3FBE9" w:rsidR="008D4E67" w:rsidRPr="003248C5" w:rsidRDefault="008D4E67" w:rsidP="00ED7284">
            <w:pPr>
              <w:jc w:val="both"/>
              <w:rPr>
                <w:rFonts w:asciiTheme="majorHAnsi" w:hAnsiTheme="majorHAnsi"/>
                <w:b/>
                <w:sz w:val="20"/>
                <w:szCs w:val="20"/>
              </w:rPr>
            </w:pPr>
            <w:r w:rsidRPr="003248C5">
              <w:rPr>
                <w:rFonts w:asciiTheme="majorHAnsi" w:hAnsiTheme="majorHAnsi"/>
                <w:b/>
                <w:sz w:val="20"/>
                <w:szCs w:val="20"/>
              </w:rPr>
              <w:t>2.2</w:t>
            </w:r>
          </w:p>
        </w:tc>
        <w:tc>
          <w:tcPr>
            <w:tcW w:w="3433" w:type="dxa"/>
          </w:tcPr>
          <w:p w14:paraId="57C1AF94" w14:textId="1BA4028C" w:rsidR="008D4E67" w:rsidRPr="003248C5" w:rsidRDefault="008D4E67" w:rsidP="00996798">
            <w:pPr>
              <w:jc w:val="both"/>
              <w:rPr>
                <w:rFonts w:asciiTheme="majorHAnsi" w:hAnsiTheme="majorHAnsi"/>
                <w:bCs/>
                <w:sz w:val="20"/>
                <w:szCs w:val="20"/>
              </w:rPr>
            </w:pPr>
            <w:r w:rsidRPr="003248C5">
              <w:rPr>
                <w:rFonts w:asciiTheme="majorHAnsi" w:eastAsia="Arial Unicode MS" w:hAnsiTheme="majorHAnsi"/>
                <w:sz w:val="20"/>
                <w:szCs w:val="20"/>
                <w:lang w:eastAsia="ru-RU"/>
              </w:rPr>
              <w:t>Classification has already been adopted</w:t>
            </w:r>
          </w:p>
        </w:tc>
        <w:tc>
          <w:tcPr>
            <w:tcW w:w="5297" w:type="dxa"/>
          </w:tcPr>
          <w:p w14:paraId="7E0282C8" w14:textId="77777777" w:rsidR="008D4E67" w:rsidRPr="003248C5" w:rsidRDefault="008D4E67" w:rsidP="002D3967">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Explicit inclusion of high concentration PCB wastes as priority hazardous wastes in national waste management legislation/regulations. </w:t>
            </w:r>
          </w:p>
          <w:p w14:paraId="235A7962" w14:textId="41602F43" w:rsidR="008D4E67" w:rsidRPr="003248C5" w:rsidRDefault="008D4E67" w:rsidP="002D3967">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Consistency of these with applicable international standards and the Basel Convention on trans-boundary movement of hazardous waste.</w:t>
            </w:r>
          </w:p>
        </w:tc>
      </w:tr>
      <w:tr w:rsidR="008D4E67" w:rsidRPr="003248C5" w14:paraId="7173DA5B" w14:textId="77777777" w:rsidTr="00996798">
        <w:tc>
          <w:tcPr>
            <w:tcW w:w="558" w:type="dxa"/>
          </w:tcPr>
          <w:p w14:paraId="5C740202" w14:textId="73F7ACAE" w:rsidR="008D4E67" w:rsidRPr="003248C5" w:rsidRDefault="008D4E67" w:rsidP="00ED7284">
            <w:pPr>
              <w:rPr>
                <w:rFonts w:asciiTheme="majorHAnsi" w:hAnsiTheme="majorHAnsi"/>
                <w:b/>
                <w:sz w:val="20"/>
                <w:szCs w:val="20"/>
              </w:rPr>
            </w:pPr>
            <w:r w:rsidRPr="003248C5">
              <w:rPr>
                <w:rFonts w:asciiTheme="majorHAnsi" w:hAnsiTheme="majorHAnsi"/>
                <w:b/>
                <w:sz w:val="20"/>
                <w:szCs w:val="20"/>
              </w:rPr>
              <w:t>2.3</w:t>
            </w:r>
          </w:p>
        </w:tc>
        <w:tc>
          <w:tcPr>
            <w:tcW w:w="3433" w:type="dxa"/>
          </w:tcPr>
          <w:p w14:paraId="697DF9AA" w14:textId="2201F9E1" w:rsidR="008D4E67" w:rsidRPr="003248C5" w:rsidRDefault="008D4E67" w:rsidP="00996798">
            <w:pPr>
              <w:jc w:val="both"/>
              <w:rPr>
                <w:rFonts w:asciiTheme="majorHAnsi" w:hAnsiTheme="majorHAnsi"/>
                <w:bCs/>
                <w:sz w:val="20"/>
                <w:szCs w:val="20"/>
              </w:rPr>
            </w:pPr>
            <w:r w:rsidRPr="003248C5">
              <w:rPr>
                <w:rFonts w:asciiTheme="majorHAnsi" w:eastAsia="Arial Unicode MS" w:hAnsiTheme="majorHAnsi"/>
                <w:sz w:val="20"/>
                <w:szCs w:val="20"/>
                <w:lang w:eastAsia="ru-RU"/>
              </w:rPr>
              <w:t>Establishment of MACs for PCBs in environmental media, consistent with international standards in 2012.</w:t>
            </w:r>
          </w:p>
        </w:tc>
        <w:tc>
          <w:tcPr>
            <w:tcW w:w="5297" w:type="dxa"/>
          </w:tcPr>
          <w:p w14:paraId="47C87D18" w14:textId="40DBECBA" w:rsidR="008D4E67" w:rsidRPr="003248C5" w:rsidRDefault="008D4E67" w:rsidP="00996798">
            <w:pPr>
              <w:rPr>
                <w:rFonts w:asciiTheme="majorHAnsi" w:hAnsiTheme="majorHAnsi"/>
                <w:b/>
                <w:sz w:val="20"/>
                <w:szCs w:val="20"/>
              </w:rPr>
            </w:pPr>
            <w:r w:rsidRPr="003248C5">
              <w:rPr>
                <w:rFonts w:asciiTheme="majorHAnsi" w:eastAsia="Arial Unicode MS" w:hAnsiTheme="majorHAnsi"/>
                <w:sz w:val="20"/>
                <w:szCs w:val="20"/>
                <w:lang w:eastAsia="ru-RU"/>
              </w:rPr>
              <w:t>Realistic and enforceable MACs for soil, water and air established that are consistent with international standards.</w:t>
            </w:r>
          </w:p>
        </w:tc>
      </w:tr>
      <w:tr w:rsidR="008D4E67" w:rsidRPr="003248C5" w14:paraId="71207552" w14:textId="77777777" w:rsidTr="00996798">
        <w:tc>
          <w:tcPr>
            <w:tcW w:w="558" w:type="dxa"/>
          </w:tcPr>
          <w:p w14:paraId="048CD0B2" w14:textId="01505EB9" w:rsidR="008D4E67" w:rsidRPr="003248C5" w:rsidRDefault="008D4E67" w:rsidP="00ED7284">
            <w:pPr>
              <w:rPr>
                <w:rFonts w:asciiTheme="majorHAnsi" w:hAnsiTheme="majorHAnsi"/>
                <w:b/>
                <w:sz w:val="20"/>
                <w:szCs w:val="20"/>
              </w:rPr>
            </w:pPr>
            <w:r w:rsidRPr="003248C5">
              <w:rPr>
                <w:rFonts w:asciiTheme="majorHAnsi" w:hAnsiTheme="majorHAnsi"/>
                <w:b/>
                <w:sz w:val="20"/>
                <w:szCs w:val="20"/>
              </w:rPr>
              <w:t>2.4</w:t>
            </w:r>
          </w:p>
        </w:tc>
        <w:tc>
          <w:tcPr>
            <w:tcW w:w="3433" w:type="dxa"/>
          </w:tcPr>
          <w:p w14:paraId="292EE50D" w14:textId="50157A0E" w:rsidR="008D4E67" w:rsidRPr="003248C5" w:rsidRDefault="008D4E67" w:rsidP="00996798">
            <w:pPr>
              <w:jc w:val="both"/>
              <w:rPr>
                <w:rFonts w:asciiTheme="majorHAnsi" w:hAnsiTheme="majorHAnsi"/>
                <w:bCs/>
                <w:sz w:val="20"/>
                <w:szCs w:val="20"/>
              </w:rPr>
            </w:pPr>
            <w:r w:rsidRPr="003248C5">
              <w:rPr>
                <w:rFonts w:asciiTheme="majorHAnsi" w:eastAsia="Arial Unicode MS" w:hAnsiTheme="majorHAnsi"/>
                <w:sz w:val="20"/>
                <w:szCs w:val="20"/>
                <w:lang w:eastAsia="ru-RU"/>
              </w:rPr>
              <w:t>Enactment of legal ban on new use, re-</w:t>
            </w:r>
            <w:r w:rsidRPr="003248C5">
              <w:rPr>
                <w:rFonts w:asciiTheme="majorHAnsi" w:eastAsia="Arial Unicode MS" w:hAnsiTheme="majorHAnsi"/>
                <w:sz w:val="20"/>
                <w:szCs w:val="20"/>
                <w:lang w:eastAsia="ru-RU"/>
              </w:rPr>
              <w:lastRenderedPageBreak/>
              <w:t>use, trade, import, and export of PCBs and PCB contaminated equipment and materials in 2012.</w:t>
            </w:r>
          </w:p>
        </w:tc>
        <w:tc>
          <w:tcPr>
            <w:tcW w:w="5297" w:type="dxa"/>
          </w:tcPr>
          <w:p w14:paraId="0715F9E5" w14:textId="62F846CC" w:rsidR="008D4E67" w:rsidRPr="003248C5" w:rsidRDefault="008D4E67" w:rsidP="00ED7284">
            <w:pPr>
              <w:rPr>
                <w:rFonts w:asciiTheme="majorHAnsi" w:hAnsiTheme="majorHAnsi"/>
                <w:b/>
                <w:sz w:val="20"/>
                <w:szCs w:val="20"/>
              </w:rPr>
            </w:pPr>
            <w:r w:rsidRPr="003248C5">
              <w:rPr>
                <w:rFonts w:asciiTheme="majorHAnsi" w:eastAsia="Arial Unicode MS" w:hAnsiTheme="majorHAnsi"/>
                <w:sz w:val="20"/>
                <w:szCs w:val="20"/>
                <w:lang w:eastAsia="ru-RU"/>
              </w:rPr>
              <w:lastRenderedPageBreak/>
              <w:t xml:space="preserve">Effective implementation and enforcement of use, re-use, </w:t>
            </w:r>
            <w:r w:rsidRPr="003248C5">
              <w:rPr>
                <w:rFonts w:asciiTheme="majorHAnsi" w:eastAsia="Arial Unicode MS" w:hAnsiTheme="majorHAnsi"/>
                <w:sz w:val="20"/>
                <w:szCs w:val="20"/>
                <w:lang w:eastAsia="ru-RU"/>
              </w:rPr>
              <w:lastRenderedPageBreak/>
              <w:t>trade, import and export bans including ensuring trade in scrapped contaminated PCB equipment and import of used PCB equipment is eliminated.</w:t>
            </w:r>
          </w:p>
        </w:tc>
      </w:tr>
      <w:tr w:rsidR="008D4E67" w:rsidRPr="003248C5" w14:paraId="625CE5F1" w14:textId="77777777" w:rsidTr="00996798">
        <w:tc>
          <w:tcPr>
            <w:tcW w:w="558" w:type="dxa"/>
          </w:tcPr>
          <w:p w14:paraId="4D811029" w14:textId="20EE34E8" w:rsidR="008D4E67" w:rsidRPr="003248C5" w:rsidRDefault="008D4E67" w:rsidP="00ED7284">
            <w:pPr>
              <w:rPr>
                <w:rFonts w:asciiTheme="majorHAnsi" w:hAnsiTheme="majorHAnsi"/>
                <w:b/>
                <w:sz w:val="20"/>
                <w:szCs w:val="20"/>
              </w:rPr>
            </w:pPr>
            <w:r w:rsidRPr="003248C5">
              <w:rPr>
                <w:rFonts w:asciiTheme="majorHAnsi" w:hAnsiTheme="majorHAnsi"/>
                <w:b/>
                <w:sz w:val="20"/>
                <w:szCs w:val="20"/>
              </w:rPr>
              <w:lastRenderedPageBreak/>
              <w:t>2.5</w:t>
            </w:r>
          </w:p>
        </w:tc>
        <w:tc>
          <w:tcPr>
            <w:tcW w:w="3433" w:type="dxa"/>
          </w:tcPr>
          <w:p w14:paraId="6B55C2D1" w14:textId="69C0E689" w:rsidR="008D4E67" w:rsidRPr="003248C5" w:rsidRDefault="008D4E67" w:rsidP="00996798">
            <w:pPr>
              <w:jc w:val="both"/>
              <w:rPr>
                <w:rFonts w:asciiTheme="majorHAnsi" w:hAnsiTheme="majorHAnsi"/>
                <w:bCs/>
                <w:sz w:val="20"/>
                <w:szCs w:val="20"/>
              </w:rPr>
            </w:pPr>
            <w:r w:rsidRPr="003248C5">
              <w:rPr>
                <w:rFonts w:asciiTheme="majorHAnsi" w:eastAsia="Arial Unicode MS" w:hAnsiTheme="majorHAnsi"/>
                <w:sz w:val="20"/>
                <w:szCs w:val="20"/>
                <w:lang w:eastAsia="ru-RU"/>
              </w:rPr>
              <w:t>Legal measures allowing unrestricted regulatory access to information and locations that may have PCBs wastes, stockpiles, PCB containing equipment) and site contamination in 2012.</w:t>
            </w:r>
          </w:p>
        </w:tc>
        <w:tc>
          <w:tcPr>
            <w:tcW w:w="5297" w:type="dxa"/>
          </w:tcPr>
          <w:p w14:paraId="541FC888" w14:textId="2858FB39" w:rsidR="008D4E67" w:rsidRPr="003248C5" w:rsidRDefault="008D4E67" w:rsidP="00ED7284">
            <w:pPr>
              <w:rPr>
                <w:rFonts w:asciiTheme="majorHAnsi" w:hAnsiTheme="majorHAnsi"/>
                <w:b/>
                <w:sz w:val="20"/>
                <w:szCs w:val="20"/>
              </w:rPr>
            </w:pPr>
            <w:r w:rsidRPr="003248C5">
              <w:rPr>
                <w:rFonts w:asciiTheme="majorHAnsi" w:eastAsia="Arial Unicode MS" w:hAnsiTheme="majorHAnsi"/>
                <w:sz w:val="20"/>
                <w:szCs w:val="20"/>
                <w:lang w:eastAsia="ru-RU"/>
              </w:rPr>
              <w:t>Allowance in practice of access by mandated regulatory authorities to sites potentially containing or contaminated by PCBs, including rights to initiate assessment.</w:t>
            </w:r>
          </w:p>
        </w:tc>
      </w:tr>
      <w:tr w:rsidR="00E1286F" w:rsidRPr="003248C5" w14:paraId="7262B34D" w14:textId="77777777" w:rsidTr="00E1286F">
        <w:tc>
          <w:tcPr>
            <w:tcW w:w="9288" w:type="dxa"/>
            <w:gridSpan w:val="3"/>
          </w:tcPr>
          <w:p w14:paraId="57A0EB83" w14:textId="77777777" w:rsidR="00E1286F" w:rsidRPr="003248C5" w:rsidRDefault="00E1286F" w:rsidP="00E1286F">
            <w:pPr>
              <w:pStyle w:val="NoSpacing"/>
              <w:rPr>
                <w:rFonts w:asciiTheme="majorHAnsi" w:hAnsiTheme="majorHAnsi"/>
                <w:sz w:val="20"/>
                <w:szCs w:val="20"/>
              </w:rPr>
            </w:pPr>
            <w:r w:rsidRPr="003248C5">
              <w:rPr>
                <w:rFonts w:asciiTheme="majorHAnsi" w:hAnsiTheme="majorHAnsi"/>
                <w:sz w:val="20"/>
                <w:szCs w:val="20"/>
              </w:rPr>
              <w:t>Output 2.1: Regulations requiring registration, labeling, and status reporting of PCBs</w:t>
            </w:r>
          </w:p>
          <w:p w14:paraId="5377ED29" w14:textId="77777777" w:rsidR="00E1286F" w:rsidRPr="003248C5" w:rsidRDefault="00E1286F" w:rsidP="00E1286F">
            <w:pPr>
              <w:pStyle w:val="NoSpacing"/>
              <w:rPr>
                <w:rFonts w:asciiTheme="majorHAnsi" w:hAnsiTheme="majorHAnsi"/>
                <w:sz w:val="20"/>
                <w:szCs w:val="20"/>
              </w:rPr>
            </w:pPr>
            <w:r w:rsidRPr="003248C5">
              <w:rPr>
                <w:rFonts w:asciiTheme="majorHAnsi" w:hAnsiTheme="majorHAnsi"/>
                <w:sz w:val="20"/>
                <w:szCs w:val="20"/>
              </w:rPr>
              <w:t>Output 2.2: Hazardous waste classification of PCBs</w:t>
            </w:r>
          </w:p>
          <w:p w14:paraId="3AD21F4D" w14:textId="77777777" w:rsidR="00E1286F" w:rsidRPr="003248C5" w:rsidRDefault="00E1286F" w:rsidP="00E1286F">
            <w:pPr>
              <w:pStyle w:val="NoSpacing"/>
              <w:rPr>
                <w:rFonts w:asciiTheme="majorHAnsi" w:hAnsiTheme="majorHAnsi"/>
                <w:sz w:val="20"/>
                <w:szCs w:val="20"/>
              </w:rPr>
            </w:pPr>
            <w:r w:rsidRPr="003248C5">
              <w:rPr>
                <w:rFonts w:asciiTheme="majorHAnsi" w:hAnsiTheme="majorHAnsi"/>
                <w:sz w:val="20"/>
                <w:szCs w:val="20"/>
              </w:rPr>
              <w:t>Output 2.3: MACs for PCBs</w:t>
            </w:r>
          </w:p>
          <w:p w14:paraId="2A07ABE9" w14:textId="77777777" w:rsidR="00E1286F" w:rsidRPr="003248C5" w:rsidRDefault="00E1286F" w:rsidP="00E1286F">
            <w:pPr>
              <w:pStyle w:val="NoSpacing"/>
              <w:rPr>
                <w:rFonts w:asciiTheme="majorHAnsi" w:hAnsiTheme="majorHAnsi"/>
                <w:sz w:val="20"/>
                <w:szCs w:val="20"/>
              </w:rPr>
            </w:pPr>
            <w:r w:rsidRPr="003248C5">
              <w:rPr>
                <w:rFonts w:asciiTheme="majorHAnsi" w:hAnsiTheme="majorHAnsi"/>
                <w:sz w:val="20"/>
                <w:szCs w:val="20"/>
              </w:rPr>
              <w:t>Output 2.4: Regulations on use/re-use bans, import/export of PCBs</w:t>
            </w:r>
          </w:p>
          <w:p w14:paraId="2793F675" w14:textId="035AC272" w:rsidR="00E1286F" w:rsidRPr="003248C5" w:rsidRDefault="00E1286F" w:rsidP="00E1286F">
            <w:pPr>
              <w:rPr>
                <w:rFonts w:asciiTheme="majorHAnsi" w:eastAsia="Arial Unicode MS" w:hAnsiTheme="majorHAnsi"/>
                <w:sz w:val="20"/>
                <w:szCs w:val="20"/>
                <w:lang w:eastAsia="ru-RU"/>
              </w:rPr>
            </w:pPr>
            <w:r w:rsidRPr="003248C5">
              <w:rPr>
                <w:rFonts w:asciiTheme="majorHAnsi" w:hAnsiTheme="majorHAnsi"/>
                <w:sz w:val="20"/>
                <w:szCs w:val="20"/>
              </w:rPr>
              <w:t>Output 2.5: Provisions for unrestricted regulatory access</w:t>
            </w:r>
          </w:p>
        </w:tc>
      </w:tr>
    </w:tbl>
    <w:p w14:paraId="0541AE4C" w14:textId="77777777" w:rsidR="002F7B95" w:rsidRPr="003248C5" w:rsidRDefault="002F7B95" w:rsidP="002F7B95">
      <w:pPr>
        <w:jc w:val="both"/>
        <w:rPr>
          <w:rFonts w:asciiTheme="majorHAnsi" w:hAnsiTheme="majorHAnsi"/>
          <w:sz w:val="22"/>
          <w:szCs w:val="22"/>
        </w:rPr>
      </w:pPr>
    </w:p>
    <w:p w14:paraId="11A20D15" w14:textId="176B7A71" w:rsidR="0099651A" w:rsidRPr="003248C5" w:rsidRDefault="008D4E67" w:rsidP="00C63C9D">
      <w:pPr>
        <w:jc w:val="both"/>
        <w:rPr>
          <w:rFonts w:asciiTheme="majorHAnsi" w:eastAsia="Arial Unicode MS" w:hAnsiTheme="majorHAnsi"/>
          <w:sz w:val="22"/>
          <w:szCs w:val="22"/>
          <w:lang w:eastAsia="ru-RU"/>
        </w:rPr>
      </w:pPr>
      <w:r w:rsidRPr="003248C5">
        <w:rPr>
          <w:rFonts w:asciiTheme="majorHAnsi" w:hAnsiTheme="majorHAnsi"/>
          <w:b/>
          <w:sz w:val="22"/>
          <w:szCs w:val="22"/>
        </w:rPr>
        <w:t>2</w:t>
      </w:r>
      <w:r w:rsidR="00807F43" w:rsidRPr="003248C5">
        <w:rPr>
          <w:rFonts w:asciiTheme="majorHAnsi" w:hAnsiTheme="majorHAnsi"/>
          <w:b/>
          <w:sz w:val="22"/>
          <w:szCs w:val="22"/>
        </w:rPr>
        <w:t>.1</w:t>
      </w:r>
      <w:r w:rsidRPr="003248C5">
        <w:rPr>
          <w:rFonts w:asciiTheme="majorHAnsi" w:hAnsiTheme="majorHAnsi"/>
          <w:b/>
          <w:sz w:val="22"/>
          <w:szCs w:val="22"/>
        </w:rPr>
        <w:t xml:space="preserve">: </w:t>
      </w:r>
      <w:r w:rsidR="00807F43" w:rsidRPr="003248C5">
        <w:rPr>
          <w:rFonts w:asciiTheme="majorHAnsi" w:hAnsiTheme="majorHAnsi"/>
          <w:sz w:val="22"/>
          <w:szCs w:val="22"/>
        </w:rPr>
        <w:t xml:space="preserve"> </w:t>
      </w:r>
      <w:r w:rsidR="00FF1E57" w:rsidRPr="003248C5">
        <w:rPr>
          <w:rFonts w:asciiTheme="majorHAnsi" w:hAnsiTheme="majorHAnsi"/>
          <w:sz w:val="22"/>
          <w:szCs w:val="22"/>
        </w:rPr>
        <w:t xml:space="preserve">At the time the TE was conducted, the technical regulations </w:t>
      </w:r>
      <w:r w:rsidR="0099651A" w:rsidRPr="003248C5">
        <w:rPr>
          <w:rFonts w:asciiTheme="majorHAnsi" w:eastAsia="Arial Unicode MS" w:hAnsiTheme="majorHAnsi"/>
          <w:sz w:val="22"/>
          <w:szCs w:val="22"/>
          <w:lang w:eastAsia="ru-RU"/>
        </w:rPr>
        <w:t>"</w:t>
      </w:r>
      <w:r w:rsidR="0099651A" w:rsidRPr="003248C5">
        <w:rPr>
          <w:rFonts w:asciiTheme="majorHAnsi" w:eastAsia="Arial Unicode MS" w:hAnsiTheme="majorHAnsi"/>
          <w:i/>
          <w:sz w:val="22"/>
          <w:szCs w:val="22"/>
          <w:lang w:eastAsia="ru-RU"/>
        </w:rPr>
        <w:t>On electrical equipment</w:t>
      </w:r>
      <w:r w:rsidR="0099651A" w:rsidRPr="003248C5">
        <w:rPr>
          <w:rFonts w:asciiTheme="majorHAnsi" w:eastAsia="Arial Unicode MS" w:hAnsiTheme="majorHAnsi"/>
          <w:sz w:val="22"/>
          <w:szCs w:val="22"/>
          <w:lang w:eastAsia="ru-RU"/>
        </w:rPr>
        <w:t>" and "</w:t>
      </w:r>
      <w:r w:rsidR="0099651A" w:rsidRPr="003248C5">
        <w:rPr>
          <w:rFonts w:asciiTheme="majorHAnsi" w:eastAsia="Arial Unicode MS" w:hAnsiTheme="majorHAnsi"/>
          <w:i/>
          <w:sz w:val="22"/>
          <w:szCs w:val="22"/>
          <w:lang w:eastAsia="ru-RU"/>
        </w:rPr>
        <w:t>On secure maintenance of the electrical equipment and devices</w:t>
      </w:r>
      <w:r w:rsidR="0099651A" w:rsidRPr="003248C5">
        <w:rPr>
          <w:rFonts w:asciiTheme="majorHAnsi" w:eastAsia="Arial Unicode MS" w:hAnsiTheme="majorHAnsi"/>
          <w:sz w:val="22"/>
          <w:szCs w:val="22"/>
          <w:lang w:eastAsia="ru-RU"/>
        </w:rPr>
        <w:t xml:space="preserve">" </w:t>
      </w:r>
      <w:r w:rsidR="00C63C9D" w:rsidRPr="003248C5">
        <w:rPr>
          <w:rFonts w:asciiTheme="majorHAnsi" w:eastAsia="Arial Unicode MS" w:hAnsiTheme="majorHAnsi"/>
          <w:sz w:val="22"/>
          <w:szCs w:val="22"/>
          <w:lang w:eastAsia="ru-RU"/>
        </w:rPr>
        <w:t xml:space="preserve">had been drafted but both were still </w:t>
      </w:r>
      <w:r w:rsidR="0099651A" w:rsidRPr="003248C5">
        <w:rPr>
          <w:rFonts w:asciiTheme="majorHAnsi" w:eastAsia="Arial Unicode MS" w:hAnsiTheme="majorHAnsi"/>
          <w:sz w:val="22"/>
          <w:szCs w:val="22"/>
          <w:lang w:eastAsia="ru-RU"/>
        </w:rPr>
        <w:t>pending Government approval.</w:t>
      </w:r>
      <w:r w:rsidR="00C63C9D" w:rsidRPr="003248C5">
        <w:rPr>
          <w:rFonts w:asciiTheme="majorHAnsi" w:eastAsia="Arial Unicode MS" w:hAnsiTheme="majorHAnsi"/>
          <w:sz w:val="22"/>
          <w:szCs w:val="22"/>
          <w:lang w:eastAsia="ru-RU"/>
        </w:rPr>
        <w:t xml:space="preserve"> The accompanying </w:t>
      </w:r>
      <w:r w:rsidR="0099651A" w:rsidRPr="003248C5">
        <w:rPr>
          <w:rFonts w:asciiTheme="majorHAnsi" w:eastAsia="Arial Unicode MS" w:hAnsiTheme="majorHAnsi"/>
          <w:sz w:val="22"/>
          <w:szCs w:val="22"/>
          <w:lang w:eastAsia="ru-RU"/>
        </w:rPr>
        <w:t>“</w:t>
      </w:r>
      <w:r w:rsidR="0099651A" w:rsidRPr="003248C5">
        <w:rPr>
          <w:rFonts w:asciiTheme="majorHAnsi" w:eastAsia="Arial Unicode MS" w:hAnsiTheme="majorHAnsi"/>
          <w:i/>
          <w:sz w:val="22"/>
          <w:szCs w:val="22"/>
          <w:lang w:eastAsia="ru-RU"/>
        </w:rPr>
        <w:t>Rules of management, handling and disposal of the PCBs containing materials, equipment and devices to regulate identification, collection and handling PCBs</w:t>
      </w:r>
      <w:r w:rsidR="0099651A" w:rsidRPr="003248C5">
        <w:rPr>
          <w:rFonts w:asciiTheme="majorHAnsi" w:eastAsia="Arial Unicode MS" w:hAnsiTheme="majorHAnsi"/>
          <w:sz w:val="22"/>
          <w:szCs w:val="22"/>
          <w:lang w:eastAsia="ru-RU"/>
        </w:rPr>
        <w:t xml:space="preserve">” </w:t>
      </w:r>
      <w:r w:rsidR="00A15F59" w:rsidRPr="003248C5">
        <w:rPr>
          <w:rFonts w:asciiTheme="majorHAnsi" w:eastAsia="Arial Unicode MS" w:hAnsiTheme="majorHAnsi"/>
          <w:sz w:val="22"/>
          <w:szCs w:val="22"/>
          <w:lang w:eastAsia="ru-RU"/>
        </w:rPr>
        <w:t>had</w:t>
      </w:r>
      <w:r w:rsidR="00C63C9D" w:rsidRPr="003248C5">
        <w:rPr>
          <w:rFonts w:asciiTheme="majorHAnsi" w:eastAsia="Arial Unicode MS" w:hAnsiTheme="majorHAnsi"/>
          <w:sz w:val="22"/>
          <w:szCs w:val="22"/>
          <w:lang w:eastAsia="ru-RU"/>
        </w:rPr>
        <w:t xml:space="preserve"> already been </w:t>
      </w:r>
      <w:r w:rsidR="0099651A" w:rsidRPr="003248C5">
        <w:rPr>
          <w:rFonts w:asciiTheme="majorHAnsi" w:eastAsia="Arial Unicode MS" w:hAnsiTheme="majorHAnsi"/>
          <w:sz w:val="22"/>
          <w:szCs w:val="22"/>
          <w:lang w:eastAsia="ru-RU"/>
        </w:rPr>
        <w:t>developed</w:t>
      </w:r>
      <w:r w:rsidR="00C63C9D" w:rsidRPr="003248C5">
        <w:rPr>
          <w:rFonts w:asciiTheme="majorHAnsi" w:eastAsia="Arial Unicode MS" w:hAnsiTheme="majorHAnsi"/>
          <w:sz w:val="22"/>
          <w:szCs w:val="22"/>
          <w:lang w:eastAsia="ru-RU"/>
        </w:rPr>
        <w:t xml:space="preserve"> with project support</w:t>
      </w:r>
      <w:r w:rsidR="0099651A" w:rsidRPr="003248C5">
        <w:rPr>
          <w:rFonts w:asciiTheme="majorHAnsi" w:eastAsia="Arial Unicode MS" w:hAnsiTheme="majorHAnsi"/>
          <w:sz w:val="22"/>
          <w:szCs w:val="22"/>
          <w:lang w:eastAsia="ru-RU"/>
        </w:rPr>
        <w:t>.</w:t>
      </w:r>
    </w:p>
    <w:p w14:paraId="577AEF77" w14:textId="77777777" w:rsidR="00C63C9D" w:rsidRPr="003248C5" w:rsidRDefault="00C63C9D" w:rsidP="00C63C9D">
      <w:pPr>
        <w:jc w:val="both"/>
        <w:rPr>
          <w:rFonts w:asciiTheme="majorHAnsi" w:eastAsia="Arial Unicode MS" w:hAnsiTheme="majorHAnsi"/>
          <w:sz w:val="22"/>
          <w:szCs w:val="22"/>
          <w:lang w:eastAsia="ru-RU"/>
        </w:rPr>
      </w:pPr>
    </w:p>
    <w:p w14:paraId="22418C30" w14:textId="3232439E" w:rsidR="00C63C9D" w:rsidRPr="003248C5" w:rsidRDefault="00C63C9D" w:rsidP="00C63C9D">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Technical regulations are required to be approved at Government level. However, since September/August 2014 the Ministry of Economy put a ban in place on the development and approval of new laws and regulations. This ban was put in place in anticipation of Kyrgyzstan joining the Customs Union (which it did on 12 July 2015) and the </w:t>
      </w:r>
      <w:r w:rsidR="00E1286F" w:rsidRPr="003248C5">
        <w:rPr>
          <w:rFonts w:asciiTheme="majorHAnsi" w:eastAsia="Arial Unicode MS" w:hAnsiTheme="majorHAnsi"/>
          <w:sz w:val="22"/>
          <w:szCs w:val="22"/>
          <w:lang w:eastAsia="ru-RU"/>
        </w:rPr>
        <w:t xml:space="preserve">fact </w:t>
      </w:r>
      <w:r w:rsidRPr="003248C5">
        <w:rPr>
          <w:rFonts w:asciiTheme="majorHAnsi" w:eastAsia="Arial Unicode MS" w:hAnsiTheme="majorHAnsi"/>
          <w:sz w:val="22"/>
          <w:szCs w:val="22"/>
          <w:lang w:eastAsia="ru-RU"/>
        </w:rPr>
        <w:t xml:space="preserve">that Kyrgyzstan </w:t>
      </w:r>
      <w:r w:rsidR="00A61055" w:rsidRPr="003248C5">
        <w:rPr>
          <w:rFonts w:asciiTheme="majorHAnsi" w:eastAsia="Arial Unicode MS" w:hAnsiTheme="majorHAnsi"/>
          <w:sz w:val="22"/>
          <w:szCs w:val="22"/>
          <w:lang w:eastAsia="ru-RU"/>
        </w:rPr>
        <w:t>is required to</w:t>
      </w:r>
      <w:r w:rsidRPr="003248C5">
        <w:rPr>
          <w:rFonts w:asciiTheme="majorHAnsi" w:eastAsia="Arial Unicode MS" w:hAnsiTheme="majorHAnsi"/>
          <w:sz w:val="22"/>
          <w:szCs w:val="22"/>
          <w:lang w:eastAsia="ru-RU"/>
        </w:rPr>
        <w:t xml:space="preserve"> </w:t>
      </w:r>
      <w:r w:rsidR="00E1286F" w:rsidRPr="003248C5">
        <w:rPr>
          <w:rFonts w:asciiTheme="majorHAnsi" w:eastAsia="Arial Unicode MS" w:hAnsiTheme="majorHAnsi"/>
          <w:sz w:val="22"/>
          <w:szCs w:val="22"/>
          <w:lang w:eastAsia="ru-RU"/>
        </w:rPr>
        <w:t>harmonize technical</w:t>
      </w:r>
      <w:r w:rsidRPr="003248C5">
        <w:rPr>
          <w:rFonts w:asciiTheme="majorHAnsi" w:eastAsia="Arial Unicode MS" w:hAnsiTheme="majorHAnsi"/>
          <w:sz w:val="22"/>
          <w:szCs w:val="22"/>
          <w:lang w:eastAsia="ru-RU"/>
        </w:rPr>
        <w:t xml:space="preserve"> </w:t>
      </w:r>
      <w:r w:rsidR="00E1286F" w:rsidRPr="003248C5">
        <w:rPr>
          <w:rFonts w:asciiTheme="majorHAnsi" w:eastAsia="Arial Unicode MS" w:hAnsiTheme="majorHAnsi"/>
          <w:sz w:val="22"/>
          <w:szCs w:val="22"/>
          <w:lang w:eastAsia="ru-RU"/>
        </w:rPr>
        <w:t xml:space="preserve">regulations with other </w:t>
      </w:r>
      <w:r w:rsidRPr="003248C5">
        <w:rPr>
          <w:rFonts w:asciiTheme="majorHAnsi" w:eastAsia="Arial Unicode MS" w:hAnsiTheme="majorHAnsi"/>
          <w:sz w:val="22"/>
          <w:szCs w:val="22"/>
          <w:lang w:eastAsia="ru-RU"/>
        </w:rPr>
        <w:t xml:space="preserve">countries </w:t>
      </w:r>
      <w:r w:rsidR="00E1286F" w:rsidRPr="003248C5">
        <w:rPr>
          <w:rFonts w:asciiTheme="majorHAnsi" w:eastAsia="Arial Unicode MS" w:hAnsiTheme="majorHAnsi"/>
          <w:sz w:val="22"/>
          <w:szCs w:val="22"/>
          <w:lang w:eastAsia="ru-RU"/>
        </w:rPr>
        <w:t>in</w:t>
      </w:r>
      <w:r w:rsidRPr="003248C5">
        <w:rPr>
          <w:rFonts w:asciiTheme="majorHAnsi" w:eastAsia="Arial Unicode MS" w:hAnsiTheme="majorHAnsi"/>
          <w:sz w:val="22"/>
          <w:szCs w:val="22"/>
          <w:lang w:eastAsia="ru-RU"/>
        </w:rPr>
        <w:t xml:space="preserve"> the Customs Union. It is expected that regulations related to PCBs will receive significantly less priority than </w:t>
      </w:r>
      <w:r w:rsidR="00E1286F" w:rsidRPr="003248C5">
        <w:rPr>
          <w:rFonts w:asciiTheme="majorHAnsi" w:eastAsia="Arial Unicode MS" w:hAnsiTheme="majorHAnsi"/>
          <w:sz w:val="22"/>
          <w:szCs w:val="22"/>
          <w:lang w:eastAsia="ru-RU"/>
        </w:rPr>
        <w:t xml:space="preserve">other regulations, which also are required to be harmonized. </w:t>
      </w:r>
    </w:p>
    <w:p w14:paraId="064B2333" w14:textId="77777777" w:rsidR="00E1286F" w:rsidRPr="003248C5" w:rsidRDefault="00E1286F" w:rsidP="00C63C9D">
      <w:pPr>
        <w:jc w:val="both"/>
        <w:rPr>
          <w:rFonts w:asciiTheme="majorHAnsi" w:eastAsia="Arial Unicode MS" w:hAnsiTheme="majorHAnsi"/>
          <w:sz w:val="22"/>
          <w:szCs w:val="22"/>
          <w:lang w:eastAsia="ru-RU"/>
        </w:rPr>
      </w:pPr>
    </w:p>
    <w:p w14:paraId="6F8C3336" w14:textId="28FD3B82" w:rsidR="00E1286F" w:rsidRPr="003248C5" w:rsidRDefault="00E1286F" w:rsidP="00E1286F">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The fact that these regulations have not been approved, jeopardizes the establishment of a comprehensive national regulatory registry of all PCB containing equipment in service that is maintained and updated in the future. Except for the PCB containing equipment that was surveyed as part of the project’s inventory, it is expected that </w:t>
      </w:r>
      <w:r w:rsidR="000A035D" w:rsidRPr="003248C5">
        <w:rPr>
          <w:rFonts w:asciiTheme="majorHAnsi" w:eastAsia="Arial Unicode MS" w:hAnsiTheme="majorHAnsi"/>
          <w:sz w:val="22"/>
          <w:szCs w:val="22"/>
          <w:lang w:eastAsia="ru-RU"/>
        </w:rPr>
        <w:t>further action on expanding the inventory to additional PCB holders (in particular private and semi-private ones) is unlikely</w:t>
      </w:r>
      <w:r w:rsidR="00A61055" w:rsidRPr="003248C5">
        <w:rPr>
          <w:rFonts w:asciiTheme="majorHAnsi" w:eastAsia="Arial Unicode MS" w:hAnsiTheme="majorHAnsi"/>
          <w:sz w:val="22"/>
          <w:szCs w:val="22"/>
          <w:lang w:eastAsia="ru-RU"/>
        </w:rPr>
        <w:t xml:space="preserve"> to happen until the regulatory </w:t>
      </w:r>
      <w:r w:rsidR="00A15F59" w:rsidRPr="003248C5">
        <w:rPr>
          <w:rFonts w:asciiTheme="majorHAnsi" w:eastAsia="Arial Unicode MS" w:hAnsiTheme="majorHAnsi"/>
          <w:sz w:val="22"/>
          <w:szCs w:val="22"/>
          <w:lang w:eastAsia="ru-RU"/>
        </w:rPr>
        <w:t>measures</w:t>
      </w:r>
      <w:r w:rsidR="00A61055" w:rsidRPr="003248C5">
        <w:rPr>
          <w:rFonts w:asciiTheme="majorHAnsi" w:eastAsia="Arial Unicode MS" w:hAnsiTheme="majorHAnsi"/>
          <w:sz w:val="22"/>
          <w:szCs w:val="22"/>
          <w:lang w:eastAsia="ru-RU"/>
        </w:rPr>
        <w:t xml:space="preserve"> mentioned above </w:t>
      </w:r>
      <w:r w:rsidR="00A15F59" w:rsidRPr="003248C5">
        <w:rPr>
          <w:rFonts w:asciiTheme="majorHAnsi" w:eastAsia="Arial Unicode MS" w:hAnsiTheme="majorHAnsi"/>
          <w:sz w:val="22"/>
          <w:szCs w:val="22"/>
          <w:lang w:eastAsia="ru-RU"/>
        </w:rPr>
        <w:t>have been</w:t>
      </w:r>
      <w:r w:rsidR="00A61055" w:rsidRPr="003248C5">
        <w:rPr>
          <w:rFonts w:asciiTheme="majorHAnsi" w:eastAsia="Arial Unicode MS" w:hAnsiTheme="majorHAnsi"/>
          <w:sz w:val="22"/>
          <w:szCs w:val="22"/>
          <w:lang w:eastAsia="ru-RU"/>
        </w:rPr>
        <w:t xml:space="preserve"> approved</w:t>
      </w:r>
      <w:r w:rsidR="000A035D" w:rsidRPr="003248C5">
        <w:rPr>
          <w:rFonts w:asciiTheme="majorHAnsi" w:eastAsia="Arial Unicode MS" w:hAnsiTheme="majorHAnsi"/>
          <w:sz w:val="22"/>
          <w:szCs w:val="22"/>
          <w:lang w:eastAsia="ru-RU"/>
        </w:rPr>
        <w:t xml:space="preserve">. </w:t>
      </w:r>
    </w:p>
    <w:p w14:paraId="0833A9E9" w14:textId="77777777" w:rsidR="000A035D" w:rsidRPr="003248C5" w:rsidRDefault="000A035D" w:rsidP="00E1286F">
      <w:pPr>
        <w:ind w:right="69"/>
        <w:jc w:val="both"/>
        <w:rPr>
          <w:rFonts w:asciiTheme="majorHAnsi" w:eastAsia="Arial Unicode MS" w:hAnsiTheme="majorHAnsi"/>
          <w:sz w:val="22"/>
          <w:szCs w:val="22"/>
          <w:lang w:eastAsia="ru-RU"/>
        </w:rPr>
      </w:pPr>
    </w:p>
    <w:p w14:paraId="0C1E753B" w14:textId="6625A784" w:rsidR="008A334C" w:rsidRPr="003248C5" w:rsidRDefault="008A334C" w:rsidP="008A334C">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 the </w:t>
      </w:r>
      <w:r w:rsidR="00575B77" w:rsidRPr="003248C5">
        <w:rPr>
          <w:rFonts w:asciiTheme="majorHAnsi" w:eastAsia="Arial Unicode MS" w:hAnsiTheme="majorHAnsi"/>
          <w:sz w:val="22"/>
          <w:szCs w:val="22"/>
          <w:lang w:eastAsia="ru-RU"/>
        </w:rPr>
        <w:t>meantime</w:t>
      </w:r>
      <w:r w:rsidRPr="003248C5">
        <w:rPr>
          <w:rFonts w:asciiTheme="majorHAnsi" w:eastAsia="Arial Unicode MS" w:hAnsiTheme="majorHAnsi"/>
          <w:sz w:val="22"/>
          <w:szCs w:val="22"/>
          <w:lang w:eastAsia="ru-RU"/>
        </w:rPr>
        <w:t xml:space="preserve"> the “</w:t>
      </w:r>
      <w:r w:rsidRPr="003248C5">
        <w:rPr>
          <w:rFonts w:asciiTheme="majorHAnsi" w:eastAsia="Arial Unicode MS" w:hAnsiTheme="majorHAnsi"/>
          <w:i/>
          <w:sz w:val="22"/>
          <w:szCs w:val="22"/>
          <w:lang w:eastAsia="ru-RU"/>
        </w:rPr>
        <w:t>Rules on registration, exploitation and storage of equipment, materials and waste containing PCB</w:t>
      </w:r>
      <w:r w:rsidRPr="003248C5">
        <w:rPr>
          <w:rFonts w:asciiTheme="majorHAnsi" w:eastAsia="Arial Unicode MS" w:hAnsiTheme="majorHAnsi"/>
          <w:sz w:val="22"/>
          <w:szCs w:val="22"/>
          <w:lang w:eastAsia="ru-RU"/>
        </w:rPr>
        <w:t xml:space="preserve">” which spell out </w:t>
      </w:r>
      <w:r w:rsidRPr="003248C5">
        <w:rPr>
          <w:rFonts w:asciiTheme="majorHAnsi" w:hAnsiTheme="majorHAnsi"/>
          <w:sz w:val="22"/>
          <w:szCs w:val="22"/>
        </w:rPr>
        <w:t>responsibilities in terms of the management of PCBs</w:t>
      </w:r>
      <w:r w:rsidRPr="003248C5">
        <w:rPr>
          <w:rFonts w:asciiTheme="majorHAnsi" w:eastAsia="Arial Unicode MS" w:hAnsiTheme="majorHAnsi"/>
          <w:sz w:val="22"/>
          <w:szCs w:val="22"/>
          <w:lang w:eastAsia="ru-RU"/>
        </w:rPr>
        <w:t xml:space="preserve">, were adopted by </w:t>
      </w:r>
      <w:r w:rsidR="00A15F59" w:rsidRPr="003248C5">
        <w:rPr>
          <w:rFonts w:asciiTheme="majorHAnsi" w:eastAsia="Arial Unicode MS" w:hAnsiTheme="majorHAnsi"/>
          <w:sz w:val="22"/>
          <w:szCs w:val="22"/>
          <w:lang w:eastAsia="ru-RU"/>
        </w:rPr>
        <w:t xml:space="preserve">an </w:t>
      </w:r>
      <w:r w:rsidRPr="003248C5">
        <w:rPr>
          <w:rFonts w:asciiTheme="majorHAnsi" w:eastAsia="Arial Unicode MS" w:hAnsiTheme="majorHAnsi"/>
          <w:sz w:val="22"/>
          <w:szCs w:val="22"/>
          <w:lang w:eastAsia="ru-RU"/>
        </w:rPr>
        <w:t xml:space="preserve">Order of Ministry of Energy and Industry </w:t>
      </w:r>
      <w:r w:rsidR="00A15F59"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No. 138 from 28 August, 2014</w:t>
      </w:r>
      <w:r w:rsidR="00A15F59" w:rsidRPr="003248C5">
        <w:rPr>
          <w:rFonts w:asciiTheme="majorHAnsi" w:eastAsia="Arial Unicode MS" w:hAnsiTheme="majorHAnsi"/>
          <w:sz w:val="22"/>
          <w:szCs w:val="22"/>
          <w:lang w:eastAsia="ru-RU"/>
        </w:rPr>
        <w:t>). T</w:t>
      </w:r>
      <w:r w:rsidRPr="003248C5">
        <w:rPr>
          <w:rFonts w:asciiTheme="majorHAnsi" w:eastAsia="Arial Unicode MS" w:hAnsiTheme="majorHAnsi"/>
          <w:sz w:val="22"/>
          <w:szCs w:val="22"/>
          <w:lang w:eastAsia="ru-RU"/>
        </w:rPr>
        <w:t xml:space="preserve">his implies that on a voluntary basis PCB holders can adopt these rules. </w:t>
      </w:r>
      <w:r w:rsidR="002D3967" w:rsidRPr="003248C5">
        <w:rPr>
          <w:rFonts w:asciiTheme="majorHAnsi" w:eastAsia="Arial Unicode MS" w:hAnsiTheme="majorHAnsi"/>
          <w:sz w:val="22"/>
          <w:szCs w:val="22"/>
          <w:lang w:eastAsia="ru-RU"/>
        </w:rPr>
        <w:t>In March 2015,</w:t>
      </w:r>
      <w:r w:rsidRPr="003248C5">
        <w:rPr>
          <w:rFonts w:asciiTheme="majorHAnsi" w:eastAsia="Arial Unicode MS" w:hAnsiTheme="majorHAnsi"/>
          <w:sz w:val="22"/>
          <w:szCs w:val="22"/>
          <w:lang w:eastAsia="ru-RU"/>
        </w:rPr>
        <w:t xml:space="preserve"> NESK adopted this order </w:t>
      </w:r>
      <w:r w:rsidR="006B5EFC" w:rsidRPr="003248C5">
        <w:rPr>
          <w:rFonts w:asciiTheme="majorHAnsi" w:eastAsia="Arial Unicode MS" w:hAnsiTheme="majorHAnsi"/>
          <w:sz w:val="22"/>
          <w:szCs w:val="22"/>
          <w:lang w:eastAsia="ru-RU"/>
        </w:rPr>
        <w:t>internally</w:t>
      </w:r>
      <w:r w:rsidRPr="003248C5">
        <w:rPr>
          <w:rFonts w:asciiTheme="majorHAnsi" w:eastAsia="Arial Unicode MS" w:hAnsiTheme="majorHAnsi"/>
          <w:sz w:val="22"/>
          <w:szCs w:val="22"/>
          <w:lang w:eastAsia="ru-RU"/>
        </w:rPr>
        <w:t xml:space="preserve">. </w:t>
      </w:r>
    </w:p>
    <w:p w14:paraId="003649EF" w14:textId="79FC32EC" w:rsidR="00E1286F" w:rsidRPr="003248C5" w:rsidRDefault="00E1286F" w:rsidP="00C63C9D">
      <w:pPr>
        <w:jc w:val="both"/>
        <w:rPr>
          <w:rFonts w:asciiTheme="majorHAnsi" w:eastAsia="Arial Unicode MS" w:hAnsiTheme="majorHAnsi"/>
          <w:sz w:val="22"/>
          <w:szCs w:val="22"/>
          <w:lang w:eastAsia="ru-RU"/>
        </w:rPr>
      </w:pPr>
    </w:p>
    <w:p w14:paraId="2A6EA515" w14:textId="79E662BC" w:rsidR="006B5EFC" w:rsidRPr="003248C5" w:rsidRDefault="006B5EFC" w:rsidP="00C63C9D">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The project has also undertaken an assessment to review the potential of PCB movement within the customs union and regulatory amendment which would need to be </w:t>
      </w:r>
      <w:r w:rsidR="00FE6CE9" w:rsidRPr="003248C5">
        <w:rPr>
          <w:rFonts w:asciiTheme="majorHAnsi" w:eastAsia="Arial Unicode MS" w:hAnsiTheme="majorHAnsi"/>
          <w:sz w:val="22"/>
          <w:szCs w:val="22"/>
          <w:lang w:eastAsia="ru-RU"/>
        </w:rPr>
        <w:t xml:space="preserve">undertaken </w:t>
      </w:r>
      <w:r w:rsidRPr="003248C5">
        <w:rPr>
          <w:rFonts w:asciiTheme="majorHAnsi" w:eastAsia="Arial Unicode MS" w:hAnsiTheme="majorHAnsi"/>
          <w:sz w:val="22"/>
          <w:szCs w:val="22"/>
          <w:lang w:eastAsia="ru-RU"/>
        </w:rPr>
        <w:t>to make this feasible</w:t>
      </w:r>
      <w:r w:rsidR="00FE6CE9" w:rsidRPr="003248C5">
        <w:rPr>
          <w:rFonts w:asciiTheme="majorHAnsi" w:eastAsia="Arial Unicode MS" w:hAnsiTheme="majorHAnsi"/>
          <w:sz w:val="22"/>
          <w:szCs w:val="22"/>
          <w:lang w:eastAsia="ru-RU"/>
        </w:rPr>
        <w:t>, as well as associated costs.</w:t>
      </w:r>
    </w:p>
    <w:p w14:paraId="280DFAE1" w14:textId="77777777" w:rsidR="00C63C9D" w:rsidRPr="003248C5" w:rsidRDefault="00C63C9D" w:rsidP="00C63C9D">
      <w:pPr>
        <w:jc w:val="both"/>
        <w:rPr>
          <w:rFonts w:asciiTheme="majorHAnsi" w:eastAsia="Arial Unicode MS" w:hAnsiTheme="majorHAnsi"/>
          <w:sz w:val="22"/>
          <w:szCs w:val="22"/>
          <w:lang w:eastAsia="ru-RU"/>
        </w:rPr>
      </w:pPr>
    </w:p>
    <w:p w14:paraId="5C5D7416" w14:textId="6698E54F" w:rsidR="00D8747D" w:rsidRPr="003248C5" w:rsidRDefault="00D8747D" w:rsidP="00F46C34">
      <w:pPr>
        <w:ind w:left="720"/>
        <w:jc w:val="both"/>
        <w:rPr>
          <w:rFonts w:asciiTheme="majorHAnsi" w:eastAsia="MS Mincho" w:hAnsiTheme="majorHAnsi"/>
          <w:bCs/>
          <w:sz w:val="22"/>
          <w:szCs w:val="22"/>
        </w:rPr>
      </w:pPr>
      <w:r w:rsidRPr="003248C5">
        <w:rPr>
          <w:rFonts w:asciiTheme="majorHAnsi" w:eastAsia="Arial Unicode MS" w:hAnsiTheme="majorHAnsi"/>
          <w:i/>
          <w:sz w:val="22"/>
          <w:szCs w:val="22"/>
          <w:lang w:eastAsia="ru-RU"/>
        </w:rPr>
        <w:t>Observation</w:t>
      </w:r>
      <w:r w:rsidRPr="003248C5">
        <w:rPr>
          <w:rFonts w:asciiTheme="majorHAnsi" w:eastAsia="Arial Unicode MS" w:hAnsiTheme="majorHAnsi"/>
          <w:sz w:val="22"/>
          <w:szCs w:val="22"/>
          <w:lang w:eastAsia="ru-RU"/>
        </w:rPr>
        <w:t xml:space="preserve">: </w:t>
      </w:r>
      <w:r w:rsidR="00FE6CE9" w:rsidRPr="003248C5">
        <w:rPr>
          <w:rFonts w:asciiTheme="majorHAnsi" w:eastAsia="Arial Unicode MS" w:hAnsiTheme="majorHAnsi"/>
          <w:sz w:val="22"/>
          <w:szCs w:val="22"/>
          <w:lang w:eastAsia="ru-RU"/>
        </w:rPr>
        <w:t xml:space="preserve">An important observation of the TE is that </w:t>
      </w:r>
      <w:r w:rsidRPr="003248C5">
        <w:rPr>
          <w:rFonts w:asciiTheme="majorHAnsi" w:eastAsia="Arial Unicode MS" w:hAnsiTheme="majorHAnsi"/>
          <w:sz w:val="22"/>
          <w:szCs w:val="22"/>
          <w:lang w:eastAsia="ru-RU"/>
        </w:rPr>
        <w:t>since the start of the project, and the political unrests that occurred in 201</w:t>
      </w:r>
      <w:r w:rsidR="00F46C34" w:rsidRPr="003248C5">
        <w:rPr>
          <w:rFonts w:asciiTheme="majorHAnsi" w:eastAsia="Arial Unicode MS" w:hAnsiTheme="majorHAnsi"/>
          <w:sz w:val="22"/>
          <w:szCs w:val="22"/>
          <w:lang w:eastAsia="ru-RU"/>
        </w:rPr>
        <w:t xml:space="preserve">0, the Government of Kyrgyzstan, </w:t>
      </w:r>
      <w:r w:rsidRPr="003248C5">
        <w:rPr>
          <w:rFonts w:asciiTheme="majorHAnsi" w:eastAsia="Arial Unicode MS" w:hAnsiTheme="majorHAnsi"/>
          <w:sz w:val="22"/>
          <w:szCs w:val="22"/>
          <w:lang w:eastAsia="ru-RU"/>
        </w:rPr>
        <w:t xml:space="preserve">its ministries and </w:t>
      </w:r>
      <w:r w:rsidR="00F46C34" w:rsidRPr="003248C5">
        <w:rPr>
          <w:rFonts w:asciiTheme="majorHAnsi" w:eastAsia="Arial Unicode MS" w:hAnsiTheme="majorHAnsi"/>
          <w:sz w:val="22"/>
          <w:szCs w:val="22"/>
          <w:lang w:eastAsia="ru-RU"/>
        </w:rPr>
        <w:t xml:space="preserve">its </w:t>
      </w:r>
      <w:r w:rsidRPr="003248C5">
        <w:rPr>
          <w:rFonts w:asciiTheme="majorHAnsi" w:eastAsia="Arial Unicode MS" w:hAnsiTheme="majorHAnsi"/>
          <w:sz w:val="22"/>
          <w:szCs w:val="22"/>
          <w:lang w:eastAsia="ru-RU"/>
        </w:rPr>
        <w:t xml:space="preserve">institutions have undergone </w:t>
      </w:r>
      <w:r w:rsidR="00FE6CE9" w:rsidRPr="003248C5">
        <w:rPr>
          <w:rFonts w:asciiTheme="majorHAnsi" w:eastAsia="Arial Unicode MS" w:hAnsiTheme="majorHAnsi"/>
          <w:sz w:val="22"/>
          <w:szCs w:val="22"/>
          <w:lang w:eastAsia="ru-RU"/>
        </w:rPr>
        <w:t>frequent government</w:t>
      </w:r>
      <w:r w:rsidRPr="003248C5">
        <w:rPr>
          <w:rFonts w:asciiTheme="majorHAnsi" w:eastAsia="Arial Unicode MS" w:hAnsiTheme="majorHAnsi"/>
          <w:sz w:val="22"/>
          <w:szCs w:val="22"/>
          <w:lang w:eastAsia="ru-RU"/>
        </w:rPr>
        <w:t xml:space="preserve"> changes. These frequent challenges are considered by the evaluator the second biggest challenge encountered by the project. </w:t>
      </w:r>
      <w:r w:rsidRPr="003248C5">
        <w:rPr>
          <w:rFonts w:asciiTheme="majorHAnsi" w:eastAsia="MS Mincho" w:hAnsiTheme="majorHAnsi"/>
          <w:bCs/>
          <w:sz w:val="22"/>
          <w:szCs w:val="22"/>
        </w:rPr>
        <w:t>Government changes resulted in changes being made to the Ministries</w:t>
      </w:r>
      <w:r w:rsidR="00F46C34" w:rsidRPr="003248C5">
        <w:rPr>
          <w:rFonts w:asciiTheme="majorHAnsi" w:eastAsia="MS Mincho" w:hAnsiTheme="majorHAnsi"/>
          <w:bCs/>
          <w:sz w:val="22"/>
          <w:szCs w:val="22"/>
        </w:rPr>
        <w:t xml:space="preserve"> and institutions with whom the project dealt on a day-to-day basis,</w:t>
      </w:r>
      <w:r w:rsidRPr="003248C5">
        <w:rPr>
          <w:rFonts w:asciiTheme="majorHAnsi" w:eastAsia="MS Mincho" w:hAnsiTheme="majorHAnsi"/>
          <w:bCs/>
          <w:sz w:val="22"/>
          <w:szCs w:val="22"/>
        </w:rPr>
        <w:t xml:space="preserve"> turnover of high-level staff </w:t>
      </w:r>
      <w:r w:rsidR="00F46C34" w:rsidRPr="003248C5">
        <w:rPr>
          <w:rFonts w:asciiTheme="majorHAnsi" w:eastAsia="MS Mincho" w:hAnsiTheme="majorHAnsi"/>
          <w:bCs/>
          <w:sz w:val="22"/>
          <w:szCs w:val="22"/>
        </w:rPr>
        <w:t>and</w:t>
      </w:r>
      <w:r w:rsidRPr="003248C5">
        <w:rPr>
          <w:rFonts w:asciiTheme="majorHAnsi" w:eastAsia="MS Mincho" w:hAnsiTheme="majorHAnsi"/>
          <w:bCs/>
          <w:sz w:val="22"/>
          <w:szCs w:val="22"/>
        </w:rPr>
        <w:t xml:space="preserve"> changes </w:t>
      </w:r>
      <w:r w:rsidR="00F46C34" w:rsidRPr="003248C5">
        <w:rPr>
          <w:rFonts w:asciiTheme="majorHAnsi" w:eastAsia="MS Mincho" w:hAnsiTheme="majorHAnsi"/>
          <w:bCs/>
          <w:sz w:val="22"/>
          <w:szCs w:val="22"/>
        </w:rPr>
        <w:t xml:space="preserve">being </w:t>
      </w:r>
      <w:r w:rsidRPr="003248C5">
        <w:rPr>
          <w:rFonts w:asciiTheme="majorHAnsi" w:eastAsia="MS Mincho" w:hAnsiTheme="majorHAnsi"/>
          <w:bCs/>
          <w:sz w:val="22"/>
          <w:szCs w:val="22"/>
        </w:rPr>
        <w:t xml:space="preserve">made to national priorities and requirements for the regulatory framework following such changes. These frequent changes are in part responsible for the non-approval to date of the regulatory measures developed with support of the project. </w:t>
      </w:r>
    </w:p>
    <w:p w14:paraId="210FDDBE" w14:textId="77777777" w:rsidR="00F46C34" w:rsidRPr="003248C5" w:rsidRDefault="00F46C34" w:rsidP="00F46C34">
      <w:pPr>
        <w:ind w:left="720"/>
        <w:jc w:val="both"/>
        <w:rPr>
          <w:rFonts w:asciiTheme="majorHAnsi" w:eastAsia="MS Mincho" w:hAnsiTheme="majorHAnsi"/>
          <w:bCs/>
          <w:sz w:val="22"/>
          <w:szCs w:val="22"/>
        </w:rPr>
      </w:pPr>
    </w:p>
    <w:p w14:paraId="189DF164" w14:textId="16E370CA" w:rsidR="00615664" w:rsidRPr="003248C5" w:rsidRDefault="00F46C34" w:rsidP="00615664">
      <w:pPr>
        <w:ind w:left="720"/>
        <w:jc w:val="both"/>
        <w:rPr>
          <w:rFonts w:asciiTheme="majorHAnsi" w:eastAsia="MS Mincho" w:hAnsiTheme="majorHAnsi"/>
          <w:b/>
          <w:bCs/>
          <w:sz w:val="22"/>
          <w:szCs w:val="22"/>
          <w:lang w:bidi="en-US"/>
        </w:rPr>
      </w:pPr>
      <w:r w:rsidRPr="003248C5">
        <w:rPr>
          <w:rFonts w:asciiTheme="majorHAnsi" w:eastAsia="MS Mincho" w:hAnsiTheme="majorHAnsi"/>
          <w:bCs/>
          <w:i/>
          <w:sz w:val="22"/>
          <w:szCs w:val="22"/>
        </w:rPr>
        <w:t>Lesson-learned</w:t>
      </w:r>
      <w:r w:rsidRPr="003248C5">
        <w:rPr>
          <w:rFonts w:asciiTheme="majorHAnsi" w:eastAsia="MS Mincho" w:hAnsiTheme="majorHAnsi"/>
          <w:bCs/>
          <w:sz w:val="22"/>
          <w:szCs w:val="22"/>
        </w:rPr>
        <w:t xml:space="preserve">: </w:t>
      </w:r>
      <w:r w:rsidR="00615664" w:rsidRPr="003248C5">
        <w:rPr>
          <w:rFonts w:asciiTheme="majorHAnsi" w:eastAsia="MS Mincho" w:hAnsiTheme="majorHAnsi"/>
          <w:bCs/>
          <w:sz w:val="22"/>
          <w:szCs w:val="22"/>
        </w:rPr>
        <w:t xml:space="preserve">An important LL which emerged from the implementation of this project component was that it might have helped if a more inclusive </w:t>
      </w:r>
      <w:r w:rsidR="00615664" w:rsidRPr="003248C5">
        <w:rPr>
          <w:rFonts w:ascii="Calibri" w:eastAsia="MS Mincho" w:hAnsi="Calibri"/>
          <w:bCs/>
          <w:sz w:val="22"/>
          <w:szCs w:val="22"/>
        </w:rPr>
        <w:t xml:space="preserve">working group on regulatory instruments would have been established, involving additional critical partners such as the Ministry of Justice as well as others, such as large PCB holders. This might have saved time in the </w:t>
      </w:r>
      <w:r w:rsidR="00150179" w:rsidRPr="003248C5">
        <w:rPr>
          <w:rFonts w:ascii="Calibri" w:eastAsia="MS Mincho" w:hAnsi="Calibri"/>
          <w:bCs/>
          <w:sz w:val="22"/>
          <w:szCs w:val="22"/>
        </w:rPr>
        <w:t>regulatory approval process</w:t>
      </w:r>
      <w:r w:rsidR="00A15F59" w:rsidRPr="003248C5">
        <w:rPr>
          <w:rFonts w:ascii="Calibri" w:eastAsia="MS Mincho" w:hAnsi="Calibri"/>
          <w:bCs/>
          <w:sz w:val="22"/>
          <w:szCs w:val="22"/>
        </w:rPr>
        <w:t xml:space="preserve"> as it</w:t>
      </w:r>
      <w:r w:rsidR="00150179" w:rsidRPr="003248C5">
        <w:rPr>
          <w:rFonts w:ascii="Calibri" w:eastAsia="MS Mincho" w:hAnsi="Calibri"/>
          <w:bCs/>
          <w:sz w:val="22"/>
          <w:szCs w:val="22"/>
        </w:rPr>
        <w:t xml:space="preserve"> i</w:t>
      </w:r>
      <w:r w:rsidR="00A15F59" w:rsidRPr="003248C5">
        <w:rPr>
          <w:rFonts w:ascii="Calibri" w:eastAsia="MS Mincho" w:hAnsi="Calibri"/>
          <w:bCs/>
          <w:sz w:val="22"/>
          <w:szCs w:val="22"/>
        </w:rPr>
        <w:t>s ultimately the Ministry of Justice that needs to approve developed regulatory drafts</w:t>
      </w:r>
      <w:r w:rsidR="00615664" w:rsidRPr="003248C5">
        <w:rPr>
          <w:rFonts w:ascii="Calibri" w:eastAsia="MS Mincho" w:hAnsi="Calibri"/>
          <w:bCs/>
          <w:sz w:val="22"/>
          <w:szCs w:val="22"/>
        </w:rPr>
        <w:t xml:space="preserve">. </w:t>
      </w:r>
    </w:p>
    <w:p w14:paraId="78BA78A5" w14:textId="04966499" w:rsidR="00F46C34" w:rsidRPr="003248C5" w:rsidRDefault="00F46C34" w:rsidP="00F46C34">
      <w:pPr>
        <w:ind w:left="720"/>
        <w:jc w:val="both"/>
        <w:rPr>
          <w:rFonts w:asciiTheme="majorHAnsi" w:eastAsia="MS Mincho" w:hAnsiTheme="majorHAnsi"/>
          <w:bCs/>
          <w:sz w:val="22"/>
          <w:szCs w:val="22"/>
        </w:rPr>
      </w:pPr>
    </w:p>
    <w:p w14:paraId="4C08E1E6" w14:textId="77777777" w:rsidR="008D2B0A" w:rsidRPr="003248C5" w:rsidRDefault="00150179" w:rsidP="00150179">
      <w:pPr>
        <w:ind w:left="720"/>
        <w:jc w:val="both"/>
        <w:rPr>
          <w:rFonts w:asciiTheme="majorHAnsi" w:eastAsia="MS Mincho" w:hAnsiTheme="majorHAnsi"/>
          <w:bCs/>
          <w:sz w:val="22"/>
          <w:szCs w:val="22"/>
          <w:lang w:bidi="en-US"/>
        </w:rPr>
      </w:pPr>
      <w:r w:rsidRPr="003248C5">
        <w:rPr>
          <w:rFonts w:ascii="Calibri" w:eastAsia="MS Mincho" w:hAnsi="Calibri"/>
          <w:bCs/>
          <w:i/>
          <w:sz w:val="22"/>
          <w:szCs w:val="22"/>
        </w:rPr>
        <w:t>R</w:t>
      </w:r>
      <w:r w:rsidR="00FE6CE9" w:rsidRPr="003248C5">
        <w:rPr>
          <w:rFonts w:ascii="Calibri" w:eastAsia="MS Mincho" w:hAnsi="Calibri"/>
          <w:bCs/>
          <w:i/>
          <w:sz w:val="22"/>
          <w:szCs w:val="22"/>
        </w:rPr>
        <w:t>ecommendation</w:t>
      </w:r>
      <w:r w:rsidR="00FE6CE9" w:rsidRPr="003248C5">
        <w:rPr>
          <w:rFonts w:ascii="Calibri" w:eastAsia="MS Mincho" w:hAnsi="Calibri"/>
          <w:b/>
          <w:bCs/>
          <w:sz w:val="22"/>
          <w:szCs w:val="22"/>
        </w:rPr>
        <w:t>: Continue efforts to get the technical regulations approved</w:t>
      </w:r>
      <w:r w:rsidR="00FE6CE9" w:rsidRPr="003248C5">
        <w:rPr>
          <w:rFonts w:ascii="Calibri" w:eastAsia="MS Mincho" w:hAnsi="Calibri"/>
          <w:bCs/>
          <w:sz w:val="22"/>
          <w:szCs w:val="22"/>
        </w:rPr>
        <w:t xml:space="preserve">. </w:t>
      </w:r>
      <w:r w:rsidRPr="003248C5">
        <w:rPr>
          <w:rFonts w:ascii="Calibri" w:eastAsia="MS Mincho" w:hAnsi="Calibri"/>
          <w:bCs/>
          <w:sz w:val="22"/>
          <w:szCs w:val="22"/>
        </w:rPr>
        <w:t xml:space="preserve">The TE advices that in order to ensure sustainability of project results and to put in place an adequate baseline for a potential future PCB project, </w:t>
      </w:r>
      <w:r w:rsidRPr="003248C5">
        <w:rPr>
          <w:rFonts w:asciiTheme="majorHAnsi" w:eastAsia="MS Mincho" w:hAnsiTheme="majorHAnsi"/>
          <w:bCs/>
          <w:sz w:val="22"/>
          <w:szCs w:val="22"/>
          <w:lang w:bidi="en-US"/>
        </w:rPr>
        <w:t xml:space="preserve">national partners have to continue demonstrating willingness for PCB management (MoEI to take the lead, but with involvement from NESK, SAEPF, UNDP) and show this commitment through approval of the technical regulations at government level. Without approval of these technical regulations it might not be worthwhile to start a second phase PCB project, as there would not be the possibility to expand the PCB inventory to companies not yet surveyed and because a potential donor might not be willing to consider a second project if no legislative basis is in place. </w:t>
      </w:r>
    </w:p>
    <w:p w14:paraId="22B29B7E" w14:textId="77777777" w:rsidR="008D2B0A" w:rsidRPr="003248C5" w:rsidRDefault="008D2B0A" w:rsidP="00150179">
      <w:pPr>
        <w:ind w:left="720"/>
        <w:jc w:val="both"/>
        <w:rPr>
          <w:rFonts w:asciiTheme="majorHAnsi" w:eastAsia="MS Mincho" w:hAnsiTheme="majorHAnsi"/>
          <w:bCs/>
          <w:sz w:val="22"/>
          <w:szCs w:val="22"/>
          <w:lang w:bidi="en-US"/>
        </w:rPr>
      </w:pPr>
    </w:p>
    <w:p w14:paraId="79D129E8" w14:textId="3D4044B2" w:rsidR="00FE6CE9" w:rsidRPr="003248C5" w:rsidRDefault="008D2B0A" w:rsidP="00150179">
      <w:pPr>
        <w:ind w:left="720"/>
        <w:jc w:val="both"/>
        <w:rPr>
          <w:rFonts w:ascii="Calibri" w:eastAsia="MS Mincho" w:hAnsi="Calibri"/>
          <w:bCs/>
          <w:sz w:val="22"/>
          <w:szCs w:val="22"/>
        </w:rPr>
      </w:pPr>
      <w:r w:rsidRPr="003248C5">
        <w:rPr>
          <w:rFonts w:asciiTheme="majorHAnsi" w:eastAsia="MS Mincho" w:hAnsiTheme="majorHAnsi"/>
          <w:bCs/>
          <w:i/>
          <w:sz w:val="22"/>
          <w:szCs w:val="22"/>
          <w:lang w:bidi="en-US"/>
        </w:rPr>
        <w:t>Recommendation</w:t>
      </w:r>
      <w:r w:rsidRPr="003248C5">
        <w:rPr>
          <w:rFonts w:asciiTheme="majorHAnsi" w:eastAsia="MS Mincho" w:hAnsiTheme="majorHAnsi"/>
          <w:bCs/>
          <w:sz w:val="22"/>
          <w:szCs w:val="22"/>
          <w:lang w:bidi="en-US"/>
        </w:rPr>
        <w:t>: I</w:t>
      </w:r>
      <w:r w:rsidR="00150179" w:rsidRPr="003248C5">
        <w:rPr>
          <w:rFonts w:asciiTheme="majorHAnsi" w:eastAsia="MS Mincho" w:hAnsiTheme="majorHAnsi"/>
          <w:bCs/>
          <w:sz w:val="22"/>
          <w:szCs w:val="22"/>
          <w:lang w:bidi="en-US"/>
        </w:rPr>
        <w:t>t is recommended that c</w:t>
      </w:r>
      <w:r w:rsidR="00FE6CE9" w:rsidRPr="003248C5">
        <w:rPr>
          <w:rFonts w:asciiTheme="majorHAnsi" w:eastAsia="MS Mincho" w:hAnsiTheme="majorHAnsi"/>
          <w:bCs/>
          <w:sz w:val="22"/>
          <w:szCs w:val="22"/>
          <w:lang w:bidi="en-US"/>
        </w:rPr>
        <w:t xml:space="preserve">ontinued support for legislative approval could potentially be provided by UNDP and national partners, while piggy backing on other environment related </w:t>
      </w:r>
      <w:proofErr w:type="spellStart"/>
      <w:r w:rsidR="00FE6CE9" w:rsidRPr="003248C5">
        <w:rPr>
          <w:rFonts w:asciiTheme="majorHAnsi" w:eastAsia="MS Mincho" w:hAnsiTheme="majorHAnsi"/>
          <w:bCs/>
          <w:sz w:val="22"/>
          <w:szCs w:val="22"/>
          <w:lang w:bidi="en-US"/>
        </w:rPr>
        <w:t>programmes</w:t>
      </w:r>
      <w:proofErr w:type="spellEnd"/>
      <w:r w:rsidR="00FE6CE9" w:rsidRPr="003248C5">
        <w:rPr>
          <w:rFonts w:asciiTheme="majorHAnsi" w:eastAsia="MS Mincho" w:hAnsiTheme="majorHAnsi"/>
          <w:bCs/>
          <w:sz w:val="22"/>
          <w:szCs w:val="22"/>
          <w:lang w:bidi="en-US"/>
        </w:rPr>
        <w:t xml:space="preserve"> in order to keep the ball rolling.</w:t>
      </w:r>
    </w:p>
    <w:p w14:paraId="23CD9A3C" w14:textId="77777777" w:rsidR="00FE6CE9" w:rsidRPr="003248C5" w:rsidRDefault="00FE6CE9" w:rsidP="00FE6CE9">
      <w:pPr>
        <w:jc w:val="both"/>
        <w:rPr>
          <w:rFonts w:eastAsia="MS Mincho"/>
          <w:b/>
          <w:bCs/>
          <w:sz w:val="22"/>
          <w:szCs w:val="22"/>
          <w:lang w:bidi="en-US"/>
        </w:rPr>
      </w:pPr>
    </w:p>
    <w:p w14:paraId="6C33CFDA" w14:textId="526797A9" w:rsidR="005C2EA3" w:rsidRPr="003248C5" w:rsidRDefault="00E90F30" w:rsidP="005C2EA3">
      <w:pPr>
        <w:ind w:right="180"/>
        <w:jc w:val="both"/>
        <w:rPr>
          <w:rFonts w:asciiTheme="majorHAnsi" w:eastAsia="Arial Unicode MS" w:hAnsiTheme="majorHAnsi"/>
          <w:sz w:val="22"/>
          <w:szCs w:val="22"/>
          <w:lang w:eastAsia="ru-RU"/>
        </w:rPr>
      </w:pPr>
      <w:r w:rsidRPr="003248C5">
        <w:rPr>
          <w:rFonts w:asciiTheme="majorHAnsi" w:hAnsiTheme="majorHAnsi"/>
          <w:b/>
          <w:sz w:val="22"/>
          <w:szCs w:val="22"/>
        </w:rPr>
        <w:t xml:space="preserve">2.2: </w:t>
      </w:r>
      <w:r w:rsidRPr="003248C5">
        <w:rPr>
          <w:rFonts w:asciiTheme="majorHAnsi" w:hAnsiTheme="majorHAnsi"/>
          <w:sz w:val="22"/>
          <w:szCs w:val="22"/>
        </w:rPr>
        <w:t xml:space="preserve"> </w:t>
      </w:r>
      <w:r w:rsidR="00C4532B" w:rsidRPr="003248C5">
        <w:rPr>
          <w:rFonts w:asciiTheme="majorHAnsi" w:hAnsiTheme="majorHAnsi"/>
          <w:sz w:val="22"/>
          <w:szCs w:val="22"/>
        </w:rPr>
        <w:t xml:space="preserve">During the project’s development, the </w:t>
      </w:r>
      <w:r w:rsidR="005C2EA3" w:rsidRPr="003248C5">
        <w:rPr>
          <w:rFonts w:asciiTheme="majorHAnsi" w:hAnsiTheme="majorHAnsi"/>
          <w:sz w:val="22"/>
          <w:szCs w:val="22"/>
        </w:rPr>
        <w:t>indicator for this output was “</w:t>
      </w:r>
      <w:r w:rsidR="005C2EA3" w:rsidRPr="003248C5">
        <w:rPr>
          <w:rFonts w:asciiTheme="majorHAnsi" w:eastAsia="Arial Unicode MS" w:hAnsiTheme="majorHAnsi"/>
          <w:i/>
          <w:sz w:val="22"/>
          <w:szCs w:val="22"/>
          <w:lang w:eastAsia="ru-RU" w:bidi="en-US"/>
        </w:rPr>
        <w:t>Adoption of appropriate hazardous waste classification of PCBs and PCB contaminated materials in 2011</w:t>
      </w:r>
      <w:r w:rsidR="005C2EA3" w:rsidRPr="003248C5">
        <w:rPr>
          <w:rFonts w:asciiTheme="majorHAnsi" w:eastAsia="Arial Unicode MS" w:hAnsiTheme="majorHAnsi"/>
          <w:sz w:val="22"/>
          <w:szCs w:val="22"/>
          <w:lang w:eastAsia="ru-RU" w:bidi="en-US"/>
        </w:rPr>
        <w:t xml:space="preserve">”. However </w:t>
      </w:r>
      <w:r w:rsidR="00C4532B" w:rsidRPr="003248C5">
        <w:rPr>
          <w:rFonts w:asciiTheme="majorHAnsi" w:eastAsia="Arial Unicode MS" w:hAnsiTheme="majorHAnsi"/>
          <w:sz w:val="22"/>
          <w:szCs w:val="22"/>
          <w:lang w:eastAsia="ru-RU"/>
        </w:rPr>
        <w:t>t</w:t>
      </w:r>
      <w:r w:rsidR="005C2EA3" w:rsidRPr="003248C5">
        <w:rPr>
          <w:rFonts w:asciiTheme="majorHAnsi" w:eastAsia="Arial Unicode MS" w:hAnsiTheme="majorHAnsi"/>
          <w:sz w:val="22"/>
          <w:szCs w:val="22"/>
          <w:lang w:eastAsia="ru-RU"/>
        </w:rPr>
        <w:t xml:space="preserve">he OVI was removed </w:t>
      </w:r>
      <w:r w:rsidR="00C4532B" w:rsidRPr="003248C5">
        <w:rPr>
          <w:rFonts w:asciiTheme="majorHAnsi" w:eastAsia="Arial Unicode MS" w:hAnsiTheme="majorHAnsi"/>
          <w:sz w:val="22"/>
          <w:szCs w:val="22"/>
          <w:lang w:eastAsia="ru-RU"/>
        </w:rPr>
        <w:t xml:space="preserve">at the time of the project’s Inception Workshop (January 2011) </w:t>
      </w:r>
      <w:r w:rsidR="005C2EA3" w:rsidRPr="003248C5">
        <w:rPr>
          <w:rFonts w:asciiTheme="majorHAnsi" w:eastAsia="Arial Unicode MS" w:hAnsiTheme="majorHAnsi"/>
          <w:sz w:val="22"/>
          <w:szCs w:val="22"/>
          <w:lang w:eastAsia="ru-RU"/>
        </w:rPr>
        <w:t>considering a hazardous waste classification</w:t>
      </w:r>
      <w:r w:rsidR="009016C9" w:rsidRPr="003248C5">
        <w:rPr>
          <w:rFonts w:asciiTheme="majorHAnsi" w:eastAsia="Arial Unicode MS" w:hAnsiTheme="majorHAnsi"/>
          <w:sz w:val="22"/>
          <w:szCs w:val="22"/>
          <w:lang w:eastAsia="ru-RU"/>
        </w:rPr>
        <w:t>, including PCBs,</w:t>
      </w:r>
      <w:r w:rsidR="005C2EA3" w:rsidRPr="003248C5">
        <w:rPr>
          <w:rFonts w:asciiTheme="majorHAnsi" w:eastAsia="Arial Unicode MS" w:hAnsiTheme="majorHAnsi"/>
          <w:sz w:val="22"/>
          <w:szCs w:val="22"/>
          <w:lang w:eastAsia="ru-RU"/>
        </w:rPr>
        <w:t xml:space="preserve"> had already been adopted </w:t>
      </w:r>
      <w:r w:rsidR="00C4532B" w:rsidRPr="003248C5">
        <w:rPr>
          <w:rFonts w:asciiTheme="majorHAnsi" w:eastAsia="Arial Unicode MS" w:hAnsiTheme="majorHAnsi"/>
          <w:sz w:val="22"/>
          <w:szCs w:val="22"/>
          <w:lang w:eastAsia="ru-RU"/>
        </w:rPr>
        <w:t>by a Government Degree</w:t>
      </w:r>
      <w:r w:rsidR="009016C9" w:rsidRPr="003248C5">
        <w:rPr>
          <w:rFonts w:asciiTheme="majorHAnsi" w:eastAsia="Arial Unicode MS" w:hAnsiTheme="majorHAnsi"/>
          <w:sz w:val="22"/>
          <w:szCs w:val="22"/>
          <w:lang w:eastAsia="ru-RU"/>
        </w:rPr>
        <w:t xml:space="preserve"> “</w:t>
      </w:r>
      <w:r w:rsidR="009016C9" w:rsidRPr="003248C5">
        <w:rPr>
          <w:rFonts w:asciiTheme="majorHAnsi" w:eastAsia="Arial Unicode MS" w:hAnsiTheme="majorHAnsi"/>
          <w:i/>
          <w:sz w:val="22"/>
          <w:szCs w:val="22"/>
          <w:lang w:eastAsia="ru-RU"/>
        </w:rPr>
        <w:t>On approval of classification of hazardous wastes and methodical recommendations on hazardous class definition</w:t>
      </w:r>
      <w:r w:rsidR="009016C9" w:rsidRPr="003248C5">
        <w:rPr>
          <w:rFonts w:asciiTheme="majorHAnsi" w:eastAsia="Arial Unicode MS" w:hAnsiTheme="majorHAnsi"/>
          <w:sz w:val="22"/>
          <w:szCs w:val="22"/>
          <w:lang w:eastAsia="ru-RU"/>
        </w:rPr>
        <w:t>” (15 January 2010 No. 9)</w:t>
      </w:r>
      <w:r w:rsidR="00C4532B" w:rsidRPr="003248C5">
        <w:rPr>
          <w:rFonts w:asciiTheme="majorHAnsi" w:eastAsia="Arial Unicode MS" w:hAnsiTheme="majorHAnsi"/>
          <w:sz w:val="22"/>
          <w:szCs w:val="22"/>
          <w:lang w:eastAsia="ru-RU"/>
        </w:rPr>
        <w:t xml:space="preserve"> </w:t>
      </w:r>
      <w:r w:rsidR="005C2EA3" w:rsidRPr="003248C5">
        <w:rPr>
          <w:rFonts w:asciiTheme="majorHAnsi" w:eastAsia="Arial Unicode MS" w:hAnsiTheme="majorHAnsi"/>
          <w:sz w:val="22"/>
          <w:szCs w:val="22"/>
          <w:lang w:eastAsia="ru-RU"/>
        </w:rPr>
        <w:t>as part of a UNDP waste management project “</w:t>
      </w:r>
      <w:r w:rsidR="005C2EA3" w:rsidRPr="003248C5">
        <w:rPr>
          <w:rFonts w:asciiTheme="majorHAnsi" w:eastAsia="Arial Unicode MS" w:hAnsiTheme="majorHAnsi"/>
          <w:i/>
          <w:sz w:val="22"/>
          <w:szCs w:val="22"/>
          <w:lang w:eastAsia="ru-RU"/>
        </w:rPr>
        <w:t>Capacity Building for Implementation of Sustainable Waste Management Principles in the Kyrgyz Republic</w:t>
      </w:r>
      <w:r w:rsidR="005C2EA3" w:rsidRPr="003248C5">
        <w:rPr>
          <w:rFonts w:asciiTheme="majorHAnsi" w:eastAsia="Arial Unicode MS" w:hAnsiTheme="majorHAnsi"/>
          <w:sz w:val="22"/>
          <w:szCs w:val="22"/>
          <w:lang w:eastAsia="ru-RU"/>
        </w:rPr>
        <w:t xml:space="preserve">” Project. </w:t>
      </w:r>
    </w:p>
    <w:p w14:paraId="37A92129" w14:textId="77777777" w:rsidR="00C4532B" w:rsidRPr="003248C5" w:rsidRDefault="00C4532B" w:rsidP="005C2EA3">
      <w:pPr>
        <w:ind w:right="180"/>
        <w:jc w:val="both"/>
        <w:rPr>
          <w:rFonts w:asciiTheme="majorHAnsi" w:eastAsia="Arial Unicode MS" w:hAnsiTheme="majorHAnsi"/>
          <w:sz w:val="22"/>
          <w:szCs w:val="22"/>
          <w:lang w:eastAsia="ru-RU"/>
        </w:rPr>
      </w:pPr>
    </w:p>
    <w:p w14:paraId="44DAA4E8" w14:textId="115FB723" w:rsidR="009016C9" w:rsidRPr="003248C5" w:rsidRDefault="009016C9" w:rsidP="0042794E">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Then, during the implementation of the project, amendments (in line with BC provisions) were made to this Governmental Decree to ensure that re-use of PCB equipment is prohibited. This amendment was adopted by Government Decree No. 877 on 31 December 2012.</w:t>
      </w:r>
    </w:p>
    <w:p w14:paraId="6E69EC4C" w14:textId="77777777" w:rsidR="00C4532B" w:rsidRPr="003248C5" w:rsidRDefault="00C4532B" w:rsidP="005C2EA3">
      <w:pPr>
        <w:ind w:right="180"/>
        <w:jc w:val="both"/>
        <w:rPr>
          <w:rFonts w:asciiTheme="majorHAnsi" w:eastAsia="Arial Unicode MS" w:hAnsiTheme="majorHAnsi"/>
          <w:sz w:val="22"/>
          <w:szCs w:val="22"/>
          <w:lang w:eastAsia="ru-RU"/>
        </w:rPr>
      </w:pPr>
    </w:p>
    <w:p w14:paraId="4DCB663C" w14:textId="48C5F995" w:rsidR="009016C9" w:rsidRPr="003248C5" w:rsidRDefault="009016C9" w:rsidP="009016C9">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The project also developed, published and made available to all stakeholders a full list of PCB trademarks. </w:t>
      </w:r>
    </w:p>
    <w:p w14:paraId="130739E3" w14:textId="77777777" w:rsidR="005C2EA3" w:rsidRPr="003248C5" w:rsidRDefault="005C2EA3" w:rsidP="00C63C9D">
      <w:pPr>
        <w:jc w:val="both"/>
        <w:rPr>
          <w:rFonts w:asciiTheme="majorHAnsi" w:eastAsia="Arial Unicode MS" w:hAnsiTheme="majorHAnsi"/>
          <w:sz w:val="20"/>
          <w:szCs w:val="20"/>
          <w:lang w:eastAsia="ru-RU" w:bidi="en-US"/>
        </w:rPr>
      </w:pPr>
    </w:p>
    <w:p w14:paraId="0B362E2D" w14:textId="658C400A" w:rsidR="005863B9" w:rsidRPr="003248C5" w:rsidRDefault="00356934" w:rsidP="005863B9">
      <w:pPr>
        <w:ind w:right="69"/>
        <w:jc w:val="both"/>
        <w:rPr>
          <w:rFonts w:asciiTheme="majorHAnsi" w:eastAsia="Arial Unicode MS" w:hAnsiTheme="majorHAnsi"/>
          <w:sz w:val="22"/>
          <w:szCs w:val="22"/>
          <w:lang w:eastAsia="ru-RU"/>
        </w:rPr>
      </w:pPr>
      <w:r w:rsidRPr="003248C5">
        <w:rPr>
          <w:rFonts w:asciiTheme="majorHAnsi" w:hAnsiTheme="majorHAnsi"/>
          <w:b/>
          <w:sz w:val="22"/>
          <w:szCs w:val="22"/>
        </w:rPr>
        <w:t xml:space="preserve">2.3: </w:t>
      </w:r>
      <w:r w:rsidR="007E37CB" w:rsidRPr="003248C5">
        <w:rPr>
          <w:rFonts w:asciiTheme="majorHAnsi" w:hAnsiTheme="majorHAnsi"/>
          <w:sz w:val="22"/>
          <w:szCs w:val="22"/>
        </w:rPr>
        <w:t xml:space="preserve">The project </w:t>
      </w:r>
      <w:r w:rsidR="00C776F0" w:rsidRPr="003248C5">
        <w:rPr>
          <w:rFonts w:asciiTheme="majorHAnsi" w:hAnsiTheme="majorHAnsi"/>
          <w:sz w:val="22"/>
          <w:szCs w:val="22"/>
        </w:rPr>
        <w:t>output related to the establishment of</w:t>
      </w:r>
      <w:r w:rsidR="00C776F0" w:rsidRPr="003248C5">
        <w:rPr>
          <w:rFonts w:asciiTheme="majorHAnsi" w:hAnsiTheme="majorHAnsi"/>
          <w:b/>
          <w:sz w:val="22"/>
          <w:szCs w:val="22"/>
        </w:rPr>
        <w:t xml:space="preserve"> </w:t>
      </w:r>
      <w:r w:rsidR="007E37CB" w:rsidRPr="003248C5">
        <w:rPr>
          <w:rFonts w:asciiTheme="majorHAnsi" w:eastAsia="Arial Unicode MS" w:hAnsiTheme="majorHAnsi"/>
          <w:sz w:val="22"/>
          <w:szCs w:val="22"/>
          <w:lang w:eastAsia="ru-RU"/>
        </w:rPr>
        <w:t>MACs for PCBs in environmental media, consistent with international standards in 2012</w:t>
      </w:r>
      <w:r w:rsidR="005863B9" w:rsidRPr="003248C5">
        <w:rPr>
          <w:rFonts w:asciiTheme="majorHAnsi" w:eastAsia="Arial Unicode MS" w:hAnsiTheme="majorHAnsi"/>
          <w:sz w:val="22"/>
          <w:szCs w:val="22"/>
          <w:lang w:eastAsia="ru-RU"/>
        </w:rPr>
        <w:t xml:space="preserve">, was </w:t>
      </w:r>
      <w:r w:rsidR="00C776F0" w:rsidRPr="003248C5">
        <w:rPr>
          <w:rFonts w:asciiTheme="majorHAnsi" w:eastAsia="Arial Unicode MS" w:hAnsiTheme="majorHAnsi"/>
          <w:sz w:val="22"/>
          <w:szCs w:val="22"/>
          <w:lang w:eastAsia="ru-RU"/>
        </w:rPr>
        <w:t xml:space="preserve">cancelled due to </w:t>
      </w:r>
      <w:r w:rsidR="005863B9" w:rsidRPr="003248C5">
        <w:rPr>
          <w:rFonts w:asciiTheme="majorHAnsi" w:eastAsia="Arial Unicode MS" w:hAnsiTheme="majorHAnsi"/>
          <w:sz w:val="22"/>
          <w:szCs w:val="22"/>
          <w:lang w:eastAsia="ru-RU"/>
        </w:rPr>
        <w:t>regulatory changes. Following the establishment of the national regulatory registry and 2013 requirements, all MACs in environmental media will be regula</w:t>
      </w:r>
      <w:r w:rsidR="00422039" w:rsidRPr="003248C5">
        <w:rPr>
          <w:rFonts w:asciiTheme="majorHAnsi" w:eastAsia="Arial Unicode MS" w:hAnsiTheme="majorHAnsi"/>
          <w:sz w:val="22"/>
          <w:szCs w:val="22"/>
          <w:lang w:eastAsia="ru-RU"/>
        </w:rPr>
        <w:t>ted by the Law on Public H</w:t>
      </w:r>
      <w:r w:rsidR="00C776F0" w:rsidRPr="003248C5">
        <w:rPr>
          <w:rFonts w:asciiTheme="majorHAnsi" w:eastAsia="Arial Unicode MS" w:hAnsiTheme="majorHAnsi"/>
          <w:sz w:val="22"/>
          <w:szCs w:val="22"/>
          <w:lang w:eastAsia="ru-RU"/>
        </w:rPr>
        <w:t xml:space="preserve">ealth. The law is currently </w:t>
      </w:r>
      <w:r w:rsidR="005863B9" w:rsidRPr="003248C5">
        <w:rPr>
          <w:rFonts w:asciiTheme="majorHAnsi" w:eastAsia="Arial Unicode MS" w:hAnsiTheme="majorHAnsi"/>
          <w:sz w:val="22"/>
          <w:szCs w:val="22"/>
          <w:lang w:eastAsia="ru-RU"/>
        </w:rPr>
        <w:t>under development.</w:t>
      </w:r>
    </w:p>
    <w:p w14:paraId="390E1476" w14:textId="3CD324C3" w:rsidR="005C2EA3" w:rsidRPr="003248C5" w:rsidRDefault="005C2EA3" w:rsidP="00C63C9D">
      <w:pPr>
        <w:jc w:val="both"/>
        <w:rPr>
          <w:rFonts w:asciiTheme="majorHAnsi" w:hAnsiTheme="majorHAnsi"/>
          <w:sz w:val="22"/>
          <w:szCs w:val="22"/>
        </w:rPr>
      </w:pPr>
    </w:p>
    <w:p w14:paraId="7291E9A6" w14:textId="555AB5EE" w:rsidR="00F95D5C" w:rsidRPr="003248C5" w:rsidRDefault="00C776F0" w:rsidP="00F95D5C">
      <w:pPr>
        <w:ind w:right="69"/>
        <w:jc w:val="both"/>
        <w:rPr>
          <w:rFonts w:asciiTheme="majorHAnsi" w:eastAsia="Arial Unicode MS" w:hAnsiTheme="majorHAnsi"/>
          <w:sz w:val="22"/>
          <w:szCs w:val="22"/>
          <w:lang w:eastAsia="ru-RU"/>
        </w:rPr>
      </w:pPr>
      <w:r w:rsidRPr="003248C5">
        <w:rPr>
          <w:rFonts w:asciiTheme="majorHAnsi" w:hAnsiTheme="majorHAnsi"/>
          <w:b/>
          <w:sz w:val="22"/>
          <w:szCs w:val="22"/>
        </w:rPr>
        <w:t xml:space="preserve">2.4: </w:t>
      </w:r>
      <w:r w:rsidR="00F95D5C" w:rsidRPr="003248C5">
        <w:rPr>
          <w:rFonts w:asciiTheme="majorHAnsi" w:eastAsia="Arial Unicode MS" w:hAnsiTheme="majorHAnsi"/>
          <w:sz w:val="22"/>
          <w:szCs w:val="22"/>
          <w:lang w:eastAsia="ru-RU"/>
        </w:rPr>
        <w:t>The law “</w:t>
      </w:r>
      <w:r w:rsidR="00F95D5C" w:rsidRPr="003248C5">
        <w:rPr>
          <w:rFonts w:asciiTheme="majorHAnsi" w:eastAsia="Arial Unicode MS" w:hAnsiTheme="majorHAnsi"/>
          <w:i/>
          <w:sz w:val="22"/>
          <w:szCs w:val="22"/>
          <w:lang w:eastAsia="ru-RU"/>
        </w:rPr>
        <w:t>On sanitary – epidemiological control</w:t>
      </w:r>
      <w:r w:rsidR="00F95D5C" w:rsidRPr="003248C5">
        <w:rPr>
          <w:rFonts w:asciiTheme="majorHAnsi" w:eastAsia="Arial Unicode MS" w:hAnsiTheme="majorHAnsi"/>
          <w:sz w:val="22"/>
          <w:szCs w:val="22"/>
          <w:lang w:eastAsia="ru-RU"/>
        </w:rPr>
        <w:t xml:space="preserve">" approved by the Government decree #396 initially regulated export, import and transit of POPs including PCBs, however expired in 2010, because all laws were to be reconsidered. </w:t>
      </w:r>
    </w:p>
    <w:p w14:paraId="119ABA12" w14:textId="77777777" w:rsidR="004A1720" w:rsidRPr="003248C5" w:rsidRDefault="004A1720" w:rsidP="00A42662">
      <w:pPr>
        <w:ind w:right="69"/>
        <w:jc w:val="both"/>
        <w:rPr>
          <w:rFonts w:asciiTheme="majorHAnsi" w:eastAsia="Arial Unicode MS" w:hAnsiTheme="majorHAnsi"/>
          <w:sz w:val="22"/>
          <w:szCs w:val="22"/>
          <w:lang w:eastAsia="ru-RU"/>
        </w:rPr>
      </w:pPr>
    </w:p>
    <w:p w14:paraId="1493127B" w14:textId="0B1531FA" w:rsidR="00A42662" w:rsidRPr="003248C5" w:rsidRDefault="004A1720" w:rsidP="004A1720">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The project supported the development of an a</w:t>
      </w:r>
      <w:r w:rsidR="00A42662" w:rsidRPr="003248C5">
        <w:rPr>
          <w:rFonts w:asciiTheme="majorHAnsi" w:eastAsia="Arial Unicode MS" w:hAnsiTheme="majorHAnsi"/>
          <w:sz w:val="22"/>
          <w:szCs w:val="22"/>
          <w:lang w:eastAsia="ru-RU"/>
        </w:rPr>
        <w:t>mendment to “</w:t>
      </w:r>
      <w:r w:rsidRPr="003248C5">
        <w:rPr>
          <w:rFonts w:asciiTheme="majorHAnsi" w:eastAsia="Arial Unicode MS" w:hAnsiTheme="majorHAnsi"/>
          <w:i/>
          <w:sz w:val="22"/>
          <w:szCs w:val="22"/>
          <w:lang w:eastAsia="ru-RU"/>
        </w:rPr>
        <w:t>On sanitary and</w:t>
      </w:r>
      <w:r w:rsidR="00A42662" w:rsidRPr="003248C5">
        <w:rPr>
          <w:rFonts w:asciiTheme="majorHAnsi" w:eastAsia="Arial Unicode MS" w:hAnsiTheme="majorHAnsi"/>
          <w:i/>
          <w:sz w:val="22"/>
          <w:szCs w:val="22"/>
          <w:lang w:eastAsia="ru-RU"/>
        </w:rPr>
        <w:t xml:space="preserve"> epidemiological control</w:t>
      </w:r>
      <w:r w:rsidR="00A42662"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that </w:t>
      </w:r>
      <w:r w:rsidR="00A42662" w:rsidRPr="003248C5">
        <w:rPr>
          <w:rFonts w:asciiTheme="majorHAnsi" w:eastAsia="Arial Unicode MS" w:hAnsiTheme="majorHAnsi"/>
          <w:sz w:val="22"/>
          <w:szCs w:val="22"/>
          <w:lang w:eastAsia="ru-RU"/>
        </w:rPr>
        <w:t>was adopted by Governmental Decree (No. 329</w:t>
      </w:r>
      <w:r w:rsidRPr="003248C5">
        <w:rPr>
          <w:rFonts w:asciiTheme="majorHAnsi" w:eastAsia="Arial Unicode MS" w:hAnsiTheme="majorHAnsi"/>
          <w:sz w:val="22"/>
          <w:szCs w:val="22"/>
          <w:lang w:eastAsia="ru-RU"/>
        </w:rPr>
        <w:t xml:space="preserve"> from 6 June, 2013)</w:t>
      </w:r>
      <w:r w:rsidR="00A42662"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which </w:t>
      </w:r>
      <w:r w:rsidR="00A42662" w:rsidRPr="003248C5">
        <w:rPr>
          <w:rFonts w:asciiTheme="majorHAnsi" w:eastAsia="Arial Unicode MS" w:hAnsiTheme="majorHAnsi"/>
          <w:sz w:val="22"/>
          <w:szCs w:val="22"/>
          <w:lang w:eastAsia="ru-RU"/>
        </w:rPr>
        <w:t>regulates export, import and transit of POPs including PCBs and prescribes that holders of wastes including PCBs and other POPs are obligated to keep the stockpiles at the places of production until further options are identified.</w:t>
      </w:r>
    </w:p>
    <w:p w14:paraId="0C6831FC" w14:textId="15FBE88C" w:rsidR="00FE6CE9" w:rsidRPr="003248C5" w:rsidRDefault="00FE6CE9" w:rsidP="00C63C9D">
      <w:pPr>
        <w:jc w:val="both"/>
        <w:rPr>
          <w:rFonts w:asciiTheme="majorHAnsi" w:hAnsiTheme="majorHAnsi"/>
          <w:b/>
          <w:sz w:val="22"/>
          <w:szCs w:val="22"/>
        </w:rPr>
      </w:pPr>
    </w:p>
    <w:p w14:paraId="16C7E642" w14:textId="57FEE557" w:rsidR="005C2EA3" w:rsidRPr="003248C5" w:rsidRDefault="00EB51C9" w:rsidP="00C63C9D">
      <w:pPr>
        <w:jc w:val="both"/>
        <w:rPr>
          <w:rFonts w:asciiTheme="majorHAnsi" w:eastAsia="Arial Unicode MS" w:hAnsiTheme="majorHAnsi"/>
          <w:sz w:val="22"/>
          <w:szCs w:val="22"/>
          <w:lang w:eastAsia="ru-RU"/>
        </w:rPr>
      </w:pPr>
      <w:r w:rsidRPr="003248C5">
        <w:rPr>
          <w:rFonts w:asciiTheme="majorHAnsi" w:hAnsiTheme="majorHAnsi"/>
          <w:b/>
          <w:sz w:val="22"/>
          <w:szCs w:val="22"/>
        </w:rPr>
        <w:lastRenderedPageBreak/>
        <w:t xml:space="preserve">2.5: </w:t>
      </w:r>
      <w:r w:rsidR="00D902C2" w:rsidRPr="003248C5">
        <w:rPr>
          <w:rFonts w:asciiTheme="majorHAnsi" w:eastAsia="Arial Unicode MS" w:hAnsiTheme="majorHAnsi"/>
          <w:sz w:val="22"/>
          <w:szCs w:val="22"/>
          <w:lang w:eastAsia="ru-RU"/>
        </w:rPr>
        <w:t>To date the project has been unsuccessful at putting in place legal measures allowing unrestricted regulatory access to information and locations that may have PCBs wastes, stockpiles, PCB containing equipment) and site contamination.</w:t>
      </w:r>
    </w:p>
    <w:p w14:paraId="3C031718" w14:textId="77777777" w:rsidR="00D902C2" w:rsidRPr="003248C5" w:rsidRDefault="00D902C2" w:rsidP="00C63C9D">
      <w:pPr>
        <w:jc w:val="both"/>
        <w:rPr>
          <w:rFonts w:asciiTheme="majorHAnsi" w:eastAsia="Arial Unicode MS" w:hAnsiTheme="majorHAnsi"/>
          <w:sz w:val="22"/>
          <w:szCs w:val="22"/>
          <w:lang w:eastAsia="ru-RU"/>
        </w:rPr>
      </w:pPr>
    </w:p>
    <w:p w14:paraId="71EB278C" w14:textId="51546A24" w:rsidR="00D902C2" w:rsidRPr="003248C5" w:rsidRDefault="00D902C2" w:rsidP="00D902C2">
      <w:pPr>
        <w:jc w:val="both"/>
        <w:rPr>
          <w:rFonts w:asciiTheme="majorHAnsi" w:hAnsiTheme="majorHAnsi"/>
          <w:sz w:val="22"/>
          <w:szCs w:val="22"/>
        </w:rPr>
      </w:pPr>
      <w:r w:rsidRPr="003248C5">
        <w:rPr>
          <w:rFonts w:asciiTheme="majorHAnsi" w:hAnsiTheme="majorHAnsi"/>
          <w:sz w:val="22"/>
          <w:szCs w:val="22"/>
        </w:rPr>
        <w:t>Initially the project supported the development of order #1 on “</w:t>
      </w:r>
      <w:r w:rsidRPr="003248C5">
        <w:rPr>
          <w:rFonts w:asciiTheme="majorHAnsi" w:hAnsiTheme="majorHAnsi"/>
          <w:i/>
          <w:sz w:val="22"/>
          <w:szCs w:val="22"/>
        </w:rPr>
        <w:t>Inspections of Entities Handling PCB equipment</w:t>
      </w:r>
      <w:r w:rsidRPr="003248C5">
        <w:rPr>
          <w:rFonts w:asciiTheme="majorHAnsi" w:hAnsiTheme="majorHAnsi"/>
          <w:sz w:val="22"/>
          <w:szCs w:val="22"/>
        </w:rPr>
        <w:t xml:space="preserve">” which was adopted by an internal Order of SAEPF (03.01.2012) and allowed for unrestricted regulatory access to locations that may have PCBs (wastes, stockpiles, PCB containing equipment) and contaminated sites. However, the order was cancelled in May 2012 following government restructuring (when SIEG was incorporated into the newly established SIETS). Unfortunately the order was never reinstated. </w:t>
      </w:r>
    </w:p>
    <w:p w14:paraId="65591EB7" w14:textId="77777777" w:rsidR="00D902C2" w:rsidRPr="003248C5" w:rsidRDefault="00D902C2" w:rsidP="00D902C2">
      <w:pPr>
        <w:jc w:val="both"/>
        <w:rPr>
          <w:rFonts w:asciiTheme="majorHAnsi" w:hAnsiTheme="majorHAnsi"/>
          <w:sz w:val="22"/>
          <w:szCs w:val="22"/>
        </w:rPr>
      </w:pPr>
    </w:p>
    <w:p w14:paraId="65ABC8C3" w14:textId="6C1D2B8E" w:rsidR="00D902C2" w:rsidRPr="003248C5" w:rsidRDefault="00D902C2" w:rsidP="00D902C2">
      <w:pPr>
        <w:jc w:val="both"/>
        <w:rPr>
          <w:rFonts w:asciiTheme="majorHAnsi" w:eastAsia="Arial Unicode MS" w:hAnsiTheme="majorHAnsi"/>
          <w:sz w:val="22"/>
          <w:szCs w:val="22"/>
          <w:lang w:eastAsia="ru-RU"/>
        </w:rPr>
      </w:pPr>
      <w:r w:rsidRPr="003248C5">
        <w:rPr>
          <w:rFonts w:asciiTheme="majorHAnsi" w:hAnsiTheme="majorHAnsi"/>
          <w:sz w:val="22"/>
          <w:szCs w:val="22"/>
        </w:rPr>
        <w:t>Currently, because the Technical Regulations "</w:t>
      </w:r>
      <w:r w:rsidRPr="003248C5">
        <w:rPr>
          <w:rFonts w:asciiTheme="majorHAnsi" w:hAnsiTheme="majorHAnsi"/>
          <w:i/>
          <w:sz w:val="22"/>
          <w:szCs w:val="22"/>
        </w:rPr>
        <w:t>On electrical equipment</w:t>
      </w:r>
      <w:r w:rsidRPr="003248C5">
        <w:rPr>
          <w:rFonts w:asciiTheme="majorHAnsi" w:hAnsiTheme="majorHAnsi"/>
          <w:sz w:val="22"/>
          <w:szCs w:val="22"/>
        </w:rPr>
        <w:t>" and "</w:t>
      </w:r>
      <w:r w:rsidRPr="003248C5">
        <w:rPr>
          <w:rFonts w:asciiTheme="majorHAnsi" w:hAnsiTheme="majorHAnsi"/>
          <w:i/>
          <w:sz w:val="22"/>
          <w:szCs w:val="22"/>
        </w:rPr>
        <w:t>On secure maintenance of the electrical equipment and devices</w:t>
      </w:r>
      <w:r w:rsidRPr="003248C5">
        <w:rPr>
          <w:rFonts w:asciiTheme="majorHAnsi" w:hAnsiTheme="majorHAnsi"/>
          <w:sz w:val="22"/>
          <w:szCs w:val="22"/>
        </w:rPr>
        <w:t xml:space="preserve">" are still pending Government approval, government entities, in particular enforcement agencies/inspectorates, do not have unrestricted access to information and locations that may have </w:t>
      </w:r>
      <w:r w:rsidRPr="003248C5">
        <w:rPr>
          <w:rFonts w:asciiTheme="majorHAnsi" w:eastAsia="Arial Unicode MS" w:hAnsiTheme="majorHAnsi"/>
          <w:sz w:val="22"/>
          <w:szCs w:val="22"/>
          <w:lang w:eastAsia="ru-RU"/>
        </w:rPr>
        <w:t>PCBs wastes, stockpiles, PCB containing equipment and site contamination. This is a particular challenge when obtaining PCB information from private and semi-private enterprises.</w:t>
      </w:r>
    </w:p>
    <w:p w14:paraId="6251F845" w14:textId="0C616025" w:rsidR="00D902C2" w:rsidRPr="003248C5" w:rsidRDefault="00D902C2" w:rsidP="00D902C2">
      <w:pPr>
        <w:jc w:val="both"/>
        <w:rPr>
          <w:rFonts w:asciiTheme="majorHAnsi" w:hAnsiTheme="majorHAnsi"/>
          <w:sz w:val="22"/>
          <w:szCs w:val="22"/>
        </w:rPr>
      </w:pPr>
    </w:p>
    <w:p w14:paraId="7933DBB5" w14:textId="249CDC64" w:rsidR="001C26A4" w:rsidRPr="003248C5" w:rsidRDefault="0099651A" w:rsidP="006976DF">
      <w:pPr>
        <w:jc w:val="both"/>
        <w:rPr>
          <w:rFonts w:asciiTheme="majorHAnsi" w:eastAsia="Arial Unicode MS" w:hAnsiTheme="majorHAnsi"/>
          <w:b/>
          <w:sz w:val="22"/>
          <w:szCs w:val="22"/>
          <w:lang w:eastAsia="ru-RU"/>
        </w:rPr>
      </w:pPr>
      <w:r w:rsidRPr="003248C5">
        <w:rPr>
          <w:rFonts w:asciiTheme="majorHAnsi" w:eastAsia="Arial Unicode MS" w:hAnsiTheme="majorHAnsi"/>
          <w:b/>
          <w:sz w:val="22"/>
          <w:szCs w:val="22"/>
          <w:lang w:eastAsia="ru-RU"/>
        </w:rPr>
        <w:t>Rating Outcome 2</w:t>
      </w:r>
      <w:r w:rsidR="001C26A4" w:rsidRPr="003248C5">
        <w:rPr>
          <w:rFonts w:asciiTheme="majorHAnsi" w:eastAsia="Arial Unicode MS" w:hAnsiTheme="majorHAnsi"/>
          <w:b/>
          <w:sz w:val="22"/>
          <w:szCs w:val="22"/>
          <w:lang w:eastAsia="ru-RU"/>
        </w:rPr>
        <w:t xml:space="preserve">: </w:t>
      </w:r>
      <w:r w:rsidR="001B3217" w:rsidRPr="003248C5">
        <w:rPr>
          <w:rFonts w:asciiTheme="majorHAnsi" w:eastAsia="Arial Unicode MS" w:hAnsiTheme="majorHAnsi"/>
          <w:b/>
          <w:sz w:val="22"/>
          <w:szCs w:val="22"/>
          <w:lang w:eastAsia="ru-RU"/>
        </w:rPr>
        <w:t>Marginally Unsatisfactory (MU</w:t>
      </w:r>
      <w:r w:rsidR="001C26A4" w:rsidRPr="003248C5">
        <w:rPr>
          <w:rFonts w:asciiTheme="majorHAnsi" w:eastAsia="Arial Unicode MS" w:hAnsiTheme="majorHAnsi"/>
          <w:b/>
          <w:sz w:val="22"/>
          <w:szCs w:val="22"/>
          <w:lang w:eastAsia="ru-RU"/>
        </w:rPr>
        <w:t>)</w:t>
      </w:r>
    </w:p>
    <w:p w14:paraId="50E3D27B" w14:textId="77777777" w:rsidR="006976DF" w:rsidRPr="003248C5" w:rsidRDefault="001C26A4" w:rsidP="006976DF">
      <w:pPr>
        <w:pStyle w:val="NoSpacing"/>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Argumentation</w:t>
      </w:r>
      <w:r w:rsidRPr="003248C5">
        <w:rPr>
          <w:rFonts w:asciiTheme="majorHAnsi" w:eastAsia="Arial Unicode MS" w:hAnsiTheme="majorHAnsi"/>
          <w:sz w:val="22"/>
          <w:szCs w:val="22"/>
          <w:lang w:eastAsia="ru-RU"/>
        </w:rPr>
        <w:t xml:space="preserve">: </w:t>
      </w:r>
      <w:r w:rsidR="006976DF" w:rsidRPr="003248C5">
        <w:rPr>
          <w:rFonts w:asciiTheme="majorHAnsi" w:eastAsia="Arial Unicode MS" w:hAnsiTheme="majorHAnsi"/>
          <w:sz w:val="22"/>
          <w:szCs w:val="22"/>
          <w:lang w:eastAsia="ru-RU"/>
        </w:rPr>
        <w:t xml:space="preserve">This rating was provided as it is a rating averaged out between the </w:t>
      </w:r>
      <w:r w:rsidR="006976DF" w:rsidRPr="003248C5">
        <w:rPr>
          <w:rFonts w:asciiTheme="majorHAnsi" w:eastAsia="Arial Unicode MS" w:hAnsiTheme="majorHAnsi"/>
          <w:b/>
          <w:sz w:val="22"/>
          <w:szCs w:val="22"/>
          <w:lang w:eastAsia="ru-RU"/>
        </w:rPr>
        <w:t>Satisfactory</w:t>
      </w:r>
      <w:r w:rsidR="006976DF" w:rsidRPr="003248C5">
        <w:rPr>
          <w:rFonts w:asciiTheme="majorHAnsi" w:eastAsia="Arial Unicode MS" w:hAnsiTheme="majorHAnsi"/>
          <w:sz w:val="22"/>
          <w:szCs w:val="22"/>
          <w:lang w:eastAsia="ru-RU"/>
        </w:rPr>
        <w:t xml:space="preserve"> rating that was provided to the project outputs related to the </w:t>
      </w:r>
      <w:r w:rsidR="006976DF" w:rsidRPr="003248C5">
        <w:rPr>
          <w:rFonts w:asciiTheme="majorHAnsi" w:eastAsia="Arial Unicode MS" w:hAnsiTheme="majorHAnsi"/>
          <w:i/>
          <w:sz w:val="22"/>
          <w:szCs w:val="22"/>
          <w:lang w:eastAsia="ru-RU"/>
        </w:rPr>
        <w:t>Classification of PCBs</w:t>
      </w:r>
      <w:r w:rsidR="006976DF" w:rsidRPr="003248C5">
        <w:rPr>
          <w:rFonts w:asciiTheme="majorHAnsi" w:eastAsia="Arial Unicode MS" w:hAnsiTheme="majorHAnsi"/>
          <w:sz w:val="22"/>
          <w:szCs w:val="22"/>
          <w:lang w:eastAsia="ru-RU"/>
        </w:rPr>
        <w:t xml:space="preserve"> and the </w:t>
      </w:r>
      <w:r w:rsidR="006976DF" w:rsidRPr="003248C5">
        <w:rPr>
          <w:rFonts w:asciiTheme="majorHAnsi" w:eastAsia="Arial Unicode MS" w:hAnsiTheme="majorHAnsi"/>
          <w:i/>
          <w:sz w:val="22"/>
          <w:szCs w:val="22"/>
          <w:lang w:eastAsia="ru-RU"/>
        </w:rPr>
        <w:t>Enactment of a legal ban on import/export, new use/re-use and trade of PCBs and PCB containing equipment</w:t>
      </w:r>
      <w:r w:rsidR="006976DF" w:rsidRPr="003248C5">
        <w:rPr>
          <w:rFonts w:asciiTheme="majorHAnsi" w:eastAsia="Arial Unicode MS" w:hAnsiTheme="majorHAnsi"/>
          <w:sz w:val="22"/>
          <w:szCs w:val="22"/>
          <w:lang w:eastAsia="ru-RU"/>
        </w:rPr>
        <w:t xml:space="preserve"> which were both achieved with project support; and the </w:t>
      </w:r>
      <w:r w:rsidR="006976DF" w:rsidRPr="003248C5">
        <w:rPr>
          <w:rFonts w:asciiTheme="majorHAnsi" w:eastAsia="Arial Unicode MS" w:hAnsiTheme="majorHAnsi"/>
          <w:b/>
          <w:sz w:val="22"/>
          <w:szCs w:val="22"/>
          <w:lang w:eastAsia="ru-RU"/>
        </w:rPr>
        <w:t>Unsatisfactory</w:t>
      </w:r>
      <w:r w:rsidR="006976DF" w:rsidRPr="003248C5">
        <w:rPr>
          <w:rFonts w:asciiTheme="majorHAnsi" w:eastAsia="Arial Unicode MS" w:hAnsiTheme="majorHAnsi"/>
          <w:sz w:val="22"/>
          <w:szCs w:val="22"/>
          <w:lang w:eastAsia="ru-RU"/>
        </w:rPr>
        <w:t xml:space="preserve"> rating that was provided to the project outputs related to the </w:t>
      </w:r>
      <w:r w:rsidR="006976DF" w:rsidRPr="003248C5">
        <w:rPr>
          <w:rFonts w:asciiTheme="majorHAnsi" w:eastAsia="Arial Unicode MS" w:hAnsiTheme="majorHAnsi"/>
          <w:i/>
          <w:sz w:val="22"/>
          <w:szCs w:val="22"/>
          <w:lang w:eastAsia="ru-RU"/>
        </w:rPr>
        <w:t>Regulations requiring registration, labeling, and status reporting of PCBs</w:t>
      </w:r>
      <w:r w:rsidR="006976DF" w:rsidRPr="003248C5">
        <w:rPr>
          <w:rFonts w:asciiTheme="majorHAnsi" w:eastAsia="Arial Unicode MS" w:hAnsiTheme="majorHAnsi"/>
          <w:sz w:val="22"/>
          <w:szCs w:val="22"/>
          <w:lang w:eastAsia="ru-RU"/>
        </w:rPr>
        <w:t xml:space="preserve"> and </w:t>
      </w:r>
      <w:r w:rsidR="006976DF" w:rsidRPr="003248C5">
        <w:rPr>
          <w:rFonts w:asciiTheme="majorHAnsi" w:eastAsia="Arial Unicode MS" w:hAnsiTheme="majorHAnsi"/>
          <w:i/>
          <w:sz w:val="22"/>
          <w:szCs w:val="22"/>
          <w:lang w:eastAsia="ru-RU"/>
        </w:rPr>
        <w:t>Provisions for unrestricted regulatory access</w:t>
      </w:r>
      <w:r w:rsidR="006976DF" w:rsidRPr="003248C5">
        <w:rPr>
          <w:rFonts w:asciiTheme="majorHAnsi" w:eastAsia="Arial Unicode MS" w:hAnsiTheme="majorHAnsi"/>
          <w:sz w:val="22"/>
          <w:szCs w:val="22"/>
          <w:lang w:eastAsia="ru-RU"/>
        </w:rPr>
        <w:t xml:space="preserve">, which in both cases has been developed but not yet been approved. </w:t>
      </w:r>
    </w:p>
    <w:p w14:paraId="009BA7E0" w14:textId="77777777" w:rsidR="006976DF" w:rsidRPr="003248C5" w:rsidRDefault="006976DF" w:rsidP="006976DF">
      <w:pPr>
        <w:pStyle w:val="NoSpacing"/>
        <w:jc w:val="both"/>
        <w:rPr>
          <w:rFonts w:asciiTheme="majorHAnsi" w:eastAsia="Arial Unicode MS" w:hAnsiTheme="majorHAnsi"/>
          <w:sz w:val="22"/>
          <w:szCs w:val="22"/>
          <w:lang w:eastAsia="ru-RU"/>
        </w:rPr>
      </w:pPr>
    </w:p>
    <w:p w14:paraId="084E153C" w14:textId="6AC47625" w:rsidR="006976DF" w:rsidRPr="003248C5" w:rsidRDefault="006976DF" w:rsidP="006976DF">
      <w:pPr>
        <w:pStyle w:val="NoSpacing"/>
        <w:jc w:val="both"/>
        <w:rPr>
          <w:rFonts w:asciiTheme="majorHAnsi" w:hAnsiTheme="majorHAnsi"/>
          <w:sz w:val="20"/>
          <w:szCs w:val="20"/>
        </w:rPr>
      </w:pPr>
      <w:r w:rsidRPr="003248C5">
        <w:rPr>
          <w:rFonts w:asciiTheme="majorHAnsi" w:eastAsia="Arial Unicode MS" w:hAnsiTheme="majorHAnsi"/>
          <w:sz w:val="22"/>
          <w:szCs w:val="22"/>
          <w:lang w:eastAsia="ru-RU"/>
        </w:rPr>
        <w:t>In particular the non-approval of the technical regulations, which is expected to take very long, in light of the recent accession of Kyrgyzstan to the Customs Union and the 2014 ban on the development and approval of new regulations, seriously jeopardizes the sustainability of project results and the country’s future advances in the are</w:t>
      </w:r>
      <w:r w:rsidR="00927A70" w:rsidRPr="003248C5">
        <w:rPr>
          <w:rFonts w:asciiTheme="majorHAnsi" w:eastAsia="Arial Unicode MS" w:hAnsiTheme="majorHAnsi"/>
          <w:sz w:val="22"/>
          <w:szCs w:val="22"/>
          <w:lang w:eastAsia="ru-RU"/>
        </w:rPr>
        <w:t>a</w:t>
      </w:r>
      <w:r w:rsidRPr="003248C5">
        <w:rPr>
          <w:rFonts w:asciiTheme="majorHAnsi" w:eastAsia="Arial Unicode MS" w:hAnsiTheme="majorHAnsi"/>
          <w:sz w:val="22"/>
          <w:szCs w:val="22"/>
          <w:lang w:eastAsia="ru-RU"/>
        </w:rPr>
        <w:t xml:space="preserve"> of PCB management.</w:t>
      </w:r>
      <w:r w:rsidRPr="003248C5">
        <w:rPr>
          <w:rFonts w:asciiTheme="majorHAnsi" w:hAnsiTheme="majorHAnsi"/>
          <w:sz w:val="20"/>
          <w:szCs w:val="20"/>
        </w:rPr>
        <w:t xml:space="preserve"> </w:t>
      </w:r>
    </w:p>
    <w:p w14:paraId="42B0F6C0" w14:textId="77777777" w:rsidR="00F06730" w:rsidRPr="003248C5" w:rsidRDefault="00F06730" w:rsidP="00F0013F">
      <w:pPr>
        <w:pBdr>
          <w:bottom w:val="single" w:sz="6" w:space="1" w:color="auto"/>
        </w:pBdr>
        <w:jc w:val="both"/>
        <w:rPr>
          <w:rFonts w:asciiTheme="majorHAnsi" w:eastAsia="Arial Unicode MS" w:hAnsiTheme="majorHAnsi"/>
          <w:sz w:val="22"/>
          <w:szCs w:val="22"/>
          <w:lang w:eastAsia="ru-RU"/>
        </w:rPr>
      </w:pPr>
    </w:p>
    <w:p w14:paraId="19F70635" w14:textId="77777777" w:rsidR="00F0013F" w:rsidRPr="003248C5" w:rsidRDefault="00F0013F" w:rsidP="00F0013F">
      <w:pPr>
        <w:jc w:val="both"/>
        <w:rPr>
          <w:rFonts w:asciiTheme="majorHAnsi" w:eastAsia="Arial Unicode MS" w:hAnsiTheme="majorHAnsi"/>
          <w:sz w:val="22"/>
          <w:szCs w:val="22"/>
          <w:lang w:eastAsia="ru-RU"/>
        </w:rPr>
      </w:pPr>
    </w:p>
    <w:tbl>
      <w:tblPr>
        <w:tblW w:w="0" w:type="auto"/>
        <w:tblLook w:val="04A0" w:firstRow="1" w:lastRow="0" w:firstColumn="1" w:lastColumn="0" w:noHBand="0" w:noVBand="1"/>
      </w:tblPr>
      <w:tblGrid>
        <w:gridCol w:w="473"/>
        <w:gridCol w:w="3176"/>
        <w:gridCol w:w="5642"/>
      </w:tblGrid>
      <w:tr w:rsidR="00073E27" w:rsidRPr="003248C5" w14:paraId="4244B4DC" w14:textId="77777777" w:rsidTr="00EF4035">
        <w:tc>
          <w:tcPr>
            <w:tcW w:w="9288" w:type="dxa"/>
            <w:gridSpan w:val="3"/>
          </w:tcPr>
          <w:p w14:paraId="34B5ECA8" w14:textId="64467D92" w:rsidR="00073E27" w:rsidRPr="003248C5" w:rsidRDefault="00F84A5D" w:rsidP="00D160D9">
            <w:pPr>
              <w:widowControl/>
              <w:autoSpaceDE/>
              <w:autoSpaceDN/>
              <w:adjustRightInd/>
              <w:spacing w:before="60" w:after="60"/>
              <w:rPr>
                <w:rFonts w:ascii="Calibri" w:eastAsia="SimSun" w:hAnsi="Calibri"/>
                <w:b/>
                <w:bCs/>
                <w:sz w:val="20"/>
                <w:szCs w:val="20"/>
                <w:lang w:eastAsia="zh-CN"/>
              </w:rPr>
            </w:pPr>
            <w:r w:rsidRPr="003248C5">
              <w:rPr>
                <w:rFonts w:asciiTheme="majorHAnsi" w:hAnsiTheme="majorHAnsi"/>
                <w:b/>
                <w:bCs/>
                <w:sz w:val="20"/>
                <w:szCs w:val="20"/>
              </w:rPr>
              <w:t>Outcome 3:</w:t>
            </w:r>
            <w:r w:rsidRPr="003248C5">
              <w:rPr>
                <w:rFonts w:asciiTheme="majorHAnsi" w:hAnsiTheme="majorHAnsi"/>
                <w:bCs/>
                <w:sz w:val="20"/>
                <w:szCs w:val="20"/>
              </w:rPr>
              <w:t xml:space="preserve"> Technical capacity and operational plans in place for the management of PCBs on a long-term basis including a designated national laboratory facility</w:t>
            </w:r>
          </w:p>
        </w:tc>
      </w:tr>
      <w:tr w:rsidR="00073E27" w:rsidRPr="003248C5" w14:paraId="40C1CDC1" w14:textId="77777777" w:rsidTr="00073E27">
        <w:tc>
          <w:tcPr>
            <w:tcW w:w="470" w:type="dxa"/>
          </w:tcPr>
          <w:p w14:paraId="60DB2EDE" w14:textId="77777777" w:rsidR="00073E27" w:rsidRPr="003248C5" w:rsidRDefault="00073E27" w:rsidP="00D160D9">
            <w:pPr>
              <w:jc w:val="both"/>
              <w:rPr>
                <w:rFonts w:asciiTheme="majorHAnsi" w:hAnsiTheme="majorHAnsi"/>
                <w:sz w:val="20"/>
                <w:szCs w:val="20"/>
              </w:rPr>
            </w:pPr>
          </w:p>
        </w:tc>
        <w:tc>
          <w:tcPr>
            <w:tcW w:w="3176" w:type="dxa"/>
          </w:tcPr>
          <w:p w14:paraId="53A1D769" w14:textId="77777777" w:rsidR="00073E27" w:rsidRPr="003248C5" w:rsidRDefault="00073E27" w:rsidP="00D160D9">
            <w:pPr>
              <w:jc w:val="both"/>
              <w:rPr>
                <w:rFonts w:asciiTheme="majorHAnsi" w:hAnsiTheme="majorHAnsi"/>
                <w:b/>
                <w:sz w:val="20"/>
                <w:szCs w:val="20"/>
              </w:rPr>
            </w:pPr>
            <w:r w:rsidRPr="003248C5">
              <w:rPr>
                <w:rFonts w:asciiTheme="majorHAnsi" w:hAnsiTheme="majorHAnsi"/>
                <w:b/>
                <w:sz w:val="20"/>
                <w:szCs w:val="20"/>
              </w:rPr>
              <w:t>Indicators</w:t>
            </w:r>
          </w:p>
        </w:tc>
        <w:tc>
          <w:tcPr>
            <w:tcW w:w="5642" w:type="dxa"/>
          </w:tcPr>
          <w:p w14:paraId="02D1AC0B" w14:textId="77777777" w:rsidR="00073E27" w:rsidRPr="003248C5" w:rsidRDefault="00073E27" w:rsidP="00D160D9">
            <w:pPr>
              <w:jc w:val="both"/>
              <w:rPr>
                <w:rFonts w:asciiTheme="majorHAnsi" w:hAnsiTheme="majorHAnsi"/>
                <w:b/>
                <w:sz w:val="20"/>
                <w:szCs w:val="20"/>
              </w:rPr>
            </w:pPr>
            <w:r w:rsidRPr="003248C5">
              <w:rPr>
                <w:rFonts w:asciiTheme="majorHAnsi" w:hAnsiTheme="majorHAnsi"/>
                <w:b/>
                <w:sz w:val="20"/>
                <w:szCs w:val="20"/>
              </w:rPr>
              <w:t>End of Project Targets</w:t>
            </w:r>
          </w:p>
        </w:tc>
      </w:tr>
      <w:tr w:rsidR="007944A4" w:rsidRPr="003248C5" w14:paraId="52D19AE9" w14:textId="77777777" w:rsidTr="00073E27">
        <w:tc>
          <w:tcPr>
            <w:tcW w:w="470" w:type="dxa"/>
          </w:tcPr>
          <w:p w14:paraId="65FF41F3" w14:textId="18F82121" w:rsidR="007944A4" w:rsidRPr="003248C5" w:rsidRDefault="007944A4" w:rsidP="00D160D9">
            <w:pPr>
              <w:jc w:val="both"/>
              <w:rPr>
                <w:rFonts w:asciiTheme="majorHAnsi" w:hAnsiTheme="majorHAnsi"/>
                <w:b/>
                <w:sz w:val="20"/>
                <w:szCs w:val="20"/>
              </w:rPr>
            </w:pPr>
            <w:r w:rsidRPr="003248C5">
              <w:rPr>
                <w:rFonts w:asciiTheme="majorHAnsi" w:hAnsiTheme="majorHAnsi"/>
                <w:b/>
                <w:sz w:val="20"/>
                <w:szCs w:val="20"/>
              </w:rPr>
              <w:t>3.1</w:t>
            </w:r>
          </w:p>
        </w:tc>
        <w:tc>
          <w:tcPr>
            <w:tcW w:w="3176" w:type="dxa"/>
          </w:tcPr>
          <w:p w14:paraId="0C91FA25" w14:textId="36B1BB5D" w:rsidR="007944A4" w:rsidRPr="003248C5" w:rsidRDefault="007944A4" w:rsidP="007944A4">
            <w:pPr>
              <w:jc w:val="both"/>
              <w:rPr>
                <w:rFonts w:asciiTheme="majorHAnsi" w:hAnsiTheme="majorHAnsi"/>
                <w:bCs/>
                <w:sz w:val="20"/>
                <w:szCs w:val="20"/>
              </w:rPr>
            </w:pPr>
            <w:r w:rsidRPr="003248C5">
              <w:rPr>
                <w:rFonts w:asciiTheme="majorHAnsi" w:eastAsia="Arial Unicode MS" w:hAnsiTheme="majorHAnsi"/>
                <w:sz w:val="20"/>
                <w:szCs w:val="20"/>
                <w:lang w:eastAsia="ru-RU"/>
              </w:rPr>
              <w:t>Basic national analytical laboratory capacity to analyze for PCBs operational with upgraded equipment installed and trained personnel in place (10 people) by 2011.</w:t>
            </w:r>
          </w:p>
        </w:tc>
        <w:tc>
          <w:tcPr>
            <w:tcW w:w="5642" w:type="dxa"/>
          </w:tcPr>
          <w:p w14:paraId="57362260" w14:textId="5B6DA020" w:rsidR="007944A4" w:rsidRPr="003248C5" w:rsidRDefault="007944A4" w:rsidP="007944A4">
            <w:pPr>
              <w:jc w:val="both"/>
              <w:rPr>
                <w:rFonts w:asciiTheme="majorHAnsi" w:hAnsiTheme="majorHAnsi"/>
                <w:b/>
                <w:sz w:val="20"/>
                <w:szCs w:val="20"/>
              </w:rPr>
            </w:pPr>
            <w:r w:rsidRPr="003248C5">
              <w:rPr>
                <w:rFonts w:asciiTheme="majorHAnsi" w:eastAsia="Arial Unicode MS" w:hAnsiTheme="majorHAnsi"/>
                <w:sz w:val="20"/>
                <w:szCs w:val="20"/>
                <w:lang w:eastAsia="ru-RU"/>
              </w:rPr>
              <w:t>One accredited national laboratory capable of doing routine PCB analysis in soil, water and air samples inclusive of trained personnel and accessible to responsible regulatory authorities, PCB holders and service providers.</w:t>
            </w:r>
          </w:p>
        </w:tc>
      </w:tr>
      <w:tr w:rsidR="007944A4" w:rsidRPr="003248C5" w14:paraId="5EA317C3" w14:textId="77777777" w:rsidTr="00073E27">
        <w:tc>
          <w:tcPr>
            <w:tcW w:w="470" w:type="dxa"/>
          </w:tcPr>
          <w:p w14:paraId="4E30B4E9" w14:textId="7A7F1207" w:rsidR="007944A4" w:rsidRPr="003248C5" w:rsidRDefault="007944A4" w:rsidP="00D160D9">
            <w:pPr>
              <w:jc w:val="both"/>
              <w:rPr>
                <w:rFonts w:asciiTheme="majorHAnsi" w:hAnsiTheme="majorHAnsi"/>
                <w:b/>
                <w:sz w:val="20"/>
                <w:szCs w:val="20"/>
              </w:rPr>
            </w:pPr>
            <w:r w:rsidRPr="003248C5">
              <w:rPr>
                <w:rFonts w:asciiTheme="majorHAnsi" w:hAnsiTheme="majorHAnsi"/>
                <w:b/>
                <w:sz w:val="20"/>
                <w:szCs w:val="20"/>
              </w:rPr>
              <w:t>3.2</w:t>
            </w:r>
          </w:p>
        </w:tc>
        <w:tc>
          <w:tcPr>
            <w:tcW w:w="3176" w:type="dxa"/>
          </w:tcPr>
          <w:p w14:paraId="3D99276F" w14:textId="2729D88D" w:rsidR="007944A4" w:rsidRPr="003248C5" w:rsidRDefault="007944A4" w:rsidP="007944A4">
            <w:pPr>
              <w:jc w:val="both"/>
              <w:rPr>
                <w:rFonts w:asciiTheme="majorHAnsi" w:hAnsiTheme="majorHAnsi"/>
                <w:bCs/>
                <w:sz w:val="20"/>
                <w:szCs w:val="20"/>
              </w:rPr>
            </w:pPr>
            <w:r w:rsidRPr="003248C5">
              <w:rPr>
                <w:rFonts w:asciiTheme="majorHAnsi" w:eastAsia="Arial Unicode MS" w:hAnsiTheme="majorHAnsi"/>
                <w:sz w:val="20"/>
                <w:szCs w:val="20"/>
                <w:lang w:eastAsia="ru-RU"/>
              </w:rPr>
              <w:t>Strategy and plan for pre-treatment and disposal of PCB stockpiles and wastes in place in 2012.</w:t>
            </w:r>
          </w:p>
        </w:tc>
        <w:tc>
          <w:tcPr>
            <w:tcW w:w="5642" w:type="dxa"/>
          </w:tcPr>
          <w:p w14:paraId="378AB088" w14:textId="4B417DE9" w:rsidR="007944A4" w:rsidRPr="003248C5" w:rsidRDefault="007944A4" w:rsidP="007944A4">
            <w:pPr>
              <w:jc w:val="both"/>
              <w:rPr>
                <w:rFonts w:asciiTheme="majorHAnsi" w:hAnsiTheme="majorHAnsi"/>
                <w:b/>
                <w:sz w:val="20"/>
                <w:szCs w:val="20"/>
              </w:rPr>
            </w:pPr>
            <w:r w:rsidRPr="003248C5">
              <w:rPr>
                <w:rFonts w:asciiTheme="majorHAnsi" w:eastAsia="Arial Unicode MS" w:hAnsiTheme="majorHAnsi"/>
                <w:sz w:val="20"/>
                <w:szCs w:val="20"/>
                <w:lang w:eastAsia="ru-RU"/>
              </w:rPr>
              <w:t>Comprehensive strategy and plan adopted, defining selection and the process of implementation of pre-treatment and disposal options both to be applied in the country (i.e. equipment decontamination, soil management, potential cement kiln utilization) and through export, including potential regional activities.</w:t>
            </w:r>
          </w:p>
        </w:tc>
      </w:tr>
      <w:tr w:rsidR="007944A4" w:rsidRPr="003248C5" w14:paraId="3DF63A31" w14:textId="77777777" w:rsidTr="00073E27">
        <w:tc>
          <w:tcPr>
            <w:tcW w:w="470" w:type="dxa"/>
          </w:tcPr>
          <w:p w14:paraId="31D3832F" w14:textId="6F017E51" w:rsidR="007944A4" w:rsidRPr="003248C5" w:rsidRDefault="007944A4" w:rsidP="00D160D9">
            <w:pPr>
              <w:rPr>
                <w:rFonts w:asciiTheme="majorHAnsi" w:hAnsiTheme="majorHAnsi"/>
                <w:b/>
                <w:sz w:val="20"/>
                <w:szCs w:val="20"/>
              </w:rPr>
            </w:pPr>
            <w:r w:rsidRPr="003248C5">
              <w:rPr>
                <w:rFonts w:asciiTheme="majorHAnsi" w:hAnsiTheme="majorHAnsi"/>
                <w:b/>
                <w:sz w:val="20"/>
                <w:szCs w:val="20"/>
              </w:rPr>
              <w:t>3.3</w:t>
            </w:r>
          </w:p>
        </w:tc>
        <w:tc>
          <w:tcPr>
            <w:tcW w:w="3176" w:type="dxa"/>
          </w:tcPr>
          <w:p w14:paraId="1A5C78C5" w14:textId="2A883102" w:rsidR="007944A4" w:rsidRPr="003248C5" w:rsidRDefault="007944A4" w:rsidP="007944A4">
            <w:pPr>
              <w:jc w:val="both"/>
              <w:rPr>
                <w:rFonts w:asciiTheme="majorHAnsi" w:hAnsiTheme="majorHAnsi"/>
                <w:bCs/>
                <w:sz w:val="20"/>
                <w:szCs w:val="20"/>
              </w:rPr>
            </w:pPr>
            <w:r w:rsidRPr="003248C5">
              <w:rPr>
                <w:rFonts w:asciiTheme="majorHAnsi" w:eastAsia="Arial Unicode MS" w:hAnsiTheme="majorHAnsi"/>
                <w:sz w:val="20"/>
                <w:szCs w:val="20"/>
                <w:lang w:eastAsia="ru-RU"/>
              </w:rPr>
              <w:t xml:space="preserve">Development of standards and methodologies for on-going identification and assessment of contaminated sites, inclusive of 15 trained service provider staff to </w:t>
            </w:r>
            <w:r w:rsidRPr="003248C5">
              <w:rPr>
                <w:rFonts w:asciiTheme="majorHAnsi" w:eastAsia="Arial Unicode MS" w:hAnsiTheme="majorHAnsi"/>
                <w:sz w:val="20"/>
                <w:szCs w:val="20"/>
                <w:lang w:eastAsia="ru-RU"/>
              </w:rPr>
              <w:lastRenderedPageBreak/>
              <w:t>undertake it.</w:t>
            </w:r>
          </w:p>
        </w:tc>
        <w:tc>
          <w:tcPr>
            <w:tcW w:w="5642" w:type="dxa"/>
          </w:tcPr>
          <w:p w14:paraId="6891D71C" w14:textId="670D224C" w:rsidR="007944A4" w:rsidRPr="003248C5" w:rsidRDefault="007944A4" w:rsidP="007944A4">
            <w:pPr>
              <w:jc w:val="both"/>
              <w:rPr>
                <w:rFonts w:asciiTheme="majorHAnsi" w:hAnsiTheme="majorHAnsi"/>
                <w:sz w:val="20"/>
                <w:szCs w:val="20"/>
              </w:rPr>
            </w:pPr>
            <w:r w:rsidRPr="003248C5">
              <w:rPr>
                <w:rFonts w:asciiTheme="majorHAnsi" w:eastAsia="Arial Unicode MS" w:hAnsiTheme="majorHAnsi"/>
                <w:sz w:val="20"/>
                <w:szCs w:val="20"/>
                <w:lang w:eastAsia="ru-RU"/>
              </w:rPr>
              <w:lastRenderedPageBreak/>
              <w:t>Operational capacity within responsible government agencies and/or commercial service providers to undertake assessment and clean-up of PCB contaminated sites consistent with international practice</w:t>
            </w:r>
            <w:r w:rsidR="0002237F" w:rsidRPr="003248C5">
              <w:rPr>
                <w:rFonts w:asciiTheme="majorHAnsi" w:eastAsia="Arial Unicode MS" w:hAnsiTheme="majorHAnsi"/>
                <w:sz w:val="20"/>
                <w:szCs w:val="20"/>
                <w:lang w:eastAsia="ru-RU"/>
              </w:rPr>
              <w:t>.</w:t>
            </w:r>
          </w:p>
        </w:tc>
      </w:tr>
      <w:tr w:rsidR="007944A4" w:rsidRPr="003248C5" w14:paraId="2C312EE8" w14:textId="77777777" w:rsidTr="00073E27">
        <w:tc>
          <w:tcPr>
            <w:tcW w:w="470" w:type="dxa"/>
          </w:tcPr>
          <w:p w14:paraId="2A234EA8" w14:textId="72CD15AE" w:rsidR="007944A4" w:rsidRPr="003248C5" w:rsidRDefault="007944A4" w:rsidP="00D160D9">
            <w:pPr>
              <w:rPr>
                <w:rFonts w:asciiTheme="majorHAnsi" w:hAnsiTheme="majorHAnsi"/>
                <w:b/>
                <w:sz w:val="20"/>
                <w:szCs w:val="20"/>
              </w:rPr>
            </w:pPr>
            <w:r w:rsidRPr="003248C5">
              <w:rPr>
                <w:rFonts w:asciiTheme="majorHAnsi" w:hAnsiTheme="majorHAnsi"/>
                <w:b/>
                <w:sz w:val="20"/>
                <w:szCs w:val="20"/>
              </w:rPr>
              <w:lastRenderedPageBreak/>
              <w:t>3.4</w:t>
            </w:r>
          </w:p>
        </w:tc>
        <w:tc>
          <w:tcPr>
            <w:tcW w:w="3176" w:type="dxa"/>
          </w:tcPr>
          <w:p w14:paraId="278D493E" w14:textId="5EC64018" w:rsidR="007944A4" w:rsidRPr="003248C5" w:rsidRDefault="007944A4" w:rsidP="007944A4">
            <w:pPr>
              <w:jc w:val="both"/>
              <w:rPr>
                <w:rFonts w:asciiTheme="majorHAnsi" w:hAnsiTheme="majorHAnsi"/>
                <w:bCs/>
                <w:sz w:val="20"/>
                <w:szCs w:val="20"/>
              </w:rPr>
            </w:pPr>
            <w:r w:rsidRPr="003248C5">
              <w:rPr>
                <w:rFonts w:asciiTheme="majorHAnsi" w:eastAsia="Arial Unicode MS" w:hAnsiTheme="majorHAnsi"/>
                <w:sz w:val="20"/>
                <w:szCs w:val="20"/>
                <w:lang w:eastAsia="ru-RU"/>
              </w:rPr>
              <w:t>Long-term plan for the monitoring and phase-out of PCB containing equipment in service consistent with Convention requirements (2025) formally adopted.</w:t>
            </w:r>
          </w:p>
        </w:tc>
        <w:tc>
          <w:tcPr>
            <w:tcW w:w="5642" w:type="dxa"/>
          </w:tcPr>
          <w:p w14:paraId="0AB3BB9D" w14:textId="7695B88D" w:rsidR="007944A4" w:rsidRPr="003248C5" w:rsidRDefault="007944A4" w:rsidP="007944A4">
            <w:pPr>
              <w:jc w:val="both"/>
              <w:rPr>
                <w:rFonts w:asciiTheme="majorHAnsi" w:hAnsiTheme="majorHAnsi"/>
                <w:b/>
                <w:sz w:val="20"/>
                <w:szCs w:val="20"/>
              </w:rPr>
            </w:pPr>
            <w:r w:rsidRPr="003248C5">
              <w:rPr>
                <w:rFonts w:asciiTheme="majorHAnsi" w:eastAsia="Arial Unicode MS" w:hAnsiTheme="majorHAnsi"/>
                <w:sz w:val="20"/>
                <w:szCs w:val="20"/>
                <w:lang w:eastAsia="ru-RU"/>
              </w:rPr>
              <w:t>A fully elaborated detailed plan endorsed by responsible authorities and PCB holders for replacement of in service PCB equipment identified in the detailed national inventory (Outcome 1), consistent with Convention obligations</w:t>
            </w:r>
          </w:p>
        </w:tc>
      </w:tr>
      <w:tr w:rsidR="000941D4" w:rsidRPr="003248C5" w14:paraId="72FA9BE5" w14:textId="77777777" w:rsidTr="003D41F9">
        <w:tc>
          <w:tcPr>
            <w:tcW w:w="9288" w:type="dxa"/>
            <w:gridSpan w:val="3"/>
          </w:tcPr>
          <w:p w14:paraId="6504E05D" w14:textId="77777777" w:rsidR="000941D4" w:rsidRPr="003248C5" w:rsidRDefault="000941D4" w:rsidP="000941D4">
            <w:pPr>
              <w:pStyle w:val="NoSpacing"/>
              <w:rPr>
                <w:rFonts w:asciiTheme="majorHAnsi" w:hAnsiTheme="majorHAnsi"/>
                <w:sz w:val="20"/>
                <w:szCs w:val="20"/>
              </w:rPr>
            </w:pPr>
            <w:r w:rsidRPr="003248C5">
              <w:rPr>
                <w:rFonts w:asciiTheme="majorHAnsi" w:hAnsiTheme="majorHAnsi"/>
                <w:sz w:val="20"/>
                <w:szCs w:val="20"/>
              </w:rPr>
              <w:t xml:space="preserve">Output 3.1: Capacity for PCB analysis </w:t>
            </w:r>
          </w:p>
          <w:p w14:paraId="07202AD4" w14:textId="77777777" w:rsidR="000941D4" w:rsidRPr="003248C5" w:rsidRDefault="000941D4" w:rsidP="000941D4">
            <w:pPr>
              <w:pStyle w:val="NoSpacing"/>
              <w:rPr>
                <w:rFonts w:asciiTheme="majorHAnsi" w:hAnsiTheme="majorHAnsi"/>
                <w:sz w:val="20"/>
                <w:szCs w:val="20"/>
              </w:rPr>
            </w:pPr>
            <w:r w:rsidRPr="003248C5">
              <w:rPr>
                <w:rFonts w:asciiTheme="majorHAnsi" w:hAnsiTheme="majorHAnsi"/>
                <w:sz w:val="20"/>
                <w:szCs w:val="20"/>
              </w:rPr>
              <w:t>Output 3.2: Long term PCB phase out plans</w:t>
            </w:r>
          </w:p>
          <w:p w14:paraId="7817AEB9" w14:textId="77777777" w:rsidR="000941D4" w:rsidRPr="003248C5" w:rsidRDefault="000941D4" w:rsidP="000941D4">
            <w:pPr>
              <w:pStyle w:val="NoSpacing"/>
              <w:rPr>
                <w:rFonts w:asciiTheme="majorHAnsi" w:hAnsiTheme="majorHAnsi"/>
                <w:sz w:val="20"/>
                <w:szCs w:val="20"/>
              </w:rPr>
            </w:pPr>
            <w:r w:rsidRPr="003248C5">
              <w:rPr>
                <w:rFonts w:asciiTheme="majorHAnsi" w:hAnsiTheme="majorHAnsi"/>
                <w:sz w:val="20"/>
                <w:szCs w:val="20"/>
              </w:rPr>
              <w:t>Output 3.3: Standards and capacity for contaminated site management</w:t>
            </w:r>
          </w:p>
          <w:p w14:paraId="64282404" w14:textId="3F96F9C0" w:rsidR="000941D4" w:rsidRPr="003248C5" w:rsidRDefault="000941D4" w:rsidP="000941D4">
            <w:pPr>
              <w:jc w:val="both"/>
              <w:rPr>
                <w:rFonts w:asciiTheme="majorHAnsi" w:eastAsia="Arial Unicode MS" w:hAnsiTheme="majorHAnsi"/>
                <w:sz w:val="20"/>
                <w:szCs w:val="20"/>
                <w:lang w:eastAsia="ru-RU"/>
              </w:rPr>
            </w:pPr>
            <w:r w:rsidRPr="003248C5">
              <w:rPr>
                <w:rFonts w:asciiTheme="majorHAnsi" w:hAnsiTheme="majorHAnsi"/>
                <w:sz w:val="20"/>
                <w:szCs w:val="20"/>
              </w:rPr>
              <w:t>Output 3.4: Strategy for pre-treatment and disposal of PCB stockpiles</w:t>
            </w:r>
          </w:p>
        </w:tc>
      </w:tr>
    </w:tbl>
    <w:p w14:paraId="75E14EF2" w14:textId="77777777" w:rsidR="00706AB5" w:rsidRPr="003248C5" w:rsidRDefault="00706AB5" w:rsidP="00706AB5">
      <w:pPr>
        <w:jc w:val="both"/>
        <w:rPr>
          <w:rFonts w:asciiTheme="majorHAnsi" w:hAnsiTheme="majorHAnsi"/>
          <w:sz w:val="22"/>
          <w:szCs w:val="22"/>
        </w:rPr>
      </w:pPr>
    </w:p>
    <w:p w14:paraId="1F156291" w14:textId="561ECD6E" w:rsidR="008D343F" w:rsidRPr="003248C5" w:rsidRDefault="008D343F" w:rsidP="0097033F">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3.1: </w:t>
      </w:r>
      <w:r w:rsidR="00720645" w:rsidRPr="003248C5">
        <w:rPr>
          <w:rFonts w:asciiTheme="majorHAnsi" w:eastAsia="Arial Unicode MS" w:hAnsiTheme="majorHAnsi"/>
          <w:sz w:val="22"/>
          <w:szCs w:val="22"/>
          <w:lang w:eastAsia="ru-RU"/>
        </w:rPr>
        <w:t>The project supported the cap</w:t>
      </w:r>
      <w:r w:rsidR="003D41F9" w:rsidRPr="003248C5">
        <w:rPr>
          <w:rFonts w:asciiTheme="majorHAnsi" w:eastAsia="Arial Unicode MS" w:hAnsiTheme="majorHAnsi"/>
          <w:sz w:val="22"/>
          <w:szCs w:val="22"/>
          <w:lang w:eastAsia="ru-RU"/>
        </w:rPr>
        <w:t>a</w:t>
      </w:r>
      <w:r w:rsidR="00720645" w:rsidRPr="003248C5">
        <w:rPr>
          <w:rFonts w:asciiTheme="majorHAnsi" w:eastAsia="Arial Unicode MS" w:hAnsiTheme="majorHAnsi"/>
          <w:sz w:val="22"/>
          <w:szCs w:val="22"/>
          <w:lang w:eastAsia="ru-RU"/>
        </w:rPr>
        <w:t>city building of two</w:t>
      </w:r>
      <w:r w:rsidR="003D41F9" w:rsidRPr="003248C5">
        <w:rPr>
          <w:rFonts w:asciiTheme="majorHAnsi" w:eastAsia="Arial Unicode MS" w:hAnsiTheme="majorHAnsi"/>
          <w:sz w:val="22"/>
          <w:szCs w:val="22"/>
          <w:lang w:eastAsia="ru-RU"/>
        </w:rPr>
        <w:t xml:space="preserve"> (2)</w:t>
      </w:r>
      <w:r w:rsidR="00720645" w:rsidRPr="003248C5">
        <w:rPr>
          <w:rFonts w:asciiTheme="majorHAnsi" w:eastAsia="Arial Unicode MS" w:hAnsiTheme="majorHAnsi"/>
          <w:sz w:val="22"/>
          <w:szCs w:val="22"/>
          <w:lang w:eastAsia="ru-RU"/>
        </w:rPr>
        <w:t xml:space="preserve"> national laboratories, firstly the </w:t>
      </w:r>
      <w:r w:rsidR="003D41F9" w:rsidRPr="003248C5">
        <w:rPr>
          <w:rFonts w:asciiTheme="majorHAnsi" w:eastAsia="Arial Unicode MS" w:hAnsiTheme="majorHAnsi"/>
          <w:sz w:val="22"/>
          <w:szCs w:val="22"/>
          <w:lang w:eastAsia="ru-RU"/>
        </w:rPr>
        <w:t>National L</w:t>
      </w:r>
      <w:r w:rsidR="00720645" w:rsidRPr="003248C5">
        <w:rPr>
          <w:rFonts w:asciiTheme="majorHAnsi" w:eastAsia="Arial Unicode MS" w:hAnsiTheme="majorHAnsi"/>
          <w:sz w:val="22"/>
          <w:szCs w:val="22"/>
          <w:lang w:eastAsia="ru-RU"/>
        </w:rPr>
        <w:t xml:space="preserve">aboratory of the Ministry of Health (SES) and secondly the laboratory of the State Agency for Environmental Protection and Forestry (SAEPF). </w:t>
      </w:r>
    </w:p>
    <w:p w14:paraId="791828B8" w14:textId="77777777" w:rsidR="00720645" w:rsidRPr="003248C5" w:rsidRDefault="00720645" w:rsidP="0097033F">
      <w:pPr>
        <w:jc w:val="both"/>
        <w:rPr>
          <w:rFonts w:asciiTheme="majorHAnsi" w:eastAsia="Arial Unicode MS" w:hAnsiTheme="majorHAnsi"/>
          <w:sz w:val="22"/>
          <w:szCs w:val="22"/>
          <w:lang w:eastAsia="ru-RU"/>
        </w:rPr>
      </w:pPr>
    </w:p>
    <w:p w14:paraId="40F1209A" w14:textId="6CC580B2" w:rsidR="00720645" w:rsidRPr="003248C5" w:rsidRDefault="00720645" w:rsidP="00720645">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SES</w:t>
      </w:r>
      <w:r w:rsidRPr="003248C5">
        <w:rPr>
          <w:rFonts w:asciiTheme="majorHAnsi" w:eastAsia="Arial Unicode MS" w:hAnsiTheme="majorHAnsi"/>
          <w:sz w:val="22"/>
          <w:szCs w:val="22"/>
          <w:lang w:eastAsia="ru-RU"/>
        </w:rPr>
        <w:t xml:space="preserve">: The national laboratory </w:t>
      </w:r>
      <w:r w:rsidR="003D41F9" w:rsidRPr="003248C5">
        <w:rPr>
          <w:rFonts w:asciiTheme="majorHAnsi" w:eastAsia="Arial Unicode MS" w:hAnsiTheme="majorHAnsi"/>
          <w:sz w:val="22"/>
          <w:szCs w:val="22"/>
          <w:lang w:eastAsia="ru-RU"/>
        </w:rPr>
        <w:t>had already been</w:t>
      </w:r>
      <w:r w:rsidRPr="003248C5">
        <w:rPr>
          <w:rFonts w:asciiTheme="majorHAnsi" w:eastAsia="Arial Unicode MS" w:hAnsiTheme="majorHAnsi"/>
          <w:sz w:val="22"/>
          <w:szCs w:val="22"/>
          <w:lang w:eastAsia="ru-RU"/>
        </w:rPr>
        <w:t xml:space="preserve"> provided with a gas chromatograph through a World Bank project, and</w:t>
      </w:r>
      <w:r w:rsidR="003D41F9" w:rsidRPr="003248C5">
        <w:rPr>
          <w:rFonts w:asciiTheme="majorHAnsi" w:eastAsia="Arial Unicode MS" w:hAnsiTheme="majorHAnsi"/>
          <w:sz w:val="22"/>
          <w:szCs w:val="22"/>
          <w:lang w:eastAsia="ru-RU"/>
        </w:rPr>
        <w:t xml:space="preserve"> through the UNDP/GEF PCB project was provided with</w:t>
      </w:r>
      <w:r w:rsidRPr="003248C5">
        <w:rPr>
          <w:rFonts w:asciiTheme="majorHAnsi" w:eastAsia="Arial Unicode MS" w:hAnsiTheme="majorHAnsi"/>
          <w:sz w:val="22"/>
          <w:szCs w:val="22"/>
          <w:lang w:eastAsia="ru-RU"/>
        </w:rPr>
        <w:t xml:space="preserve"> a liquid chromatograph. The latter was operational towards the end of 2012.</w:t>
      </w:r>
    </w:p>
    <w:p w14:paraId="196396F2" w14:textId="77777777" w:rsidR="008C303D" w:rsidRPr="003248C5" w:rsidRDefault="008C303D" w:rsidP="00720645">
      <w:pPr>
        <w:jc w:val="both"/>
        <w:rPr>
          <w:rFonts w:asciiTheme="majorHAnsi" w:eastAsia="Arial Unicode MS" w:hAnsiTheme="majorHAnsi"/>
          <w:sz w:val="22"/>
          <w:szCs w:val="22"/>
          <w:lang w:eastAsia="ru-RU"/>
        </w:rPr>
      </w:pPr>
    </w:p>
    <w:p w14:paraId="11A58AB6" w14:textId="1F8DAF97" w:rsidR="008C303D" w:rsidRPr="003248C5" w:rsidRDefault="00BE16DB" w:rsidP="00720645">
      <w:pPr>
        <w:jc w:val="both"/>
        <w:rPr>
          <w:rFonts w:asciiTheme="majorHAnsi" w:eastAsia="Arial Unicode MS" w:hAnsiTheme="majorHAnsi"/>
          <w:lang w:eastAsia="ru-RU"/>
        </w:rPr>
      </w:pPr>
      <w:r w:rsidRPr="003248C5">
        <w:rPr>
          <w:rFonts w:ascii="Calibri" w:eastAsia="MS Mincho" w:hAnsi="Calibri"/>
          <w:iCs/>
          <w:sz w:val="22"/>
          <w:szCs w:val="22"/>
        </w:rPr>
        <w:t>T</w:t>
      </w:r>
      <w:r w:rsidR="003D41F9" w:rsidRPr="003248C5">
        <w:rPr>
          <w:rFonts w:ascii="Calibri" w:eastAsia="MS Mincho" w:hAnsi="Calibri"/>
          <w:iCs/>
          <w:sz w:val="22"/>
          <w:szCs w:val="22"/>
        </w:rPr>
        <w:t xml:space="preserve">he project applied for funding (50,000 US$) </w:t>
      </w:r>
      <w:r w:rsidR="008C303D" w:rsidRPr="003248C5">
        <w:rPr>
          <w:rFonts w:ascii="Calibri" w:eastAsia="MS Mincho" w:hAnsi="Calibri"/>
          <w:iCs/>
          <w:sz w:val="22"/>
          <w:szCs w:val="22"/>
        </w:rPr>
        <w:t xml:space="preserve">from the Czech Trust Fund (an Emergency Trust Fund through a UNDP Special Fund), which </w:t>
      </w:r>
      <w:r w:rsidR="003D41F9" w:rsidRPr="003248C5">
        <w:rPr>
          <w:rFonts w:ascii="Calibri" w:eastAsia="MS Mincho" w:hAnsi="Calibri"/>
          <w:iCs/>
          <w:sz w:val="22"/>
          <w:szCs w:val="22"/>
        </w:rPr>
        <w:t>was</w:t>
      </w:r>
      <w:r w:rsidR="008C303D" w:rsidRPr="003248C5">
        <w:rPr>
          <w:rFonts w:ascii="Calibri" w:eastAsia="MS Mincho" w:hAnsi="Calibri"/>
          <w:iCs/>
          <w:sz w:val="22"/>
          <w:szCs w:val="22"/>
        </w:rPr>
        <w:t xml:space="preserve"> </w:t>
      </w:r>
      <w:r w:rsidRPr="003248C5">
        <w:rPr>
          <w:rFonts w:ascii="Calibri" w:eastAsia="MS Mincho" w:hAnsi="Calibri"/>
          <w:iCs/>
          <w:sz w:val="22"/>
          <w:szCs w:val="22"/>
        </w:rPr>
        <w:t xml:space="preserve">subsequently </w:t>
      </w:r>
      <w:r w:rsidR="008C303D" w:rsidRPr="003248C5">
        <w:rPr>
          <w:rFonts w:ascii="Calibri" w:eastAsia="MS Mincho" w:hAnsi="Calibri"/>
          <w:iCs/>
          <w:sz w:val="22"/>
          <w:szCs w:val="22"/>
        </w:rPr>
        <w:t>applied to</w:t>
      </w:r>
      <w:r w:rsidR="003D41F9" w:rsidRPr="003248C5">
        <w:rPr>
          <w:rFonts w:ascii="Calibri" w:eastAsia="MS Mincho" w:hAnsi="Calibri"/>
          <w:iCs/>
          <w:sz w:val="22"/>
          <w:szCs w:val="22"/>
        </w:rPr>
        <w:t>wards</w:t>
      </w:r>
      <w:r w:rsidR="008C303D" w:rsidRPr="003248C5">
        <w:rPr>
          <w:rFonts w:ascii="Calibri" w:eastAsia="MS Mincho" w:hAnsi="Calibri"/>
          <w:iCs/>
          <w:sz w:val="22"/>
          <w:szCs w:val="22"/>
        </w:rPr>
        <w:t xml:space="preserve"> capacity building for laboratory practices related to PCB </w:t>
      </w:r>
      <w:r w:rsidR="003D41F9" w:rsidRPr="003248C5">
        <w:rPr>
          <w:rFonts w:ascii="Calibri" w:eastAsia="MS Mincho" w:hAnsi="Calibri"/>
          <w:iCs/>
          <w:sz w:val="22"/>
          <w:szCs w:val="22"/>
        </w:rPr>
        <w:t xml:space="preserve">analysis </w:t>
      </w:r>
      <w:r w:rsidRPr="003248C5">
        <w:rPr>
          <w:rFonts w:ascii="Calibri" w:eastAsia="MS Mincho" w:hAnsi="Calibri"/>
          <w:iCs/>
          <w:sz w:val="22"/>
          <w:szCs w:val="22"/>
        </w:rPr>
        <w:t xml:space="preserve">with technical assistance provided by </w:t>
      </w:r>
      <w:r w:rsidR="003D41F9" w:rsidRPr="003248C5">
        <w:rPr>
          <w:rFonts w:ascii="Calibri" w:eastAsia="MS Mincho" w:hAnsi="Calibri"/>
          <w:iCs/>
          <w:sz w:val="22"/>
          <w:szCs w:val="22"/>
        </w:rPr>
        <w:t>the Czech Republic Research Centre for Toxic Compounds in the Environment (RECETOX)</w:t>
      </w:r>
      <w:r w:rsidRPr="003248C5">
        <w:rPr>
          <w:rFonts w:ascii="Calibri" w:eastAsia="MS Mincho" w:hAnsi="Calibri"/>
          <w:iCs/>
          <w:sz w:val="22"/>
          <w:szCs w:val="22"/>
        </w:rPr>
        <w:t xml:space="preserve"> at Masaryk University.</w:t>
      </w:r>
      <w:r w:rsidRPr="003248C5">
        <w:rPr>
          <w:rFonts w:asciiTheme="majorHAnsi" w:eastAsia="Arial Unicode MS" w:hAnsiTheme="majorHAnsi"/>
          <w:lang w:eastAsia="ru-RU"/>
        </w:rPr>
        <w:t xml:space="preserve"> </w:t>
      </w:r>
    </w:p>
    <w:p w14:paraId="680CFB55" w14:textId="77777777" w:rsidR="00BE16DB" w:rsidRPr="003248C5" w:rsidRDefault="00BE16DB" w:rsidP="00720645">
      <w:pPr>
        <w:jc w:val="both"/>
        <w:rPr>
          <w:rFonts w:asciiTheme="majorHAnsi" w:eastAsia="Arial Unicode MS" w:hAnsiTheme="majorHAnsi"/>
          <w:lang w:eastAsia="ru-RU"/>
        </w:rPr>
      </w:pPr>
    </w:p>
    <w:p w14:paraId="60292265" w14:textId="1D574E96" w:rsidR="00964091" w:rsidRPr="003248C5" w:rsidRDefault="00BE16DB" w:rsidP="00964091">
      <w:pPr>
        <w:ind w:right="69"/>
        <w:jc w:val="both"/>
        <w:rPr>
          <w:rFonts w:asciiTheme="majorHAnsi" w:eastAsia="Arial Unicode MS" w:hAnsiTheme="majorHAnsi"/>
          <w:lang w:eastAsia="ru-RU"/>
        </w:rPr>
      </w:pPr>
      <w:r w:rsidRPr="003248C5">
        <w:rPr>
          <w:rFonts w:asciiTheme="majorHAnsi" w:eastAsia="Arial Unicode MS" w:hAnsiTheme="majorHAnsi"/>
          <w:sz w:val="22"/>
          <w:szCs w:val="22"/>
          <w:lang w:eastAsia="ru-RU"/>
        </w:rPr>
        <w:t>Training for 12 employees of SES on quantitative and qualitative identification of PCBs was conducted by RECETOX</w:t>
      </w:r>
      <w:r w:rsidR="00BF1CF8" w:rsidRPr="003248C5">
        <w:rPr>
          <w:rFonts w:asciiTheme="majorHAnsi" w:eastAsia="Arial Unicode MS" w:hAnsiTheme="majorHAnsi"/>
          <w:sz w:val="22"/>
          <w:szCs w:val="22"/>
          <w:lang w:eastAsia="ru-RU"/>
        </w:rPr>
        <w:t xml:space="preserve"> in Kyrgyzstan (s</w:t>
      </w:r>
      <w:r w:rsidRPr="003248C5">
        <w:rPr>
          <w:rFonts w:asciiTheme="majorHAnsi" w:eastAsia="Arial Unicode MS" w:hAnsiTheme="majorHAnsi"/>
          <w:sz w:val="22"/>
          <w:szCs w:val="22"/>
          <w:lang w:eastAsia="ru-RU"/>
        </w:rPr>
        <w:t>taff received a certificate for GC analysis of PCBs</w:t>
      </w:r>
      <w:r w:rsidR="00BF1CF8"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 xml:space="preserve">. Subsequently eight (8) national experts participated in a specialized training at Masaryk University (RECETOX Center) and a study-tour in the Czech Republic. </w:t>
      </w:r>
      <w:r w:rsidR="00663988" w:rsidRPr="003248C5">
        <w:rPr>
          <w:rFonts w:asciiTheme="majorHAnsi" w:eastAsia="Arial Unicode MS" w:hAnsiTheme="majorHAnsi"/>
          <w:sz w:val="22"/>
          <w:szCs w:val="22"/>
          <w:lang w:eastAsia="ru-RU"/>
        </w:rPr>
        <w:t xml:space="preserve">Two (2) </w:t>
      </w:r>
      <w:r w:rsidR="00964091" w:rsidRPr="003248C5">
        <w:rPr>
          <w:rFonts w:asciiTheme="majorHAnsi" w:eastAsia="Arial Unicode MS" w:hAnsiTheme="majorHAnsi"/>
          <w:sz w:val="22"/>
          <w:szCs w:val="22"/>
          <w:lang w:eastAsia="ru-RU"/>
        </w:rPr>
        <w:t>SES lab staff also participated in a workshop on laboratory accreditation and introduction on new computer technologies (St. Petersburg)</w:t>
      </w:r>
      <w:r w:rsidR="00663988" w:rsidRPr="003248C5">
        <w:rPr>
          <w:rFonts w:asciiTheme="majorHAnsi" w:eastAsia="Arial Unicode MS" w:hAnsiTheme="majorHAnsi"/>
          <w:sz w:val="22"/>
          <w:szCs w:val="22"/>
          <w:lang w:eastAsia="ru-RU"/>
        </w:rPr>
        <w:t xml:space="preserve"> however funding for this was not provided by the project.</w:t>
      </w:r>
    </w:p>
    <w:p w14:paraId="6F68A1E1" w14:textId="77777777" w:rsidR="00BF1CF8" w:rsidRPr="003248C5" w:rsidRDefault="00BF1CF8" w:rsidP="00720645">
      <w:pPr>
        <w:jc w:val="both"/>
        <w:rPr>
          <w:rFonts w:asciiTheme="majorHAnsi" w:eastAsia="Arial Unicode MS" w:hAnsiTheme="majorHAnsi"/>
          <w:sz w:val="22"/>
          <w:szCs w:val="22"/>
          <w:lang w:eastAsia="ru-RU"/>
        </w:rPr>
      </w:pPr>
    </w:p>
    <w:p w14:paraId="3BD62CA7" w14:textId="06CCB6A5" w:rsidR="00B35880" w:rsidRPr="003248C5" w:rsidRDefault="00B35880" w:rsidP="00081A95">
      <w:pPr>
        <w:ind w:right="69"/>
        <w:jc w:val="both"/>
        <w:rPr>
          <w:rFonts w:asciiTheme="majorHAnsi" w:eastAsia="MS Mincho" w:hAnsiTheme="majorHAnsi"/>
          <w:bCs/>
          <w:sz w:val="22"/>
          <w:szCs w:val="22"/>
        </w:rPr>
      </w:pPr>
      <w:r w:rsidRPr="003248C5">
        <w:rPr>
          <w:rFonts w:asciiTheme="majorHAnsi" w:eastAsia="MS Mincho" w:hAnsiTheme="majorHAnsi"/>
          <w:bCs/>
          <w:sz w:val="22"/>
          <w:szCs w:val="22"/>
        </w:rPr>
        <w:t>SES and the project</w:t>
      </w:r>
      <w:r w:rsidR="00BF1CF8" w:rsidRPr="003248C5">
        <w:rPr>
          <w:rFonts w:asciiTheme="majorHAnsi" w:eastAsia="MS Mincho" w:hAnsiTheme="majorHAnsi"/>
          <w:bCs/>
          <w:sz w:val="22"/>
          <w:szCs w:val="22"/>
        </w:rPr>
        <w:t xml:space="preserve"> </w:t>
      </w:r>
      <w:r w:rsidRPr="003248C5">
        <w:rPr>
          <w:rFonts w:asciiTheme="majorHAnsi" w:eastAsia="MS Mincho" w:hAnsiTheme="majorHAnsi"/>
          <w:bCs/>
          <w:sz w:val="22"/>
          <w:szCs w:val="22"/>
        </w:rPr>
        <w:t>worked</w:t>
      </w:r>
      <w:r w:rsidR="00BF1CF8" w:rsidRPr="003248C5">
        <w:rPr>
          <w:rFonts w:asciiTheme="majorHAnsi" w:eastAsia="MS Mincho" w:hAnsiTheme="majorHAnsi"/>
          <w:bCs/>
          <w:sz w:val="22"/>
          <w:szCs w:val="22"/>
        </w:rPr>
        <w:t xml:space="preserve"> to adopt the ISTM standard (American), </w:t>
      </w:r>
      <w:r w:rsidR="001478D5" w:rsidRPr="003248C5">
        <w:rPr>
          <w:rFonts w:asciiTheme="majorHAnsi" w:eastAsia="MS Mincho" w:hAnsiTheme="majorHAnsi"/>
          <w:bCs/>
          <w:sz w:val="22"/>
          <w:szCs w:val="22"/>
        </w:rPr>
        <w:t>and</w:t>
      </w:r>
      <w:r w:rsidR="00BF1CF8" w:rsidRPr="003248C5">
        <w:rPr>
          <w:rFonts w:asciiTheme="majorHAnsi" w:eastAsia="MS Mincho" w:hAnsiTheme="majorHAnsi"/>
          <w:bCs/>
          <w:sz w:val="22"/>
          <w:szCs w:val="22"/>
        </w:rPr>
        <w:t xml:space="preserve"> the project supported the translation of 4 USEPA methodologies. </w:t>
      </w:r>
      <w:r w:rsidR="001478D5" w:rsidRPr="003248C5">
        <w:rPr>
          <w:rFonts w:asciiTheme="majorHAnsi" w:eastAsia="MS Mincho" w:hAnsiTheme="majorHAnsi"/>
          <w:bCs/>
          <w:sz w:val="22"/>
          <w:szCs w:val="22"/>
        </w:rPr>
        <w:t>T</w:t>
      </w:r>
      <w:r w:rsidR="00BF1CF8" w:rsidRPr="003248C5">
        <w:rPr>
          <w:rFonts w:asciiTheme="majorHAnsi" w:eastAsia="MS Mincho" w:hAnsiTheme="majorHAnsi"/>
          <w:bCs/>
          <w:sz w:val="22"/>
          <w:szCs w:val="22"/>
        </w:rPr>
        <w:t>he ISTM standard</w:t>
      </w:r>
      <w:r w:rsidR="001478D5" w:rsidRPr="003248C5">
        <w:rPr>
          <w:rFonts w:asciiTheme="majorHAnsi" w:eastAsia="MS Mincho" w:hAnsiTheme="majorHAnsi"/>
          <w:bCs/>
          <w:sz w:val="22"/>
          <w:szCs w:val="22"/>
        </w:rPr>
        <w:t xml:space="preserve"> (in comparison to the GOST standards adopted later)</w:t>
      </w:r>
      <w:r w:rsidR="00BF1CF8" w:rsidRPr="003248C5">
        <w:rPr>
          <w:rFonts w:asciiTheme="majorHAnsi" w:eastAsia="MS Mincho" w:hAnsiTheme="majorHAnsi"/>
          <w:bCs/>
          <w:sz w:val="22"/>
          <w:szCs w:val="22"/>
        </w:rPr>
        <w:t xml:space="preserve"> proved a bit challenging to get approved because o</w:t>
      </w:r>
      <w:r w:rsidR="00BF79D9" w:rsidRPr="003248C5">
        <w:rPr>
          <w:rFonts w:asciiTheme="majorHAnsi" w:eastAsia="MS Mincho" w:hAnsiTheme="majorHAnsi"/>
          <w:bCs/>
          <w:sz w:val="22"/>
          <w:szCs w:val="22"/>
        </w:rPr>
        <w:t>f the calculation for the parame</w:t>
      </w:r>
      <w:r w:rsidR="00BF1CF8" w:rsidRPr="003248C5">
        <w:rPr>
          <w:rFonts w:asciiTheme="majorHAnsi" w:eastAsia="MS Mincho" w:hAnsiTheme="majorHAnsi"/>
          <w:bCs/>
          <w:sz w:val="22"/>
          <w:szCs w:val="22"/>
        </w:rPr>
        <w:t>ters</w:t>
      </w:r>
      <w:r w:rsidR="001478D5" w:rsidRPr="003248C5">
        <w:rPr>
          <w:rFonts w:asciiTheme="majorHAnsi" w:eastAsia="MS Mincho" w:hAnsiTheme="majorHAnsi"/>
          <w:bCs/>
          <w:sz w:val="22"/>
          <w:szCs w:val="22"/>
        </w:rPr>
        <w:t>, but</w:t>
      </w:r>
      <w:r w:rsidRPr="003248C5">
        <w:rPr>
          <w:rFonts w:asciiTheme="majorHAnsi" w:eastAsia="MS Mincho" w:hAnsiTheme="majorHAnsi"/>
          <w:bCs/>
          <w:sz w:val="22"/>
          <w:szCs w:val="22"/>
        </w:rPr>
        <w:t xml:space="preserve"> was </w:t>
      </w:r>
      <w:r w:rsidR="001478D5" w:rsidRPr="003248C5">
        <w:rPr>
          <w:rFonts w:asciiTheme="majorHAnsi" w:eastAsia="MS Mincho" w:hAnsiTheme="majorHAnsi"/>
          <w:bCs/>
          <w:sz w:val="22"/>
          <w:szCs w:val="22"/>
        </w:rPr>
        <w:t xml:space="preserve">eventually </w:t>
      </w:r>
      <w:r w:rsidRPr="003248C5">
        <w:rPr>
          <w:rFonts w:asciiTheme="majorHAnsi" w:eastAsia="MS Mincho" w:hAnsiTheme="majorHAnsi"/>
          <w:bCs/>
          <w:sz w:val="22"/>
          <w:szCs w:val="22"/>
        </w:rPr>
        <w:t>achieved.</w:t>
      </w:r>
    </w:p>
    <w:p w14:paraId="015D6038" w14:textId="77777777" w:rsidR="00B35880" w:rsidRPr="003248C5" w:rsidRDefault="00B35880" w:rsidP="00081A95">
      <w:pPr>
        <w:ind w:right="69"/>
        <w:jc w:val="both"/>
        <w:rPr>
          <w:rFonts w:asciiTheme="majorHAnsi" w:eastAsia="MS Mincho" w:hAnsiTheme="majorHAnsi"/>
          <w:bCs/>
          <w:sz w:val="22"/>
          <w:szCs w:val="22"/>
        </w:rPr>
      </w:pPr>
    </w:p>
    <w:p w14:paraId="4E412409" w14:textId="3364DC80" w:rsidR="00081A95" w:rsidRPr="003248C5" w:rsidRDefault="00B35880" w:rsidP="00081A95">
      <w:pPr>
        <w:ind w:right="69"/>
        <w:jc w:val="both"/>
        <w:rPr>
          <w:rFonts w:asciiTheme="majorHAnsi" w:eastAsia="MS Mincho" w:hAnsiTheme="majorHAnsi"/>
          <w:bCs/>
          <w:sz w:val="22"/>
          <w:szCs w:val="22"/>
        </w:rPr>
      </w:pPr>
      <w:r w:rsidRPr="003248C5">
        <w:rPr>
          <w:rFonts w:asciiTheme="majorHAnsi" w:eastAsia="MS Mincho" w:hAnsiTheme="majorHAnsi"/>
          <w:bCs/>
          <w:sz w:val="22"/>
          <w:szCs w:val="22"/>
        </w:rPr>
        <w:t xml:space="preserve">Later on during project implementation the </w:t>
      </w:r>
      <w:r w:rsidR="00BF1CF8" w:rsidRPr="003248C5">
        <w:rPr>
          <w:rFonts w:asciiTheme="majorHAnsi" w:eastAsia="MS Mincho" w:hAnsiTheme="majorHAnsi"/>
          <w:bCs/>
          <w:sz w:val="22"/>
          <w:szCs w:val="22"/>
        </w:rPr>
        <w:t xml:space="preserve">laboratory </w:t>
      </w:r>
      <w:r w:rsidR="00081A95" w:rsidRPr="003248C5">
        <w:rPr>
          <w:rFonts w:asciiTheme="majorHAnsi" w:eastAsia="MS Mincho" w:hAnsiTheme="majorHAnsi"/>
          <w:bCs/>
          <w:sz w:val="22"/>
          <w:szCs w:val="22"/>
        </w:rPr>
        <w:t xml:space="preserve">started working on the adoption of </w:t>
      </w:r>
      <w:r w:rsidR="00BF1CF8" w:rsidRPr="003248C5">
        <w:rPr>
          <w:rFonts w:asciiTheme="majorHAnsi" w:eastAsia="MS Mincho" w:hAnsiTheme="majorHAnsi"/>
          <w:bCs/>
          <w:sz w:val="22"/>
          <w:szCs w:val="22"/>
        </w:rPr>
        <w:t>the GOST standard (Russian), which proved easier to validate because it included a different calculation for parameters. The challenge with the GOST standard was that it could only be introduced in Kyrgyzstan 6 months after approval in Russia. Kyrgyzstan ultimately got the GOST methodology approved in 2014.</w:t>
      </w:r>
      <w:r w:rsidR="00081A95" w:rsidRPr="003248C5">
        <w:rPr>
          <w:rFonts w:asciiTheme="majorHAnsi" w:eastAsia="MS Mincho" w:hAnsiTheme="majorHAnsi"/>
          <w:bCs/>
          <w:sz w:val="22"/>
          <w:szCs w:val="22"/>
        </w:rPr>
        <w:t xml:space="preserve"> </w:t>
      </w:r>
    </w:p>
    <w:p w14:paraId="6FDDEAD5" w14:textId="77777777" w:rsidR="00081A95" w:rsidRPr="003248C5" w:rsidRDefault="00081A95" w:rsidP="00081A95">
      <w:pPr>
        <w:ind w:right="69"/>
        <w:jc w:val="both"/>
        <w:rPr>
          <w:rFonts w:eastAsia="MS Mincho"/>
          <w:bCs/>
          <w:sz w:val="22"/>
          <w:szCs w:val="22"/>
        </w:rPr>
      </w:pPr>
    </w:p>
    <w:p w14:paraId="78DBB65A" w14:textId="4F9A1571" w:rsidR="00081A95" w:rsidRPr="003248C5" w:rsidRDefault="00793C90" w:rsidP="00081A95">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Following the adoption of GOST (national standards based on those adopted in Russia) STB 61619-2013, s</w:t>
      </w:r>
      <w:r w:rsidR="00081A95" w:rsidRPr="003248C5">
        <w:rPr>
          <w:rFonts w:asciiTheme="majorHAnsi" w:eastAsia="Arial Unicode MS" w:hAnsiTheme="majorHAnsi"/>
          <w:sz w:val="22"/>
          <w:szCs w:val="22"/>
          <w:lang w:eastAsia="ru-RU"/>
        </w:rPr>
        <w:t xml:space="preserve">ix (6) staff members of the National laboratory of the SES were trained and certified on the identification of PCBs. This training was provided by </w:t>
      </w:r>
      <w:r w:rsidR="00081A95" w:rsidRPr="003248C5">
        <w:rPr>
          <w:rFonts w:asciiTheme="majorHAnsi" w:hAnsiTheme="majorHAnsi"/>
          <w:sz w:val="22"/>
          <w:szCs w:val="22"/>
        </w:rPr>
        <w:t>the company Sh</w:t>
      </w:r>
      <w:r w:rsidR="00E758FE" w:rsidRPr="003248C5">
        <w:rPr>
          <w:rFonts w:asciiTheme="majorHAnsi" w:hAnsiTheme="majorHAnsi"/>
          <w:sz w:val="22"/>
          <w:szCs w:val="22"/>
        </w:rPr>
        <w:t>i</w:t>
      </w:r>
      <w:r w:rsidR="00081A95" w:rsidRPr="003248C5">
        <w:rPr>
          <w:rFonts w:asciiTheme="majorHAnsi" w:hAnsiTheme="majorHAnsi"/>
          <w:sz w:val="22"/>
          <w:szCs w:val="22"/>
        </w:rPr>
        <w:t>ma</w:t>
      </w:r>
      <w:r w:rsidR="00E758FE" w:rsidRPr="003248C5">
        <w:rPr>
          <w:rFonts w:asciiTheme="majorHAnsi" w:hAnsiTheme="majorHAnsi"/>
          <w:sz w:val="22"/>
          <w:szCs w:val="22"/>
        </w:rPr>
        <w:t>dz</w:t>
      </w:r>
      <w:r w:rsidR="00081A95" w:rsidRPr="003248C5">
        <w:rPr>
          <w:rFonts w:asciiTheme="majorHAnsi" w:hAnsiTheme="majorHAnsi"/>
          <w:sz w:val="22"/>
          <w:szCs w:val="22"/>
        </w:rPr>
        <w:t>u (Japan)</w:t>
      </w:r>
      <w:r w:rsidR="007979A6" w:rsidRPr="003248C5">
        <w:rPr>
          <w:rFonts w:asciiTheme="majorHAnsi" w:hAnsiTheme="majorHAnsi"/>
          <w:sz w:val="22"/>
          <w:szCs w:val="22"/>
        </w:rPr>
        <w:t xml:space="preserve">, </w:t>
      </w:r>
      <w:r w:rsidR="00081A95" w:rsidRPr="003248C5">
        <w:rPr>
          <w:rFonts w:asciiTheme="majorHAnsi" w:hAnsiTheme="majorHAnsi"/>
          <w:sz w:val="22"/>
          <w:szCs w:val="22"/>
        </w:rPr>
        <w:t xml:space="preserve">which came to SES </w:t>
      </w:r>
      <w:r w:rsidR="00806C59" w:rsidRPr="003248C5">
        <w:rPr>
          <w:rFonts w:asciiTheme="majorHAnsi" w:hAnsiTheme="majorHAnsi"/>
          <w:sz w:val="22"/>
          <w:szCs w:val="22"/>
        </w:rPr>
        <w:t xml:space="preserve">to </w:t>
      </w:r>
      <w:r w:rsidR="00081A95" w:rsidRPr="003248C5">
        <w:rPr>
          <w:rFonts w:asciiTheme="majorHAnsi" w:hAnsiTheme="majorHAnsi"/>
          <w:sz w:val="22"/>
          <w:szCs w:val="22"/>
        </w:rPr>
        <w:t>repair the GC</w:t>
      </w:r>
      <w:r w:rsidRPr="003248C5">
        <w:rPr>
          <w:rFonts w:asciiTheme="majorHAnsi" w:hAnsiTheme="majorHAnsi"/>
          <w:sz w:val="22"/>
          <w:szCs w:val="22"/>
        </w:rPr>
        <w:t>,</w:t>
      </w:r>
      <w:r w:rsidR="00081A95" w:rsidRPr="003248C5">
        <w:rPr>
          <w:rFonts w:asciiTheme="majorHAnsi" w:hAnsiTheme="majorHAnsi"/>
          <w:sz w:val="22"/>
          <w:szCs w:val="22"/>
        </w:rPr>
        <w:t xml:space="preserve"> which encountered some challenges when the lab was ready to start the analysis of the PCB oil samples.</w:t>
      </w:r>
    </w:p>
    <w:p w14:paraId="47EBB256" w14:textId="5E0B76DC" w:rsidR="00BF1CF8" w:rsidRPr="003248C5" w:rsidRDefault="00BF1CF8" w:rsidP="00BF1CF8">
      <w:pPr>
        <w:jc w:val="both"/>
        <w:rPr>
          <w:rFonts w:ascii="Calibri" w:eastAsia="MS Mincho" w:hAnsi="Calibri"/>
          <w:bCs/>
          <w:sz w:val="22"/>
          <w:szCs w:val="22"/>
        </w:rPr>
      </w:pPr>
    </w:p>
    <w:p w14:paraId="7108C002" w14:textId="778B36B5" w:rsidR="00081A95" w:rsidRPr="003248C5" w:rsidRDefault="007979A6" w:rsidP="00B751DB">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w:t>
      </w:r>
      <w:r w:rsidR="00081A95" w:rsidRPr="003248C5">
        <w:rPr>
          <w:rFonts w:asciiTheme="majorHAnsi" w:eastAsia="Arial Unicode MS" w:hAnsiTheme="majorHAnsi"/>
          <w:sz w:val="22"/>
          <w:szCs w:val="22"/>
          <w:lang w:eastAsia="ru-RU"/>
        </w:rPr>
        <w:t>he SES laboratory has national accreditation sin</w:t>
      </w:r>
      <w:r w:rsidRPr="003248C5">
        <w:rPr>
          <w:rFonts w:asciiTheme="majorHAnsi" w:eastAsia="Arial Unicode MS" w:hAnsiTheme="majorHAnsi"/>
          <w:sz w:val="22"/>
          <w:szCs w:val="22"/>
          <w:lang w:eastAsia="ru-RU"/>
        </w:rPr>
        <w:t>ce 2006. In order to obtain national</w:t>
      </w:r>
      <w:r w:rsidR="00081A95" w:rsidRPr="003248C5">
        <w:rPr>
          <w:rFonts w:asciiTheme="majorHAnsi" w:eastAsia="Arial Unicode MS" w:hAnsiTheme="majorHAnsi"/>
          <w:sz w:val="22"/>
          <w:szCs w:val="22"/>
          <w:lang w:eastAsia="ru-RU"/>
        </w:rPr>
        <w:t xml:space="preserve"> accreditation for PCBs in oil, an accreditation plan was developed and endorsed by SES management. The first round of evaluation observed a number of inconsistencies that the laboratory had to address, such as service fee, testing methods, skills as well as the requirement that the lab had to participate in an international </w:t>
      </w:r>
      <w:r w:rsidR="00081A95" w:rsidRPr="003248C5">
        <w:rPr>
          <w:rFonts w:asciiTheme="majorHAnsi" w:eastAsia="Arial Unicode MS" w:hAnsiTheme="majorHAnsi"/>
          <w:sz w:val="22"/>
          <w:szCs w:val="22"/>
          <w:lang w:eastAsia="ru-RU"/>
        </w:rPr>
        <w:lastRenderedPageBreak/>
        <w:t xml:space="preserve">reference testing </w:t>
      </w:r>
      <w:proofErr w:type="spellStart"/>
      <w:r w:rsidR="00081A95" w:rsidRPr="003248C5">
        <w:rPr>
          <w:rFonts w:asciiTheme="majorHAnsi" w:eastAsia="Arial Unicode MS" w:hAnsiTheme="majorHAnsi"/>
          <w:sz w:val="22"/>
          <w:szCs w:val="22"/>
          <w:lang w:eastAsia="ru-RU"/>
        </w:rPr>
        <w:t>programme</w:t>
      </w:r>
      <w:proofErr w:type="spellEnd"/>
      <w:r w:rsidR="00081A95"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Since then the SES</w:t>
      </w:r>
      <w:r w:rsidR="00081A95"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has </w:t>
      </w:r>
      <w:r w:rsidR="00081A95" w:rsidRPr="003248C5">
        <w:rPr>
          <w:rFonts w:asciiTheme="majorHAnsi" w:eastAsia="Arial Unicode MS" w:hAnsiTheme="majorHAnsi"/>
          <w:sz w:val="22"/>
          <w:szCs w:val="22"/>
          <w:lang w:eastAsia="ru-RU"/>
        </w:rPr>
        <w:t xml:space="preserve">participated in the “PCBs in Oil Round 7 Proficiency Testing Program” of Proficiency Testing Australia (PTA). The </w:t>
      </w:r>
      <w:r w:rsidR="00B751DB" w:rsidRPr="003248C5">
        <w:rPr>
          <w:rFonts w:asciiTheme="majorHAnsi" w:eastAsia="Arial Unicode MS" w:hAnsiTheme="majorHAnsi"/>
          <w:sz w:val="22"/>
          <w:szCs w:val="22"/>
          <w:lang w:eastAsia="ru-RU"/>
        </w:rPr>
        <w:t>S</w:t>
      </w:r>
      <w:r w:rsidR="00793C90" w:rsidRPr="003248C5">
        <w:rPr>
          <w:rFonts w:asciiTheme="majorHAnsi" w:eastAsia="Arial Unicode MS" w:hAnsiTheme="majorHAnsi"/>
          <w:sz w:val="22"/>
          <w:szCs w:val="22"/>
          <w:lang w:eastAsia="ru-RU"/>
        </w:rPr>
        <w:t>ES laboratory managed to analyz</w:t>
      </w:r>
      <w:r w:rsidR="00081A95" w:rsidRPr="003248C5">
        <w:rPr>
          <w:rFonts w:asciiTheme="majorHAnsi" w:eastAsia="Arial Unicode MS" w:hAnsiTheme="majorHAnsi"/>
          <w:sz w:val="22"/>
          <w:szCs w:val="22"/>
          <w:lang w:eastAsia="ru-RU"/>
        </w:rPr>
        <w:t>e one (1) sample out of four (4) correctly.</w:t>
      </w:r>
      <w:r w:rsidR="00B751DB" w:rsidRPr="003248C5">
        <w:rPr>
          <w:rFonts w:asciiTheme="majorHAnsi" w:eastAsia="Arial Unicode MS" w:hAnsiTheme="majorHAnsi"/>
          <w:sz w:val="22"/>
          <w:szCs w:val="22"/>
          <w:lang w:eastAsia="ru-RU"/>
        </w:rPr>
        <w:t xml:space="preserve"> </w:t>
      </w:r>
      <w:r w:rsidR="00081A95" w:rsidRPr="003248C5">
        <w:rPr>
          <w:rFonts w:asciiTheme="majorHAnsi" w:eastAsia="Arial Unicode MS" w:hAnsiTheme="majorHAnsi"/>
          <w:sz w:val="22"/>
          <w:szCs w:val="22"/>
          <w:lang w:eastAsia="ru-RU"/>
        </w:rPr>
        <w:t xml:space="preserve">The results of the reference testing as well as other changes made </w:t>
      </w:r>
      <w:r w:rsidR="00B751DB" w:rsidRPr="003248C5">
        <w:rPr>
          <w:rFonts w:asciiTheme="majorHAnsi" w:eastAsia="Arial Unicode MS" w:hAnsiTheme="majorHAnsi"/>
          <w:sz w:val="22"/>
          <w:szCs w:val="22"/>
          <w:lang w:eastAsia="ru-RU"/>
        </w:rPr>
        <w:t>by SES</w:t>
      </w:r>
      <w:r w:rsidR="00D51FE7" w:rsidRPr="003248C5">
        <w:rPr>
          <w:rFonts w:asciiTheme="majorHAnsi" w:eastAsia="Arial Unicode MS" w:hAnsiTheme="majorHAnsi"/>
          <w:sz w:val="22"/>
          <w:szCs w:val="22"/>
          <w:lang w:eastAsia="ru-RU"/>
        </w:rPr>
        <w:t xml:space="preserve"> following the evaluation</w:t>
      </w:r>
      <w:r w:rsidR="00B751DB" w:rsidRPr="003248C5">
        <w:rPr>
          <w:rFonts w:asciiTheme="majorHAnsi" w:eastAsia="Arial Unicode MS" w:hAnsiTheme="majorHAnsi"/>
          <w:sz w:val="22"/>
          <w:szCs w:val="22"/>
          <w:lang w:eastAsia="ru-RU"/>
        </w:rPr>
        <w:t xml:space="preserve"> </w:t>
      </w:r>
      <w:r w:rsidR="00081A95" w:rsidRPr="003248C5">
        <w:rPr>
          <w:rFonts w:asciiTheme="majorHAnsi" w:eastAsia="Arial Unicode MS" w:hAnsiTheme="majorHAnsi"/>
          <w:sz w:val="22"/>
          <w:szCs w:val="22"/>
          <w:lang w:eastAsia="ru-RU"/>
        </w:rPr>
        <w:t xml:space="preserve">have been sent to the national accreditation body, and SES’s application for accreditation for analysis of PCB in oil, is under consideration. </w:t>
      </w:r>
    </w:p>
    <w:p w14:paraId="23F7C00D" w14:textId="77777777" w:rsidR="00207192" w:rsidRPr="003248C5" w:rsidRDefault="00207192" w:rsidP="00B751DB">
      <w:pPr>
        <w:ind w:right="69"/>
        <w:jc w:val="both"/>
        <w:rPr>
          <w:rFonts w:asciiTheme="majorHAnsi" w:eastAsia="Arial Unicode MS" w:hAnsiTheme="majorHAnsi"/>
          <w:sz w:val="22"/>
          <w:szCs w:val="22"/>
          <w:lang w:eastAsia="ru-RU"/>
        </w:rPr>
      </w:pPr>
    </w:p>
    <w:p w14:paraId="2A16D2DA" w14:textId="0C32E264" w:rsidR="00D51FE7" w:rsidRPr="003248C5" w:rsidRDefault="00D51FE7" w:rsidP="00964091">
      <w:pPr>
        <w:jc w:val="both"/>
        <w:rPr>
          <w:rFonts w:asciiTheme="majorHAnsi" w:hAnsiTheme="majorHAnsi"/>
          <w:sz w:val="22"/>
          <w:szCs w:val="22"/>
        </w:rPr>
      </w:pPr>
      <w:r w:rsidRPr="003248C5">
        <w:rPr>
          <w:rFonts w:asciiTheme="majorHAnsi" w:hAnsiTheme="majorHAnsi"/>
          <w:sz w:val="22"/>
          <w:szCs w:val="22"/>
        </w:rPr>
        <w:t>SES in particular provided support to the second phase of the PCB inventory (</w:t>
      </w:r>
      <w:r w:rsidRPr="003248C5">
        <w:rPr>
          <w:rFonts w:asciiTheme="majorHAnsi" w:hAnsiTheme="majorHAnsi"/>
          <w:i/>
          <w:sz w:val="22"/>
          <w:szCs w:val="22"/>
        </w:rPr>
        <w:t>see also section 3.3 – 1(b).1</w:t>
      </w:r>
      <w:r w:rsidRPr="003248C5">
        <w:rPr>
          <w:rFonts w:asciiTheme="majorHAnsi" w:hAnsiTheme="majorHAnsi"/>
          <w:sz w:val="22"/>
          <w:szCs w:val="22"/>
        </w:rPr>
        <w:t xml:space="preserve">). Re-agents for the analysis were provided by the project, while the associated staff costs for the analysis were provided by SES as co-financing to the project. </w:t>
      </w:r>
    </w:p>
    <w:p w14:paraId="29F0E724" w14:textId="77777777" w:rsidR="00DB39AC" w:rsidRPr="003248C5" w:rsidRDefault="00DB39AC" w:rsidP="00964091">
      <w:pPr>
        <w:jc w:val="both"/>
        <w:rPr>
          <w:rFonts w:asciiTheme="majorHAnsi" w:hAnsiTheme="majorHAnsi"/>
          <w:sz w:val="22"/>
          <w:szCs w:val="22"/>
        </w:rPr>
      </w:pPr>
    </w:p>
    <w:p w14:paraId="5498F7FE" w14:textId="14F82EB7" w:rsidR="00DB39AC" w:rsidRPr="003248C5" w:rsidRDefault="00DB39AC" w:rsidP="00DB39AC">
      <w:pPr>
        <w:jc w:val="both"/>
        <w:rPr>
          <w:rFonts w:asciiTheme="majorHAnsi" w:hAnsiTheme="majorHAnsi"/>
          <w:sz w:val="22"/>
          <w:szCs w:val="22"/>
        </w:rPr>
      </w:pPr>
      <w:r w:rsidRPr="003248C5">
        <w:rPr>
          <w:rFonts w:asciiTheme="majorHAnsi" w:hAnsiTheme="majorHAnsi"/>
          <w:sz w:val="22"/>
          <w:szCs w:val="22"/>
        </w:rPr>
        <w:t>SES was provided with</w:t>
      </w:r>
      <w:r w:rsidR="00964091" w:rsidRPr="003248C5">
        <w:rPr>
          <w:rFonts w:asciiTheme="majorHAnsi" w:hAnsiTheme="majorHAnsi"/>
          <w:sz w:val="22"/>
          <w:szCs w:val="22"/>
        </w:rPr>
        <w:t xml:space="preserve"> 52</w:t>
      </w:r>
      <w:r w:rsidR="00ED5FCD" w:rsidRPr="003248C5">
        <w:rPr>
          <w:rFonts w:asciiTheme="majorHAnsi" w:hAnsiTheme="majorHAnsi"/>
          <w:sz w:val="22"/>
          <w:szCs w:val="22"/>
        </w:rPr>
        <w:t xml:space="preserve"> </w:t>
      </w:r>
      <w:r w:rsidR="00964091" w:rsidRPr="003248C5">
        <w:rPr>
          <w:rFonts w:asciiTheme="majorHAnsi" w:hAnsiTheme="majorHAnsi"/>
          <w:sz w:val="22"/>
          <w:szCs w:val="22"/>
        </w:rPr>
        <w:t xml:space="preserve">samples </w:t>
      </w:r>
      <w:r w:rsidRPr="003248C5">
        <w:rPr>
          <w:rFonts w:asciiTheme="majorHAnsi" w:hAnsiTheme="majorHAnsi"/>
          <w:sz w:val="22"/>
          <w:szCs w:val="22"/>
        </w:rPr>
        <w:t xml:space="preserve">PCB oil samples which </w:t>
      </w:r>
      <w:r w:rsidR="00964091" w:rsidRPr="003248C5">
        <w:rPr>
          <w:rFonts w:asciiTheme="majorHAnsi" w:hAnsiTheme="majorHAnsi"/>
          <w:sz w:val="22"/>
          <w:szCs w:val="22"/>
        </w:rPr>
        <w:t xml:space="preserve">were collected from 11 PCB holders by three (3) independent consultants from both operational equipment and equipment already phased-out. The first results of the inventory became available in February 2015. According to SES, the inventory results indicated that oil samples contained PCB in concentrations less than 50 ppm.  </w:t>
      </w:r>
      <w:r w:rsidR="00EE5497" w:rsidRPr="003248C5">
        <w:rPr>
          <w:rFonts w:asciiTheme="majorHAnsi" w:hAnsiTheme="majorHAnsi"/>
          <w:sz w:val="22"/>
          <w:szCs w:val="22"/>
        </w:rPr>
        <w:t>However, a</w:t>
      </w:r>
      <w:r w:rsidRPr="003248C5">
        <w:rPr>
          <w:rFonts w:asciiTheme="majorHAnsi" w:hAnsiTheme="majorHAnsi"/>
          <w:sz w:val="22"/>
          <w:szCs w:val="22"/>
        </w:rPr>
        <w:t xml:space="preserve">t the time of the TE it appeared as if the units in which the PCB concentration had been reported were </w:t>
      </w:r>
      <w:r w:rsidR="00F359E0" w:rsidRPr="003248C5">
        <w:rPr>
          <w:rFonts w:asciiTheme="majorHAnsi" w:hAnsiTheme="majorHAnsi"/>
          <w:sz w:val="22"/>
          <w:szCs w:val="22"/>
        </w:rPr>
        <w:t xml:space="preserve">incorrect </w:t>
      </w:r>
      <w:r w:rsidRPr="003248C5">
        <w:rPr>
          <w:rFonts w:asciiTheme="majorHAnsi" w:hAnsiTheme="majorHAnsi"/>
          <w:sz w:val="22"/>
          <w:szCs w:val="22"/>
        </w:rPr>
        <w:t>(</w:t>
      </w:r>
      <w:proofErr w:type="spellStart"/>
      <w:r w:rsidR="00F359E0" w:rsidRPr="003248C5">
        <w:rPr>
          <w:rFonts w:asciiTheme="majorHAnsi" w:hAnsiTheme="majorHAnsi"/>
          <w:sz w:val="22"/>
          <w:szCs w:val="22"/>
        </w:rPr>
        <w:t>ppt</w:t>
      </w:r>
      <w:proofErr w:type="spellEnd"/>
      <w:r w:rsidR="00F359E0" w:rsidRPr="003248C5">
        <w:rPr>
          <w:rFonts w:asciiTheme="majorHAnsi" w:hAnsiTheme="majorHAnsi"/>
          <w:sz w:val="22"/>
          <w:szCs w:val="22"/>
        </w:rPr>
        <w:t xml:space="preserve"> instead of </w:t>
      </w:r>
      <w:r w:rsidRPr="003248C5">
        <w:rPr>
          <w:rFonts w:asciiTheme="majorHAnsi" w:hAnsiTheme="majorHAnsi"/>
          <w:sz w:val="22"/>
          <w:szCs w:val="22"/>
        </w:rPr>
        <w:t xml:space="preserve">ppm). Furthermore, the laboratory indicated that the Australian </w:t>
      </w:r>
      <w:r w:rsidR="00D30E3B" w:rsidRPr="003248C5">
        <w:rPr>
          <w:rFonts w:asciiTheme="majorHAnsi" w:hAnsiTheme="majorHAnsi"/>
          <w:sz w:val="22"/>
          <w:szCs w:val="22"/>
        </w:rPr>
        <w:t xml:space="preserve">international reference </w:t>
      </w:r>
      <w:r w:rsidRPr="003248C5">
        <w:rPr>
          <w:rFonts w:asciiTheme="majorHAnsi" w:hAnsiTheme="majorHAnsi"/>
          <w:sz w:val="22"/>
          <w:szCs w:val="22"/>
        </w:rPr>
        <w:t xml:space="preserve">testing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(PTA) had indicated to SES that PCB concentrations measured by the lab appeared to be a factor 2 too high. SES also indicated that it wanted to retest the samples in September for</w:t>
      </w:r>
      <w:r w:rsidR="00D30E3B" w:rsidRPr="003248C5">
        <w:rPr>
          <w:rFonts w:asciiTheme="majorHAnsi" w:hAnsiTheme="majorHAnsi"/>
          <w:sz w:val="22"/>
          <w:szCs w:val="22"/>
        </w:rPr>
        <w:t xml:space="preserve"> its own capacity building purpo</w:t>
      </w:r>
      <w:r w:rsidRPr="003248C5">
        <w:rPr>
          <w:rFonts w:asciiTheme="majorHAnsi" w:hAnsiTheme="majorHAnsi"/>
          <w:sz w:val="22"/>
          <w:szCs w:val="22"/>
        </w:rPr>
        <w:t xml:space="preserve">ses. </w:t>
      </w:r>
    </w:p>
    <w:p w14:paraId="59F796A6" w14:textId="77777777" w:rsidR="00D30E3B" w:rsidRPr="003248C5" w:rsidRDefault="00D30E3B" w:rsidP="00DB39AC">
      <w:pPr>
        <w:jc w:val="both"/>
        <w:rPr>
          <w:rFonts w:asciiTheme="majorHAnsi" w:hAnsiTheme="majorHAnsi"/>
          <w:sz w:val="22"/>
          <w:szCs w:val="22"/>
        </w:rPr>
      </w:pPr>
    </w:p>
    <w:p w14:paraId="5E8F33E7" w14:textId="405A8321" w:rsidR="00DB39AC" w:rsidRPr="003248C5" w:rsidRDefault="00D30E3B" w:rsidP="00D30E3B">
      <w:pPr>
        <w:ind w:left="720"/>
        <w:jc w:val="both"/>
        <w:rPr>
          <w:rFonts w:asciiTheme="majorHAnsi" w:hAnsiTheme="majorHAnsi"/>
          <w:sz w:val="22"/>
          <w:szCs w:val="22"/>
        </w:rPr>
      </w:pPr>
      <w:r w:rsidRPr="003248C5">
        <w:rPr>
          <w:rFonts w:asciiTheme="majorHAnsi" w:hAnsiTheme="majorHAnsi"/>
          <w:i/>
          <w:sz w:val="22"/>
          <w:szCs w:val="22"/>
        </w:rPr>
        <w:t>Recommendation</w:t>
      </w:r>
      <w:r w:rsidRPr="003248C5">
        <w:rPr>
          <w:rFonts w:asciiTheme="majorHAnsi" w:hAnsiTheme="majorHAnsi"/>
          <w:sz w:val="22"/>
          <w:szCs w:val="22"/>
        </w:rPr>
        <w:t xml:space="preserve">: </w:t>
      </w:r>
      <w:r w:rsidR="00EE5497" w:rsidRPr="003248C5">
        <w:rPr>
          <w:rFonts w:asciiTheme="majorHAnsi" w:hAnsiTheme="majorHAnsi"/>
          <w:sz w:val="22"/>
          <w:szCs w:val="22"/>
        </w:rPr>
        <w:t xml:space="preserve">At the time of the TE mission, </w:t>
      </w:r>
      <w:r w:rsidRPr="003248C5">
        <w:rPr>
          <w:rFonts w:asciiTheme="majorHAnsi" w:hAnsiTheme="majorHAnsi"/>
          <w:sz w:val="22"/>
          <w:szCs w:val="22"/>
        </w:rPr>
        <w:t>the results of the PCB oil analysis of 52</w:t>
      </w:r>
      <w:r w:rsidR="00ED5FCD" w:rsidRPr="003248C5">
        <w:rPr>
          <w:rFonts w:asciiTheme="majorHAnsi" w:hAnsiTheme="majorHAnsi"/>
          <w:sz w:val="22"/>
          <w:szCs w:val="22"/>
        </w:rPr>
        <w:t xml:space="preserve"> </w:t>
      </w:r>
      <w:r w:rsidRPr="003248C5">
        <w:rPr>
          <w:rFonts w:asciiTheme="majorHAnsi" w:hAnsiTheme="majorHAnsi"/>
          <w:sz w:val="22"/>
          <w:szCs w:val="22"/>
        </w:rPr>
        <w:t xml:space="preserve">samples conducted by SES </w:t>
      </w:r>
      <w:r w:rsidR="00EE5497" w:rsidRPr="003248C5">
        <w:rPr>
          <w:rFonts w:asciiTheme="majorHAnsi" w:hAnsiTheme="majorHAnsi"/>
          <w:sz w:val="22"/>
          <w:szCs w:val="22"/>
        </w:rPr>
        <w:t>seemed unclear</w:t>
      </w:r>
      <w:r w:rsidRPr="003248C5">
        <w:rPr>
          <w:rFonts w:asciiTheme="majorHAnsi" w:hAnsiTheme="majorHAnsi"/>
          <w:sz w:val="22"/>
          <w:szCs w:val="22"/>
        </w:rPr>
        <w:t xml:space="preserve">. </w:t>
      </w:r>
      <w:r w:rsidR="00EE5497" w:rsidRPr="003248C5">
        <w:rPr>
          <w:rFonts w:asciiTheme="majorHAnsi" w:hAnsiTheme="majorHAnsi"/>
          <w:sz w:val="22"/>
          <w:szCs w:val="22"/>
        </w:rPr>
        <w:t>The evaluator was of the opinion, that e</w:t>
      </w:r>
      <w:r w:rsidRPr="003248C5">
        <w:rPr>
          <w:rFonts w:asciiTheme="majorHAnsi" w:hAnsiTheme="majorHAnsi"/>
          <w:sz w:val="22"/>
          <w:szCs w:val="22"/>
        </w:rPr>
        <w:t xml:space="preserve">ven though results </w:t>
      </w:r>
      <w:r w:rsidR="00EE5497" w:rsidRPr="003248C5">
        <w:rPr>
          <w:rFonts w:asciiTheme="majorHAnsi" w:hAnsiTheme="majorHAnsi"/>
          <w:sz w:val="22"/>
          <w:szCs w:val="22"/>
        </w:rPr>
        <w:t xml:space="preserve">were </w:t>
      </w:r>
      <w:r w:rsidRPr="003248C5">
        <w:rPr>
          <w:rFonts w:asciiTheme="majorHAnsi" w:hAnsiTheme="majorHAnsi"/>
          <w:sz w:val="22"/>
          <w:szCs w:val="22"/>
        </w:rPr>
        <w:t xml:space="preserve">already been </w:t>
      </w:r>
      <w:r w:rsidR="00DB39AC" w:rsidRPr="003248C5">
        <w:rPr>
          <w:rFonts w:asciiTheme="majorHAnsi" w:hAnsiTheme="majorHAnsi"/>
          <w:sz w:val="22"/>
          <w:szCs w:val="22"/>
        </w:rPr>
        <w:t xml:space="preserve">communicated to </w:t>
      </w:r>
      <w:r w:rsidRPr="003248C5">
        <w:rPr>
          <w:rFonts w:asciiTheme="majorHAnsi" w:hAnsiTheme="majorHAnsi"/>
          <w:sz w:val="22"/>
          <w:szCs w:val="22"/>
        </w:rPr>
        <w:t xml:space="preserve">PCB holders, it </w:t>
      </w:r>
      <w:r w:rsidR="00EE5497" w:rsidRPr="003248C5">
        <w:rPr>
          <w:rFonts w:asciiTheme="majorHAnsi" w:hAnsiTheme="majorHAnsi"/>
          <w:sz w:val="22"/>
          <w:szCs w:val="22"/>
        </w:rPr>
        <w:t>was</w:t>
      </w:r>
      <w:r w:rsidRPr="003248C5">
        <w:rPr>
          <w:rFonts w:asciiTheme="majorHAnsi" w:hAnsiTheme="majorHAnsi"/>
          <w:sz w:val="22"/>
          <w:szCs w:val="22"/>
        </w:rPr>
        <w:t xml:space="preserve"> important that at least some </w:t>
      </w:r>
      <w:r w:rsidR="00EE5497" w:rsidRPr="003248C5">
        <w:rPr>
          <w:rFonts w:asciiTheme="majorHAnsi" w:hAnsiTheme="majorHAnsi"/>
          <w:sz w:val="22"/>
          <w:szCs w:val="22"/>
        </w:rPr>
        <w:t xml:space="preserve">of the </w:t>
      </w:r>
      <w:r w:rsidRPr="003248C5">
        <w:rPr>
          <w:rFonts w:asciiTheme="majorHAnsi" w:hAnsiTheme="majorHAnsi"/>
          <w:sz w:val="22"/>
          <w:szCs w:val="22"/>
        </w:rPr>
        <w:t xml:space="preserve">PCB oil samples </w:t>
      </w:r>
      <w:r w:rsidR="00EE5497" w:rsidRPr="003248C5">
        <w:rPr>
          <w:rFonts w:asciiTheme="majorHAnsi" w:hAnsiTheme="majorHAnsi"/>
          <w:sz w:val="22"/>
          <w:szCs w:val="22"/>
        </w:rPr>
        <w:t>would be</w:t>
      </w:r>
      <w:r w:rsidR="007972B1" w:rsidRPr="003248C5">
        <w:rPr>
          <w:rFonts w:asciiTheme="majorHAnsi" w:hAnsiTheme="majorHAnsi"/>
          <w:sz w:val="22"/>
          <w:szCs w:val="22"/>
        </w:rPr>
        <w:t xml:space="preserve"> </w:t>
      </w:r>
      <w:r w:rsidRPr="003248C5">
        <w:rPr>
          <w:rFonts w:asciiTheme="majorHAnsi" w:hAnsiTheme="majorHAnsi"/>
          <w:sz w:val="22"/>
          <w:szCs w:val="22"/>
        </w:rPr>
        <w:t xml:space="preserve">retested in an internationally accredited laboratory (possibly in Kazakhstan) to rule out misanalysis by the </w:t>
      </w:r>
      <w:r w:rsidR="00806C59" w:rsidRPr="003248C5">
        <w:rPr>
          <w:rFonts w:asciiTheme="majorHAnsi" w:hAnsiTheme="majorHAnsi"/>
          <w:sz w:val="22"/>
          <w:szCs w:val="22"/>
        </w:rPr>
        <w:t>SES laboratory</w:t>
      </w:r>
      <w:r w:rsidRPr="003248C5">
        <w:rPr>
          <w:rFonts w:asciiTheme="majorHAnsi" w:hAnsiTheme="majorHAnsi"/>
          <w:sz w:val="22"/>
          <w:szCs w:val="22"/>
        </w:rPr>
        <w:t>.</w:t>
      </w:r>
      <w:r w:rsidR="00EE5497" w:rsidRPr="003248C5">
        <w:rPr>
          <w:rFonts w:asciiTheme="majorHAnsi" w:hAnsiTheme="majorHAnsi"/>
          <w:sz w:val="22"/>
          <w:szCs w:val="22"/>
        </w:rPr>
        <w:t xml:space="preserve"> In the period September – November, the project had 7 samples retested in Kazakhstan. The PCB laboratory in Kazakhstan confirmed the findings of the SES laboratory. A final inventory list with corrected units</w:t>
      </w:r>
      <w:r w:rsidR="007972B1" w:rsidRPr="003248C5">
        <w:rPr>
          <w:rFonts w:asciiTheme="majorHAnsi" w:hAnsiTheme="majorHAnsi"/>
          <w:sz w:val="22"/>
          <w:szCs w:val="22"/>
        </w:rPr>
        <w:t xml:space="preserve"> has been included in Annex XIV.</w:t>
      </w:r>
    </w:p>
    <w:p w14:paraId="130FC1EC" w14:textId="77777777" w:rsidR="00DB39AC" w:rsidRPr="003248C5" w:rsidRDefault="00DB39AC" w:rsidP="00DB39AC">
      <w:pPr>
        <w:jc w:val="both"/>
        <w:rPr>
          <w:rFonts w:asciiTheme="majorHAnsi" w:hAnsiTheme="majorHAnsi"/>
          <w:sz w:val="22"/>
          <w:szCs w:val="22"/>
        </w:rPr>
      </w:pPr>
    </w:p>
    <w:p w14:paraId="1995F755" w14:textId="2CB77A5D" w:rsidR="00BE16DB" w:rsidRPr="003248C5" w:rsidRDefault="00BE16DB" w:rsidP="00E37204">
      <w:pPr>
        <w:ind w:left="720"/>
        <w:jc w:val="both"/>
        <w:rPr>
          <w:rFonts w:ascii="Calibri" w:eastAsia="MS Mincho" w:hAnsi="Calibri"/>
          <w:bCs/>
          <w:sz w:val="22"/>
          <w:szCs w:val="22"/>
        </w:rPr>
      </w:pPr>
      <w:r w:rsidRPr="003248C5">
        <w:rPr>
          <w:rFonts w:ascii="Calibri" w:eastAsia="MS Mincho" w:hAnsi="Calibri"/>
          <w:bCs/>
          <w:i/>
          <w:sz w:val="22"/>
          <w:szCs w:val="22"/>
        </w:rPr>
        <w:t>Lesson-learned</w:t>
      </w:r>
      <w:r w:rsidRPr="003248C5">
        <w:rPr>
          <w:rFonts w:ascii="Calibri" w:eastAsia="MS Mincho" w:hAnsi="Calibri"/>
          <w:bCs/>
          <w:sz w:val="22"/>
          <w:szCs w:val="22"/>
        </w:rPr>
        <w:t xml:space="preserve">: </w:t>
      </w:r>
      <w:r w:rsidR="00D30E3B" w:rsidRPr="003248C5">
        <w:rPr>
          <w:rFonts w:ascii="Calibri" w:eastAsia="MS Mincho" w:hAnsi="Calibri"/>
          <w:b/>
          <w:bCs/>
          <w:sz w:val="22"/>
          <w:szCs w:val="22"/>
        </w:rPr>
        <w:t>High lab analyst turnover</w:t>
      </w:r>
      <w:r w:rsidR="00D30E3B" w:rsidRPr="003248C5">
        <w:rPr>
          <w:rFonts w:ascii="Calibri" w:eastAsia="MS Mincho" w:hAnsi="Calibri"/>
          <w:bCs/>
          <w:sz w:val="22"/>
          <w:szCs w:val="22"/>
        </w:rPr>
        <w:t xml:space="preserve">. </w:t>
      </w:r>
      <w:r w:rsidR="00BF1CF8" w:rsidRPr="003248C5">
        <w:rPr>
          <w:rFonts w:ascii="Calibri" w:eastAsia="MS Mincho" w:hAnsi="Calibri"/>
          <w:bCs/>
          <w:sz w:val="22"/>
          <w:szCs w:val="22"/>
        </w:rPr>
        <w:t xml:space="preserve">An important challenge encountered by SES was that of the initial </w:t>
      </w:r>
      <w:r w:rsidR="00207192" w:rsidRPr="003248C5">
        <w:rPr>
          <w:rFonts w:ascii="Calibri" w:eastAsia="MS Mincho" w:hAnsi="Calibri"/>
          <w:bCs/>
          <w:sz w:val="22"/>
          <w:szCs w:val="22"/>
        </w:rPr>
        <w:t>eight (</w:t>
      </w:r>
      <w:r w:rsidR="00D30E3B" w:rsidRPr="003248C5">
        <w:rPr>
          <w:rFonts w:ascii="Calibri" w:eastAsia="MS Mincho" w:hAnsi="Calibri"/>
          <w:bCs/>
          <w:sz w:val="22"/>
          <w:szCs w:val="22"/>
        </w:rPr>
        <w:t>8</w:t>
      </w:r>
      <w:r w:rsidR="00207192" w:rsidRPr="003248C5">
        <w:rPr>
          <w:rFonts w:ascii="Calibri" w:eastAsia="MS Mincho" w:hAnsi="Calibri"/>
          <w:bCs/>
          <w:sz w:val="22"/>
          <w:szCs w:val="22"/>
        </w:rPr>
        <w:t>)</w:t>
      </w:r>
      <w:r w:rsidR="00BF1CF8" w:rsidRPr="003248C5">
        <w:rPr>
          <w:rFonts w:ascii="Calibri" w:eastAsia="MS Mincho" w:hAnsi="Calibri"/>
          <w:bCs/>
          <w:sz w:val="22"/>
          <w:szCs w:val="22"/>
        </w:rPr>
        <w:t xml:space="preserve"> people trained in PCB analysis, only one currently remains at SES. In turn, he has been able to train other analysts at SES in PCB analysis, however they cannot be provided with a certificate of proficiency. As time goes, capacity at SES </w:t>
      </w:r>
      <w:r w:rsidR="00D51FE7" w:rsidRPr="003248C5">
        <w:rPr>
          <w:rFonts w:ascii="Calibri" w:eastAsia="MS Mincho" w:hAnsi="Calibri"/>
          <w:bCs/>
          <w:sz w:val="22"/>
          <w:szCs w:val="22"/>
        </w:rPr>
        <w:t>appears to be</w:t>
      </w:r>
      <w:r w:rsidR="00BF1CF8" w:rsidRPr="003248C5">
        <w:rPr>
          <w:rFonts w:ascii="Calibri" w:eastAsia="MS Mincho" w:hAnsi="Calibri"/>
          <w:bCs/>
          <w:sz w:val="22"/>
          <w:szCs w:val="22"/>
        </w:rPr>
        <w:t xml:space="preserve"> deteriorating (in term of total number of staff having the capacity for PCB analysis). </w:t>
      </w:r>
    </w:p>
    <w:p w14:paraId="3B1990C2" w14:textId="77777777" w:rsidR="00BF1CF8" w:rsidRPr="003248C5" w:rsidRDefault="00BF1CF8" w:rsidP="00720645">
      <w:pPr>
        <w:jc w:val="both"/>
        <w:rPr>
          <w:rFonts w:asciiTheme="majorHAnsi" w:eastAsia="Arial Unicode MS" w:hAnsiTheme="majorHAnsi"/>
          <w:lang w:eastAsia="ru-RU"/>
        </w:rPr>
      </w:pPr>
    </w:p>
    <w:p w14:paraId="74DB48D7" w14:textId="5E38F094" w:rsidR="00024A37" w:rsidRPr="003248C5" w:rsidRDefault="00720645" w:rsidP="00024A37">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SAEPF</w:t>
      </w:r>
      <w:r w:rsidRPr="003248C5">
        <w:rPr>
          <w:rFonts w:asciiTheme="majorHAnsi" w:eastAsia="Arial Unicode MS" w:hAnsiTheme="majorHAnsi"/>
          <w:sz w:val="22"/>
          <w:szCs w:val="22"/>
          <w:lang w:eastAsia="ru-RU"/>
        </w:rPr>
        <w:t xml:space="preserve">: </w:t>
      </w:r>
      <w:r w:rsidR="00024A37" w:rsidRPr="003248C5">
        <w:rPr>
          <w:rFonts w:asciiTheme="majorHAnsi" w:eastAsia="Arial Unicode MS" w:hAnsiTheme="majorHAnsi"/>
          <w:sz w:val="22"/>
          <w:szCs w:val="22"/>
          <w:lang w:eastAsia="ru-RU"/>
        </w:rPr>
        <w:t xml:space="preserve">At the Project Board meeting held on 17 December 2013, it was decided that a </w:t>
      </w:r>
      <w:r w:rsidRPr="003248C5">
        <w:rPr>
          <w:rFonts w:asciiTheme="majorHAnsi" w:eastAsia="Arial Unicode MS" w:hAnsiTheme="majorHAnsi"/>
          <w:sz w:val="22"/>
          <w:szCs w:val="22"/>
          <w:lang w:eastAsia="ru-RU"/>
        </w:rPr>
        <w:t xml:space="preserve">gas chromatograph </w:t>
      </w:r>
      <w:r w:rsidR="00024A37" w:rsidRPr="003248C5">
        <w:rPr>
          <w:rFonts w:asciiTheme="majorHAnsi" w:eastAsia="Arial Unicode MS" w:hAnsiTheme="majorHAnsi"/>
          <w:sz w:val="22"/>
          <w:szCs w:val="22"/>
          <w:lang w:eastAsia="ru-RU"/>
        </w:rPr>
        <w:t xml:space="preserve">would be </w:t>
      </w:r>
      <w:r w:rsidRPr="003248C5">
        <w:rPr>
          <w:rFonts w:asciiTheme="majorHAnsi" w:eastAsia="Arial Unicode MS" w:hAnsiTheme="majorHAnsi"/>
          <w:sz w:val="22"/>
          <w:szCs w:val="22"/>
          <w:lang w:eastAsia="ru-RU"/>
        </w:rPr>
        <w:t xml:space="preserve">purchased for the laboratory of SAEPF for analysis of PCBs but also POPs pesticides and dioxins. </w:t>
      </w:r>
      <w:r w:rsidR="00024A37" w:rsidRPr="003248C5">
        <w:rPr>
          <w:rFonts w:asciiTheme="majorHAnsi" w:eastAsia="Arial Unicode MS" w:hAnsiTheme="majorHAnsi"/>
          <w:sz w:val="22"/>
          <w:szCs w:val="22"/>
          <w:lang w:eastAsia="ru-RU"/>
        </w:rPr>
        <w:t xml:space="preserve">The reasoning behind this decision was that otherwise there would not be a possibility for cross-referencing results within the country. It should be noted that this activity was not part of the original PLF. </w:t>
      </w:r>
    </w:p>
    <w:p w14:paraId="497240AC" w14:textId="77777777" w:rsidR="00024A37" w:rsidRPr="003248C5" w:rsidRDefault="00024A37" w:rsidP="00AA6D84">
      <w:pPr>
        <w:rPr>
          <w:rFonts w:asciiTheme="majorHAnsi" w:eastAsia="Arial Unicode MS" w:hAnsiTheme="majorHAnsi"/>
          <w:sz w:val="22"/>
          <w:szCs w:val="22"/>
          <w:lang w:eastAsia="ru-RU"/>
        </w:rPr>
      </w:pPr>
    </w:p>
    <w:p w14:paraId="21792E47" w14:textId="2489F229" w:rsidR="00720645" w:rsidRPr="003248C5" w:rsidRDefault="00024A37" w:rsidP="005B1349">
      <w:pPr>
        <w:jc w:val="both"/>
        <w:rPr>
          <w:rFonts w:asciiTheme="majorHAnsi" w:hAnsiTheme="majorHAnsi" w:cs="Calibri"/>
          <w:sz w:val="22"/>
          <w:szCs w:val="22"/>
        </w:rPr>
      </w:pPr>
      <w:r w:rsidRPr="003248C5">
        <w:rPr>
          <w:rFonts w:asciiTheme="majorHAnsi" w:eastAsia="Arial Unicode MS" w:hAnsiTheme="majorHAnsi"/>
          <w:sz w:val="22"/>
          <w:szCs w:val="22"/>
          <w:lang w:eastAsia="ru-RU"/>
        </w:rPr>
        <w:t xml:space="preserve">The equipment was delivered in </w:t>
      </w:r>
      <w:r w:rsidR="00ED5FCD" w:rsidRPr="003248C5">
        <w:rPr>
          <w:rFonts w:asciiTheme="majorHAnsi" w:eastAsia="Arial Unicode MS" w:hAnsiTheme="majorHAnsi"/>
          <w:sz w:val="22"/>
          <w:szCs w:val="22"/>
          <w:lang w:eastAsia="ru-RU"/>
        </w:rPr>
        <w:t>March 2015</w:t>
      </w:r>
      <w:r w:rsidRPr="003248C5">
        <w:rPr>
          <w:rFonts w:asciiTheme="majorHAnsi" w:eastAsia="Arial Unicode MS" w:hAnsiTheme="majorHAnsi"/>
          <w:sz w:val="22"/>
          <w:szCs w:val="22"/>
          <w:lang w:eastAsia="ru-RU"/>
        </w:rPr>
        <w:t xml:space="preserve">, but is still </w:t>
      </w:r>
      <w:r w:rsidR="00720645" w:rsidRPr="003248C5">
        <w:rPr>
          <w:rFonts w:asciiTheme="majorHAnsi" w:eastAsia="Arial Unicode MS" w:hAnsiTheme="majorHAnsi"/>
          <w:sz w:val="22"/>
          <w:szCs w:val="22"/>
          <w:lang w:eastAsia="ru-RU"/>
        </w:rPr>
        <w:t xml:space="preserve">awaiting </w:t>
      </w:r>
      <w:r w:rsidRPr="003248C5">
        <w:rPr>
          <w:rFonts w:asciiTheme="majorHAnsi" w:eastAsia="Arial Unicode MS" w:hAnsiTheme="majorHAnsi"/>
          <w:sz w:val="22"/>
          <w:szCs w:val="22"/>
          <w:lang w:eastAsia="ru-RU"/>
        </w:rPr>
        <w:t xml:space="preserve">full </w:t>
      </w:r>
      <w:r w:rsidR="00720645" w:rsidRPr="003248C5">
        <w:rPr>
          <w:rFonts w:asciiTheme="majorHAnsi" w:eastAsia="Arial Unicode MS" w:hAnsiTheme="majorHAnsi"/>
          <w:sz w:val="22"/>
          <w:szCs w:val="22"/>
          <w:lang w:eastAsia="ru-RU"/>
        </w:rPr>
        <w:t>installation</w:t>
      </w:r>
      <w:r w:rsidR="000C5529" w:rsidRPr="003248C5">
        <w:rPr>
          <w:rFonts w:asciiTheme="majorHAnsi" w:eastAsia="Arial Unicode MS" w:hAnsiTheme="majorHAnsi"/>
          <w:sz w:val="22"/>
          <w:szCs w:val="22"/>
          <w:lang w:eastAsia="ru-RU"/>
        </w:rPr>
        <w:t>. One</w:t>
      </w:r>
      <w:r w:rsidR="00BD59C7" w:rsidRPr="003248C5">
        <w:rPr>
          <w:rFonts w:asciiTheme="majorHAnsi" w:eastAsia="Arial Unicode MS" w:hAnsiTheme="majorHAnsi"/>
          <w:sz w:val="22"/>
          <w:szCs w:val="22"/>
          <w:lang w:eastAsia="ru-RU"/>
        </w:rPr>
        <w:t xml:space="preserve"> </w:t>
      </w:r>
      <w:r w:rsidR="000C5529" w:rsidRPr="003248C5">
        <w:rPr>
          <w:rFonts w:asciiTheme="majorHAnsi" w:eastAsia="Arial Unicode MS" w:hAnsiTheme="majorHAnsi"/>
          <w:sz w:val="22"/>
          <w:szCs w:val="22"/>
          <w:lang w:eastAsia="ru-RU"/>
        </w:rPr>
        <w:t xml:space="preserve">equipment </w:t>
      </w:r>
      <w:r w:rsidR="00BD59C7" w:rsidRPr="003248C5">
        <w:rPr>
          <w:rFonts w:asciiTheme="majorHAnsi" w:eastAsia="Arial Unicode MS" w:hAnsiTheme="majorHAnsi"/>
          <w:sz w:val="22"/>
          <w:szCs w:val="22"/>
          <w:lang w:eastAsia="ru-RU"/>
        </w:rPr>
        <w:t>part is in one room and the other part in another</w:t>
      </w:r>
      <w:r w:rsidR="005B1349" w:rsidRPr="003248C5">
        <w:rPr>
          <w:rFonts w:asciiTheme="majorHAnsi" w:eastAsia="Arial Unicode MS" w:hAnsiTheme="majorHAnsi"/>
          <w:sz w:val="22"/>
          <w:szCs w:val="22"/>
          <w:lang w:eastAsia="ru-RU"/>
        </w:rPr>
        <w:t xml:space="preserve"> room</w:t>
      </w:r>
      <w:r w:rsidR="000C5529" w:rsidRPr="003248C5">
        <w:rPr>
          <w:rFonts w:asciiTheme="majorHAnsi" w:eastAsia="Arial Unicode MS" w:hAnsiTheme="majorHAnsi"/>
          <w:sz w:val="22"/>
          <w:szCs w:val="22"/>
          <w:lang w:eastAsia="ru-RU"/>
        </w:rPr>
        <w:t xml:space="preserve"> as</w:t>
      </w:r>
      <w:r w:rsidR="00720645"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SAEPF did not have a room suitable</w:t>
      </w:r>
      <w:r w:rsidR="005B1349" w:rsidRPr="003248C5">
        <w:rPr>
          <w:rFonts w:asciiTheme="majorHAnsi" w:eastAsia="Arial Unicode MS" w:hAnsiTheme="majorHAnsi"/>
          <w:sz w:val="22"/>
          <w:szCs w:val="22"/>
          <w:lang w:eastAsia="ru-RU"/>
        </w:rPr>
        <w:t xml:space="preserve"> and large enough</w:t>
      </w:r>
      <w:r w:rsidRPr="003248C5">
        <w:rPr>
          <w:rFonts w:asciiTheme="majorHAnsi" w:eastAsia="Arial Unicode MS" w:hAnsiTheme="majorHAnsi"/>
          <w:sz w:val="22"/>
          <w:szCs w:val="22"/>
          <w:lang w:eastAsia="ru-RU"/>
        </w:rPr>
        <w:t xml:space="preserve"> </w:t>
      </w:r>
      <w:r w:rsidR="005B1349" w:rsidRPr="003248C5">
        <w:rPr>
          <w:rFonts w:asciiTheme="majorHAnsi" w:eastAsia="Arial Unicode MS" w:hAnsiTheme="majorHAnsi"/>
          <w:sz w:val="22"/>
          <w:szCs w:val="22"/>
          <w:lang w:eastAsia="ru-RU"/>
        </w:rPr>
        <w:t>to accommodate the equipment. It</w:t>
      </w:r>
      <w:r w:rsidRPr="003248C5">
        <w:rPr>
          <w:rFonts w:asciiTheme="majorHAnsi" w:eastAsia="Arial Unicode MS" w:hAnsiTheme="majorHAnsi"/>
          <w:sz w:val="22"/>
          <w:szCs w:val="22"/>
          <w:lang w:eastAsia="ru-RU"/>
        </w:rPr>
        <w:t xml:space="preserve"> is currently identifying co-financing to be able to </w:t>
      </w:r>
      <w:r w:rsidR="00BD59C7" w:rsidRPr="003248C5">
        <w:rPr>
          <w:rFonts w:asciiTheme="majorHAnsi" w:eastAsia="Arial Unicode MS" w:hAnsiTheme="majorHAnsi"/>
          <w:sz w:val="22"/>
          <w:szCs w:val="22"/>
          <w:lang w:eastAsia="ru-RU"/>
        </w:rPr>
        <w:t>refurbish a laboratory room so that it can accommodate both GC parts</w:t>
      </w:r>
      <w:r w:rsidR="005B1349" w:rsidRPr="003248C5">
        <w:rPr>
          <w:rFonts w:asciiTheme="majorHAnsi" w:eastAsia="Arial Unicode MS" w:hAnsiTheme="majorHAnsi"/>
          <w:sz w:val="22"/>
          <w:szCs w:val="22"/>
          <w:lang w:eastAsia="ru-RU"/>
        </w:rPr>
        <w:t xml:space="preserve">. In the </w:t>
      </w:r>
      <w:r w:rsidR="00C219A3" w:rsidRPr="003248C5">
        <w:rPr>
          <w:rFonts w:asciiTheme="majorHAnsi" w:eastAsia="Arial Unicode MS" w:hAnsiTheme="majorHAnsi"/>
          <w:sz w:val="22"/>
          <w:szCs w:val="22"/>
          <w:lang w:eastAsia="ru-RU"/>
        </w:rPr>
        <w:t>meantime</w:t>
      </w:r>
      <w:r w:rsidR="005B1349" w:rsidRPr="003248C5">
        <w:rPr>
          <w:rFonts w:asciiTheme="majorHAnsi" w:eastAsia="Arial Unicode MS" w:hAnsiTheme="majorHAnsi"/>
          <w:sz w:val="22"/>
          <w:szCs w:val="22"/>
          <w:lang w:eastAsia="ru-RU"/>
        </w:rPr>
        <w:t xml:space="preserve">, </w:t>
      </w:r>
      <w:r w:rsidR="00720645" w:rsidRPr="003248C5">
        <w:rPr>
          <w:rFonts w:asciiTheme="majorHAnsi" w:eastAsia="Arial Unicode MS" w:hAnsiTheme="majorHAnsi"/>
          <w:sz w:val="22"/>
          <w:szCs w:val="22"/>
          <w:lang w:eastAsia="ru-RU"/>
        </w:rPr>
        <w:t xml:space="preserve">3 SAEPF laboratory staff members were trained on PCB analysis in oil by the SES laboratory during a 4-day training session. </w:t>
      </w:r>
      <w:r w:rsidR="00720645" w:rsidRPr="003248C5">
        <w:rPr>
          <w:rFonts w:asciiTheme="majorHAnsi" w:hAnsiTheme="majorHAnsi" w:cs="Calibri"/>
          <w:sz w:val="22"/>
          <w:szCs w:val="22"/>
        </w:rPr>
        <w:t xml:space="preserve"> </w:t>
      </w:r>
    </w:p>
    <w:p w14:paraId="439B57CD" w14:textId="77777777" w:rsidR="00E41A5D" w:rsidRPr="003248C5" w:rsidRDefault="00E41A5D" w:rsidP="00720645">
      <w:pPr>
        <w:jc w:val="both"/>
        <w:rPr>
          <w:rFonts w:cs="Calibri"/>
          <w:sz w:val="18"/>
          <w:szCs w:val="18"/>
        </w:rPr>
      </w:pPr>
    </w:p>
    <w:p w14:paraId="1D249ABF" w14:textId="7264B0B8" w:rsidR="00E41A5D" w:rsidRPr="003248C5" w:rsidRDefault="00E41A5D" w:rsidP="00E41A5D">
      <w:pPr>
        <w:ind w:left="720"/>
        <w:jc w:val="both"/>
        <w:rPr>
          <w:rFonts w:eastAsia="MS Mincho"/>
          <w:b/>
          <w:bCs/>
          <w:sz w:val="22"/>
          <w:szCs w:val="22"/>
          <w:lang w:bidi="en-US"/>
        </w:rPr>
      </w:pPr>
      <w:r w:rsidRPr="003248C5">
        <w:rPr>
          <w:rFonts w:ascii="Calibri" w:eastAsia="MS Mincho" w:hAnsi="Calibri"/>
          <w:b/>
          <w:bCs/>
          <w:sz w:val="22"/>
          <w:szCs w:val="22"/>
        </w:rPr>
        <w:t xml:space="preserve">Recommendation: </w:t>
      </w:r>
      <w:r w:rsidRPr="003248C5">
        <w:rPr>
          <w:rFonts w:ascii="Calibri" w:eastAsia="MS Mincho" w:hAnsi="Calibri"/>
          <w:bCs/>
          <w:sz w:val="22"/>
          <w:szCs w:val="22"/>
        </w:rPr>
        <w:t xml:space="preserve">If </w:t>
      </w:r>
      <w:proofErr w:type="spellStart"/>
      <w:r w:rsidRPr="003248C5">
        <w:rPr>
          <w:rFonts w:ascii="Calibri" w:eastAsia="MS Mincho" w:hAnsi="Calibri"/>
          <w:bCs/>
          <w:sz w:val="22"/>
          <w:szCs w:val="22"/>
        </w:rPr>
        <w:t>MoH</w:t>
      </w:r>
      <w:proofErr w:type="spellEnd"/>
      <w:r w:rsidRPr="003248C5">
        <w:rPr>
          <w:rFonts w:ascii="Calibri" w:eastAsia="MS Mincho" w:hAnsi="Calibri"/>
          <w:bCs/>
          <w:sz w:val="22"/>
          <w:szCs w:val="22"/>
        </w:rPr>
        <w:t xml:space="preserve">, SAEPF and the Government will not continue to advance the capacity and expertise of the two (2) laboratories supported by the project (SES and SAEPF) the capacity built by the project will soon be lost. </w:t>
      </w:r>
      <w:r w:rsidR="005B1349" w:rsidRPr="003248C5">
        <w:rPr>
          <w:rFonts w:ascii="Calibri" w:eastAsia="MS Mincho" w:hAnsi="Calibri"/>
          <w:b/>
          <w:bCs/>
          <w:sz w:val="22"/>
          <w:szCs w:val="22"/>
        </w:rPr>
        <w:t xml:space="preserve">Additional capacity building seems to be necessary for SES in order to obtain </w:t>
      </w:r>
      <w:r w:rsidR="005B1349" w:rsidRPr="003248C5">
        <w:rPr>
          <w:rFonts w:asciiTheme="majorHAnsi" w:eastAsia="MS Mincho" w:hAnsiTheme="majorHAnsi"/>
          <w:b/>
          <w:bCs/>
          <w:sz w:val="22"/>
          <w:szCs w:val="22"/>
          <w:lang w:bidi="en-US"/>
        </w:rPr>
        <w:t>int. accreditation</w:t>
      </w:r>
      <w:r w:rsidR="005B1349" w:rsidRPr="003248C5">
        <w:rPr>
          <w:rFonts w:asciiTheme="majorHAnsi" w:eastAsia="MS Mincho" w:hAnsiTheme="majorHAnsi"/>
          <w:bCs/>
          <w:sz w:val="22"/>
          <w:szCs w:val="22"/>
          <w:lang w:bidi="en-US"/>
        </w:rPr>
        <w:t xml:space="preserve"> (responsibility SES), while for SAEPF it seems critical that the equipment is installed properly the soonest in a suitable laboratory room and basic capacity of </w:t>
      </w:r>
      <w:r w:rsidR="005B1349" w:rsidRPr="003248C5">
        <w:rPr>
          <w:rFonts w:asciiTheme="majorHAnsi" w:eastAsia="MS Mincho" w:hAnsiTheme="majorHAnsi"/>
          <w:bCs/>
          <w:sz w:val="22"/>
          <w:szCs w:val="22"/>
          <w:lang w:bidi="en-US"/>
        </w:rPr>
        <w:lastRenderedPageBreak/>
        <w:t xml:space="preserve">SAEPF is built to ensure they are able to analyze PCB oil samples (responsibility SAEPF). </w:t>
      </w:r>
      <w:r w:rsidR="00CA5DDD" w:rsidRPr="003248C5">
        <w:rPr>
          <w:rFonts w:asciiTheme="majorHAnsi" w:eastAsia="MS Mincho" w:hAnsiTheme="majorHAnsi"/>
          <w:bCs/>
          <w:sz w:val="22"/>
          <w:szCs w:val="22"/>
          <w:lang w:bidi="en-US"/>
        </w:rPr>
        <w:t xml:space="preserve">Once basic capacity is in place, the laboratory of SAEPF could aim for national accreditation and participate in an international reference </w:t>
      </w:r>
      <w:proofErr w:type="spellStart"/>
      <w:r w:rsidR="00CA5DDD" w:rsidRPr="003248C5">
        <w:rPr>
          <w:rFonts w:asciiTheme="majorHAnsi" w:eastAsia="MS Mincho" w:hAnsiTheme="majorHAnsi"/>
          <w:bCs/>
          <w:sz w:val="22"/>
          <w:szCs w:val="22"/>
          <w:lang w:bidi="en-US"/>
        </w:rPr>
        <w:t>programme</w:t>
      </w:r>
      <w:proofErr w:type="spellEnd"/>
      <w:r w:rsidR="00CA5DDD" w:rsidRPr="003248C5">
        <w:rPr>
          <w:rFonts w:asciiTheme="majorHAnsi" w:eastAsia="MS Mincho" w:hAnsiTheme="majorHAnsi"/>
          <w:bCs/>
          <w:sz w:val="22"/>
          <w:szCs w:val="22"/>
          <w:lang w:bidi="en-US"/>
        </w:rPr>
        <w:t xml:space="preserve">. </w:t>
      </w:r>
      <w:r w:rsidR="005B1349" w:rsidRPr="003248C5">
        <w:rPr>
          <w:rFonts w:asciiTheme="majorHAnsi" w:eastAsia="MS Mincho" w:hAnsiTheme="majorHAnsi"/>
          <w:bCs/>
          <w:sz w:val="22"/>
          <w:szCs w:val="22"/>
          <w:lang w:bidi="en-US"/>
        </w:rPr>
        <w:t xml:space="preserve">One way forward could be that </w:t>
      </w:r>
      <w:r w:rsidRPr="003248C5">
        <w:rPr>
          <w:rFonts w:ascii="Calibri" w:eastAsia="MS Mincho" w:hAnsi="Calibri"/>
          <w:bCs/>
          <w:sz w:val="22"/>
          <w:szCs w:val="22"/>
        </w:rPr>
        <w:t xml:space="preserve">that SES and SAEPF, with UNDP assistance, apply for support from the RECETOX/UNDP Czech Republic Fund for additional capacity building, which appears to be critical. </w:t>
      </w:r>
      <w:r w:rsidRPr="003248C5">
        <w:rPr>
          <w:rFonts w:eastAsia="MS Mincho"/>
          <w:b/>
          <w:bCs/>
          <w:sz w:val="22"/>
          <w:szCs w:val="22"/>
          <w:lang w:bidi="en-US"/>
        </w:rPr>
        <w:t xml:space="preserve"> </w:t>
      </w:r>
    </w:p>
    <w:p w14:paraId="3984224C" w14:textId="77777777" w:rsidR="00E41A5D" w:rsidRPr="003248C5" w:rsidRDefault="00E41A5D" w:rsidP="00720645">
      <w:pPr>
        <w:jc w:val="both"/>
        <w:rPr>
          <w:rFonts w:asciiTheme="majorHAnsi" w:eastAsia="Arial Unicode MS" w:hAnsiTheme="majorHAnsi"/>
          <w:sz w:val="22"/>
          <w:szCs w:val="22"/>
          <w:lang w:eastAsia="ru-RU"/>
        </w:rPr>
      </w:pPr>
    </w:p>
    <w:p w14:paraId="70E14C7E" w14:textId="48D0D612" w:rsidR="00516562" w:rsidRPr="003248C5" w:rsidRDefault="00516562" w:rsidP="002376D0">
      <w:pPr>
        <w:ind w:right="69"/>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3.2: </w:t>
      </w:r>
      <w:r w:rsidR="0076071C" w:rsidRPr="003248C5">
        <w:rPr>
          <w:rFonts w:asciiTheme="majorHAnsi" w:eastAsia="Arial Unicode MS" w:hAnsiTheme="majorHAnsi"/>
          <w:sz w:val="22"/>
          <w:szCs w:val="22"/>
          <w:lang w:eastAsia="ru-RU"/>
        </w:rPr>
        <w:t xml:space="preserve">A long-term PCB phase-out plan for the monitoring and phase-out of PCB containing equipment was developed, but never adopted. Some of its recommendations have been taken up in the National Strategy for the Sound Management of Chemicals and the National Strategy for Sustainable Development (2013 - 2017), which </w:t>
      </w:r>
      <w:r w:rsidR="002376D0" w:rsidRPr="003248C5">
        <w:rPr>
          <w:rFonts w:asciiTheme="majorHAnsi" w:eastAsia="Arial Unicode MS" w:hAnsiTheme="majorHAnsi"/>
          <w:sz w:val="22"/>
          <w:szCs w:val="22"/>
          <w:lang w:eastAsia="ru-RU"/>
        </w:rPr>
        <w:t>has been approved by Presidential decree #11, January 2013. The implementation plan for the SD Strategy (covering the period 2014 - 2017) developed by the Government, includes activities for finalization of technical regulations on PCBs, secure handling and organization of the temporary storage for PCBs wastes and equipment.</w:t>
      </w:r>
    </w:p>
    <w:p w14:paraId="0E40675A" w14:textId="77777777" w:rsidR="00516562" w:rsidRPr="003248C5" w:rsidRDefault="00516562" w:rsidP="00CD60BE">
      <w:pPr>
        <w:jc w:val="both"/>
        <w:rPr>
          <w:rFonts w:asciiTheme="majorHAnsi" w:eastAsia="Arial Unicode MS" w:hAnsiTheme="majorHAnsi"/>
          <w:b/>
          <w:sz w:val="22"/>
          <w:szCs w:val="22"/>
          <w:lang w:eastAsia="ru-RU"/>
        </w:rPr>
      </w:pPr>
    </w:p>
    <w:p w14:paraId="0FB252FB" w14:textId="1F602E76" w:rsidR="00496073" w:rsidRPr="003248C5" w:rsidRDefault="002376D0" w:rsidP="00496073">
      <w:pPr>
        <w:ind w:right="69"/>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3.3: </w:t>
      </w:r>
      <w:r w:rsidR="00496073" w:rsidRPr="003248C5">
        <w:rPr>
          <w:rFonts w:asciiTheme="majorHAnsi" w:eastAsia="Arial Unicode MS" w:hAnsiTheme="majorHAnsi"/>
          <w:sz w:val="22"/>
          <w:szCs w:val="22"/>
          <w:lang w:eastAsia="ru-RU"/>
        </w:rPr>
        <w:t xml:space="preserve">The project and SES supported the adoption of standards and methodologies for the identification and </w:t>
      </w:r>
      <w:r w:rsidR="0012460E" w:rsidRPr="003248C5">
        <w:rPr>
          <w:rFonts w:asciiTheme="majorHAnsi" w:eastAsia="Arial Unicode MS" w:hAnsiTheme="majorHAnsi"/>
          <w:sz w:val="22"/>
          <w:szCs w:val="22"/>
          <w:lang w:eastAsia="ru-RU"/>
        </w:rPr>
        <w:t>assessment of contaminated sites</w:t>
      </w:r>
      <w:r w:rsidR="00496073" w:rsidRPr="003248C5">
        <w:rPr>
          <w:rFonts w:asciiTheme="majorHAnsi" w:eastAsia="Arial Unicode MS" w:hAnsiTheme="majorHAnsi"/>
          <w:sz w:val="22"/>
          <w:szCs w:val="22"/>
          <w:lang w:eastAsia="ru-RU"/>
        </w:rPr>
        <w:t xml:space="preserve">. Both the U.S. ISTM and Russian GOST methods/methodologies for identification of PCBs (testing protocols) were approved. </w:t>
      </w:r>
    </w:p>
    <w:p w14:paraId="47E3223C" w14:textId="77777777" w:rsidR="00496073" w:rsidRPr="003248C5" w:rsidRDefault="00496073" w:rsidP="00496073">
      <w:pPr>
        <w:ind w:right="69"/>
        <w:jc w:val="both"/>
        <w:rPr>
          <w:rFonts w:asciiTheme="majorHAnsi" w:eastAsia="Arial Unicode MS" w:hAnsiTheme="majorHAnsi"/>
          <w:sz w:val="22"/>
          <w:szCs w:val="22"/>
          <w:lang w:eastAsia="ru-RU"/>
        </w:rPr>
      </w:pPr>
    </w:p>
    <w:p w14:paraId="59CCFFBB" w14:textId="2327DD6B" w:rsidR="00496073" w:rsidRPr="003248C5" w:rsidRDefault="00496073" w:rsidP="00496073">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 terms of trained service providers, two (2) training-of-trainer events (24 trainers trained – 12 from the </w:t>
      </w:r>
      <w:r w:rsidR="00806C59" w:rsidRPr="003248C5">
        <w:rPr>
          <w:rFonts w:asciiTheme="majorHAnsi" w:eastAsia="Arial Unicode MS" w:hAnsiTheme="majorHAnsi"/>
          <w:sz w:val="22"/>
          <w:szCs w:val="22"/>
          <w:lang w:eastAsia="ru-RU"/>
        </w:rPr>
        <w:t>S</w:t>
      </w:r>
      <w:r w:rsidRPr="003248C5">
        <w:rPr>
          <w:rFonts w:asciiTheme="majorHAnsi" w:eastAsia="Arial Unicode MS" w:hAnsiTheme="majorHAnsi"/>
          <w:sz w:val="22"/>
          <w:szCs w:val="22"/>
          <w:lang w:eastAsia="ru-RU"/>
        </w:rPr>
        <w:t xml:space="preserve">outh and 12 from the </w:t>
      </w:r>
      <w:r w:rsidR="00806C59" w:rsidRPr="003248C5">
        <w:rPr>
          <w:rFonts w:asciiTheme="majorHAnsi" w:eastAsia="Arial Unicode MS" w:hAnsiTheme="majorHAnsi"/>
          <w:sz w:val="22"/>
          <w:szCs w:val="22"/>
          <w:lang w:eastAsia="ru-RU"/>
        </w:rPr>
        <w:t>N</w:t>
      </w:r>
      <w:r w:rsidRPr="003248C5">
        <w:rPr>
          <w:rFonts w:asciiTheme="majorHAnsi" w:eastAsia="Arial Unicode MS" w:hAnsiTheme="majorHAnsi"/>
          <w:sz w:val="22"/>
          <w:szCs w:val="22"/>
          <w:lang w:eastAsia="ru-RU"/>
        </w:rPr>
        <w:t xml:space="preserve">orth) on safety issues related to the handling of PCB material have been conducted, including aspects related to the identification and assessment of POPs contaminated sites. In addition twelve (12) employees of SES participated in training on modern PCB identification analytical methodologies (including water and soil), while </w:t>
      </w:r>
      <w:r w:rsidR="001755BC" w:rsidRPr="003248C5">
        <w:rPr>
          <w:rFonts w:asciiTheme="majorHAnsi" w:eastAsia="Arial Unicode MS" w:hAnsiTheme="majorHAnsi"/>
          <w:sz w:val="22"/>
          <w:szCs w:val="22"/>
          <w:lang w:eastAsia="ru-RU"/>
        </w:rPr>
        <w:t>p</w:t>
      </w:r>
      <w:r w:rsidRPr="003248C5">
        <w:rPr>
          <w:rFonts w:asciiTheme="majorHAnsi" w:eastAsia="Arial Unicode MS" w:hAnsiTheme="majorHAnsi"/>
          <w:sz w:val="22"/>
          <w:szCs w:val="22"/>
          <w:lang w:eastAsia="ru-RU"/>
        </w:rPr>
        <w:t>articipants of the study-tour to the RECETOX Center in Czech Republic obtained knowledge and skills in identification and assessment of contaminated areas.</w:t>
      </w:r>
    </w:p>
    <w:p w14:paraId="4D0BBD3C" w14:textId="32ED6F20" w:rsidR="00496073" w:rsidRPr="003248C5" w:rsidRDefault="00496073" w:rsidP="00496073">
      <w:pPr>
        <w:ind w:right="69"/>
        <w:jc w:val="both"/>
        <w:rPr>
          <w:rFonts w:asciiTheme="majorHAnsi" w:eastAsia="Arial Unicode MS" w:hAnsiTheme="majorHAnsi"/>
          <w:sz w:val="22"/>
          <w:szCs w:val="22"/>
          <w:lang w:eastAsia="ru-RU"/>
        </w:rPr>
      </w:pPr>
    </w:p>
    <w:p w14:paraId="3A7D33EB" w14:textId="69C5E9FD" w:rsidR="00496073" w:rsidRPr="003248C5" w:rsidRDefault="00496073" w:rsidP="00496073">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That said, there does not really exist operational capacity within responsible government agencies and/or commercial service providers to undertake assessment and clean-up of PCB contaminated sites consistent with international practice. Simply because all capacity </w:t>
      </w:r>
      <w:r w:rsidR="001755BC" w:rsidRPr="003248C5">
        <w:rPr>
          <w:rFonts w:asciiTheme="majorHAnsi" w:eastAsia="Arial Unicode MS" w:hAnsiTheme="majorHAnsi"/>
          <w:sz w:val="22"/>
          <w:szCs w:val="22"/>
          <w:lang w:eastAsia="ru-RU"/>
        </w:rPr>
        <w:t xml:space="preserve">built </w:t>
      </w:r>
      <w:r w:rsidRPr="003248C5">
        <w:rPr>
          <w:rFonts w:asciiTheme="majorHAnsi" w:eastAsia="Arial Unicode MS" w:hAnsiTheme="majorHAnsi"/>
          <w:sz w:val="22"/>
          <w:szCs w:val="22"/>
          <w:lang w:eastAsia="ru-RU"/>
        </w:rPr>
        <w:t xml:space="preserve">has been </w:t>
      </w:r>
      <w:r w:rsidR="001755BC" w:rsidRPr="003248C5">
        <w:rPr>
          <w:rFonts w:asciiTheme="majorHAnsi" w:eastAsia="Arial Unicode MS" w:hAnsiTheme="majorHAnsi"/>
          <w:sz w:val="22"/>
          <w:szCs w:val="22"/>
          <w:lang w:eastAsia="ru-RU"/>
        </w:rPr>
        <w:t>provided in a laboratory setting and no “</w:t>
      </w:r>
      <w:r w:rsidRPr="003248C5">
        <w:rPr>
          <w:rFonts w:asciiTheme="majorHAnsi" w:eastAsia="Arial Unicode MS" w:hAnsiTheme="majorHAnsi"/>
          <w:sz w:val="22"/>
          <w:szCs w:val="22"/>
          <w:lang w:eastAsia="ru-RU"/>
        </w:rPr>
        <w:t>hands-on</w:t>
      </w:r>
      <w:r w:rsidR="001755BC"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 xml:space="preserve"> identification (</w:t>
      </w:r>
      <w:r w:rsidR="001755BC" w:rsidRPr="003248C5">
        <w:rPr>
          <w:rFonts w:asciiTheme="majorHAnsi" w:eastAsia="Arial Unicode MS" w:hAnsiTheme="majorHAnsi"/>
          <w:sz w:val="22"/>
          <w:szCs w:val="22"/>
          <w:lang w:eastAsia="ru-RU"/>
        </w:rPr>
        <w:t xml:space="preserve">collection and </w:t>
      </w:r>
      <w:r w:rsidRPr="003248C5">
        <w:rPr>
          <w:rFonts w:asciiTheme="majorHAnsi" w:eastAsia="Arial Unicode MS" w:hAnsiTheme="majorHAnsi"/>
          <w:sz w:val="22"/>
          <w:szCs w:val="22"/>
          <w:lang w:eastAsia="ru-RU"/>
        </w:rPr>
        <w:t xml:space="preserve">analysis of </w:t>
      </w:r>
      <w:r w:rsidR="001755BC" w:rsidRPr="003248C5">
        <w:rPr>
          <w:rFonts w:asciiTheme="majorHAnsi" w:eastAsia="Arial Unicode MS" w:hAnsiTheme="majorHAnsi"/>
          <w:sz w:val="22"/>
          <w:szCs w:val="22"/>
          <w:lang w:eastAsia="ru-RU"/>
        </w:rPr>
        <w:t>soil/water</w:t>
      </w:r>
      <w:r w:rsidRPr="003248C5">
        <w:rPr>
          <w:rFonts w:asciiTheme="majorHAnsi" w:eastAsia="Arial Unicode MS" w:hAnsiTheme="majorHAnsi"/>
          <w:sz w:val="22"/>
          <w:szCs w:val="22"/>
          <w:lang w:eastAsia="ru-RU"/>
        </w:rPr>
        <w:t xml:space="preserve"> samples) and clean-up of PCB contaminated sites, as those activities have not been undertaken/demonstrated by the project. </w:t>
      </w:r>
    </w:p>
    <w:p w14:paraId="287B925C" w14:textId="33AAE23E" w:rsidR="00496073" w:rsidRPr="003248C5" w:rsidRDefault="00496073" w:rsidP="00496073">
      <w:pPr>
        <w:ind w:right="69"/>
        <w:jc w:val="both"/>
        <w:rPr>
          <w:rFonts w:asciiTheme="majorHAnsi" w:eastAsia="Arial Unicode MS" w:hAnsiTheme="majorHAnsi"/>
          <w:lang w:eastAsia="ru-RU"/>
        </w:rPr>
      </w:pPr>
    </w:p>
    <w:p w14:paraId="4E70BDF9" w14:textId="795442CC" w:rsidR="00B60EA6" w:rsidRPr="003248C5" w:rsidRDefault="006B4F74" w:rsidP="00013E4A">
      <w:pPr>
        <w:ind w:right="69"/>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3.4: </w:t>
      </w:r>
      <w:r w:rsidR="00D562C8" w:rsidRPr="003248C5">
        <w:rPr>
          <w:rFonts w:asciiTheme="majorHAnsi" w:eastAsia="Arial Unicode MS" w:hAnsiTheme="majorHAnsi"/>
          <w:sz w:val="22"/>
          <w:szCs w:val="22"/>
          <w:lang w:eastAsia="ru-RU"/>
        </w:rPr>
        <w:t>Pertaining to the project target to develop and endorse/adopt (by</w:t>
      </w:r>
      <w:r w:rsidR="00BB136C" w:rsidRPr="003248C5">
        <w:rPr>
          <w:rFonts w:asciiTheme="majorHAnsi" w:eastAsia="Arial Unicode MS" w:hAnsiTheme="majorHAnsi"/>
          <w:sz w:val="22"/>
          <w:szCs w:val="22"/>
          <w:lang w:eastAsia="ru-RU"/>
        </w:rPr>
        <w:t xml:space="preserve"> government and PCB holders) a “l</w:t>
      </w:r>
      <w:r w:rsidR="00D562C8" w:rsidRPr="003248C5">
        <w:rPr>
          <w:rFonts w:asciiTheme="majorHAnsi" w:eastAsia="Arial Unicode MS" w:hAnsiTheme="majorHAnsi"/>
          <w:sz w:val="22"/>
          <w:szCs w:val="22"/>
          <w:lang w:eastAsia="ru-RU"/>
        </w:rPr>
        <w:t>ong-term plan for the monitoring and phase-out of PCB containing in-service equipment consistent with Convention requirements (2025)</w:t>
      </w:r>
      <w:r w:rsidR="00BB136C" w:rsidRPr="003248C5">
        <w:rPr>
          <w:rFonts w:asciiTheme="majorHAnsi" w:eastAsia="Arial Unicode MS" w:hAnsiTheme="majorHAnsi"/>
          <w:sz w:val="22"/>
          <w:szCs w:val="22"/>
          <w:lang w:eastAsia="ru-RU"/>
        </w:rPr>
        <w:t>”</w:t>
      </w:r>
      <w:r w:rsidR="00D562C8" w:rsidRPr="003248C5">
        <w:rPr>
          <w:rFonts w:asciiTheme="majorHAnsi" w:eastAsia="Arial Unicode MS" w:hAnsiTheme="majorHAnsi"/>
          <w:sz w:val="22"/>
          <w:szCs w:val="22"/>
          <w:lang w:eastAsia="ru-RU"/>
        </w:rPr>
        <w:t>, it can be mentioned that a</w:t>
      </w:r>
      <w:r w:rsidR="00013E4A" w:rsidRPr="003248C5">
        <w:rPr>
          <w:rFonts w:asciiTheme="majorHAnsi" w:eastAsia="Arial Unicode MS" w:hAnsiTheme="majorHAnsi"/>
          <w:sz w:val="22"/>
          <w:szCs w:val="22"/>
          <w:lang w:eastAsia="ru-RU"/>
        </w:rPr>
        <w:t xml:space="preserve"> </w:t>
      </w:r>
      <w:r w:rsidR="00B60EA6" w:rsidRPr="003248C5">
        <w:rPr>
          <w:rFonts w:asciiTheme="majorHAnsi" w:eastAsia="Arial Unicode MS" w:hAnsiTheme="majorHAnsi"/>
          <w:sz w:val="22"/>
          <w:szCs w:val="22"/>
          <w:lang w:eastAsia="ru-RU"/>
        </w:rPr>
        <w:t xml:space="preserve">long-term PCB phase-out plan for the monitoring and phase-out of PCB containing equipment was developed, but never adopted. See also </w:t>
      </w:r>
      <w:r w:rsidR="00B60EA6" w:rsidRPr="003248C5">
        <w:rPr>
          <w:rFonts w:asciiTheme="majorHAnsi" w:eastAsia="Arial Unicode MS" w:hAnsiTheme="majorHAnsi"/>
          <w:b/>
          <w:sz w:val="22"/>
          <w:szCs w:val="22"/>
          <w:lang w:eastAsia="ru-RU"/>
        </w:rPr>
        <w:t>3.2</w:t>
      </w:r>
      <w:r w:rsidR="00B60EA6" w:rsidRPr="003248C5">
        <w:rPr>
          <w:rFonts w:asciiTheme="majorHAnsi" w:eastAsia="Arial Unicode MS" w:hAnsiTheme="majorHAnsi"/>
          <w:sz w:val="22"/>
          <w:szCs w:val="22"/>
          <w:lang w:eastAsia="ru-RU"/>
        </w:rPr>
        <w:t xml:space="preserve">. </w:t>
      </w:r>
    </w:p>
    <w:p w14:paraId="5E5D0D99" w14:textId="77777777" w:rsidR="00B60EA6" w:rsidRPr="003248C5" w:rsidRDefault="00B60EA6" w:rsidP="00013E4A">
      <w:pPr>
        <w:ind w:right="69"/>
        <w:jc w:val="both"/>
        <w:rPr>
          <w:rFonts w:asciiTheme="majorHAnsi" w:eastAsia="Arial Unicode MS" w:hAnsiTheme="majorHAnsi"/>
          <w:sz w:val="22"/>
          <w:szCs w:val="22"/>
          <w:lang w:eastAsia="ru-RU"/>
        </w:rPr>
      </w:pPr>
    </w:p>
    <w:p w14:paraId="77CE43DB" w14:textId="326222DC" w:rsidR="00CD60BE" w:rsidRPr="003248C5" w:rsidRDefault="00CD60BE" w:rsidP="00CD60BE">
      <w:pPr>
        <w:jc w:val="both"/>
        <w:rPr>
          <w:rFonts w:asciiTheme="majorHAnsi" w:eastAsia="Arial Unicode MS" w:hAnsiTheme="majorHAnsi"/>
          <w:b/>
          <w:sz w:val="22"/>
          <w:szCs w:val="22"/>
          <w:lang w:eastAsia="ru-RU"/>
        </w:rPr>
      </w:pPr>
      <w:r w:rsidRPr="003248C5">
        <w:rPr>
          <w:rFonts w:asciiTheme="majorHAnsi" w:eastAsia="Arial Unicode MS" w:hAnsiTheme="majorHAnsi"/>
          <w:b/>
          <w:sz w:val="22"/>
          <w:szCs w:val="22"/>
          <w:lang w:eastAsia="ru-RU"/>
        </w:rPr>
        <w:t>Rating Outcome 3: Marginally Unsatisfactory (MU)</w:t>
      </w:r>
    </w:p>
    <w:p w14:paraId="27B04956" w14:textId="24CB0ECA" w:rsidR="00E315E7" w:rsidRPr="003248C5" w:rsidRDefault="00CC6DB4" w:rsidP="00E315E7">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The reasons for the rating provided are as follows: </w:t>
      </w:r>
      <w:proofErr w:type="spellStart"/>
      <w:r w:rsidRPr="003248C5">
        <w:rPr>
          <w:rFonts w:asciiTheme="majorHAnsi" w:eastAsia="Arial Unicode MS" w:hAnsiTheme="majorHAnsi"/>
          <w:sz w:val="22"/>
          <w:szCs w:val="22"/>
          <w:lang w:eastAsia="ru-RU"/>
        </w:rPr>
        <w:t>i</w:t>
      </w:r>
      <w:proofErr w:type="spellEnd"/>
      <w:r w:rsidRPr="003248C5">
        <w:rPr>
          <w:rFonts w:asciiTheme="majorHAnsi" w:eastAsia="Arial Unicode MS" w:hAnsiTheme="majorHAnsi"/>
          <w:sz w:val="22"/>
          <w:szCs w:val="22"/>
          <w:lang w:eastAsia="ru-RU"/>
        </w:rPr>
        <w:t xml:space="preserve">) </w:t>
      </w:r>
      <w:proofErr w:type="gramStart"/>
      <w:r w:rsidRPr="003248C5">
        <w:rPr>
          <w:rFonts w:asciiTheme="majorHAnsi" w:eastAsia="Arial Unicode MS" w:hAnsiTheme="majorHAnsi"/>
          <w:sz w:val="22"/>
          <w:szCs w:val="22"/>
          <w:lang w:eastAsia="ru-RU"/>
        </w:rPr>
        <w:t>T</w:t>
      </w:r>
      <w:r w:rsidR="00CD60BE" w:rsidRPr="003248C5">
        <w:rPr>
          <w:rFonts w:asciiTheme="majorHAnsi" w:eastAsia="Arial Unicode MS" w:hAnsiTheme="majorHAnsi"/>
          <w:sz w:val="22"/>
          <w:szCs w:val="22"/>
          <w:lang w:eastAsia="ru-RU"/>
        </w:rPr>
        <w:t>he</w:t>
      </w:r>
      <w:proofErr w:type="gramEnd"/>
      <w:r w:rsidR="00CD60BE" w:rsidRPr="003248C5">
        <w:rPr>
          <w:rFonts w:asciiTheme="majorHAnsi" w:eastAsia="Arial Unicode MS" w:hAnsiTheme="majorHAnsi"/>
          <w:sz w:val="22"/>
          <w:szCs w:val="22"/>
          <w:lang w:eastAsia="ru-RU"/>
        </w:rPr>
        <w:t xml:space="preserve"> project target to have one accredited national laboratory capable of doing routine PCB analysis in soil, water and air samples and </w:t>
      </w:r>
      <w:r w:rsidRPr="003248C5">
        <w:rPr>
          <w:rFonts w:asciiTheme="majorHAnsi" w:eastAsia="Arial Unicode MS" w:hAnsiTheme="majorHAnsi"/>
          <w:sz w:val="22"/>
          <w:szCs w:val="22"/>
          <w:lang w:eastAsia="ru-RU"/>
        </w:rPr>
        <w:t xml:space="preserve">10 </w:t>
      </w:r>
      <w:r w:rsidR="00CD60BE" w:rsidRPr="003248C5">
        <w:rPr>
          <w:rFonts w:asciiTheme="majorHAnsi" w:eastAsia="Arial Unicode MS" w:hAnsiTheme="majorHAnsi"/>
          <w:sz w:val="22"/>
          <w:szCs w:val="22"/>
          <w:lang w:eastAsia="ru-RU"/>
        </w:rPr>
        <w:t xml:space="preserve">trained personnel in place has not </w:t>
      </w:r>
      <w:r w:rsidRPr="003248C5">
        <w:rPr>
          <w:rFonts w:asciiTheme="majorHAnsi" w:eastAsia="Arial Unicode MS" w:hAnsiTheme="majorHAnsi"/>
          <w:sz w:val="22"/>
          <w:szCs w:val="22"/>
          <w:lang w:eastAsia="ru-RU"/>
        </w:rPr>
        <w:t xml:space="preserve">yet </w:t>
      </w:r>
      <w:r w:rsidR="00CD60BE" w:rsidRPr="003248C5">
        <w:rPr>
          <w:rFonts w:asciiTheme="majorHAnsi" w:eastAsia="Arial Unicode MS" w:hAnsiTheme="majorHAnsi"/>
          <w:sz w:val="22"/>
          <w:szCs w:val="22"/>
          <w:lang w:eastAsia="ru-RU"/>
        </w:rPr>
        <w:t xml:space="preserve">been attained. </w:t>
      </w:r>
      <w:r w:rsidR="00516562" w:rsidRPr="003248C5">
        <w:rPr>
          <w:rFonts w:asciiTheme="majorHAnsi" w:eastAsia="Arial Unicode MS" w:hAnsiTheme="majorHAnsi"/>
          <w:sz w:val="22"/>
          <w:szCs w:val="22"/>
          <w:lang w:eastAsia="ru-RU"/>
        </w:rPr>
        <w:t>SES accredi</w:t>
      </w:r>
      <w:r w:rsidRPr="003248C5">
        <w:rPr>
          <w:rFonts w:asciiTheme="majorHAnsi" w:eastAsia="Arial Unicode MS" w:hAnsiTheme="majorHAnsi"/>
          <w:sz w:val="22"/>
          <w:szCs w:val="22"/>
          <w:lang w:eastAsia="ru-RU"/>
        </w:rPr>
        <w:t>tation</w:t>
      </w:r>
      <w:r w:rsidR="00111EB2" w:rsidRPr="003248C5">
        <w:rPr>
          <w:rFonts w:asciiTheme="majorHAnsi" w:eastAsia="Arial Unicode MS" w:hAnsiTheme="majorHAnsi"/>
          <w:sz w:val="22"/>
          <w:szCs w:val="22"/>
          <w:lang w:eastAsia="ru-RU"/>
        </w:rPr>
        <w:t xml:space="preserve"> for PCB analysis in oil</w:t>
      </w:r>
      <w:r w:rsidRPr="003248C5">
        <w:rPr>
          <w:rFonts w:asciiTheme="majorHAnsi" w:eastAsia="Arial Unicode MS" w:hAnsiTheme="majorHAnsi"/>
          <w:sz w:val="22"/>
          <w:szCs w:val="22"/>
          <w:lang w:eastAsia="ru-RU"/>
        </w:rPr>
        <w:t xml:space="preserve"> is pending</w:t>
      </w:r>
      <w:r w:rsidR="00111EB2" w:rsidRPr="003248C5">
        <w:rPr>
          <w:rFonts w:asciiTheme="majorHAnsi" w:eastAsia="Arial Unicode MS" w:hAnsiTheme="majorHAnsi"/>
          <w:sz w:val="22"/>
          <w:szCs w:val="22"/>
          <w:lang w:eastAsia="ru-RU"/>
        </w:rPr>
        <w:t xml:space="preserve">, and </w:t>
      </w:r>
      <w:r w:rsidRPr="003248C5">
        <w:rPr>
          <w:rFonts w:asciiTheme="majorHAnsi" w:eastAsia="Arial Unicode MS" w:hAnsiTheme="majorHAnsi"/>
          <w:sz w:val="22"/>
          <w:szCs w:val="22"/>
          <w:lang w:eastAsia="ru-RU"/>
        </w:rPr>
        <w:t xml:space="preserve">SES </w:t>
      </w:r>
      <w:r w:rsidR="00111EB2" w:rsidRPr="003248C5">
        <w:rPr>
          <w:rFonts w:asciiTheme="majorHAnsi" w:eastAsia="Arial Unicode MS" w:hAnsiTheme="majorHAnsi"/>
          <w:sz w:val="22"/>
          <w:szCs w:val="22"/>
          <w:lang w:eastAsia="ru-RU"/>
        </w:rPr>
        <w:t xml:space="preserve">does not have </w:t>
      </w:r>
      <w:r w:rsidRPr="003248C5">
        <w:rPr>
          <w:rFonts w:asciiTheme="majorHAnsi" w:eastAsia="Arial Unicode MS" w:hAnsiTheme="majorHAnsi"/>
          <w:sz w:val="22"/>
          <w:szCs w:val="22"/>
          <w:lang w:eastAsia="ru-RU"/>
        </w:rPr>
        <w:t>the accreditation</w:t>
      </w:r>
      <w:r w:rsidR="00111EB2"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to </w:t>
      </w:r>
      <w:r w:rsidR="00111EB2" w:rsidRPr="003248C5">
        <w:rPr>
          <w:rFonts w:asciiTheme="majorHAnsi" w:eastAsia="Arial Unicode MS" w:hAnsiTheme="majorHAnsi"/>
          <w:sz w:val="22"/>
          <w:szCs w:val="22"/>
          <w:lang w:eastAsia="ru-RU"/>
        </w:rPr>
        <w:t>conduct analysis in other environmental media (water and air). Although the number of SES staff trained over the course of the project has surpassed the 10, to date only a few of those trained staff members rem</w:t>
      </w:r>
      <w:r w:rsidR="00516562" w:rsidRPr="003248C5">
        <w:rPr>
          <w:rFonts w:asciiTheme="majorHAnsi" w:eastAsia="Arial Unicode MS" w:hAnsiTheme="majorHAnsi"/>
          <w:sz w:val="22"/>
          <w:szCs w:val="22"/>
          <w:lang w:eastAsia="ru-RU"/>
        </w:rPr>
        <w:t>ain at the lab due to high turn</w:t>
      </w:r>
      <w:r w:rsidR="00111EB2" w:rsidRPr="003248C5">
        <w:rPr>
          <w:rFonts w:asciiTheme="majorHAnsi" w:eastAsia="Arial Unicode MS" w:hAnsiTheme="majorHAnsi"/>
          <w:sz w:val="22"/>
          <w:szCs w:val="22"/>
          <w:lang w:eastAsia="ru-RU"/>
        </w:rPr>
        <w:t xml:space="preserve">over rates. </w:t>
      </w:r>
      <w:r w:rsidRPr="003248C5">
        <w:rPr>
          <w:rFonts w:asciiTheme="majorHAnsi" w:eastAsia="Arial Unicode MS" w:hAnsiTheme="majorHAnsi"/>
          <w:sz w:val="22"/>
          <w:szCs w:val="22"/>
          <w:lang w:eastAsia="ru-RU"/>
        </w:rPr>
        <w:t xml:space="preserve">Furthermore, the TE has questioned the outcomes of the PCB oil analysis of 52 samples which all indicated a PCB concentration lower that 50 ppm, and made recommendations for retesting; ii) The fact that the GC provided to SAEPF has not yet been installed and is thus not operational. Although SAEPH has received some training it is doubted it is sufficient to adequately operate the GC equipment and correctly analyze PCB samples; iii) In line with project targets, a </w:t>
      </w:r>
      <w:r w:rsidR="0070016F" w:rsidRPr="003248C5">
        <w:rPr>
          <w:rFonts w:asciiTheme="majorHAnsi" w:eastAsia="Arial Unicode MS" w:hAnsiTheme="majorHAnsi"/>
          <w:sz w:val="22"/>
          <w:szCs w:val="22"/>
          <w:lang w:eastAsia="ru-RU"/>
        </w:rPr>
        <w:t>s</w:t>
      </w:r>
      <w:r w:rsidRPr="003248C5">
        <w:rPr>
          <w:rFonts w:asciiTheme="majorHAnsi" w:eastAsia="Arial Unicode MS" w:hAnsiTheme="majorHAnsi"/>
          <w:sz w:val="22"/>
          <w:szCs w:val="22"/>
          <w:lang w:eastAsia="ru-RU"/>
        </w:rPr>
        <w:t xml:space="preserve">trategy and plan for pre-treatment and disposal of PCB stockpiles and </w:t>
      </w:r>
      <w:r w:rsidRPr="003248C5">
        <w:rPr>
          <w:rFonts w:asciiTheme="majorHAnsi" w:eastAsia="Arial Unicode MS" w:hAnsiTheme="majorHAnsi"/>
          <w:sz w:val="22"/>
          <w:szCs w:val="22"/>
          <w:lang w:eastAsia="ru-RU"/>
        </w:rPr>
        <w:lastRenderedPageBreak/>
        <w:t xml:space="preserve">wastes has been developed and </w:t>
      </w:r>
      <w:r w:rsidR="0070016F" w:rsidRPr="003248C5">
        <w:rPr>
          <w:rFonts w:asciiTheme="majorHAnsi" w:eastAsia="Arial Unicode MS" w:hAnsiTheme="majorHAnsi"/>
          <w:sz w:val="22"/>
          <w:szCs w:val="22"/>
          <w:lang w:eastAsia="ru-RU"/>
        </w:rPr>
        <w:t>aspects of it have</w:t>
      </w:r>
      <w:r w:rsidRPr="003248C5">
        <w:rPr>
          <w:rFonts w:asciiTheme="majorHAnsi" w:eastAsia="Arial Unicode MS" w:hAnsiTheme="majorHAnsi"/>
          <w:sz w:val="22"/>
          <w:szCs w:val="22"/>
          <w:lang w:eastAsia="ru-RU"/>
        </w:rPr>
        <w:t xml:space="preserve"> been taken up </w:t>
      </w:r>
      <w:r w:rsidR="0070016F" w:rsidRPr="003248C5">
        <w:rPr>
          <w:rFonts w:asciiTheme="majorHAnsi" w:eastAsia="Arial Unicode MS" w:hAnsiTheme="majorHAnsi"/>
          <w:sz w:val="22"/>
          <w:szCs w:val="22"/>
          <w:lang w:eastAsia="ru-RU"/>
        </w:rPr>
        <w:t xml:space="preserve">in the National Strategy (2013 - 2017) for the country's Sustainable Development and its implementation plan; iv) </w:t>
      </w:r>
      <w:r w:rsidR="008738F4" w:rsidRPr="003248C5">
        <w:rPr>
          <w:rFonts w:asciiTheme="majorHAnsi" w:eastAsia="Arial Unicode MS" w:hAnsiTheme="majorHAnsi"/>
          <w:sz w:val="22"/>
          <w:szCs w:val="22"/>
          <w:lang w:eastAsia="ru-RU"/>
        </w:rPr>
        <w:t xml:space="preserve">Standards and methodologies for the identification and assessment of contaminated sites (ISTM and GOST) have been adopted, but even though people have received training on how to managed and clean-up contaminated sites, no national agency/entities/service provider has hands-on experience in this area; and finally v) </w:t>
      </w:r>
      <w:r w:rsidR="00BB136C" w:rsidRPr="003248C5">
        <w:rPr>
          <w:rFonts w:asciiTheme="majorHAnsi" w:eastAsia="Arial Unicode MS" w:hAnsiTheme="majorHAnsi"/>
          <w:sz w:val="22"/>
          <w:szCs w:val="22"/>
          <w:lang w:eastAsia="ru-RU"/>
        </w:rPr>
        <w:t xml:space="preserve">a long-term plan for the monitoring and phase-out of PCB containing equipment was </w:t>
      </w:r>
      <w:r w:rsidR="00E315E7" w:rsidRPr="003248C5">
        <w:rPr>
          <w:rFonts w:asciiTheme="majorHAnsi" w:eastAsia="Arial Unicode MS" w:hAnsiTheme="majorHAnsi"/>
          <w:sz w:val="22"/>
          <w:szCs w:val="22"/>
          <w:lang w:eastAsia="ru-RU"/>
        </w:rPr>
        <w:t>developed but never adopted. Some of its recommendations have been taken up in the National Strategy for the Sound Management of Chemicals and the National Strategy for Sustainable Development (2013 - 2017), however it is unclear whether indeed these activities will be implemented.</w:t>
      </w:r>
    </w:p>
    <w:p w14:paraId="4C8AAF84" w14:textId="77777777" w:rsidR="00CD60BE" w:rsidRPr="003248C5" w:rsidRDefault="00CD60BE" w:rsidP="0097033F">
      <w:pPr>
        <w:jc w:val="both"/>
        <w:rPr>
          <w:rFonts w:asciiTheme="majorHAnsi" w:eastAsia="Arial Unicode MS" w:hAnsiTheme="majorHAnsi"/>
          <w:b/>
          <w:sz w:val="22"/>
          <w:szCs w:val="22"/>
          <w:lang w:eastAsia="ru-RU"/>
        </w:rPr>
      </w:pPr>
    </w:p>
    <w:p w14:paraId="1994AB6C" w14:textId="77777777" w:rsidR="00BB136C" w:rsidRPr="003248C5" w:rsidRDefault="00BB136C" w:rsidP="00BB136C">
      <w:pPr>
        <w:pBdr>
          <w:bottom w:val="single" w:sz="6" w:space="1" w:color="auto"/>
        </w:pBdr>
        <w:jc w:val="both"/>
        <w:rPr>
          <w:rFonts w:asciiTheme="majorHAnsi" w:eastAsia="Arial Unicode MS" w:hAnsiTheme="majorHAnsi"/>
          <w:sz w:val="22"/>
          <w:szCs w:val="22"/>
          <w:lang w:eastAsia="ru-RU"/>
        </w:rPr>
      </w:pPr>
    </w:p>
    <w:p w14:paraId="77810ED2" w14:textId="77777777" w:rsidR="00BB136C" w:rsidRPr="003248C5" w:rsidRDefault="00BB136C" w:rsidP="00BB136C">
      <w:pPr>
        <w:jc w:val="both"/>
        <w:rPr>
          <w:rFonts w:asciiTheme="majorHAnsi" w:eastAsia="Arial Unicode MS" w:hAnsiTheme="majorHAnsi"/>
          <w:sz w:val="22"/>
          <w:szCs w:val="22"/>
          <w:lang w:eastAsia="ru-RU"/>
        </w:rPr>
      </w:pPr>
    </w:p>
    <w:tbl>
      <w:tblPr>
        <w:tblW w:w="0" w:type="auto"/>
        <w:tblLook w:val="04A0" w:firstRow="1" w:lastRow="0" w:firstColumn="1" w:lastColumn="0" w:noHBand="0" w:noVBand="1"/>
      </w:tblPr>
      <w:tblGrid>
        <w:gridCol w:w="473"/>
        <w:gridCol w:w="3176"/>
        <w:gridCol w:w="5642"/>
      </w:tblGrid>
      <w:tr w:rsidR="00BB136C" w:rsidRPr="003248C5" w14:paraId="1F4EA5B7" w14:textId="77777777" w:rsidTr="006C47F8">
        <w:tc>
          <w:tcPr>
            <w:tcW w:w="9288" w:type="dxa"/>
            <w:gridSpan w:val="3"/>
          </w:tcPr>
          <w:p w14:paraId="2D227E29" w14:textId="100FF78E" w:rsidR="00B6081A" w:rsidRPr="003248C5" w:rsidRDefault="00CF256A" w:rsidP="00CF256A">
            <w:pPr>
              <w:rPr>
                <w:rFonts w:asciiTheme="majorHAnsi" w:hAnsiTheme="majorHAnsi"/>
                <w:bCs/>
                <w:sz w:val="20"/>
                <w:szCs w:val="20"/>
              </w:rPr>
            </w:pPr>
            <w:r w:rsidRPr="003248C5">
              <w:rPr>
                <w:rFonts w:asciiTheme="majorHAnsi" w:hAnsiTheme="majorHAnsi"/>
                <w:b/>
                <w:bCs/>
                <w:sz w:val="20"/>
                <w:szCs w:val="20"/>
              </w:rPr>
              <w:t xml:space="preserve">Outcome 4: </w:t>
            </w:r>
            <w:r w:rsidRPr="003248C5">
              <w:rPr>
                <w:rFonts w:asciiTheme="majorHAnsi" w:hAnsiTheme="majorHAnsi"/>
                <w:bCs/>
                <w:sz w:val="20"/>
                <w:szCs w:val="20"/>
              </w:rPr>
              <w:t>Sustainable capacity to capture, package and securely store PCB stockpiles/wastes and ESM disposal of priority stockpiles</w:t>
            </w:r>
          </w:p>
        </w:tc>
      </w:tr>
      <w:tr w:rsidR="00BB136C" w:rsidRPr="003248C5" w14:paraId="3E2E456B" w14:textId="77777777" w:rsidTr="006C47F8">
        <w:tc>
          <w:tcPr>
            <w:tcW w:w="470" w:type="dxa"/>
          </w:tcPr>
          <w:p w14:paraId="27382783" w14:textId="77777777" w:rsidR="00BB136C" w:rsidRPr="003248C5" w:rsidRDefault="00BB136C" w:rsidP="006C47F8">
            <w:pPr>
              <w:jc w:val="both"/>
              <w:rPr>
                <w:rFonts w:asciiTheme="majorHAnsi" w:hAnsiTheme="majorHAnsi"/>
                <w:sz w:val="20"/>
                <w:szCs w:val="20"/>
              </w:rPr>
            </w:pPr>
          </w:p>
        </w:tc>
        <w:tc>
          <w:tcPr>
            <w:tcW w:w="3176" w:type="dxa"/>
          </w:tcPr>
          <w:p w14:paraId="305091C0" w14:textId="77777777" w:rsidR="00BB136C" w:rsidRPr="003248C5" w:rsidRDefault="00BB136C" w:rsidP="006C47F8">
            <w:pPr>
              <w:jc w:val="both"/>
              <w:rPr>
                <w:rFonts w:asciiTheme="majorHAnsi" w:hAnsiTheme="majorHAnsi"/>
                <w:b/>
                <w:sz w:val="20"/>
                <w:szCs w:val="20"/>
              </w:rPr>
            </w:pPr>
            <w:r w:rsidRPr="003248C5">
              <w:rPr>
                <w:rFonts w:asciiTheme="majorHAnsi" w:hAnsiTheme="majorHAnsi"/>
                <w:b/>
                <w:sz w:val="20"/>
                <w:szCs w:val="20"/>
              </w:rPr>
              <w:t>Indicators</w:t>
            </w:r>
          </w:p>
        </w:tc>
        <w:tc>
          <w:tcPr>
            <w:tcW w:w="5642" w:type="dxa"/>
          </w:tcPr>
          <w:p w14:paraId="1DF43F54" w14:textId="77777777" w:rsidR="00BB136C" w:rsidRPr="003248C5" w:rsidRDefault="00BB136C" w:rsidP="006C47F8">
            <w:pPr>
              <w:jc w:val="both"/>
              <w:rPr>
                <w:rFonts w:asciiTheme="majorHAnsi" w:hAnsiTheme="majorHAnsi"/>
                <w:b/>
                <w:sz w:val="20"/>
                <w:szCs w:val="20"/>
              </w:rPr>
            </w:pPr>
            <w:r w:rsidRPr="003248C5">
              <w:rPr>
                <w:rFonts w:asciiTheme="majorHAnsi" w:hAnsiTheme="majorHAnsi"/>
                <w:b/>
                <w:sz w:val="20"/>
                <w:szCs w:val="20"/>
              </w:rPr>
              <w:t>End of Project Targets</w:t>
            </w:r>
          </w:p>
        </w:tc>
      </w:tr>
      <w:tr w:rsidR="00CF256A" w:rsidRPr="003248C5" w14:paraId="57B37E5B" w14:textId="77777777" w:rsidTr="006C47F8">
        <w:tc>
          <w:tcPr>
            <w:tcW w:w="470" w:type="dxa"/>
          </w:tcPr>
          <w:p w14:paraId="1029F3CA" w14:textId="2F00A755" w:rsidR="00CF256A" w:rsidRPr="003248C5" w:rsidRDefault="00CF256A" w:rsidP="006C47F8">
            <w:pPr>
              <w:jc w:val="both"/>
              <w:rPr>
                <w:rFonts w:asciiTheme="majorHAnsi" w:hAnsiTheme="majorHAnsi"/>
                <w:b/>
                <w:sz w:val="20"/>
                <w:szCs w:val="20"/>
              </w:rPr>
            </w:pPr>
            <w:r w:rsidRPr="003248C5">
              <w:rPr>
                <w:rFonts w:asciiTheme="majorHAnsi" w:hAnsiTheme="majorHAnsi"/>
                <w:b/>
                <w:sz w:val="20"/>
                <w:szCs w:val="20"/>
              </w:rPr>
              <w:t>4.1</w:t>
            </w:r>
          </w:p>
        </w:tc>
        <w:tc>
          <w:tcPr>
            <w:tcW w:w="3176" w:type="dxa"/>
          </w:tcPr>
          <w:p w14:paraId="347A3EA9" w14:textId="4B365E55" w:rsidR="00CF256A" w:rsidRPr="003248C5" w:rsidRDefault="00CF256A" w:rsidP="006C47F8">
            <w:pPr>
              <w:jc w:val="both"/>
              <w:rPr>
                <w:rFonts w:asciiTheme="majorHAnsi" w:hAnsiTheme="majorHAnsi"/>
                <w:bCs/>
                <w:sz w:val="20"/>
                <w:szCs w:val="20"/>
              </w:rPr>
            </w:pPr>
            <w:r w:rsidRPr="003248C5">
              <w:rPr>
                <w:rFonts w:asciiTheme="majorHAnsi" w:eastAsia="Arial Unicode MS" w:hAnsiTheme="majorHAnsi"/>
                <w:sz w:val="20"/>
                <w:szCs w:val="20"/>
                <w:lang w:eastAsia="ru-RU"/>
              </w:rPr>
              <w:t xml:space="preserve">Secure storage capacity for PCB stockpiles and wastes at major </w:t>
            </w:r>
            <w:proofErr w:type="gramStart"/>
            <w:r w:rsidRPr="003248C5">
              <w:rPr>
                <w:rFonts w:asciiTheme="majorHAnsi" w:eastAsia="Arial Unicode MS" w:hAnsiTheme="majorHAnsi"/>
                <w:sz w:val="20"/>
                <w:szCs w:val="20"/>
                <w:lang w:eastAsia="ru-RU"/>
              </w:rPr>
              <w:t>holders</w:t>
            </w:r>
            <w:proofErr w:type="gramEnd"/>
            <w:r w:rsidRPr="003248C5">
              <w:rPr>
                <w:rFonts w:asciiTheme="majorHAnsi" w:eastAsia="Arial Unicode MS" w:hAnsiTheme="majorHAnsi"/>
                <w:sz w:val="20"/>
                <w:szCs w:val="20"/>
                <w:lang w:eastAsia="ru-RU"/>
              </w:rPr>
              <w:t xml:space="preserve"> sites and central site(s) for material without a secure storage option (orphan material and equipment from sensitive locations) by 2013.</w:t>
            </w:r>
          </w:p>
        </w:tc>
        <w:tc>
          <w:tcPr>
            <w:tcW w:w="5642" w:type="dxa"/>
          </w:tcPr>
          <w:p w14:paraId="06F798FD" w14:textId="77777777" w:rsidR="00CF256A" w:rsidRPr="003248C5" w:rsidRDefault="00CF256A" w:rsidP="00F91603">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Two nationally designated secure storage facilities established and equipped with necessary infrastructure for PCB waste stockpiles under continuing care and custody of a responsible government authority. </w:t>
            </w:r>
          </w:p>
          <w:p w14:paraId="50C2AEAA" w14:textId="63B4D7B5" w:rsidR="00CF256A" w:rsidRPr="003248C5" w:rsidRDefault="00CF256A" w:rsidP="00F91603">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Major holders have secure storage facilities to accommodate PCB contaminated equipment when retired as an option.</w:t>
            </w:r>
          </w:p>
        </w:tc>
      </w:tr>
      <w:tr w:rsidR="00CF256A" w:rsidRPr="003248C5" w14:paraId="6BA60242" w14:textId="77777777" w:rsidTr="006C47F8">
        <w:tc>
          <w:tcPr>
            <w:tcW w:w="470" w:type="dxa"/>
          </w:tcPr>
          <w:p w14:paraId="1C0357A8" w14:textId="3A720DEE" w:rsidR="00CF256A" w:rsidRPr="003248C5" w:rsidRDefault="00CF256A" w:rsidP="006C47F8">
            <w:pPr>
              <w:jc w:val="both"/>
              <w:rPr>
                <w:rFonts w:asciiTheme="majorHAnsi" w:hAnsiTheme="majorHAnsi"/>
                <w:b/>
                <w:sz w:val="20"/>
                <w:szCs w:val="20"/>
              </w:rPr>
            </w:pPr>
            <w:r w:rsidRPr="003248C5">
              <w:rPr>
                <w:rFonts w:asciiTheme="majorHAnsi" w:hAnsiTheme="majorHAnsi"/>
                <w:b/>
                <w:sz w:val="20"/>
                <w:szCs w:val="20"/>
              </w:rPr>
              <w:t>4.2</w:t>
            </w:r>
          </w:p>
        </w:tc>
        <w:tc>
          <w:tcPr>
            <w:tcW w:w="3176" w:type="dxa"/>
          </w:tcPr>
          <w:p w14:paraId="47467F67" w14:textId="29BB7613" w:rsidR="00CF256A" w:rsidRPr="003248C5" w:rsidRDefault="00CF256A" w:rsidP="006C47F8">
            <w:pPr>
              <w:jc w:val="both"/>
              <w:rPr>
                <w:rFonts w:asciiTheme="majorHAnsi" w:hAnsiTheme="majorHAnsi"/>
                <w:bCs/>
                <w:sz w:val="20"/>
                <w:szCs w:val="20"/>
              </w:rPr>
            </w:pPr>
            <w:r w:rsidRPr="003248C5">
              <w:rPr>
                <w:rFonts w:asciiTheme="majorHAnsi" w:eastAsia="Arial Unicode MS" w:hAnsiTheme="majorHAnsi"/>
                <w:sz w:val="20"/>
                <w:szCs w:val="20"/>
                <w:lang w:eastAsia="ru-RU"/>
              </w:rPr>
              <w:t>Feasibility assessment and decision respecting decontamination of PCB containing equipment to allow retention in service or minimization of elimination obligations.</w:t>
            </w:r>
          </w:p>
        </w:tc>
        <w:tc>
          <w:tcPr>
            <w:tcW w:w="5642" w:type="dxa"/>
          </w:tcPr>
          <w:p w14:paraId="7692752C" w14:textId="7477AA28" w:rsidR="00CF256A" w:rsidRPr="003248C5" w:rsidRDefault="00CF256A" w:rsidP="006C47F8">
            <w:pPr>
              <w:jc w:val="both"/>
              <w:rPr>
                <w:rFonts w:asciiTheme="majorHAnsi" w:hAnsiTheme="majorHAnsi"/>
                <w:b/>
                <w:sz w:val="20"/>
                <w:szCs w:val="20"/>
              </w:rPr>
            </w:pPr>
            <w:r w:rsidRPr="003248C5">
              <w:rPr>
                <w:rFonts w:asciiTheme="majorHAnsi" w:eastAsia="Arial Unicode MS" w:hAnsiTheme="majorHAnsi"/>
                <w:sz w:val="20"/>
                <w:szCs w:val="20"/>
                <w:lang w:eastAsia="ru-RU"/>
              </w:rPr>
              <w:t>Establish the feasibility of environmentally sound transformer decontamination locally as an option to replacement and export of large volumes of materials for ESM disposal.</w:t>
            </w:r>
          </w:p>
        </w:tc>
      </w:tr>
      <w:tr w:rsidR="00CF256A" w:rsidRPr="003248C5" w14:paraId="1A627A12" w14:textId="77777777" w:rsidTr="006C47F8">
        <w:tc>
          <w:tcPr>
            <w:tcW w:w="470" w:type="dxa"/>
          </w:tcPr>
          <w:p w14:paraId="5AB17FC2" w14:textId="7B3030BA" w:rsidR="00CF256A" w:rsidRPr="003248C5" w:rsidRDefault="00CF256A" w:rsidP="006C47F8">
            <w:pPr>
              <w:rPr>
                <w:rFonts w:asciiTheme="majorHAnsi" w:hAnsiTheme="majorHAnsi"/>
                <w:b/>
                <w:sz w:val="20"/>
                <w:szCs w:val="20"/>
              </w:rPr>
            </w:pPr>
            <w:r w:rsidRPr="003248C5">
              <w:rPr>
                <w:rFonts w:asciiTheme="majorHAnsi" w:hAnsiTheme="majorHAnsi"/>
                <w:b/>
                <w:sz w:val="20"/>
                <w:szCs w:val="20"/>
              </w:rPr>
              <w:t>4.3</w:t>
            </w:r>
          </w:p>
        </w:tc>
        <w:tc>
          <w:tcPr>
            <w:tcW w:w="3176" w:type="dxa"/>
          </w:tcPr>
          <w:p w14:paraId="667F10F6" w14:textId="5FD8850B" w:rsidR="00CF256A" w:rsidRPr="003248C5" w:rsidRDefault="00CF256A" w:rsidP="006C47F8">
            <w:pPr>
              <w:jc w:val="both"/>
              <w:rPr>
                <w:rFonts w:asciiTheme="majorHAnsi" w:hAnsiTheme="majorHAnsi"/>
                <w:bCs/>
                <w:sz w:val="20"/>
                <w:szCs w:val="20"/>
              </w:rPr>
            </w:pPr>
            <w:r w:rsidRPr="003248C5">
              <w:rPr>
                <w:rFonts w:asciiTheme="majorHAnsi" w:eastAsia="Arial Unicode MS" w:hAnsiTheme="majorHAnsi"/>
                <w:sz w:val="20"/>
                <w:szCs w:val="20"/>
                <w:lang w:eastAsia="ru-RU"/>
              </w:rPr>
              <w:t>Trained and equipped service providers capable of undertaking packaging, transportation, and residual contamination clean-up for PCB wastes including training of 30 staff by 2013.</w:t>
            </w:r>
          </w:p>
        </w:tc>
        <w:tc>
          <w:tcPr>
            <w:tcW w:w="5642" w:type="dxa"/>
          </w:tcPr>
          <w:p w14:paraId="33BAA541" w14:textId="706D6605" w:rsidR="00CF256A" w:rsidRPr="003248C5" w:rsidRDefault="00CF256A" w:rsidP="006C47F8">
            <w:pPr>
              <w:jc w:val="both"/>
              <w:rPr>
                <w:rFonts w:asciiTheme="majorHAnsi" w:hAnsiTheme="majorHAnsi"/>
                <w:sz w:val="20"/>
                <w:szCs w:val="20"/>
              </w:rPr>
            </w:pPr>
            <w:r w:rsidRPr="003248C5">
              <w:rPr>
                <w:rFonts w:asciiTheme="majorHAnsi" w:eastAsia="Arial Unicode MS" w:hAnsiTheme="majorHAnsi"/>
                <w:sz w:val="20"/>
                <w:szCs w:val="20"/>
                <w:lang w:eastAsia="ru-RU"/>
              </w:rPr>
              <w:t>Fully operational service provider capacity to support the securing of PCB waste stockpiles and transport to the designated national facility or export for disposal.</w:t>
            </w:r>
          </w:p>
        </w:tc>
      </w:tr>
      <w:tr w:rsidR="00CF256A" w:rsidRPr="003248C5" w14:paraId="7F8ADA8D" w14:textId="77777777" w:rsidTr="006C47F8">
        <w:tc>
          <w:tcPr>
            <w:tcW w:w="470" w:type="dxa"/>
          </w:tcPr>
          <w:p w14:paraId="4EF1B4A4" w14:textId="2332D568" w:rsidR="00CF256A" w:rsidRPr="003248C5" w:rsidRDefault="00CF256A" w:rsidP="006C47F8">
            <w:pPr>
              <w:rPr>
                <w:rFonts w:asciiTheme="majorHAnsi" w:hAnsiTheme="majorHAnsi"/>
                <w:b/>
                <w:sz w:val="20"/>
                <w:szCs w:val="20"/>
              </w:rPr>
            </w:pPr>
            <w:r w:rsidRPr="003248C5">
              <w:rPr>
                <w:rFonts w:asciiTheme="majorHAnsi" w:hAnsiTheme="majorHAnsi"/>
                <w:b/>
                <w:sz w:val="20"/>
                <w:szCs w:val="20"/>
              </w:rPr>
              <w:t>4.4</w:t>
            </w:r>
          </w:p>
        </w:tc>
        <w:tc>
          <w:tcPr>
            <w:tcW w:w="3176" w:type="dxa"/>
          </w:tcPr>
          <w:p w14:paraId="29ABE8F2" w14:textId="19A076F4" w:rsidR="00CF256A" w:rsidRPr="003248C5" w:rsidRDefault="00CF256A" w:rsidP="006C47F8">
            <w:pPr>
              <w:jc w:val="both"/>
              <w:rPr>
                <w:rFonts w:asciiTheme="majorHAnsi" w:hAnsiTheme="majorHAnsi"/>
                <w:bCs/>
                <w:sz w:val="20"/>
                <w:szCs w:val="20"/>
              </w:rPr>
            </w:pPr>
            <w:r w:rsidRPr="003248C5">
              <w:rPr>
                <w:rFonts w:asciiTheme="majorHAnsi" w:eastAsia="Arial Unicode MS" w:hAnsiTheme="majorHAnsi"/>
                <w:sz w:val="20"/>
                <w:szCs w:val="20"/>
                <w:lang w:eastAsia="ru-RU"/>
              </w:rPr>
              <w:t>Disposal of 50 MT of PCB stockpiles by export to a qualified disposal facility by 2013.</w:t>
            </w:r>
          </w:p>
        </w:tc>
        <w:tc>
          <w:tcPr>
            <w:tcW w:w="5642" w:type="dxa"/>
          </w:tcPr>
          <w:p w14:paraId="43145EEF" w14:textId="6E882F48" w:rsidR="00CF256A" w:rsidRPr="003248C5" w:rsidRDefault="00CF256A" w:rsidP="006C47F8">
            <w:pPr>
              <w:jc w:val="both"/>
              <w:rPr>
                <w:rFonts w:asciiTheme="majorHAnsi" w:hAnsiTheme="majorHAnsi"/>
                <w:b/>
                <w:sz w:val="20"/>
                <w:szCs w:val="20"/>
              </w:rPr>
            </w:pPr>
            <w:r w:rsidRPr="003248C5">
              <w:rPr>
                <w:rFonts w:asciiTheme="majorHAnsi" w:eastAsia="Arial Unicode MS" w:hAnsiTheme="majorHAnsi"/>
                <w:sz w:val="20"/>
                <w:szCs w:val="20"/>
                <w:lang w:eastAsia="ru-RU"/>
              </w:rPr>
              <w:t>Environmentally sound disposal of 50 MT of POPs waste and local experience for future disposal requirements.</w:t>
            </w:r>
          </w:p>
        </w:tc>
      </w:tr>
      <w:tr w:rsidR="00BB136C" w:rsidRPr="003248C5" w14:paraId="3AFB1A85" w14:textId="77777777" w:rsidTr="006C47F8">
        <w:tc>
          <w:tcPr>
            <w:tcW w:w="9288" w:type="dxa"/>
            <w:gridSpan w:val="3"/>
          </w:tcPr>
          <w:p w14:paraId="7F45528F" w14:textId="77777777" w:rsidR="00DA61D4" w:rsidRPr="003248C5" w:rsidRDefault="00DA61D4" w:rsidP="00DA61D4">
            <w:pPr>
              <w:pStyle w:val="NoSpacing"/>
              <w:rPr>
                <w:rFonts w:asciiTheme="majorHAnsi" w:hAnsiTheme="majorHAnsi"/>
                <w:sz w:val="20"/>
                <w:szCs w:val="20"/>
              </w:rPr>
            </w:pPr>
            <w:r w:rsidRPr="003248C5">
              <w:rPr>
                <w:rFonts w:asciiTheme="majorHAnsi" w:hAnsiTheme="majorHAnsi"/>
                <w:sz w:val="20"/>
                <w:szCs w:val="20"/>
              </w:rPr>
              <w:t>Output 4.1: Development of secure storage capacity</w:t>
            </w:r>
          </w:p>
          <w:p w14:paraId="217D2F2A" w14:textId="77777777" w:rsidR="00DA61D4" w:rsidRPr="003248C5" w:rsidRDefault="00DA61D4" w:rsidP="00DA61D4">
            <w:pPr>
              <w:pStyle w:val="NoSpacing"/>
              <w:rPr>
                <w:rFonts w:asciiTheme="majorHAnsi" w:hAnsiTheme="majorHAnsi"/>
                <w:sz w:val="20"/>
                <w:szCs w:val="20"/>
              </w:rPr>
            </w:pPr>
            <w:r w:rsidRPr="003248C5">
              <w:rPr>
                <w:rFonts w:asciiTheme="majorHAnsi" w:hAnsiTheme="majorHAnsi"/>
                <w:sz w:val="20"/>
                <w:szCs w:val="20"/>
              </w:rPr>
              <w:t>Output 4.2: Feasibility of local/regional transformer de-contamination</w:t>
            </w:r>
          </w:p>
          <w:p w14:paraId="5A87116F" w14:textId="77777777" w:rsidR="00DA61D4" w:rsidRPr="003248C5" w:rsidRDefault="00DA61D4" w:rsidP="00DA61D4">
            <w:pPr>
              <w:pStyle w:val="NoSpacing"/>
              <w:rPr>
                <w:rFonts w:asciiTheme="majorHAnsi" w:hAnsiTheme="majorHAnsi"/>
                <w:sz w:val="20"/>
                <w:szCs w:val="20"/>
              </w:rPr>
            </w:pPr>
            <w:r w:rsidRPr="003248C5">
              <w:rPr>
                <w:rFonts w:asciiTheme="majorHAnsi" w:hAnsiTheme="majorHAnsi"/>
                <w:sz w:val="20"/>
                <w:szCs w:val="20"/>
              </w:rPr>
              <w:t>Output 4.3: PCB service providers capacity</w:t>
            </w:r>
          </w:p>
          <w:p w14:paraId="3C58EFFA" w14:textId="0AB4AB7D" w:rsidR="00BB136C" w:rsidRPr="003248C5" w:rsidRDefault="00DA61D4" w:rsidP="00DA61D4">
            <w:pPr>
              <w:jc w:val="both"/>
              <w:rPr>
                <w:rFonts w:asciiTheme="majorHAnsi" w:eastAsia="Arial Unicode MS" w:hAnsiTheme="majorHAnsi"/>
                <w:sz w:val="20"/>
                <w:szCs w:val="20"/>
                <w:lang w:eastAsia="ru-RU"/>
              </w:rPr>
            </w:pPr>
            <w:r w:rsidRPr="003248C5">
              <w:rPr>
                <w:rFonts w:asciiTheme="majorHAnsi" w:hAnsiTheme="majorHAnsi"/>
                <w:sz w:val="20"/>
                <w:szCs w:val="20"/>
              </w:rPr>
              <w:t>Output 4.4: Disposal of current PCB stockpiles</w:t>
            </w:r>
          </w:p>
        </w:tc>
      </w:tr>
    </w:tbl>
    <w:p w14:paraId="4E352BD8" w14:textId="77777777" w:rsidR="00BB136C" w:rsidRPr="003248C5" w:rsidRDefault="00BB136C" w:rsidP="00BB136C">
      <w:pPr>
        <w:jc w:val="both"/>
        <w:rPr>
          <w:rFonts w:asciiTheme="majorHAnsi" w:hAnsiTheme="majorHAnsi"/>
          <w:sz w:val="22"/>
          <w:szCs w:val="22"/>
        </w:rPr>
      </w:pPr>
    </w:p>
    <w:p w14:paraId="04B6D014" w14:textId="7607F181" w:rsidR="00BB136C" w:rsidRPr="003248C5" w:rsidRDefault="00BB136C" w:rsidP="00521B60">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4.1: </w:t>
      </w:r>
      <w:r w:rsidR="00547143" w:rsidRPr="003248C5">
        <w:rPr>
          <w:rFonts w:asciiTheme="majorHAnsi" w:eastAsia="Arial Unicode MS" w:hAnsiTheme="majorHAnsi"/>
          <w:b/>
          <w:sz w:val="22"/>
          <w:szCs w:val="22"/>
          <w:lang w:eastAsia="ru-RU"/>
        </w:rPr>
        <w:t xml:space="preserve">Centralized PCB Storage: </w:t>
      </w:r>
      <w:r w:rsidR="008041AB" w:rsidRPr="003248C5">
        <w:rPr>
          <w:rFonts w:asciiTheme="majorHAnsi" w:eastAsia="Arial Unicode MS" w:hAnsiTheme="majorHAnsi"/>
          <w:sz w:val="22"/>
          <w:szCs w:val="22"/>
          <w:lang w:eastAsia="ru-RU"/>
        </w:rPr>
        <w:t xml:space="preserve">The establishment of </w:t>
      </w:r>
      <w:r w:rsidR="007213C8" w:rsidRPr="003248C5">
        <w:rPr>
          <w:rFonts w:asciiTheme="majorHAnsi" w:eastAsia="Arial Unicode MS" w:hAnsiTheme="majorHAnsi"/>
          <w:sz w:val="22"/>
          <w:szCs w:val="22"/>
          <w:lang w:eastAsia="ru-RU"/>
        </w:rPr>
        <w:t>two (2)</w:t>
      </w:r>
      <w:r w:rsidR="008041AB" w:rsidRPr="003248C5">
        <w:rPr>
          <w:rFonts w:asciiTheme="majorHAnsi" w:eastAsia="Arial Unicode MS" w:hAnsiTheme="majorHAnsi"/>
          <w:sz w:val="22"/>
          <w:szCs w:val="22"/>
          <w:lang w:eastAsia="ru-RU"/>
        </w:rPr>
        <w:t xml:space="preserve"> design</w:t>
      </w:r>
      <w:r w:rsidR="000F1A20" w:rsidRPr="003248C5">
        <w:rPr>
          <w:rFonts w:asciiTheme="majorHAnsi" w:eastAsia="Arial Unicode MS" w:hAnsiTheme="majorHAnsi"/>
          <w:sz w:val="22"/>
          <w:szCs w:val="22"/>
          <w:lang w:eastAsia="ru-RU"/>
        </w:rPr>
        <w:t xml:space="preserve">ated secure storage facilities </w:t>
      </w:r>
      <w:r w:rsidR="008041AB" w:rsidRPr="003248C5">
        <w:rPr>
          <w:rFonts w:asciiTheme="majorHAnsi" w:eastAsia="Arial Unicode MS" w:hAnsiTheme="majorHAnsi"/>
          <w:sz w:val="22"/>
          <w:szCs w:val="22"/>
          <w:lang w:eastAsia="ru-RU"/>
        </w:rPr>
        <w:t>equipped with the necessary infrastructure for PCB stockpiles under custody of</w:t>
      </w:r>
      <w:r w:rsidR="00D61590" w:rsidRPr="003248C5">
        <w:rPr>
          <w:rFonts w:asciiTheme="majorHAnsi" w:eastAsia="Arial Unicode MS" w:hAnsiTheme="majorHAnsi"/>
          <w:sz w:val="22"/>
          <w:szCs w:val="22"/>
          <w:lang w:eastAsia="ru-RU"/>
        </w:rPr>
        <w:t xml:space="preserve"> a government agency, proved to be one of the most difficult project outputs to achieve. </w:t>
      </w:r>
    </w:p>
    <w:p w14:paraId="765C0135" w14:textId="77777777" w:rsidR="00D61590" w:rsidRPr="003248C5" w:rsidRDefault="00D61590" w:rsidP="00521B60">
      <w:pPr>
        <w:jc w:val="both"/>
        <w:rPr>
          <w:rFonts w:asciiTheme="majorHAnsi" w:eastAsia="Arial Unicode MS" w:hAnsiTheme="majorHAnsi"/>
          <w:sz w:val="22"/>
          <w:szCs w:val="22"/>
          <w:lang w:eastAsia="ru-RU"/>
        </w:rPr>
      </w:pPr>
    </w:p>
    <w:p w14:paraId="61F374E1" w14:textId="77777777" w:rsidR="00EC1CAC" w:rsidRPr="003248C5" w:rsidRDefault="00D61590" w:rsidP="00EC1CAC">
      <w:pPr>
        <w:jc w:val="both"/>
        <w:rPr>
          <w:rFonts w:asciiTheme="majorHAnsi" w:eastAsia="MS Mincho" w:hAnsiTheme="majorHAnsi"/>
          <w:iCs/>
          <w:sz w:val="22"/>
          <w:szCs w:val="22"/>
        </w:rPr>
      </w:pPr>
      <w:r w:rsidRPr="003248C5">
        <w:rPr>
          <w:rFonts w:asciiTheme="majorHAnsi" w:eastAsia="Arial Unicode MS" w:hAnsiTheme="majorHAnsi"/>
          <w:sz w:val="22"/>
          <w:szCs w:val="22"/>
          <w:lang w:eastAsia="ru-RU"/>
        </w:rPr>
        <w:t xml:space="preserve">During the development of the project, MoEI had </w:t>
      </w:r>
      <w:r w:rsidRPr="003248C5">
        <w:rPr>
          <w:rFonts w:asciiTheme="majorHAnsi" w:eastAsia="MS Mincho" w:hAnsiTheme="majorHAnsi"/>
          <w:iCs/>
          <w:sz w:val="22"/>
          <w:szCs w:val="22"/>
        </w:rPr>
        <w:t>committed in-kind co-financing in the form of two (2) locations for temporary safeguarding. However after Government restructuring the new Ministry of Energy issued an official letter</w:t>
      </w:r>
      <w:r w:rsidR="006C47F8" w:rsidRPr="003248C5">
        <w:rPr>
          <w:rFonts w:asciiTheme="majorHAnsi" w:eastAsia="MS Mincho" w:hAnsiTheme="majorHAnsi"/>
          <w:iCs/>
          <w:sz w:val="22"/>
          <w:szCs w:val="22"/>
        </w:rPr>
        <w:t xml:space="preserve"> to UNDP</w:t>
      </w:r>
      <w:r w:rsidRPr="003248C5">
        <w:rPr>
          <w:rFonts w:asciiTheme="majorHAnsi" w:eastAsia="MS Mincho" w:hAnsiTheme="majorHAnsi"/>
          <w:iCs/>
          <w:sz w:val="22"/>
          <w:szCs w:val="22"/>
        </w:rPr>
        <w:t xml:space="preserve"> indicating that it could no longer uphold its co-financing commitments. The fact that the co-financing commitment fell away seriously impacted the project and slowed down the project’s implementation, considering alternatives</w:t>
      </w:r>
      <w:r w:rsidR="00A979D3" w:rsidRPr="003248C5">
        <w:rPr>
          <w:rFonts w:asciiTheme="majorHAnsi" w:eastAsia="MS Mincho" w:hAnsiTheme="majorHAnsi"/>
          <w:iCs/>
          <w:sz w:val="22"/>
          <w:szCs w:val="22"/>
        </w:rPr>
        <w:t xml:space="preserve"> for storage sites had to be explored with partners other than the MoEI. </w:t>
      </w:r>
    </w:p>
    <w:p w14:paraId="166BF449" w14:textId="77777777" w:rsidR="00EC1CAC" w:rsidRPr="003248C5" w:rsidRDefault="00EC1CAC" w:rsidP="00EC1CAC">
      <w:pPr>
        <w:jc w:val="both"/>
        <w:rPr>
          <w:rFonts w:asciiTheme="majorHAnsi" w:eastAsia="MS Mincho" w:hAnsiTheme="majorHAnsi"/>
          <w:iCs/>
          <w:sz w:val="22"/>
          <w:szCs w:val="22"/>
        </w:rPr>
      </w:pPr>
    </w:p>
    <w:p w14:paraId="50907094" w14:textId="78E693C8" w:rsidR="005E419B" w:rsidRPr="003248C5" w:rsidRDefault="006C47F8" w:rsidP="0017340F">
      <w:pPr>
        <w:jc w:val="both"/>
        <w:rPr>
          <w:rFonts w:asciiTheme="majorHAnsi" w:eastAsia="MS Mincho" w:hAnsiTheme="majorHAnsi"/>
          <w:iCs/>
          <w:sz w:val="22"/>
          <w:szCs w:val="22"/>
        </w:rPr>
      </w:pPr>
      <w:r w:rsidRPr="003248C5">
        <w:rPr>
          <w:rFonts w:asciiTheme="majorHAnsi" w:eastAsia="MS Mincho" w:hAnsiTheme="majorHAnsi"/>
          <w:iCs/>
          <w:sz w:val="22"/>
          <w:szCs w:val="22"/>
        </w:rPr>
        <w:t>F</w:t>
      </w:r>
      <w:r w:rsidR="005E419B" w:rsidRPr="003248C5">
        <w:rPr>
          <w:rFonts w:asciiTheme="majorHAnsi" w:eastAsia="MS Mincho" w:hAnsiTheme="majorHAnsi"/>
          <w:iCs/>
          <w:sz w:val="22"/>
          <w:szCs w:val="22"/>
        </w:rPr>
        <w:t xml:space="preserve">or example, the project: </w:t>
      </w:r>
    </w:p>
    <w:p w14:paraId="061EEFCE" w14:textId="77777777" w:rsidR="00763C27" w:rsidRPr="003248C5" w:rsidRDefault="005E419B" w:rsidP="00F03A39">
      <w:pPr>
        <w:pStyle w:val="NoSpacing"/>
        <w:numPr>
          <w:ilvl w:val="0"/>
          <w:numId w:val="102"/>
        </w:numPr>
        <w:jc w:val="both"/>
        <w:rPr>
          <w:rFonts w:asciiTheme="majorHAnsi" w:eastAsia="MS Mincho" w:hAnsiTheme="majorHAnsi"/>
          <w:sz w:val="22"/>
          <w:szCs w:val="22"/>
        </w:rPr>
      </w:pPr>
      <w:r w:rsidRPr="003248C5">
        <w:rPr>
          <w:rFonts w:asciiTheme="majorHAnsi" w:eastAsia="MS Mincho" w:hAnsiTheme="majorHAnsi"/>
          <w:sz w:val="22"/>
          <w:szCs w:val="22"/>
        </w:rPr>
        <w:lastRenderedPageBreak/>
        <w:t>E</w:t>
      </w:r>
      <w:r w:rsidR="006C47F8" w:rsidRPr="003248C5">
        <w:rPr>
          <w:rFonts w:asciiTheme="majorHAnsi" w:eastAsia="MS Mincho" w:hAnsiTheme="majorHAnsi"/>
          <w:sz w:val="22"/>
          <w:szCs w:val="22"/>
        </w:rPr>
        <w:t>xplored a potential partnership with a local municipality</w:t>
      </w:r>
      <w:r w:rsidR="00EC1CAC" w:rsidRPr="003248C5">
        <w:rPr>
          <w:rFonts w:asciiTheme="majorHAnsi" w:eastAsia="MS Mincho" w:hAnsiTheme="majorHAnsi"/>
          <w:sz w:val="22"/>
          <w:szCs w:val="22"/>
        </w:rPr>
        <w:t xml:space="preserve"> in the North of the country</w:t>
      </w:r>
      <w:r w:rsidR="00A979D3" w:rsidRPr="003248C5">
        <w:rPr>
          <w:rFonts w:asciiTheme="majorHAnsi" w:eastAsia="MS Mincho" w:hAnsiTheme="majorHAnsi"/>
          <w:sz w:val="22"/>
          <w:szCs w:val="22"/>
        </w:rPr>
        <w:t xml:space="preserve"> </w:t>
      </w:r>
      <w:r w:rsidR="00EC1CAC" w:rsidRPr="003248C5">
        <w:rPr>
          <w:rFonts w:asciiTheme="majorHAnsi" w:eastAsia="MS Mincho" w:hAnsiTheme="majorHAnsi"/>
          <w:sz w:val="22"/>
          <w:szCs w:val="22"/>
        </w:rPr>
        <w:t xml:space="preserve">where an </w:t>
      </w:r>
      <w:r w:rsidR="00A979D3" w:rsidRPr="003248C5">
        <w:rPr>
          <w:rFonts w:asciiTheme="majorHAnsi" w:eastAsia="MS Mincho" w:hAnsiTheme="majorHAnsi"/>
          <w:sz w:val="22"/>
          <w:szCs w:val="22"/>
        </w:rPr>
        <w:t xml:space="preserve">agro-chemicals neglected warehouse could </w:t>
      </w:r>
      <w:r w:rsidR="00EC1CAC" w:rsidRPr="003248C5">
        <w:rPr>
          <w:rFonts w:asciiTheme="majorHAnsi" w:eastAsia="MS Mincho" w:hAnsiTheme="majorHAnsi"/>
          <w:sz w:val="22"/>
          <w:szCs w:val="22"/>
        </w:rPr>
        <w:t>potentially</w:t>
      </w:r>
      <w:r w:rsidR="00A979D3" w:rsidRPr="003248C5">
        <w:rPr>
          <w:rFonts w:asciiTheme="majorHAnsi" w:eastAsia="MS Mincho" w:hAnsiTheme="majorHAnsi"/>
          <w:sz w:val="22"/>
          <w:szCs w:val="22"/>
        </w:rPr>
        <w:t xml:space="preserve"> store PCBs. A </w:t>
      </w:r>
      <w:r w:rsidR="00EC1CAC" w:rsidRPr="003248C5">
        <w:rPr>
          <w:rFonts w:asciiTheme="majorHAnsi" w:eastAsia="MS Mincho" w:hAnsiTheme="majorHAnsi"/>
          <w:sz w:val="22"/>
          <w:szCs w:val="22"/>
        </w:rPr>
        <w:t>local government</w:t>
      </w:r>
      <w:r w:rsidR="00A979D3" w:rsidRPr="003248C5">
        <w:rPr>
          <w:rFonts w:asciiTheme="majorHAnsi" w:eastAsia="MS Mincho" w:hAnsiTheme="majorHAnsi"/>
          <w:sz w:val="22"/>
          <w:szCs w:val="22"/>
        </w:rPr>
        <w:t xml:space="preserve"> degree </w:t>
      </w:r>
      <w:r w:rsidR="00EC1CAC" w:rsidRPr="003248C5">
        <w:rPr>
          <w:rFonts w:asciiTheme="majorHAnsi" w:eastAsia="MS Mincho" w:hAnsiTheme="majorHAnsi"/>
          <w:sz w:val="22"/>
          <w:szCs w:val="22"/>
        </w:rPr>
        <w:t>was</w:t>
      </w:r>
      <w:r w:rsidR="00A979D3" w:rsidRPr="003248C5">
        <w:rPr>
          <w:rFonts w:asciiTheme="majorHAnsi" w:eastAsia="MS Mincho" w:hAnsiTheme="majorHAnsi"/>
          <w:sz w:val="22"/>
          <w:szCs w:val="22"/>
        </w:rPr>
        <w:t xml:space="preserve"> issued stating </w:t>
      </w:r>
      <w:r w:rsidR="00EC1CAC" w:rsidRPr="003248C5">
        <w:rPr>
          <w:rFonts w:asciiTheme="majorHAnsi" w:eastAsia="MS Mincho" w:hAnsiTheme="majorHAnsi"/>
          <w:sz w:val="22"/>
          <w:szCs w:val="22"/>
        </w:rPr>
        <w:t xml:space="preserve">that the </w:t>
      </w:r>
      <w:r w:rsidR="0017340F" w:rsidRPr="003248C5">
        <w:rPr>
          <w:rFonts w:asciiTheme="majorHAnsi" w:eastAsia="MS Mincho" w:hAnsiTheme="majorHAnsi"/>
          <w:sz w:val="22"/>
          <w:szCs w:val="22"/>
        </w:rPr>
        <w:t>warehouse</w:t>
      </w:r>
      <w:r w:rsidR="00EC1CAC" w:rsidRPr="003248C5">
        <w:rPr>
          <w:rFonts w:asciiTheme="majorHAnsi" w:eastAsia="MS Mincho" w:hAnsiTheme="majorHAnsi"/>
          <w:sz w:val="22"/>
          <w:szCs w:val="22"/>
        </w:rPr>
        <w:t xml:space="preserve"> was</w:t>
      </w:r>
      <w:r w:rsidR="00A979D3" w:rsidRPr="003248C5">
        <w:rPr>
          <w:rFonts w:asciiTheme="majorHAnsi" w:eastAsia="MS Mincho" w:hAnsiTheme="majorHAnsi"/>
          <w:sz w:val="22"/>
          <w:szCs w:val="22"/>
        </w:rPr>
        <w:t xml:space="preserve"> allowed </w:t>
      </w:r>
      <w:r w:rsidR="0017340F" w:rsidRPr="003248C5">
        <w:rPr>
          <w:rFonts w:asciiTheme="majorHAnsi" w:eastAsia="MS Mincho" w:hAnsiTheme="majorHAnsi"/>
          <w:sz w:val="22"/>
          <w:szCs w:val="22"/>
        </w:rPr>
        <w:t>to store</w:t>
      </w:r>
      <w:r w:rsidR="00A979D3" w:rsidRPr="003248C5">
        <w:rPr>
          <w:rFonts w:asciiTheme="majorHAnsi" w:eastAsia="MS Mincho" w:hAnsiTheme="majorHAnsi"/>
          <w:sz w:val="22"/>
          <w:szCs w:val="22"/>
        </w:rPr>
        <w:t xml:space="preserve"> PCB</w:t>
      </w:r>
      <w:r w:rsidR="0017340F" w:rsidRPr="003248C5">
        <w:rPr>
          <w:rFonts w:asciiTheme="majorHAnsi" w:eastAsia="MS Mincho" w:hAnsiTheme="majorHAnsi"/>
          <w:sz w:val="22"/>
          <w:szCs w:val="22"/>
        </w:rPr>
        <w:t>s</w:t>
      </w:r>
      <w:r w:rsidR="00A979D3" w:rsidRPr="003248C5">
        <w:rPr>
          <w:rFonts w:asciiTheme="majorHAnsi" w:eastAsia="MS Mincho" w:hAnsiTheme="majorHAnsi"/>
          <w:sz w:val="22"/>
          <w:szCs w:val="22"/>
        </w:rPr>
        <w:t xml:space="preserve">, </w:t>
      </w:r>
      <w:r w:rsidR="00EC1CAC" w:rsidRPr="003248C5">
        <w:rPr>
          <w:rFonts w:asciiTheme="majorHAnsi" w:eastAsia="MS Mincho" w:hAnsiTheme="majorHAnsi"/>
          <w:sz w:val="22"/>
          <w:szCs w:val="22"/>
        </w:rPr>
        <w:t xml:space="preserve">afterwards </w:t>
      </w:r>
      <w:r w:rsidR="00A979D3" w:rsidRPr="003248C5">
        <w:rPr>
          <w:rFonts w:asciiTheme="majorHAnsi" w:eastAsia="MS Mincho" w:hAnsiTheme="majorHAnsi"/>
          <w:sz w:val="22"/>
          <w:szCs w:val="22"/>
        </w:rPr>
        <w:t>the site</w:t>
      </w:r>
      <w:r w:rsidR="00EC1CAC" w:rsidRPr="003248C5">
        <w:rPr>
          <w:rFonts w:asciiTheme="majorHAnsi" w:eastAsia="MS Mincho" w:hAnsiTheme="majorHAnsi"/>
          <w:sz w:val="22"/>
          <w:szCs w:val="22"/>
        </w:rPr>
        <w:t xml:space="preserve"> had</w:t>
      </w:r>
      <w:r w:rsidR="00A979D3" w:rsidRPr="003248C5">
        <w:rPr>
          <w:rFonts w:asciiTheme="majorHAnsi" w:eastAsia="MS Mincho" w:hAnsiTheme="majorHAnsi"/>
          <w:sz w:val="22"/>
          <w:szCs w:val="22"/>
        </w:rPr>
        <w:t xml:space="preserve"> to be registered as a safeguarding site.</w:t>
      </w:r>
      <w:r w:rsidR="00EC1CAC" w:rsidRPr="003248C5">
        <w:rPr>
          <w:rFonts w:asciiTheme="majorHAnsi" w:eastAsia="MS Mincho" w:hAnsiTheme="majorHAnsi"/>
          <w:sz w:val="22"/>
          <w:szCs w:val="22"/>
        </w:rPr>
        <w:t xml:space="preserve"> </w:t>
      </w:r>
    </w:p>
    <w:p w14:paraId="480A61A9" w14:textId="77777777" w:rsidR="00763C27" w:rsidRPr="003248C5" w:rsidRDefault="005E419B" w:rsidP="00F03A39">
      <w:pPr>
        <w:pStyle w:val="NoSpacing"/>
        <w:numPr>
          <w:ilvl w:val="0"/>
          <w:numId w:val="102"/>
        </w:numPr>
        <w:jc w:val="both"/>
        <w:rPr>
          <w:rFonts w:asciiTheme="majorHAnsi" w:eastAsia="MS Mincho" w:hAnsiTheme="majorHAnsi"/>
          <w:sz w:val="22"/>
          <w:szCs w:val="22"/>
        </w:rPr>
      </w:pPr>
      <w:r w:rsidRPr="003248C5">
        <w:rPr>
          <w:rFonts w:asciiTheme="majorHAnsi" w:eastAsia="MS Mincho" w:hAnsiTheme="majorHAnsi"/>
          <w:iCs/>
          <w:sz w:val="22"/>
          <w:szCs w:val="22"/>
        </w:rPr>
        <w:t>T</w:t>
      </w:r>
      <w:r w:rsidR="00EC1CAC" w:rsidRPr="003248C5">
        <w:rPr>
          <w:rFonts w:asciiTheme="majorHAnsi" w:eastAsia="MS Mincho" w:hAnsiTheme="majorHAnsi"/>
          <w:iCs/>
          <w:sz w:val="22"/>
          <w:szCs w:val="22"/>
        </w:rPr>
        <w:t xml:space="preserve">ried to engage with the Asian Development Bank (ADB) through its </w:t>
      </w:r>
      <w:r w:rsidR="00D175D4" w:rsidRPr="003248C5">
        <w:rPr>
          <w:rFonts w:asciiTheme="majorHAnsi" w:hAnsiTheme="majorHAnsi"/>
          <w:i/>
          <w:sz w:val="22"/>
          <w:szCs w:val="22"/>
        </w:rPr>
        <w:t>Development of the Energy Sector in Kyrgyz Republic</w:t>
      </w:r>
      <w:r w:rsidR="00EC1CAC" w:rsidRPr="003248C5">
        <w:rPr>
          <w:rFonts w:asciiTheme="majorHAnsi" w:eastAsia="MS Mincho" w:hAnsiTheme="majorHAnsi"/>
          <w:iCs/>
          <w:sz w:val="22"/>
          <w:szCs w:val="22"/>
        </w:rPr>
        <w:t xml:space="preserve"> </w:t>
      </w:r>
      <w:proofErr w:type="spellStart"/>
      <w:r w:rsidR="00EC1CAC" w:rsidRPr="003248C5">
        <w:rPr>
          <w:rFonts w:asciiTheme="majorHAnsi" w:eastAsia="MS Mincho" w:hAnsiTheme="majorHAnsi"/>
          <w:iCs/>
          <w:sz w:val="22"/>
          <w:szCs w:val="22"/>
        </w:rPr>
        <w:t>programme</w:t>
      </w:r>
      <w:proofErr w:type="spellEnd"/>
      <w:r w:rsidR="00EC1CAC" w:rsidRPr="003248C5">
        <w:rPr>
          <w:rFonts w:asciiTheme="majorHAnsi" w:eastAsia="MS Mincho" w:hAnsiTheme="majorHAnsi"/>
          <w:iCs/>
          <w:sz w:val="22"/>
          <w:szCs w:val="22"/>
        </w:rPr>
        <w:t xml:space="preserve">, </w:t>
      </w:r>
      <w:r w:rsidR="0017340F" w:rsidRPr="003248C5">
        <w:rPr>
          <w:rFonts w:asciiTheme="majorHAnsi" w:eastAsia="MS Mincho" w:hAnsiTheme="majorHAnsi"/>
          <w:iCs/>
          <w:sz w:val="22"/>
          <w:szCs w:val="22"/>
        </w:rPr>
        <w:t xml:space="preserve">with the intension </w:t>
      </w:r>
      <w:r w:rsidR="00EC1CAC" w:rsidRPr="003248C5">
        <w:rPr>
          <w:rFonts w:asciiTheme="majorHAnsi" w:eastAsia="MS Mincho" w:hAnsiTheme="majorHAnsi"/>
          <w:iCs/>
          <w:sz w:val="22"/>
          <w:szCs w:val="22"/>
        </w:rPr>
        <w:t xml:space="preserve">to use ADB funding as co-financing to partially cover costs related to the establishment of an interim storage facility. Ultimately the ADB was no longer interested in the safeguarding of PCB wastes.  </w:t>
      </w:r>
    </w:p>
    <w:p w14:paraId="1F6A3ED2" w14:textId="29C8EA02" w:rsidR="0017340F" w:rsidRPr="003248C5" w:rsidRDefault="005E419B" w:rsidP="00F03A39">
      <w:pPr>
        <w:pStyle w:val="NoSpacing"/>
        <w:numPr>
          <w:ilvl w:val="0"/>
          <w:numId w:val="102"/>
        </w:numPr>
        <w:jc w:val="both"/>
        <w:rPr>
          <w:rFonts w:asciiTheme="majorHAnsi" w:eastAsia="MS Mincho" w:hAnsiTheme="majorHAnsi"/>
          <w:sz w:val="22"/>
          <w:szCs w:val="22"/>
        </w:rPr>
      </w:pPr>
      <w:r w:rsidRPr="003248C5">
        <w:rPr>
          <w:rFonts w:asciiTheme="majorHAnsi" w:eastAsia="MS Mincho" w:hAnsiTheme="majorHAnsi"/>
          <w:iCs/>
          <w:sz w:val="22"/>
          <w:szCs w:val="22"/>
        </w:rPr>
        <w:t>E</w:t>
      </w:r>
      <w:r w:rsidR="00EC1CAC" w:rsidRPr="003248C5">
        <w:rPr>
          <w:rFonts w:asciiTheme="majorHAnsi" w:eastAsia="MS Mincho" w:hAnsiTheme="majorHAnsi"/>
          <w:iCs/>
          <w:sz w:val="22"/>
          <w:szCs w:val="22"/>
        </w:rPr>
        <w:t xml:space="preserve">xplored possibilities with </w:t>
      </w:r>
      <w:r w:rsidR="0017340F" w:rsidRPr="003248C5">
        <w:rPr>
          <w:rFonts w:asciiTheme="majorHAnsi" w:eastAsia="MS Mincho" w:hAnsiTheme="majorHAnsi"/>
          <w:iCs/>
          <w:sz w:val="22"/>
          <w:szCs w:val="22"/>
        </w:rPr>
        <w:t>two POPs pesticide related projects</w:t>
      </w:r>
      <w:r w:rsidRPr="003248C5">
        <w:rPr>
          <w:rFonts w:asciiTheme="majorHAnsi" w:eastAsia="MS Mincho" w:hAnsiTheme="majorHAnsi"/>
          <w:iCs/>
          <w:sz w:val="22"/>
          <w:szCs w:val="22"/>
        </w:rPr>
        <w:t>,</w:t>
      </w:r>
      <w:r w:rsidR="0017340F" w:rsidRPr="003248C5">
        <w:rPr>
          <w:rFonts w:asciiTheme="majorHAnsi" w:eastAsia="MS Mincho" w:hAnsiTheme="majorHAnsi"/>
          <w:iCs/>
          <w:sz w:val="22"/>
          <w:szCs w:val="22"/>
        </w:rPr>
        <w:t xml:space="preserve"> the</w:t>
      </w:r>
      <w:r w:rsidR="00EC1CAC" w:rsidRPr="003248C5">
        <w:rPr>
          <w:rFonts w:asciiTheme="majorHAnsi" w:eastAsia="MS Mincho" w:hAnsiTheme="majorHAnsi"/>
          <w:iCs/>
          <w:sz w:val="22"/>
          <w:szCs w:val="22"/>
        </w:rPr>
        <w:t xml:space="preserve"> </w:t>
      </w:r>
      <w:r w:rsidR="0017340F" w:rsidRPr="003248C5">
        <w:rPr>
          <w:rFonts w:asciiTheme="majorHAnsi" w:eastAsia="MS Mincho" w:hAnsiTheme="majorHAnsi"/>
          <w:iCs/>
          <w:sz w:val="22"/>
          <w:szCs w:val="22"/>
        </w:rPr>
        <w:t>UNEP/GEF Regional project “</w:t>
      </w:r>
      <w:r w:rsidR="0017340F" w:rsidRPr="003248C5">
        <w:rPr>
          <w:rFonts w:asciiTheme="majorHAnsi" w:eastAsia="MS Mincho" w:hAnsiTheme="majorHAnsi"/>
          <w:i/>
          <w:iCs/>
          <w:sz w:val="22"/>
          <w:szCs w:val="22"/>
        </w:rPr>
        <w:t>DSSA Demonstrating and Scaling Up Sustainable Alternatives to DDT for the Control of Vector-Borne Diseases in Southern Caucasus and Central Asia</w:t>
      </w:r>
      <w:r w:rsidR="0017340F" w:rsidRPr="003248C5">
        <w:rPr>
          <w:rFonts w:asciiTheme="majorHAnsi" w:eastAsia="MS Mincho" w:hAnsiTheme="majorHAnsi"/>
          <w:iCs/>
          <w:sz w:val="22"/>
          <w:szCs w:val="22"/>
        </w:rPr>
        <w:t>” and the FAO/GEF Regional Project “</w:t>
      </w:r>
      <w:r w:rsidR="0017340F" w:rsidRPr="003248C5">
        <w:rPr>
          <w:rFonts w:asciiTheme="majorHAnsi" w:eastAsia="MS Mincho" w:hAnsiTheme="majorHAnsi"/>
          <w:i/>
          <w:iCs/>
          <w:sz w:val="22"/>
          <w:szCs w:val="22"/>
        </w:rPr>
        <w:t>Lifecycle Management of Pesticides and Disposal of POPs Pesticides in Central Asian Countries and Turkey</w:t>
      </w:r>
      <w:r w:rsidRPr="003248C5">
        <w:rPr>
          <w:rFonts w:asciiTheme="majorHAnsi" w:eastAsia="MS Mincho" w:hAnsiTheme="majorHAnsi"/>
          <w:i/>
          <w:iCs/>
          <w:sz w:val="22"/>
          <w:szCs w:val="22"/>
        </w:rPr>
        <w:t>.</w:t>
      </w:r>
      <w:r w:rsidR="0017340F" w:rsidRPr="003248C5">
        <w:rPr>
          <w:rFonts w:asciiTheme="majorHAnsi" w:eastAsia="MS Mincho" w:hAnsiTheme="majorHAnsi"/>
          <w:iCs/>
          <w:sz w:val="22"/>
          <w:szCs w:val="22"/>
        </w:rPr>
        <w:t xml:space="preserve">” </w:t>
      </w:r>
      <w:r w:rsidRPr="003248C5">
        <w:rPr>
          <w:rFonts w:asciiTheme="majorHAnsi" w:eastAsia="MS Mincho" w:hAnsiTheme="majorHAnsi"/>
          <w:iCs/>
          <w:sz w:val="22"/>
          <w:szCs w:val="22"/>
        </w:rPr>
        <w:t xml:space="preserve">These projects also include components related to </w:t>
      </w:r>
      <w:r w:rsidRPr="003248C5">
        <w:rPr>
          <w:rFonts w:asciiTheme="majorHAnsi" w:hAnsiTheme="majorHAnsi"/>
          <w:sz w:val="22"/>
          <w:szCs w:val="22"/>
        </w:rPr>
        <w:t xml:space="preserve">inventory, repackaging and temporary storage at an interim facility. </w:t>
      </w:r>
      <w:r w:rsidR="000F115E" w:rsidRPr="003248C5">
        <w:rPr>
          <w:rFonts w:asciiTheme="majorHAnsi" w:hAnsiTheme="majorHAnsi"/>
          <w:sz w:val="22"/>
          <w:szCs w:val="22"/>
        </w:rPr>
        <w:t xml:space="preserve">Initially the FAO and UNEP </w:t>
      </w:r>
      <w:proofErr w:type="spellStart"/>
      <w:r w:rsidR="000F115E" w:rsidRPr="003248C5">
        <w:rPr>
          <w:rFonts w:asciiTheme="majorHAnsi" w:hAnsiTheme="majorHAnsi"/>
          <w:sz w:val="22"/>
          <w:szCs w:val="22"/>
        </w:rPr>
        <w:t>programmes</w:t>
      </w:r>
      <w:proofErr w:type="spellEnd"/>
      <w:r w:rsidR="000F115E" w:rsidRPr="003248C5">
        <w:rPr>
          <w:rFonts w:asciiTheme="majorHAnsi" w:hAnsiTheme="majorHAnsi"/>
          <w:sz w:val="22"/>
          <w:szCs w:val="22"/>
        </w:rPr>
        <w:t xml:space="preserve"> indicated that they wanted to partner with UNDP on storage facilities, while later on an</w:t>
      </w:r>
      <w:r w:rsidRPr="003248C5">
        <w:rPr>
          <w:rFonts w:asciiTheme="majorHAnsi" w:eastAsia="MS Mincho" w:hAnsiTheme="majorHAnsi"/>
          <w:iCs/>
          <w:sz w:val="22"/>
          <w:szCs w:val="22"/>
        </w:rPr>
        <w:t xml:space="preserve"> international consultant engaged by FAO indicated that it </w:t>
      </w:r>
      <w:r w:rsidRPr="003248C5">
        <w:rPr>
          <w:rFonts w:asciiTheme="majorHAnsi" w:hAnsiTheme="majorHAnsi"/>
          <w:sz w:val="22"/>
          <w:szCs w:val="22"/>
        </w:rPr>
        <w:t xml:space="preserve">POPs pesticides and PCBs could not be stored in the same storage facility. </w:t>
      </w:r>
    </w:p>
    <w:p w14:paraId="3CDB00A8" w14:textId="77777777" w:rsidR="00763C27" w:rsidRPr="003248C5" w:rsidRDefault="00763C27" w:rsidP="00EB05E4">
      <w:pPr>
        <w:jc w:val="both"/>
        <w:rPr>
          <w:rFonts w:asciiTheme="majorHAnsi" w:hAnsiTheme="majorHAnsi" w:cs="Arial"/>
          <w:sz w:val="22"/>
          <w:szCs w:val="22"/>
          <w:shd w:val="clear" w:color="auto" w:fill="FCFDFE"/>
        </w:rPr>
      </w:pPr>
    </w:p>
    <w:p w14:paraId="244954FB" w14:textId="524FBE14" w:rsidR="00D61590" w:rsidRPr="003248C5" w:rsidRDefault="00EB05E4" w:rsidP="00EB05E4">
      <w:pPr>
        <w:jc w:val="both"/>
        <w:rPr>
          <w:rFonts w:asciiTheme="majorHAnsi" w:hAnsiTheme="majorHAnsi" w:cs="Arial"/>
          <w:sz w:val="22"/>
          <w:szCs w:val="22"/>
          <w:shd w:val="clear" w:color="auto" w:fill="FCFDFE"/>
        </w:rPr>
      </w:pPr>
      <w:r w:rsidRPr="003248C5">
        <w:rPr>
          <w:rFonts w:asciiTheme="majorHAnsi" w:hAnsiTheme="majorHAnsi" w:cs="Arial"/>
          <w:sz w:val="22"/>
          <w:szCs w:val="22"/>
          <w:shd w:val="clear" w:color="auto" w:fill="FCFDFE"/>
        </w:rPr>
        <w:t xml:space="preserve">Ultimately, also spurred by recommendations from the MTE to generate more project ownership from the MoEI, the </w:t>
      </w:r>
      <w:r w:rsidR="00D61590" w:rsidRPr="003248C5">
        <w:rPr>
          <w:rFonts w:asciiTheme="majorHAnsi" w:eastAsia="MS Mincho" w:hAnsiTheme="majorHAnsi"/>
          <w:iCs/>
          <w:sz w:val="22"/>
          <w:szCs w:val="22"/>
        </w:rPr>
        <w:t xml:space="preserve">project reinitiated </w:t>
      </w:r>
      <w:r w:rsidRPr="003248C5">
        <w:rPr>
          <w:rFonts w:asciiTheme="majorHAnsi" w:eastAsia="MS Mincho" w:hAnsiTheme="majorHAnsi"/>
          <w:iCs/>
          <w:sz w:val="22"/>
          <w:szCs w:val="22"/>
        </w:rPr>
        <w:t xml:space="preserve">co-financing </w:t>
      </w:r>
      <w:r w:rsidR="00773734" w:rsidRPr="003248C5">
        <w:rPr>
          <w:rFonts w:asciiTheme="majorHAnsi" w:eastAsia="MS Mincho" w:hAnsiTheme="majorHAnsi"/>
          <w:iCs/>
          <w:sz w:val="22"/>
          <w:szCs w:val="22"/>
        </w:rPr>
        <w:t>discussions with the MoEI</w:t>
      </w:r>
      <w:r w:rsidR="00D61590" w:rsidRPr="003248C5">
        <w:rPr>
          <w:rFonts w:asciiTheme="majorHAnsi" w:eastAsia="MS Mincho" w:hAnsiTheme="majorHAnsi"/>
          <w:iCs/>
          <w:sz w:val="22"/>
          <w:szCs w:val="22"/>
        </w:rPr>
        <w:t xml:space="preserve"> through involvement of the State Secretary and UNDP’s Senior Management team. As a result the Ministry renewed its commitment to support the project in identifying a temporary storage location.</w:t>
      </w:r>
      <w:r w:rsidRPr="003248C5">
        <w:rPr>
          <w:rFonts w:asciiTheme="majorHAnsi" w:eastAsia="MS Mincho" w:hAnsiTheme="majorHAnsi"/>
          <w:iCs/>
          <w:sz w:val="22"/>
          <w:szCs w:val="22"/>
        </w:rPr>
        <w:t xml:space="preserve"> </w:t>
      </w:r>
    </w:p>
    <w:p w14:paraId="3C24AC45" w14:textId="77777777" w:rsidR="00773734" w:rsidRPr="003248C5" w:rsidRDefault="00773734" w:rsidP="00773734">
      <w:pPr>
        <w:rPr>
          <w:rFonts w:asciiTheme="majorHAnsi" w:eastAsia="Arial Unicode MS" w:hAnsiTheme="majorHAnsi"/>
          <w:sz w:val="22"/>
          <w:szCs w:val="22"/>
          <w:lang w:eastAsia="ru-RU"/>
        </w:rPr>
      </w:pPr>
    </w:p>
    <w:p w14:paraId="267E493F" w14:textId="3A2807F5" w:rsidR="00773734" w:rsidRPr="003248C5" w:rsidRDefault="00EB05E4" w:rsidP="00773734">
      <w:pPr>
        <w:jc w:val="both"/>
        <w:rPr>
          <w:rFonts w:asciiTheme="majorHAnsi" w:hAnsiTheme="majorHAnsi"/>
          <w:sz w:val="22"/>
          <w:szCs w:val="22"/>
        </w:rPr>
      </w:pPr>
      <w:r w:rsidRPr="003248C5">
        <w:rPr>
          <w:rFonts w:asciiTheme="majorHAnsi" w:eastAsia="Arial Unicode MS" w:hAnsiTheme="majorHAnsi"/>
          <w:sz w:val="22"/>
          <w:szCs w:val="22"/>
          <w:lang w:eastAsia="ru-RU"/>
        </w:rPr>
        <w:t xml:space="preserve">MoEI </w:t>
      </w:r>
      <w:r w:rsidR="00773734" w:rsidRPr="003248C5">
        <w:rPr>
          <w:rFonts w:asciiTheme="majorHAnsi" w:eastAsia="Arial Unicode MS" w:hAnsiTheme="majorHAnsi"/>
          <w:sz w:val="22"/>
          <w:szCs w:val="22"/>
          <w:lang w:eastAsia="ru-RU"/>
        </w:rPr>
        <w:t>subsequently</w:t>
      </w:r>
      <w:r w:rsidRPr="003248C5">
        <w:rPr>
          <w:rFonts w:asciiTheme="majorHAnsi" w:eastAsia="Arial Unicode MS" w:hAnsiTheme="majorHAnsi"/>
          <w:sz w:val="22"/>
          <w:szCs w:val="22"/>
          <w:lang w:eastAsia="ru-RU"/>
        </w:rPr>
        <w:t xml:space="preserve"> </w:t>
      </w:r>
      <w:r w:rsidR="00E07B50" w:rsidRPr="003248C5">
        <w:rPr>
          <w:rFonts w:asciiTheme="majorHAnsi" w:eastAsia="Arial Unicode MS" w:hAnsiTheme="majorHAnsi"/>
          <w:sz w:val="22"/>
          <w:szCs w:val="22"/>
          <w:lang w:eastAsia="ru-RU"/>
        </w:rPr>
        <w:t xml:space="preserve">allocated a land plot (June 4, 2014) near </w:t>
      </w:r>
      <w:proofErr w:type="spellStart"/>
      <w:r w:rsidR="00E07B50" w:rsidRPr="003248C5">
        <w:rPr>
          <w:rFonts w:asciiTheme="majorHAnsi" w:eastAsia="Arial Unicode MS" w:hAnsiTheme="majorHAnsi"/>
          <w:sz w:val="22"/>
          <w:szCs w:val="22"/>
          <w:lang w:eastAsia="ru-RU"/>
        </w:rPr>
        <w:t>Manas</w:t>
      </w:r>
      <w:proofErr w:type="spellEnd"/>
      <w:r w:rsidR="00E07B50" w:rsidRPr="003248C5">
        <w:rPr>
          <w:rFonts w:asciiTheme="majorHAnsi" w:eastAsia="Arial Unicode MS" w:hAnsiTheme="majorHAnsi"/>
          <w:sz w:val="22"/>
          <w:szCs w:val="22"/>
          <w:lang w:eastAsia="ru-RU"/>
        </w:rPr>
        <w:t xml:space="preserve"> airport (</w:t>
      </w:r>
      <w:proofErr w:type="spellStart"/>
      <w:r w:rsidR="00E07B50" w:rsidRPr="003248C5">
        <w:rPr>
          <w:rFonts w:asciiTheme="majorHAnsi" w:eastAsia="Arial Unicode MS" w:hAnsiTheme="majorHAnsi"/>
          <w:sz w:val="22"/>
          <w:szCs w:val="22"/>
          <w:lang w:eastAsia="ru-RU"/>
        </w:rPr>
        <w:t>Manas</w:t>
      </w:r>
      <w:proofErr w:type="spellEnd"/>
      <w:r w:rsidR="00E07B50" w:rsidRPr="003248C5">
        <w:rPr>
          <w:rFonts w:asciiTheme="majorHAnsi" w:eastAsia="Arial Unicode MS" w:hAnsiTheme="majorHAnsi"/>
          <w:sz w:val="22"/>
          <w:szCs w:val="22"/>
          <w:lang w:eastAsia="ru-RU"/>
        </w:rPr>
        <w:t xml:space="preserve"> village) in the sanitary zone. The land plot is categorized as a protective zone for radioactive waste from the health sector</w:t>
      </w:r>
      <w:r w:rsidR="00773734" w:rsidRPr="003248C5">
        <w:rPr>
          <w:rFonts w:asciiTheme="majorHAnsi" w:eastAsia="Arial Unicode MS" w:hAnsiTheme="majorHAnsi"/>
          <w:sz w:val="22"/>
          <w:szCs w:val="22"/>
          <w:lang w:eastAsia="ru-RU"/>
        </w:rPr>
        <w:t xml:space="preserve"> and a </w:t>
      </w:r>
      <w:r w:rsidR="00773734" w:rsidRPr="003248C5">
        <w:rPr>
          <w:rFonts w:asciiTheme="majorHAnsi" w:hAnsiTheme="majorHAnsi"/>
          <w:sz w:val="22"/>
          <w:szCs w:val="22"/>
        </w:rPr>
        <w:t xml:space="preserve">Government degree, dating back to ’91, stipulates that besides radioactive healthcare waste, nothing can be constructed/stored in the sanitary zone. MoEI then wanted to change the degree, and add a </w:t>
      </w:r>
      <w:r w:rsidR="008C00E3" w:rsidRPr="003248C5">
        <w:rPr>
          <w:rFonts w:asciiTheme="majorHAnsi" w:hAnsiTheme="majorHAnsi"/>
          <w:sz w:val="22"/>
          <w:szCs w:val="22"/>
        </w:rPr>
        <w:t>clause</w:t>
      </w:r>
      <w:r w:rsidR="00773734" w:rsidRPr="003248C5">
        <w:rPr>
          <w:rFonts w:asciiTheme="majorHAnsi" w:hAnsiTheme="majorHAnsi"/>
          <w:sz w:val="22"/>
          <w:szCs w:val="22"/>
        </w:rPr>
        <w:t xml:space="preserve"> along the lines of “except for PCB waste up to 2025”. </w:t>
      </w:r>
    </w:p>
    <w:p w14:paraId="317BBE16" w14:textId="77777777" w:rsidR="00773734" w:rsidRPr="003248C5" w:rsidRDefault="00773734" w:rsidP="00773734">
      <w:pPr>
        <w:jc w:val="both"/>
        <w:rPr>
          <w:rFonts w:asciiTheme="majorHAnsi" w:hAnsiTheme="majorHAnsi"/>
          <w:sz w:val="22"/>
          <w:szCs w:val="22"/>
        </w:rPr>
      </w:pPr>
    </w:p>
    <w:p w14:paraId="44AE9B98" w14:textId="6DFDA393" w:rsidR="008C00E3" w:rsidRPr="003248C5" w:rsidRDefault="00773734" w:rsidP="00773734">
      <w:pPr>
        <w:jc w:val="both"/>
        <w:rPr>
          <w:rFonts w:asciiTheme="majorHAnsi" w:hAnsiTheme="majorHAnsi"/>
          <w:sz w:val="22"/>
          <w:szCs w:val="22"/>
        </w:rPr>
      </w:pPr>
      <w:r w:rsidRPr="003248C5">
        <w:rPr>
          <w:rFonts w:asciiTheme="majorHAnsi" w:hAnsiTheme="majorHAnsi"/>
          <w:sz w:val="22"/>
          <w:szCs w:val="22"/>
        </w:rPr>
        <w:t xml:space="preserve">The UNDP/GEF project helped to provide argumentation for </w:t>
      </w:r>
      <w:r w:rsidR="008C00E3" w:rsidRPr="003248C5">
        <w:rPr>
          <w:rFonts w:asciiTheme="majorHAnsi" w:hAnsiTheme="majorHAnsi"/>
          <w:sz w:val="22"/>
          <w:szCs w:val="22"/>
        </w:rPr>
        <w:t xml:space="preserve">the </w:t>
      </w:r>
      <w:r w:rsidRPr="003248C5">
        <w:rPr>
          <w:rFonts w:asciiTheme="majorHAnsi" w:hAnsiTheme="majorHAnsi"/>
          <w:sz w:val="22"/>
          <w:szCs w:val="22"/>
        </w:rPr>
        <w:t>amendment, however SAEPF opposed this approach, and indicated that first an EIA should be conducted</w:t>
      </w:r>
      <w:r w:rsidR="008C00E3" w:rsidRPr="003248C5">
        <w:rPr>
          <w:rFonts w:asciiTheme="majorHAnsi" w:hAnsiTheme="majorHAnsi"/>
          <w:sz w:val="22"/>
          <w:szCs w:val="22"/>
        </w:rPr>
        <w:t xml:space="preserve"> as it was concerned about cross-contamination</w:t>
      </w:r>
      <w:r w:rsidRPr="003248C5">
        <w:rPr>
          <w:rFonts w:asciiTheme="majorHAnsi" w:hAnsiTheme="majorHAnsi"/>
          <w:sz w:val="22"/>
          <w:szCs w:val="22"/>
        </w:rPr>
        <w:t xml:space="preserve">. </w:t>
      </w:r>
      <w:r w:rsidR="008C00E3" w:rsidRPr="003248C5">
        <w:rPr>
          <w:rFonts w:asciiTheme="majorHAnsi" w:hAnsiTheme="majorHAnsi"/>
          <w:sz w:val="22"/>
          <w:szCs w:val="22"/>
        </w:rPr>
        <w:t>I</w:t>
      </w:r>
      <w:r w:rsidRPr="003248C5">
        <w:rPr>
          <w:rFonts w:asciiTheme="majorHAnsi" w:hAnsiTheme="majorHAnsi"/>
          <w:sz w:val="22"/>
          <w:szCs w:val="22"/>
        </w:rPr>
        <w:t>n order to conduct the EIA</w:t>
      </w:r>
      <w:r w:rsidR="008C00E3" w:rsidRPr="003248C5">
        <w:rPr>
          <w:rFonts w:asciiTheme="majorHAnsi" w:hAnsiTheme="majorHAnsi"/>
          <w:sz w:val="22"/>
          <w:szCs w:val="22"/>
        </w:rPr>
        <w:t xml:space="preserve"> however, t</w:t>
      </w:r>
      <w:r w:rsidRPr="003248C5">
        <w:rPr>
          <w:rFonts w:asciiTheme="majorHAnsi" w:hAnsiTheme="majorHAnsi"/>
          <w:sz w:val="22"/>
          <w:szCs w:val="22"/>
        </w:rPr>
        <w:t>he degree would have to be changed</w:t>
      </w:r>
      <w:r w:rsidR="008C00E3" w:rsidRPr="003248C5">
        <w:rPr>
          <w:rFonts w:asciiTheme="majorHAnsi" w:hAnsiTheme="majorHAnsi"/>
          <w:sz w:val="22"/>
          <w:szCs w:val="22"/>
        </w:rPr>
        <w:t xml:space="preserve"> first</w:t>
      </w:r>
      <w:r w:rsidRPr="003248C5">
        <w:rPr>
          <w:rFonts w:asciiTheme="majorHAnsi" w:hAnsiTheme="majorHAnsi"/>
          <w:sz w:val="22"/>
          <w:szCs w:val="22"/>
        </w:rPr>
        <w:t xml:space="preserve"> (“chicken and the egg”). </w:t>
      </w:r>
    </w:p>
    <w:p w14:paraId="36793CA8" w14:textId="77777777" w:rsidR="008C00E3" w:rsidRPr="003248C5" w:rsidRDefault="008C00E3" w:rsidP="00773734">
      <w:pPr>
        <w:jc w:val="both"/>
        <w:rPr>
          <w:rFonts w:asciiTheme="majorHAnsi" w:hAnsiTheme="majorHAnsi"/>
          <w:sz w:val="22"/>
          <w:szCs w:val="22"/>
        </w:rPr>
      </w:pPr>
    </w:p>
    <w:p w14:paraId="7420BEB7" w14:textId="1BC62A37" w:rsidR="00E86726" w:rsidRPr="003248C5" w:rsidRDefault="008C00E3" w:rsidP="008C00E3">
      <w:pPr>
        <w:ind w:right="69"/>
        <w:jc w:val="both"/>
        <w:rPr>
          <w:rFonts w:asciiTheme="majorHAnsi" w:eastAsia="Arial Unicode MS" w:hAnsiTheme="majorHAnsi"/>
          <w:sz w:val="22"/>
          <w:szCs w:val="22"/>
          <w:lang w:eastAsia="ru-RU"/>
        </w:rPr>
      </w:pPr>
      <w:r w:rsidRPr="003248C5">
        <w:rPr>
          <w:rFonts w:asciiTheme="majorHAnsi" w:hAnsiTheme="majorHAnsi"/>
          <w:sz w:val="22"/>
          <w:szCs w:val="22"/>
        </w:rPr>
        <w:t xml:space="preserve">At the time of the TE, the project had already prepared the necessary </w:t>
      </w:r>
      <w:r w:rsidRPr="003248C5">
        <w:rPr>
          <w:rFonts w:asciiTheme="majorHAnsi" w:eastAsia="Arial Unicode MS" w:hAnsiTheme="majorHAnsi"/>
          <w:sz w:val="22"/>
          <w:szCs w:val="22"/>
          <w:lang w:eastAsia="ru-RU"/>
        </w:rPr>
        <w:t>design blue prints (100 m</w:t>
      </w:r>
      <w:r w:rsidRPr="003248C5">
        <w:rPr>
          <w:rFonts w:asciiTheme="majorHAnsi" w:eastAsia="Arial Unicode MS" w:hAnsiTheme="majorHAnsi"/>
          <w:sz w:val="22"/>
          <w:szCs w:val="22"/>
          <w:vertAlign w:val="superscript"/>
          <w:lang w:eastAsia="ru-RU"/>
        </w:rPr>
        <w:t>2</w:t>
      </w:r>
      <w:r w:rsidRPr="003248C5">
        <w:rPr>
          <w:rFonts w:asciiTheme="majorHAnsi" w:eastAsia="Arial Unicode MS" w:hAnsiTheme="majorHAnsi"/>
          <w:sz w:val="22"/>
          <w:szCs w:val="22"/>
          <w:lang w:eastAsia="ru-RU"/>
        </w:rPr>
        <w:t>), cost estimates and construction permits</w:t>
      </w:r>
      <w:r w:rsidR="00E86726" w:rsidRPr="003248C5">
        <w:rPr>
          <w:rFonts w:asciiTheme="majorHAnsi" w:eastAsia="Arial Unicode MS" w:hAnsiTheme="majorHAnsi"/>
          <w:sz w:val="22"/>
          <w:szCs w:val="22"/>
          <w:lang w:eastAsia="ru-RU"/>
        </w:rPr>
        <w:t>, as well as a technical plan for the safeguarding of PCB</w:t>
      </w:r>
      <w:r w:rsidR="007213C8" w:rsidRPr="003248C5">
        <w:rPr>
          <w:rFonts w:asciiTheme="majorHAnsi" w:eastAsia="Arial Unicode MS" w:hAnsiTheme="majorHAnsi"/>
          <w:sz w:val="22"/>
          <w:szCs w:val="22"/>
          <w:lang w:eastAsia="ru-RU"/>
        </w:rPr>
        <w:t>s</w:t>
      </w:r>
      <w:r w:rsidR="00E86726" w:rsidRPr="003248C5">
        <w:rPr>
          <w:rFonts w:asciiTheme="majorHAnsi" w:eastAsia="Arial Unicode MS" w:hAnsiTheme="majorHAnsi"/>
          <w:sz w:val="22"/>
          <w:szCs w:val="22"/>
          <w:lang w:eastAsia="ru-RU"/>
        </w:rPr>
        <w:t xml:space="preserve"> for endorsement by SEAPF.</w:t>
      </w:r>
      <w:r w:rsidRPr="003248C5">
        <w:rPr>
          <w:rFonts w:asciiTheme="majorHAnsi" w:eastAsia="Arial Unicode MS" w:hAnsiTheme="majorHAnsi"/>
          <w:sz w:val="22"/>
          <w:szCs w:val="22"/>
          <w:lang w:eastAsia="ru-RU"/>
        </w:rPr>
        <w:t xml:space="preserve"> </w:t>
      </w:r>
      <w:r w:rsidR="00E86726" w:rsidRPr="003248C5">
        <w:rPr>
          <w:rFonts w:asciiTheme="majorHAnsi" w:eastAsia="Arial Unicode MS" w:hAnsiTheme="majorHAnsi"/>
          <w:sz w:val="22"/>
          <w:szCs w:val="22"/>
          <w:lang w:eastAsia="ru-RU"/>
        </w:rPr>
        <w:t>That said, the evaluator felt that the parties involved would not soon come to an agre</w:t>
      </w:r>
      <w:r w:rsidR="000F1A20" w:rsidRPr="003248C5">
        <w:rPr>
          <w:rFonts w:asciiTheme="majorHAnsi" w:eastAsia="Arial Unicode MS" w:hAnsiTheme="majorHAnsi"/>
          <w:sz w:val="22"/>
          <w:szCs w:val="22"/>
          <w:lang w:eastAsia="ru-RU"/>
        </w:rPr>
        <w:t xml:space="preserve">ement on the </w:t>
      </w:r>
      <w:proofErr w:type="spellStart"/>
      <w:r w:rsidR="000F1A20" w:rsidRPr="003248C5">
        <w:rPr>
          <w:rFonts w:asciiTheme="majorHAnsi" w:eastAsia="Arial Unicode MS" w:hAnsiTheme="majorHAnsi"/>
          <w:sz w:val="22"/>
          <w:szCs w:val="22"/>
          <w:lang w:eastAsia="ru-RU"/>
        </w:rPr>
        <w:t>Manas</w:t>
      </w:r>
      <w:proofErr w:type="spellEnd"/>
      <w:r w:rsidR="000F1A20" w:rsidRPr="003248C5">
        <w:rPr>
          <w:rFonts w:asciiTheme="majorHAnsi" w:eastAsia="Arial Unicode MS" w:hAnsiTheme="majorHAnsi"/>
          <w:sz w:val="22"/>
          <w:szCs w:val="22"/>
          <w:lang w:eastAsia="ru-RU"/>
        </w:rPr>
        <w:t xml:space="preserve"> Village site</w:t>
      </w:r>
      <w:r w:rsidR="00E86726" w:rsidRPr="003248C5">
        <w:rPr>
          <w:rFonts w:asciiTheme="majorHAnsi" w:eastAsia="Arial Unicode MS" w:hAnsiTheme="majorHAnsi"/>
          <w:sz w:val="22"/>
          <w:szCs w:val="22"/>
          <w:lang w:eastAsia="ru-RU"/>
        </w:rPr>
        <w:t xml:space="preserve"> and that a centralized storage facility for PCBs would not likely be constructed </w:t>
      </w:r>
      <w:r w:rsidR="000F1A20" w:rsidRPr="003248C5">
        <w:rPr>
          <w:rFonts w:asciiTheme="majorHAnsi" w:eastAsia="Arial Unicode MS" w:hAnsiTheme="majorHAnsi"/>
          <w:sz w:val="22"/>
          <w:szCs w:val="22"/>
          <w:lang w:eastAsia="ru-RU"/>
        </w:rPr>
        <w:t xml:space="preserve">within the project’s duration, even if </w:t>
      </w:r>
      <w:r w:rsidR="007213C8" w:rsidRPr="003248C5">
        <w:rPr>
          <w:rFonts w:asciiTheme="majorHAnsi" w:eastAsia="Arial Unicode MS" w:hAnsiTheme="majorHAnsi"/>
          <w:sz w:val="22"/>
          <w:szCs w:val="22"/>
          <w:lang w:eastAsia="ru-RU"/>
        </w:rPr>
        <w:t>an additional project</w:t>
      </w:r>
      <w:r w:rsidR="000F1A20" w:rsidRPr="003248C5">
        <w:rPr>
          <w:rFonts w:asciiTheme="majorHAnsi" w:eastAsia="Arial Unicode MS" w:hAnsiTheme="majorHAnsi"/>
          <w:sz w:val="22"/>
          <w:szCs w:val="22"/>
          <w:lang w:eastAsia="ru-RU"/>
        </w:rPr>
        <w:t xml:space="preserve"> extension would have been requested</w:t>
      </w:r>
      <w:r w:rsidR="00E86726" w:rsidRPr="003248C5">
        <w:rPr>
          <w:rFonts w:asciiTheme="majorHAnsi" w:eastAsia="Arial Unicode MS" w:hAnsiTheme="majorHAnsi"/>
          <w:sz w:val="22"/>
          <w:szCs w:val="22"/>
          <w:lang w:eastAsia="ru-RU"/>
        </w:rPr>
        <w:t xml:space="preserve">. </w:t>
      </w:r>
    </w:p>
    <w:p w14:paraId="12E82BC6" w14:textId="77777777" w:rsidR="00E86726" w:rsidRPr="003248C5" w:rsidRDefault="00E86726" w:rsidP="008C00E3">
      <w:pPr>
        <w:ind w:right="69"/>
        <w:jc w:val="both"/>
        <w:rPr>
          <w:rFonts w:asciiTheme="majorHAnsi" w:eastAsia="Arial Unicode MS" w:hAnsiTheme="majorHAnsi"/>
          <w:sz w:val="22"/>
          <w:szCs w:val="22"/>
          <w:lang w:eastAsia="ru-RU"/>
        </w:rPr>
      </w:pPr>
    </w:p>
    <w:p w14:paraId="000D1874" w14:textId="2E8139D8" w:rsidR="00773734" w:rsidRPr="003248C5" w:rsidRDefault="00E86726" w:rsidP="00E86726">
      <w:pPr>
        <w:ind w:left="720" w:right="69"/>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Observation</w:t>
      </w:r>
      <w:r w:rsidRPr="003248C5">
        <w:rPr>
          <w:rFonts w:asciiTheme="majorHAnsi" w:eastAsia="Arial Unicode MS" w:hAnsiTheme="majorHAnsi"/>
          <w:sz w:val="22"/>
          <w:szCs w:val="22"/>
          <w:lang w:eastAsia="ru-RU"/>
        </w:rPr>
        <w:t xml:space="preserve">: The real active engagement of the MoEI on identifying a suitable storage site/facility started too late into the project. At the time the first suitable site was identified, </w:t>
      </w:r>
      <w:r w:rsidR="008C00E3" w:rsidRPr="003248C5">
        <w:rPr>
          <w:rFonts w:asciiTheme="majorHAnsi" w:hAnsiTheme="majorHAnsi"/>
          <w:sz w:val="22"/>
          <w:szCs w:val="22"/>
        </w:rPr>
        <w:t xml:space="preserve">the project was already </w:t>
      </w:r>
      <w:r w:rsidRPr="003248C5">
        <w:rPr>
          <w:rFonts w:asciiTheme="majorHAnsi" w:hAnsiTheme="majorHAnsi"/>
          <w:sz w:val="22"/>
          <w:szCs w:val="22"/>
        </w:rPr>
        <w:t xml:space="preserve">very near to its closing date. </w:t>
      </w:r>
    </w:p>
    <w:p w14:paraId="06BBADDE" w14:textId="77777777" w:rsidR="00773734" w:rsidRPr="003248C5" w:rsidRDefault="00773734" w:rsidP="00EB05E4">
      <w:pPr>
        <w:ind w:right="69"/>
        <w:jc w:val="both"/>
      </w:pPr>
    </w:p>
    <w:p w14:paraId="419272B2" w14:textId="1C4E5181" w:rsidR="00852F18" w:rsidRPr="003248C5" w:rsidRDefault="00941E6F" w:rsidP="00852F18">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It should be noted that the FAO and UNEP </w:t>
      </w:r>
      <w:r w:rsidR="00852F18" w:rsidRPr="003248C5">
        <w:rPr>
          <w:rFonts w:asciiTheme="majorHAnsi" w:eastAsia="Arial Unicode MS" w:hAnsiTheme="majorHAnsi"/>
          <w:sz w:val="22"/>
          <w:szCs w:val="22"/>
          <w:lang w:eastAsia="ru-RU"/>
        </w:rPr>
        <w:t xml:space="preserve">GEF obsolete </w:t>
      </w:r>
      <w:r w:rsidRPr="003248C5">
        <w:rPr>
          <w:rFonts w:asciiTheme="majorHAnsi" w:eastAsia="Arial Unicode MS" w:hAnsiTheme="majorHAnsi"/>
          <w:sz w:val="22"/>
          <w:szCs w:val="22"/>
          <w:lang w:eastAsia="ru-RU"/>
        </w:rPr>
        <w:t>POPs pesticide projects have</w:t>
      </w:r>
      <w:r w:rsidR="00576AA9" w:rsidRPr="003248C5">
        <w:rPr>
          <w:rFonts w:asciiTheme="majorHAnsi" w:eastAsia="Arial Unicode MS" w:hAnsiTheme="majorHAnsi"/>
          <w:sz w:val="22"/>
          <w:szCs w:val="22"/>
          <w:lang w:eastAsia="ru-RU"/>
        </w:rPr>
        <w:t xml:space="preserve"> throughout project implementation encountered </w:t>
      </w:r>
      <w:r w:rsidR="00852F18" w:rsidRPr="003248C5">
        <w:rPr>
          <w:rFonts w:asciiTheme="majorHAnsi" w:eastAsia="Arial Unicode MS" w:hAnsiTheme="majorHAnsi"/>
          <w:sz w:val="22"/>
          <w:szCs w:val="22"/>
          <w:lang w:eastAsia="ru-RU"/>
        </w:rPr>
        <w:t>very similar</w:t>
      </w:r>
      <w:r w:rsidR="00576AA9" w:rsidRPr="003248C5">
        <w:rPr>
          <w:rFonts w:asciiTheme="majorHAnsi" w:eastAsia="Arial Unicode MS" w:hAnsiTheme="majorHAnsi"/>
          <w:sz w:val="22"/>
          <w:szCs w:val="22"/>
          <w:lang w:eastAsia="ru-RU"/>
        </w:rPr>
        <w:t xml:space="preserve"> </w:t>
      </w:r>
      <w:r w:rsidR="00852F18" w:rsidRPr="003248C5">
        <w:rPr>
          <w:rFonts w:asciiTheme="majorHAnsi" w:eastAsia="Arial Unicode MS" w:hAnsiTheme="majorHAnsi"/>
          <w:sz w:val="22"/>
          <w:szCs w:val="22"/>
          <w:lang w:eastAsia="ru-RU"/>
        </w:rPr>
        <w:t>challenges as the PCB project</w:t>
      </w:r>
      <w:r w:rsidR="00576AA9" w:rsidRPr="003248C5">
        <w:rPr>
          <w:rFonts w:asciiTheme="majorHAnsi" w:eastAsia="Arial Unicode MS" w:hAnsiTheme="majorHAnsi"/>
          <w:sz w:val="22"/>
          <w:szCs w:val="22"/>
          <w:lang w:eastAsia="ru-RU"/>
        </w:rPr>
        <w:t xml:space="preserve"> in identifying interim storage facilities for obsolete pesticides</w:t>
      </w:r>
      <w:r w:rsidR="00852F18" w:rsidRPr="003248C5">
        <w:rPr>
          <w:rFonts w:asciiTheme="majorHAnsi" w:eastAsia="Arial Unicode MS" w:hAnsiTheme="majorHAnsi"/>
          <w:sz w:val="22"/>
          <w:szCs w:val="22"/>
          <w:lang w:eastAsia="ru-RU"/>
        </w:rPr>
        <w:t xml:space="preserve"> and have so far been unsuccessful</w:t>
      </w:r>
      <w:r w:rsidR="00576AA9" w:rsidRPr="003248C5">
        <w:rPr>
          <w:rFonts w:asciiTheme="majorHAnsi" w:eastAsia="Arial Unicode MS" w:hAnsiTheme="majorHAnsi"/>
          <w:sz w:val="22"/>
          <w:szCs w:val="22"/>
          <w:lang w:eastAsia="ru-RU"/>
        </w:rPr>
        <w:t>. The projects have</w:t>
      </w:r>
      <w:r w:rsidR="00852F18" w:rsidRPr="003248C5">
        <w:rPr>
          <w:rFonts w:asciiTheme="majorHAnsi" w:eastAsia="Arial Unicode MS" w:hAnsiTheme="majorHAnsi"/>
          <w:sz w:val="22"/>
          <w:szCs w:val="22"/>
          <w:lang w:eastAsia="ru-RU"/>
        </w:rPr>
        <w:t xml:space="preserve"> now</w:t>
      </w:r>
      <w:r w:rsidR="00576AA9" w:rsidRPr="003248C5">
        <w:rPr>
          <w:rFonts w:asciiTheme="majorHAnsi" w:eastAsia="Arial Unicode MS" w:hAnsiTheme="majorHAnsi"/>
          <w:sz w:val="22"/>
          <w:szCs w:val="22"/>
          <w:lang w:eastAsia="ru-RU"/>
        </w:rPr>
        <w:t xml:space="preserve"> joined forced and</w:t>
      </w:r>
      <w:r w:rsidRPr="003248C5">
        <w:rPr>
          <w:rFonts w:asciiTheme="majorHAnsi" w:eastAsia="Arial Unicode MS" w:hAnsiTheme="majorHAnsi"/>
          <w:sz w:val="22"/>
          <w:szCs w:val="22"/>
          <w:lang w:eastAsia="ru-RU"/>
        </w:rPr>
        <w:t xml:space="preserve"> </w:t>
      </w:r>
      <w:r w:rsidR="00576AA9" w:rsidRPr="003248C5">
        <w:rPr>
          <w:rFonts w:asciiTheme="majorHAnsi" w:eastAsia="Arial Unicode MS" w:hAnsiTheme="majorHAnsi"/>
          <w:sz w:val="22"/>
          <w:szCs w:val="22"/>
          <w:lang w:eastAsia="ru-RU"/>
        </w:rPr>
        <w:t xml:space="preserve">have recently launched a tender </w:t>
      </w:r>
      <w:r w:rsidR="00852F18" w:rsidRPr="003248C5">
        <w:rPr>
          <w:rFonts w:asciiTheme="majorHAnsi" w:eastAsia="Arial Unicode MS" w:hAnsiTheme="majorHAnsi"/>
          <w:sz w:val="22"/>
          <w:szCs w:val="22"/>
          <w:lang w:eastAsia="ru-RU"/>
        </w:rPr>
        <w:t xml:space="preserve">through SAEPF (with funding provided by the UNEP/DDT project), which requests companies to submit a bid for conducting 3 EIAs and identify 2 additional potential sites. </w:t>
      </w:r>
    </w:p>
    <w:p w14:paraId="39F5FB4C" w14:textId="53CB83F7" w:rsidR="00773734" w:rsidRPr="003248C5" w:rsidRDefault="00773734" w:rsidP="00EB05E4">
      <w:pPr>
        <w:ind w:right="69"/>
        <w:jc w:val="both"/>
        <w:rPr>
          <w:rFonts w:asciiTheme="majorHAnsi" w:eastAsia="Arial Unicode MS" w:hAnsiTheme="majorHAnsi"/>
          <w:sz w:val="22"/>
          <w:szCs w:val="22"/>
          <w:lang w:eastAsia="ru-RU"/>
        </w:rPr>
      </w:pPr>
    </w:p>
    <w:p w14:paraId="7548E45B" w14:textId="03998D52" w:rsidR="00852F18" w:rsidRPr="003248C5" w:rsidRDefault="00852F18" w:rsidP="00852F18">
      <w:pPr>
        <w:ind w:left="720"/>
        <w:jc w:val="both"/>
        <w:rPr>
          <w:rFonts w:asciiTheme="majorHAnsi" w:eastAsia="MS Mincho" w:hAnsiTheme="majorHAnsi"/>
          <w:bCs/>
          <w:sz w:val="22"/>
          <w:szCs w:val="22"/>
          <w:lang w:bidi="en-US"/>
        </w:rPr>
      </w:pPr>
      <w:r w:rsidRPr="003248C5">
        <w:rPr>
          <w:rFonts w:ascii="Calibri" w:eastAsia="MS Mincho" w:hAnsi="Calibri"/>
          <w:b/>
          <w:bCs/>
          <w:sz w:val="22"/>
          <w:szCs w:val="22"/>
        </w:rPr>
        <w:lastRenderedPageBreak/>
        <w:t xml:space="preserve">Recommendation: </w:t>
      </w:r>
      <w:r w:rsidRPr="003248C5">
        <w:rPr>
          <w:rFonts w:ascii="Calibri" w:eastAsia="MS Mincho" w:hAnsi="Calibri"/>
          <w:bCs/>
          <w:sz w:val="22"/>
          <w:szCs w:val="22"/>
        </w:rPr>
        <w:t>If the process led by UNEP/FAO/</w:t>
      </w:r>
      <w:proofErr w:type="spellStart"/>
      <w:r w:rsidRPr="003248C5">
        <w:rPr>
          <w:rFonts w:ascii="Calibri" w:eastAsia="MS Mincho" w:hAnsi="Calibri"/>
          <w:bCs/>
          <w:sz w:val="22"/>
          <w:szCs w:val="22"/>
        </w:rPr>
        <w:t>MoA</w:t>
      </w:r>
      <w:proofErr w:type="spellEnd"/>
      <w:r w:rsidRPr="003248C5">
        <w:rPr>
          <w:rFonts w:ascii="Calibri" w:eastAsia="MS Mincho" w:hAnsi="Calibri"/>
          <w:bCs/>
          <w:sz w:val="22"/>
          <w:szCs w:val="22"/>
        </w:rPr>
        <w:t xml:space="preserve"> on identification and selection of potential locations for POPs pesticide storage facilities proves successful, this approach should be applied by MoEI to identify an interim storage facility for PCBs. Efforts on this can be re-launched once the FAO/UNEP tender has been concluded, results have been achieved and the approach has proven successful.</w:t>
      </w:r>
      <w:r w:rsidRPr="003248C5">
        <w:rPr>
          <w:rFonts w:asciiTheme="majorHAnsi" w:eastAsia="MS Mincho" w:hAnsiTheme="majorHAnsi"/>
          <w:bCs/>
          <w:sz w:val="22"/>
          <w:szCs w:val="22"/>
          <w:lang w:bidi="en-US"/>
        </w:rPr>
        <w:t xml:space="preserve"> </w:t>
      </w:r>
    </w:p>
    <w:p w14:paraId="728C96E2" w14:textId="77777777" w:rsidR="00547143" w:rsidRPr="003248C5" w:rsidRDefault="00547143" w:rsidP="00852F18">
      <w:pPr>
        <w:ind w:left="720"/>
        <w:jc w:val="both"/>
        <w:rPr>
          <w:rFonts w:asciiTheme="majorHAnsi" w:eastAsia="MS Mincho" w:hAnsiTheme="majorHAnsi"/>
          <w:bCs/>
          <w:sz w:val="22"/>
          <w:szCs w:val="22"/>
          <w:lang w:bidi="en-US"/>
        </w:rPr>
      </w:pPr>
    </w:p>
    <w:p w14:paraId="15D1070C" w14:textId="7BCBE65B" w:rsidR="00547143" w:rsidRPr="003248C5" w:rsidRDefault="00547143" w:rsidP="00547143">
      <w:pPr>
        <w:ind w:left="720"/>
        <w:jc w:val="both"/>
        <w:rPr>
          <w:rFonts w:eastAsia="MS Mincho"/>
          <w:b/>
          <w:bCs/>
          <w:sz w:val="22"/>
          <w:szCs w:val="22"/>
          <w:lang w:bidi="en-US"/>
        </w:rPr>
      </w:pPr>
      <w:r w:rsidRPr="003248C5">
        <w:rPr>
          <w:rFonts w:ascii="Calibri" w:eastAsia="MS Mincho" w:hAnsi="Calibri"/>
          <w:b/>
          <w:bCs/>
          <w:sz w:val="22"/>
          <w:szCs w:val="22"/>
        </w:rPr>
        <w:t xml:space="preserve">Recommendation: </w:t>
      </w:r>
      <w:r w:rsidRPr="003248C5">
        <w:rPr>
          <w:rFonts w:ascii="Calibri" w:eastAsia="MS Mincho" w:hAnsi="Calibri"/>
          <w:bCs/>
          <w:sz w:val="22"/>
          <w:szCs w:val="22"/>
        </w:rPr>
        <w:t>Considering the identification of an interim storage site/location is proving so challenging in Kyrgyzstan (as also indicated by the experiences of the UNEP and FAO POPs project), for a next phase PCB project it is recommended that locations for storage sites have been selected and agreed upon prior to project start.</w:t>
      </w:r>
      <w:r w:rsidRPr="003248C5">
        <w:rPr>
          <w:rFonts w:eastAsia="MS Mincho"/>
          <w:b/>
          <w:bCs/>
          <w:sz w:val="22"/>
          <w:szCs w:val="22"/>
          <w:lang w:bidi="en-US"/>
        </w:rPr>
        <w:t xml:space="preserve"> </w:t>
      </w:r>
    </w:p>
    <w:p w14:paraId="1685606E" w14:textId="77777777" w:rsidR="00547143" w:rsidRPr="003248C5" w:rsidRDefault="00547143" w:rsidP="00852F18">
      <w:pPr>
        <w:ind w:left="720"/>
        <w:jc w:val="both"/>
        <w:rPr>
          <w:rFonts w:asciiTheme="majorHAnsi" w:eastAsia="MS Mincho" w:hAnsiTheme="majorHAnsi"/>
          <w:bCs/>
          <w:sz w:val="22"/>
          <w:szCs w:val="22"/>
          <w:lang w:bidi="en-US"/>
        </w:rPr>
      </w:pPr>
    </w:p>
    <w:p w14:paraId="0B1DC63E" w14:textId="68397BB8" w:rsidR="00443C9A" w:rsidRPr="003248C5" w:rsidRDefault="008C00E3" w:rsidP="002E7603">
      <w:pPr>
        <w:jc w:val="both"/>
        <w:rPr>
          <w:rFonts w:asciiTheme="majorHAnsi" w:hAnsiTheme="majorHAnsi"/>
          <w:sz w:val="22"/>
          <w:szCs w:val="22"/>
        </w:rPr>
      </w:pPr>
      <w:r w:rsidRPr="003248C5">
        <w:rPr>
          <w:rFonts w:asciiTheme="majorHAnsi" w:eastAsia="Arial Unicode MS" w:hAnsiTheme="majorHAnsi"/>
          <w:b/>
          <w:sz w:val="22"/>
          <w:szCs w:val="22"/>
          <w:lang w:eastAsia="ru-RU"/>
        </w:rPr>
        <w:t>Storage at holders</w:t>
      </w:r>
      <w:r w:rsidRPr="003248C5">
        <w:rPr>
          <w:rFonts w:asciiTheme="majorHAnsi" w:eastAsia="Arial Unicode MS" w:hAnsiTheme="majorHAnsi"/>
          <w:sz w:val="22"/>
          <w:szCs w:val="22"/>
          <w:lang w:eastAsia="ru-RU"/>
        </w:rPr>
        <w:t xml:space="preserve">: </w:t>
      </w:r>
      <w:r w:rsidR="00BD7DCF" w:rsidRPr="003248C5">
        <w:rPr>
          <w:rFonts w:asciiTheme="majorHAnsi" w:hAnsiTheme="majorHAnsi"/>
          <w:sz w:val="22"/>
          <w:szCs w:val="22"/>
        </w:rPr>
        <w:t xml:space="preserve">In accordance with the law </w:t>
      </w:r>
      <w:r w:rsidR="00443C9A" w:rsidRPr="003248C5">
        <w:rPr>
          <w:rFonts w:asciiTheme="majorHAnsi" w:hAnsiTheme="majorHAnsi"/>
          <w:sz w:val="22"/>
          <w:szCs w:val="22"/>
        </w:rPr>
        <w:t xml:space="preserve">“on Sanitary and Epidemiological Control” approved by Government decree #396 and the </w:t>
      </w:r>
      <w:r w:rsidR="00BD7DCF" w:rsidRPr="003248C5">
        <w:rPr>
          <w:rFonts w:asciiTheme="majorHAnsi" w:hAnsiTheme="majorHAnsi"/>
          <w:sz w:val="22"/>
          <w:szCs w:val="22"/>
        </w:rPr>
        <w:t xml:space="preserve">law </w:t>
      </w:r>
      <w:r w:rsidR="00443C9A" w:rsidRPr="003248C5">
        <w:rPr>
          <w:rFonts w:asciiTheme="majorHAnsi" w:hAnsiTheme="majorHAnsi"/>
          <w:sz w:val="22"/>
          <w:szCs w:val="22"/>
        </w:rPr>
        <w:t>“on Production”, holders of waste, including PCBs and other POPs, are obliged to keep the stockpiles at the places of production until further disposal options are identified.</w:t>
      </w:r>
      <w:r w:rsidR="00BD7DCF" w:rsidRPr="003248C5">
        <w:rPr>
          <w:rFonts w:asciiTheme="majorHAnsi" w:hAnsiTheme="majorHAnsi"/>
          <w:sz w:val="22"/>
          <w:szCs w:val="22"/>
        </w:rPr>
        <w:t xml:space="preserve"> </w:t>
      </w:r>
    </w:p>
    <w:p w14:paraId="44D1FD24" w14:textId="77777777" w:rsidR="002E7603" w:rsidRPr="003248C5" w:rsidRDefault="002E7603" w:rsidP="002E7603">
      <w:pPr>
        <w:jc w:val="both"/>
        <w:rPr>
          <w:rFonts w:asciiTheme="majorHAnsi" w:hAnsiTheme="majorHAnsi"/>
          <w:sz w:val="22"/>
          <w:szCs w:val="22"/>
        </w:rPr>
      </w:pPr>
    </w:p>
    <w:p w14:paraId="6A74BEFC" w14:textId="3EECACC5" w:rsidR="006C49BC" w:rsidRPr="003248C5" w:rsidRDefault="00BD7DCF" w:rsidP="002E7603">
      <w:pPr>
        <w:jc w:val="both"/>
        <w:rPr>
          <w:rFonts w:asciiTheme="majorHAnsi" w:hAnsiTheme="majorHAnsi"/>
          <w:sz w:val="22"/>
          <w:szCs w:val="22"/>
        </w:rPr>
      </w:pPr>
      <w:r w:rsidRPr="003248C5">
        <w:rPr>
          <w:rFonts w:asciiTheme="majorHAnsi" w:hAnsiTheme="majorHAnsi"/>
          <w:sz w:val="22"/>
          <w:szCs w:val="22"/>
        </w:rPr>
        <w:t xml:space="preserve">To date the </w:t>
      </w:r>
      <w:r w:rsidR="00E07B50" w:rsidRPr="003248C5">
        <w:rPr>
          <w:rFonts w:asciiTheme="majorHAnsi" w:hAnsiTheme="majorHAnsi"/>
          <w:sz w:val="22"/>
          <w:szCs w:val="22"/>
        </w:rPr>
        <w:t xml:space="preserve">only PCB containing equipment (&gt; 50 ppm) identified by the project are the PCB capacitors owned by NESK, these are still in operation and located in two substations, one close to </w:t>
      </w:r>
      <w:proofErr w:type="spellStart"/>
      <w:r w:rsidR="00E07B50" w:rsidRPr="003248C5">
        <w:rPr>
          <w:rFonts w:asciiTheme="majorHAnsi" w:hAnsiTheme="majorHAnsi"/>
          <w:sz w:val="22"/>
          <w:szCs w:val="22"/>
        </w:rPr>
        <w:t>Issy-kul</w:t>
      </w:r>
      <w:proofErr w:type="spellEnd"/>
      <w:r w:rsidR="00E07B50" w:rsidRPr="003248C5">
        <w:rPr>
          <w:rFonts w:asciiTheme="majorHAnsi" w:hAnsiTheme="majorHAnsi"/>
          <w:sz w:val="22"/>
          <w:szCs w:val="22"/>
        </w:rPr>
        <w:t xml:space="preserve"> lake and the other close to the Uzbekistan border. Access to substations is very much restricted</w:t>
      </w:r>
      <w:r w:rsidR="00085314" w:rsidRPr="003248C5">
        <w:rPr>
          <w:rFonts w:asciiTheme="majorHAnsi" w:hAnsiTheme="majorHAnsi"/>
          <w:sz w:val="22"/>
          <w:szCs w:val="22"/>
        </w:rPr>
        <w:t xml:space="preserve"> (see photos in</w:t>
      </w:r>
      <w:r w:rsidR="002E7603" w:rsidRPr="003248C5">
        <w:rPr>
          <w:rFonts w:asciiTheme="majorHAnsi" w:hAnsiTheme="majorHAnsi"/>
          <w:sz w:val="22"/>
          <w:szCs w:val="22"/>
        </w:rPr>
        <w:t xml:space="preserve"> ANNEX </w:t>
      </w:r>
      <w:r w:rsidR="009C02A6" w:rsidRPr="003248C5">
        <w:rPr>
          <w:rFonts w:asciiTheme="majorHAnsi" w:hAnsiTheme="majorHAnsi"/>
          <w:sz w:val="22"/>
          <w:szCs w:val="22"/>
        </w:rPr>
        <w:t>IV</w:t>
      </w:r>
      <w:r w:rsidR="002E7603" w:rsidRPr="003248C5">
        <w:rPr>
          <w:rFonts w:asciiTheme="majorHAnsi" w:hAnsiTheme="majorHAnsi"/>
          <w:sz w:val="22"/>
          <w:szCs w:val="22"/>
        </w:rPr>
        <w:t>: SUMMARY OF FIELD VISITS)</w:t>
      </w:r>
      <w:r w:rsidR="00085314" w:rsidRPr="003248C5">
        <w:rPr>
          <w:rFonts w:asciiTheme="majorHAnsi" w:hAnsiTheme="majorHAnsi"/>
          <w:sz w:val="22"/>
          <w:szCs w:val="22"/>
        </w:rPr>
        <w:t xml:space="preserve">, equipment is </w:t>
      </w:r>
      <w:r w:rsidR="002E7603" w:rsidRPr="003248C5">
        <w:rPr>
          <w:rFonts w:asciiTheme="majorHAnsi" w:hAnsiTheme="majorHAnsi"/>
          <w:sz w:val="22"/>
          <w:szCs w:val="22"/>
        </w:rPr>
        <w:t xml:space="preserve">operated </w:t>
      </w:r>
      <w:r w:rsidR="00085314" w:rsidRPr="003248C5">
        <w:rPr>
          <w:rFonts w:asciiTheme="majorHAnsi" w:hAnsiTheme="majorHAnsi"/>
          <w:sz w:val="22"/>
          <w:szCs w:val="22"/>
        </w:rPr>
        <w:t xml:space="preserve">under high voltage and </w:t>
      </w:r>
      <w:r w:rsidR="001367E0" w:rsidRPr="003248C5">
        <w:rPr>
          <w:rFonts w:asciiTheme="majorHAnsi" w:hAnsiTheme="majorHAnsi"/>
          <w:sz w:val="22"/>
          <w:szCs w:val="22"/>
        </w:rPr>
        <w:t xml:space="preserve">NESK </w:t>
      </w:r>
      <w:r w:rsidRPr="003248C5">
        <w:rPr>
          <w:rFonts w:asciiTheme="majorHAnsi" w:hAnsiTheme="majorHAnsi"/>
          <w:sz w:val="22"/>
          <w:szCs w:val="22"/>
        </w:rPr>
        <w:t>personnel</w:t>
      </w:r>
      <w:r w:rsidR="002E7603" w:rsidRPr="003248C5">
        <w:rPr>
          <w:rFonts w:asciiTheme="majorHAnsi" w:hAnsiTheme="majorHAnsi"/>
          <w:sz w:val="22"/>
          <w:szCs w:val="22"/>
        </w:rPr>
        <w:t xml:space="preserve"> </w:t>
      </w:r>
      <w:r w:rsidR="002C69C9" w:rsidRPr="003248C5">
        <w:rPr>
          <w:rFonts w:asciiTheme="majorHAnsi" w:hAnsiTheme="majorHAnsi"/>
          <w:sz w:val="22"/>
          <w:szCs w:val="22"/>
        </w:rPr>
        <w:t>is</w:t>
      </w:r>
      <w:r w:rsidRPr="003248C5">
        <w:rPr>
          <w:rFonts w:asciiTheme="majorHAnsi" w:hAnsiTheme="majorHAnsi"/>
          <w:sz w:val="22"/>
          <w:szCs w:val="22"/>
        </w:rPr>
        <w:t xml:space="preserve"> trained in </w:t>
      </w:r>
      <w:r w:rsidR="001367E0" w:rsidRPr="003248C5">
        <w:rPr>
          <w:rFonts w:asciiTheme="majorHAnsi" w:hAnsiTheme="majorHAnsi"/>
          <w:sz w:val="22"/>
          <w:szCs w:val="22"/>
        </w:rPr>
        <w:t xml:space="preserve">PCB management (including </w:t>
      </w:r>
      <w:r w:rsidRPr="003248C5">
        <w:rPr>
          <w:rFonts w:asciiTheme="majorHAnsi" w:hAnsiTheme="majorHAnsi"/>
          <w:sz w:val="22"/>
          <w:szCs w:val="22"/>
        </w:rPr>
        <w:t>maintenance and spill management</w:t>
      </w:r>
      <w:r w:rsidR="001367E0" w:rsidRPr="003248C5">
        <w:rPr>
          <w:rFonts w:asciiTheme="majorHAnsi" w:hAnsiTheme="majorHAnsi"/>
          <w:sz w:val="22"/>
          <w:szCs w:val="22"/>
        </w:rPr>
        <w:t>)</w:t>
      </w:r>
      <w:r w:rsidRPr="003248C5">
        <w:rPr>
          <w:rFonts w:asciiTheme="majorHAnsi" w:hAnsiTheme="majorHAnsi"/>
          <w:sz w:val="22"/>
          <w:szCs w:val="22"/>
        </w:rPr>
        <w:t xml:space="preserve">. </w:t>
      </w:r>
    </w:p>
    <w:p w14:paraId="46E9181B" w14:textId="77777777" w:rsidR="002E7603" w:rsidRPr="003248C5" w:rsidRDefault="002E7603" w:rsidP="002E7603">
      <w:pPr>
        <w:jc w:val="both"/>
        <w:rPr>
          <w:rFonts w:asciiTheme="majorHAnsi" w:hAnsiTheme="majorHAnsi"/>
          <w:sz w:val="22"/>
          <w:szCs w:val="22"/>
        </w:rPr>
      </w:pPr>
    </w:p>
    <w:p w14:paraId="1EF3AC15" w14:textId="483E13A5" w:rsidR="00881220" w:rsidRPr="003248C5" w:rsidRDefault="002C69C9" w:rsidP="00881220">
      <w:pPr>
        <w:jc w:val="both"/>
        <w:rPr>
          <w:rFonts w:ascii="Calibri" w:hAnsi="Calibri"/>
          <w:b/>
          <w:sz w:val="22"/>
          <w:szCs w:val="22"/>
        </w:rPr>
      </w:pPr>
      <w:r w:rsidRPr="003248C5">
        <w:rPr>
          <w:rFonts w:ascii="Calibri" w:hAnsi="Calibri"/>
          <w:b/>
          <w:sz w:val="22"/>
          <w:szCs w:val="22"/>
        </w:rPr>
        <w:t xml:space="preserve">4.2: </w:t>
      </w:r>
      <w:r w:rsidR="00DB2F30" w:rsidRPr="003248C5">
        <w:rPr>
          <w:rFonts w:ascii="Calibri" w:hAnsi="Calibri"/>
          <w:sz w:val="22"/>
          <w:szCs w:val="22"/>
        </w:rPr>
        <w:t xml:space="preserve">As concerns establishing the </w:t>
      </w:r>
      <w:r w:rsidR="00DB2F30" w:rsidRPr="003248C5">
        <w:rPr>
          <w:rFonts w:asciiTheme="majorHAnsi" w:eastAsia="Arial Unicode MS" w:hAnsiTheme="majorHAnsi"/>
          <w:sz w:val="22"/>
          <w:szCs w:val="22"/>
          <w:lang w:eastAsia="ru-RU"/>
        </w:rPr>
        <w:t>feasibility of environmentally sound transformer decontamination at national/local level as an option to replacement and export of large volumes of materials for disposal, a f</w:t>
      </w:r>
      <w:r w:rsidR="00D648A7" w:rsidRPr="003248C5">
        <w:rPr>
          <w:rFonts w:asciiTheme="majorHAnsi" w:eastAsia="Arial Unicode MS" w:hAnsiTheme="majorHAnsi"/>
          <w:sz w:val="22"/>
          <w:szCs w:val="22"/>
          <w:lang w:eastAsia="ru-RU"/>
        </w:rPr>
        <w:t>easibility study</w:t>
      </w:r>
      <w:r w:rsidR="00DB2F30" w:rsidRPr="003248C5">
        <w:rPr>
          <w:rFonts w:asciiTheme="majorHAnsi" w:eastAsia="Arial Unicode MS" w:hAnsiTheme="majorHAnsi"/>
          <w:sz w:val="22"/>
          <w:szCs w:val="22"/>
          <w:lang w:eastAsia="ru-RU"/>
        </w:rPr>
        <w:t xml:space="preserve"> carried out by the project </w:t>
      </w:r>
      <w:r w:rsidR="00D648A7" w:rsidRPr="003248C5">
        <w:rPr>
          <w:rFonts w:asciiTheme="majorHAnsi" w:eastAsia="Arial Unicode MS" w:hAnsiTheme="majorHAnsi"/>
          <w:sz w:val="22"/>
          <w:szCs w:val="22"/>
          <w:lang w:eastAsia="ru-RU"/>
        </w:rPr>
        <w:t>concluded it is not feasible.</w:t>
      </w:r>
    </w:p>
    <w:p w14:paraId="051D60B9" w14:textId="77777777" w:rsidR="00881220" w:rsidRPr="003248C5" w:rsidRDefault="00881220" w:rsidP="00881220">
      <w:pPr>
        <w:jc w:val="both"/>
        <w:rPr>
          <w:rFonts w:eastAsia="MS Mincho"/>
          <w:b/>
          <w:bCs/>
          <w:sz w:val="22"/>
          <w:szCs w:val="22"/>
          <w:lang w:bidi="en-US"/>
        </w:rPr>
      </w:pPr>
    </w:p>
    <w:p w14:paraId="6CF87D50" w14:textId="77777777" w:rsidR="00795A73" w:rsidRPr="003248C5" w:rsidRDefault="008445CB" w:rsidP="00521B60">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4.3: </w:t>
      </w:r>
      <w:r w:rsidR="00795A73" w:rsidRPr="003248C5">
        <w:rPr>
          <w:rFonts w:asciiTheme="majorHAnsi" w:eastAsia="Arial Unicode MS" w:hAnsiTheme="majorHAnsi"/>
          <w:sz w:val="22"/>
          <w:szCs w:val="22"/>
          <w:lang w:eastAsia="ru-RU"/>
        </w:rPr>
        <w:t>Achieving that service providers are t</w:t>
      </w:r>
      <w:r w:rsidRPr="003248C5">
        <w:rPr>
          <w:rFonts w:asciiTheme="majorHAnsi" w:eastAsia="Arial Unicode MS" w:hAnsiTheme="majorHAnsi"/>
          <w:sz w:val="22"/>
          <w:szCs w:val="22"/>
          <w:lang w:eastAsia="ru-RU"/>
        </w:rPr>
        <w:t xml:space="preserve">rained and equipped </w:t>
      </w:r>
      <w:r w:rsidR="00795A73" w:rsidRPr="003248C5">
        <w:rPr>
          <w:rFonts w:asciiTheme="majorHAnsi" w:eastAsia="Arial Unicode MS" w:hAnsiTheme="majorHAnsi"/>
          <w:sz w:val="22"/>
          <w:szCs w:val="22"/>
          <w:lang w:eastAsia="ru-RU"/>
        </w:rPr>
        <w:t>to</w:t>
      </w:r>
      <w:r w:rsidRPr="003248C5">
        <w:rPr>
          <w:rFonts w:asciiTheme="majorHAnsi" w:eastAsia="Arial Unicode MS" w:hAnsiTheme="majorHAnsi"/>
          <w:sz w:val="22"/>
          <w:szCs w:val="22"/>
          <w:lang w:eastAsia="ru-RU"/>
        </w:rPr>
        <w:t xml:space="preserve"> undertak</w:t>
      </w:r>
      <w:r w:rsidR="00795A73" w:rsidRPr="003248C5">
        <w:rPr>
          <w:rFonts w:asciiTheme="majorHAnsi" w:eastAsia="Arial Unicode MS" w:hAnsiTheme="majorHAnsi"/>
          <w:sz w:val="22"/>
          <w:szCs w:val="22"/>
          <w:lang w:eastAsia="ru-RU"/>
        </w:rPr>
        <w:t>e</w:t>
      </w:r>
      <w:r w:rsidRPr="003248C5">
        <w:rPr>
          <w:rFonts w:asciiTheme="majorHAnsi" w:eastAsia="Arial Unicode MS" w:hAnsiTheme="majorHAnsi"/>
          <w:sz w:val="22"/>
          <w:szCs w:val="22"/>
          <w:lang w:eastAsia="ru-RU"/>
        </w:rPr>
        <w:t xml:space="preserve"> packaging, transportation, and residual contamination clean-up for PCB wastes </w:t>
      </w:r>
      <w:r w:rsidR="00795A73"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including training of 30 staff</w:t>
      </w:r>
      <w:r w:rsidR="00795A73" w:rsidRPr="003248C5">
        <w:rPr>
          <w:rFonts w:asciiTheme="majorHAnsi" w:eastAsia="Arial Unicode MS" w:hAnsiTheme="majorHAnsi"/>
          <w:sz w:val="22"/>
          <w:szCs w:val="22"/>
          <w:lang w:eastAsia="ru-RU"/>
        </w:rPr>
        <w:t xml:space="preserve">) was severely hampered by the fact the key regulatory measures are still pending approval (in particular the Technical Regulations on PCB management) and that the export of PCB waste did not materialize. </w:t>
      </w:r>
    </w:p>
    <w:p w14:paraId="6A50A798" w14:textId="77777777" w:rsidR="00795A73" w:rsidRPr="003248C5" w:rsidRDefault="00795A73" w:rsidP="00521B60">
      <w:pPr>
        <w:jc w:val="both"/>
        <w:rPr>
          <w:rFonts w:asciiTheme="majorHAnsi" w:eastAsia="Arial Unicode MS" w:hAnsiTheme="majorHAnsi"/>
          <w:sz w:val="22"/>
          <w:szCs w:val="22"/>
          <w:lang w:eastAsia="ru-RU"/>
        </w:rPr>
      </w:pPr>
    </w:p>
    <w:p w14:paraId="08657028" w14:textId="2A3335F5" w:rsidR="00795A73" w:rsidRPr="003248C5" w:rsidRDefault="00795A73" w:rsidP="00521B60">
      <w:pPr>
        <w:jc w:val="both"/>
        <w:rPr>
          <w:rFonts w:asciiTheme="majorHAnsi" w:eastAsia="Arial Unicode MS" w:hAnsiTheme="majorHAnsi"/>
          <w:lang w:eastAsia="ru-RU"/>
        </w:rPr>
      </w:pPr>
      <w:r w:rsidRPr="003248C5">
        <w:rPr>
          <w:rFonts w:asciiTheme="majorHAnsi" w:eastAsia="Arial Unicode MS" w:hAnsiTheme="majorHAnsi"/>
          <w:sz w:val="22"/>
          <w:szCs w:val="22"/>
          <w:lang w:eastAsia="ru-RU"/>
        </w:rPr>
        <w:t xml:space="preserve">If PCB export would have been undertaken by the project, the service providers would have been trained by the international company responsible for the oversight of packaging, transportation and export of the PCBs wastes. Service providers would then have been sufficiently capacitated to support those type of activities on their own in the future. However, as PCB export did not materialize, neither was this component. </w:t>
      </w:r>
    </w:p>
    <w:p w14:paraId="413A082D" w14:textId="77777777" w:rsidR="00795A73" w:rsidRPr="003248C5" w:rsidRDefault="00795A73" w:rsidP="00521B60">
      <w:pPr>
        <w:jc w:val="both"/>
        <w:rPr>
          <w:rFonts w:asciiTheme="majorHAnsi" w:eastAsia="Arial Unicode MS" w:hAnsiTheme="majorHAnsi"/>
          <w:lang w:eastAsia="ru-RU"/>
        </w:rPr>
      </w:pPr>
    </w:p>
    <w:p w14:paraId="56F969C7" w14:textId="7F5B7DA0" w:rsidR="00EA11BC" w:rsidRPr="003248C5" w:rsidRDefault="00795A73" w:rsidP="00795A73">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The project however did develop a t</w:t>
      </w:r>
      <w:r w:rsidR="00EA11BC" w:rsidRPr="003248C5">
        <w:rPr>
          <w:rFonts w:asciiTheme="majorHAnsi" w:eastAsia="Arial Unicode MS" w:hAnsiTheme="majorHAnsi"/>
          <w:sz w:val="22"/>
          <w:szCs w:val="22"/>
          <w:lang w:eastAsia="ru-RU"/>
        </w:rPr>
        <w:t>raining module for service providers</w:t>
      </w:r>
      <w:r w:rsidR="00931EDD" w:rsidRPr="003248C5">
        <w:rPr>
          <w:rFonts w:asciiTheme="majorHAnsi" w:eastAsia="Arial Unicode MS" w:hAnsiTheme="majorHAnsi"/>
          <w:sz w:val="22"/>
          <w:szCs w:val="22"/>
          <w:lang w:eastAsia="ru-RU"/>
        </w:rPr>
        <w:t>, which has also been approved</w:t>
      </w:r>
      <w:r w:rsidR="00EA11BC" w:rsidRPr="003248C5">
        <w:rPr>
          <w:rFonts w:asciiTheme="majorHAnsi" w:eastAsia="Arial Unicode MS" w:hAnsiTheme="majorHAnsi"/>
          <w:sz w:val="22"/>
          <w:szCs w:val="22"/>
          <w:lang w:eastAsia="ru-RU"/>
        </w:rPr>
        <w:t>.</w:t>
      </w:r>
    </w:p>
    <w:p w14:paraId="26EFC230" w14:textId="77777777" w:rsidR="00EA11BC" w:rsidRPr="003248C5" w:rsidRDefault="00EA11BC" w:rsidP="00521B60">
      <w:pPr>
        <w:jc w:val="both"/>
        <w:rPr>
          <w:rFonts w:asciiTheme="majorHAnsi" w:eastAsia="Arial Unicode MS" w:hAnsiTheme="majorHAnsi"/>
          <w:sz w:val="22"/>
          <w:szCs w:val="22"/>
          <w:lang w:eastAsia="ru-RU"/>
        </w:rPr>
      </w:pPr>
    </w:p>
    <w:p w14:paraId="3B781AE2" w14:textId="357A0FE0" w:rsidR="00B64953" w:rsidRPr="003248C5" w:rsidRDefault="00795A73" w:rsidP="00B64953">
      <w:pPr>
        <w:jc w:val="both"/>
        <w:rPr>
          <w:rFonts w:asciiTheme="majorHAnsi" w:eastAsia="Arial Unicode MS" w:hAnsiTheme="majorHAnsi"/>
          <w:sz w:val="22"/>
          <w:szCs w:val="22"/>
          <w:lang w:eastAsia="ru-RU"/>
        </w:rPr>
      </w:pPr>
      <w:r w:rsidRPr="003248C5">
        <w:rPr>
          <w:rFonts w:asciiTheme="majorHAnsi" w:eastAsia="Arial Unicode MS" w:hAnsiTheme="majorHAnsi"/>
          <w:b/>
          <w:sz w:val="22"/>
          <w:szCs w:val="22"/>
          <w:lang w:eastAsia="ru-RU"/>
        </w:rPr>
        <w:t xml:space="preserve">4.4 </w:t>
      </w:r>
      <w:r w:rsidR="00625EC5" w:rsidRPr="003248C5">
        <w:rPr>
          <w:rFonts w:asciiTheme="majorHAnsi" w:eastAsia="Arial Unicode MS" w:hAnsiTheme="majorHAnsi"/>
          <w:sz w:val="22"/>
          <w:szCs w:val="22"/>
          <w:lang w:eastAsia="ru-RU"/>
        </w:rPr>
        <w:t>“</w:t>
      </w:r>
      <w:r w:rsidR="00625EC5" w:rsidRPr="003248C5">
        <w:rPr>
          <w:rFonts w:asciiTheme="majorHAnsi" w:eastAsia="Arial Unicode MS" w:hAnsiTheme="majorHAnsi"/>
          <w:i/>
          <w:sz w:val="22"/>
          <w:szCs w:val="22"/>
          <w:lang w:eastAsia="ru-RU"/>
        </w:rPr>
        <w:t>Disposal of 50 MT of PCB stockpiles by export to a qualified disposal facility by 2013.</w:t>
      </w:r>
      <w:r w:rsidR="00625EC5" w:rsidRPr="003248C5">
        <w:rPr>
          <w:rFonts w:asciiTheme="majorHAnsi" w:eastAsia="Arial Unicode MS" w:hAnsiTheme="majorHAnsi"/>
          <w:sz w:val="22"/>
          <w:szCs w:val="22"/>
          <w:lang w:eastAsia="ru-RU"/>
        </w:rPr>
        <w:t xml:space="preserve">” </w:t>
      </w:r>
      <w:r w:rsidR="00B64953" w:rsidRPr="003248C5">
        <w:rPr>
          <w:rFonts w:asciiTheme="majorHAnsi" w:eastAsia="Arial Unicode MS" w:hAnsiTheme="majorHAnsi"/>
          <w:sz w:val="22"/>
          <w:szCs w:val="22"/>
          <w:lang w:eastAsia="ru-RU"/>
        </w:rPr>
        <w:t>The export of PCB wastes turned out the most challenging and time consuming part of the project. The main challenge faced by Kyrgyzstan in the export of PCB waste for disposal abroad (which is a challenge faced by several other land-locked Central Asian countries, like Kazakhstan in the export of PCBs, but also the export of obsolete POPs pesticides), is the prohibition of trans-boundary movement of PCB containing oils and PCB containing capacitors by land (railroad) through Russia and China</w:t>
      </w:r>
      <w:r w:rsidR="000F656D" w:rsidRPr="003248C5">
        <w:rPr>
          <w:rFonts w:asciiTheme="majorHAnsi" w:eastAsia="Arial Unicode MS" w:hAnsiTheme="majorHAnsi"/>
          <w:sz w:val="22"/>
          <w:szCs w:val="22"/>
          <w:lang w:eastAsia="ru-RU"/>
        </w:rPr>
        <w:t xml:space="preserve"> (the </w:t>
      </w:r>
      <w:r w:rsidR="00A1231F" w:rsidRPr="003248C5">
        <w:rPr>
          <w:rFonts w:asciiTheme="majorHAnsi" w:eastAsia="Arial Unicode MS" w:hAnsiTheme="majorHAnsi"/>
          <w:sz w:val="22"/>
          <w:szCs w:val="22"/>
          <w:lang w:eastAsia="ru-RU"/>
        </w:rPr>
        <w:t>shortest</w:t>
      </w:r>
      <w:r w:rsidR="000F656D" w:rsidRPr="003248C5">
        <w:rPr>
          <w:rFonts w:asciiTheme="majorHAnsi" w:eastAsia="Arial Unicode MS" w:hAnsiTheme="majorHAnsi"/>
          <w:sz w:val="22"/>
          <w:szCs w:val="22"/>
          <w:lang w:eastAsia="ru-RU"/>
        </w:rPr>
        <w:t xml:space="preserve"> routes), as well as other bordering countries</w:t>
      </w:r>
      <w:r w:rsidR="00B64953" w:rsidRPr="003248C5">
        <w:rPr>
          <w:rFonts w:asciiTheme="majorHAnsi" w:eastAsia="Arial Unicode MS" w:hAnsiTheme="majorHAnsi"/>
          <w:sz w:val="22"/>
          <w:szCs w:val="22"/>
          <w:lang w:eastAsia="ru-RU"/>
        </w:rPr>
        <w:t xml:space="preserve">. </w:t>
      </w:r>
    </w:p>
    <w:p w14:paraId="176B28C7" w14:textId="77777777" w:rsidR="000F656D" w:rsidRPr="003248C5" w:rsidRDefault="000F656D" w:rsidP="00B64953">
      <w:pPr>
        <w:jc w:val="both"/>
        <w:rPr>
          <w:rFonts w:asciiTheme="majorHAnsi" w:eastAsia="Arial Unicode MS" w:hAnsiTheme="majorHAnsi"/>
          <w:sz w:val="22"/>
          <w:szCs w:val="22"/>
          <w:lang w:eastAsia="ru-RU"/>
        </w:rPr>
      </w:pPr>
    </w:p>
    <w:p w14:paraId="0508066E" w14:textId="331E587D" w:rsidR="000F656D" w:rsidRPr="003248C5" w:rsidRDefault="000F656D" w:rsidP="00B64953">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It is unclear to the evaluator how much effort was put into exploring various export routes by the Kyrgyzstan project team, or whether the project team mostly relied on the information obtained by the Kazakhstan PCB project that was, with the support of </w:t>
      </w:r>
      <w:proofErr w:type="spellStart"/>
      <w:r w:rsidRPr="003248C5">
        <w:rPr>
          <w:rFonts w:asciiTheme="majorHAnsi" w:eastAsia="Arial Unicode MS" w:hAnsiTheme="majorHAnsi"/>
          <w:sz w:val="22"/>
          <w:szCs w:val="22"/>
          <w:lang w:eastAsia="ru-RU"/>
        </w:rPr>
        <w:t>PolyEco</w:t>
      </w:r>
      <w:proofErr w:type="spellEnd"/>
      <w:r w:rsidRPr="003248C5">
        <w:rPr>
          <w:rFonts w:asciiTheme="majorHAnsi" w:eastAsia="Arial Unicode MS" w:hAnsiTheme="majorHAnsi"/>
          <w:sz w:val="22"/>
          <w:szCs w:val="22"/>
          <w:lang w:eastAsia="ru-RU"/>
        </w:rPr>
        <w:t xml:space="preserve">, exploring seven (7) export routes (for a summary of the export routes, kindly refer to the TE report of the Kazakhstan PCB management project – </w:t>
      </w:r>
      <w:r w:rsidRPr="003248C5">
        <w:rPr>
          <w:rFonts w:asciiTheme="majorHAnsi" w:eastAsia="Arial Unicode MS" w:hAnsiTheme="majorHAnsi"/>
          <w:sz w:val="22"/>
          <w:szCs w:val="22"/>
          <w:lang w:eastAsia="ru-RU"/>
        </w:rPr>
        <w:lastRenderedPageBreak/>
        <w:t xml:space="preserve">Table 17). Eventually it was concluded that the only way to export PCBs would be by air. </w:t>
      </w:r>
    </w:p>
    <w:p w14:paraId="09AC1869" w14:textId="77777777" w:rsidR="00B64953" w:rsidRPr="003248C5" w:rsidRDefault="00B64953" w:rsidP="00B64953">
      <w:pPr>
        <w:rPr>
          <w:rFonts w:asciiTheme="majorHAnsi" w:eastAsia="Arial Unicode MS" w:hAnsiTheme="majorHAnsi"/>
          <w:sz w:val="22"/>
          <w:szCs w:val="22"/>
          <w:lang w:eastAsia="ru-RU"/>
        </w:rPr>
      </w:pPr>
    </w:p>
    <w:p w14:paraId="2ABF0C79" w14:textId="74ED3771" w:rsidR="00EF036A" w:rsidRPr="003248C5" w:rsidRDefault="00EF036A" w:rsidP="00EF036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In August 2014 (before the analysis results of the second phase of the inventory had been obtained – which only became available in February 2015) an</w:t>
      </w:r>
      <w:r w:rsidR="007213C8" w:rsidRPr="003248C5">
        <w:rPr>
          <w:rFonts w:asciiTheme="majorHAnsi" w:eastAsia="Arial Unicode MS" w:hAnsiTheme="majorHAnsi"/>
          <w:sz w:val="22"/>
          <w:szCs w:val="22"/>
          <w:lang w:eastAsia="ru-RU"/>
        </w:rPr>
        <w:t xml:space="preserve"> open-ended</w:t>
      </w:r>
      <w:r w:rsidRPr="003248C5">
        <w:rPr>
          <w:rFonts w:asciiTheme="majorHAnsi" w:eastAsia="Arial Unicode MS" w:hAnsiTheme="majorHAnsi"/>
          <w:sz w:val="22"/>
          <w:szCs w:val="22"/>
          <w:lang w:eastAsia="ru-RU"/>
        </w:rPr>
        <w:t xml:space="preserve"> international tender was launched for the packing, transportation, export and environmentally sound disposal of </w:t>
      </w:r>
      <w:r w:rsidR="007213C8" w:rsidRPr="003248C5">
        <w:rPr>
          <w:rFonts w:asciiTheme="majorHAnsi" w:eastAsia="Arial Unicode MS" w:hAnsiTheme="majorHAnsi"/>
          <w:sz w:val="22"/>
          <w:szCs w:val="22"/>
          <w:lang w:eastAsia="ru-RU"/>
        </w:rPr>
        <w:t xml:space="preserve">various quantities (20, </w:t>
      </w:r>
      <w:r w:rsidR="00D24C7E" w:rsidRPr="003248C5">
        <w:rPr>
          <w:rFonts w:asciiTheme="majorHAnsi" w:eastAsia="Arial Unicode MS" w:hAnsiTheme="majorHAnsi"/>
          <w:sz w:val="22"/>
          <w:szCs w:val="22"/>
          <w:lang w:eastAsia="ru-RU"/>
        </w:rPr>
        <w:t>34</w:t>
      </w:r>
      <w:r w:rsidR="007213C8" w:rsidRPr="003248C5">
        <w:rPr>
          <w:rFonts w:asciiTheme="majorHAnsi" w:eastAsia="Arial Unicode MS" w:hAnsiTheme="majorHAnsi"/>
          <w:sz w:val="22"/>
          <w:szCs w:val="22"/>
          <w:lang w:eastAsia="ru-RU"/>
        </w:rPr>
        <w:t xml:space="preserve"> or 50</w:t>
      </w:r>
      <w:r w:rsidR="00D24C7E"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tonnes of PCB wastes</w:t>
      </w:r>
      <w:r w:rsidR="007213C8" w:rsidRPr="003248C5">
        <w:rPr>
          <w:rFonts w:asciiTheme="majorHAnsi" w:eastAsia="Arial Unicode MS" w:hAnsiTheme="majorHAnsi"/>
          <w:sz w:val="22"/>
          <w:szCs w:val="22"/>
          <w:lang w:eastAsia="ru-RU"/>
        </w:rPr>
        <w:t>)</w:t>
      </w:r>
      <w:r w:rsidR="00A1231F" w:rsidRPr="003248C5">
        <w:rPr>
          <w:rFonts w:asciiTheme="majorHAnsi" w:eastAsia="Arial Unicode MS" w:hAnsiTheme="majorHAnsi"/>
          <w:sz w:val="22"/>
          <w:szCs w:val="22"/>
          <w:lang w:eastAsia="ru-RU"/>
        </w:rPr>
        <w:t>.</w:t>
      </w:r>
      <w:r w:rsidRPr="003248C5">
        <w:rPr>
          <w:rFonts w:asciiTheme="majorHAnsi" w:eastAsia="Arial Unicode MS" w:hAnsiTheme="majorHAnsi"/>
          <w:sz w:val="22"/>
          <w:szCs w:val="22"/>
          <w:lang w:eastAsia="ru-RU"/>
        </w:rPr>
        <w:t xml:space="preserve"> The tender included two options: </w:t>
      </w:r>
    </w:p>
    <w:p w14:paraId="4C57184E" w14:textId="4325C1DC" w:rsidR="00EF036A" w:rsidRPr="003248C5" w:rsidRDefault="00EF036A" w:rsidP="008A77C3">
      <w:pPr>
        <w:pStyle w:val="ListParagraph"/>
        <w:numPr>
          <w:ilvl w:val="0"/>
          <w:numId w:val="40"/>
        </w:num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Export of PCBs to Kazakhstan to be combined with Kazakhstan PCB waste intended for air transportation and disposal abroad </w:t>
      </w:r>
    </w:p>
    <w:p w14:paraId="01F0D4BA" w14:textId="1A8AE10D" w:rsidR="00EF036A" w:rsidRPr="003248C5" w:rsidRDefault="00EF036A" w:rsidP="008A77C3">
      <w:pPr>
        <w:pStyle w:val="ListParagraph"/>
        <w:numPr>
          <w:ilvl w:val="0"/>
          <w:numId w:val="40"/>
        </w:num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Direct export (by air) of Kyrgyzstan PCB waste to a disposal facility abroad.  </w:t>
      </w:r>
    </w:p>
    <w:p w14:paraId="7E490BF9" w14:textId="5DD0226E" w:rsidR="00EF036A" w:rsidRPr="003248C5" w:rsidRDefault="00EF036A" w:rsidP="00EF036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Four (4) companies participated in the tender. Please find </w:t>
      </w:r>
      <w:r w:rsidR="00E96859" w:rsidRPr="003248C5">
        <w:rPr>
          <w:rFonts w:asciiTheme="majorHAnsi" w:eastAsia="Arial Unicode MS" w:hAnsiTheme="majorHAnsi"/>
          <w:sz w:val="22"/>
          <w:szCs w:val="22"/>
          <w:lang w:eastAsia="ru-RU"/>
        </w:rPr>
        <w:t xml:space="preserve">in </w:t>
      </w:r>
      <w:r w:rsidR="00100879" w:rsidRPr="003248C5">
        <w:rPr>
          <w:rFonts w:asciiTheme="majorHAnsi" w:eastAsia="Arial Unicode MS" w:hAnsiTheme="majorHAnsi"/>
          <w:sz w:val="22"/>
          <w:szCs w:val="22"/>
          <w:lang w:eastAsia="ru-RU"/>
        </w:rPr>
        <w:t xml:space="preserve">the </w:t>
      </w:r>
      <w:r w:rsidR="00E96859" w:rsidRPr="003248C5">
        <w:rPr>
          <w:rFonts w:asciiTheme="majorHAnsi" w:eastAsia="Arial Unicode MS" w:hAnsiTheme="majorHAnsi"/>
          <w:sz w:val="22"/>
          <w:szCs w:val="22"/>
          <w:lang w:eastAsia="ru-RU"/>
        </w:rPr>
        <w:t xml:space="preserve">Table </w:t>
      </w:r>
      <w:r w:rsidR="00100879" w:rsidRPr="003248C5">
        <w:rPr>
          <w:rFonts w:asciiTheme="majorHAnsi" w:eastAsia="Arial Unicode MS" w:hAnsiTheme="majorHAnsi"/>
          <w:sz w:val="22"/>
          <w:szCs w:val="22"/>
          <w:lang w:eastAsia="ru-RU"/>
        </w:rPr>
        <w:t>below</w:t>
      </w:r>
      <w:r w:rsidR="00E96859"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the cost estimates provided by each company that participated in the bidding for each option.  </w:t>
      </w:r>
    </w:p>
    <w:p w14:paraId="440B51F4" w14:textId="77777777" w:rsidR="00E96859" w:rsidRPr="003248C5" w:rsidRDefault="00E96859" w:rsidP="00EF036A">
      <w:pPr>
        <w:jc w:val="both"/>
        <w:rPr>
          <w:rFonts w:asciiTheme="majorHAnsi" w:eastAsia="Arial Unicode MS" w:hAnsiTheme="majorHAnsi"/>
          <w:sz w:val="22"/>
          <w:szCs w:val="22"/>
          <w:lang w:eastAsia="ru-RU"/>
        </w:rPr>
      </w:pPr>
    </w:p>
    <w:p w14:paraId="3AE31974" w14:textId="7108D654" w:rsidR="00EF036A" w:rsidRDefault="00100879" w:rsidP="00D84E9B">
      <w:pPr>
        <w:pStyle w:val="Caption"/>
        <w:rPr>
          <w:rFonts w:asciiTheme="majorHAnsi" w:hAnsiTheme="majorHAnsi"/>
          <w:b w:val="0"/>
        </w:rPr>
      </w:pPr>
      <w:bookmarkStart w:id="95" w:name="_Toc310593971"/>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14</w:t>
      </w:r>
      <w:r w:rsidRPr="003248C5">
        <w:rPr>
          <w:rFonts w:asciiTheme="majorHAnsi" w:hAnsiTheme="majorHAnsi"/>
        </w:rPr>
        <w:fldChar w:fldCharType="end"/>
      </w:r>
      <w:r w:rsidRPr="003248C5">
        <w:rPr>
          <w:rFonts w:asciiTheme="majorHAnsi" w:hAnsiTheme="majorHAnsi"/>
        </w:rPr>
        <w:t>:</w:t>
      </w:r>
      <w:r w:rsidRPr="003248C5">
        <w:t xml:space="preserve"> </w:t>
      </w:r>
      <w:r w:rsidRPr="003248C5">
        <w:rPr>
          <w:rFonts w:asciiTheme="majorHAnsi" w:hAnsiTheme="majorHAnsi"/>
          <w:b w:val="0"/>
        </w:rPr>
        <w:t>Cost estimates provided by the companies participating in the international bidding (November 2014)</w:t>
      </w:r>
      <w:bookmarkEnd w:id="95"/>
    </w:p>
    <w:p w14:paraId="5D27ED9A" w14:textId="77777777" w:rsidR="00C219A3" w:rsidRPr="00C219A3" w:rsidRDefault="00C219A3" w:rsidP="00C219A3"/>
    <w:tbl>
      <w:tblPr>
        <w:tblStyle w:val="MediumList2-Accent1"/>
        <w:tblW w:w="0" w:type="auto"/>
        <w:tblInd w:w="1458" w:type="dxa"/>
        <w:tblLook w:val="04A0" w:firstRow="1" w:lastRow="0" w:firstColumn="1" w:lastColumn="0" w:noHBand="0" w:noVBand="1"/>
      </w:tblPr>
      <w:tblGrid>
        <w:gridCol w:w="1728"/>
        <w:gridCol w:w="2430"/>
        <w:gridCol w:w="2021"/>
      </w:tblGrid>
      <w:tr w:rsidR="00E96859" w:rsidRPr="003248C5" w14:paraId="5428639F" w14:textId="77777777" w:rsidTr="00E968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14:paraId="298E0F2E" w14:textId="1D450CBB" w:rsidR="00602B76" w:rsidRPr="003248C5" w:rsidRDefault="00602B76" w:rsidP="00EF036A">
            <w:pPr>
              <w:jc w:val="both"/>
              <w:rPr>
                <w:rFonts w:asciiTheme="majorHAnsi" w:eastAsia="Arial Unicode MS" w:hAnsiTheme="majorHAnsi"/>
                <w:color w:val="auto"/>
                <w:sz w:val="20"/>
                <w:szCs w:val="20"/>
              </w:rPr>
            </w:pPr>
            <w:r w:rsidRPr="003248C5">
              <w:rPr>
                <w:rFonts w:asciiTheme="majorHAnsi" w:eastAsia="Arial Unicode MS" w:hAnsiTheme="majorHAnsi"/>
                <w:color w:val="auto"/>
                <w:sz w:val="20"/>
                <w:szCs w:val="20"/>
              </w:rPr>
              <w:t>Company</w:t>
            </w:r>
          </w:p>
        </w:tc>
        <w:tc>
          <w:tcPr>
            <w:tcW w:w="2430" w:type="dxa"/>
          </w:tcPr>
          <w:p w14:paraId="3282DB79" w14:textId="77777777" w:rsidR="00602B76" w:rsidRPr="003248C5" w:rsidRDefault="00602B76" w:rsidP="00602B76">
            <w:pPr>
              <w:jc w:val="both"/>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olor w:val="auto"/>
                <w:sz w:val="20"/>
                <w:szCs w:val="20"/>
              </w:rPr>
            </w:pPr>
            <w:r w:rsidRPr="003248C5">
              <w:rPr>
                <w:rFonts w:asciiTheme="majorHAnsi" w:eastAsia="Arial Unicode MS" w:hAnsiTheme="majorHAnsi"/>
                <w:color w:val="auto"/>
                <w:sz w:val="20"/>
                <w:szCs w:val="20"/>
              </w:rPr>
              <w:t>Costs [USD]</w:t>
            </w:r>
          </w:p>
          <w:p w14:paraId="49E92779" w14:textId="5D9C439C" w:rsidR="00602B76" w:rsidRPr="003248C5" w:rsidRDefault="00602B76" w:rsidP="00602B76">
            <w:pPr>
              <w:jc w:val="both"/>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b/>
                <w:color w:val="auto"/>
                <w:sz w:val="20"/>
                <w:szCs w:val="20"/>
              </w:rPr>
            </w:pPr>
            <w:r w:rsidRPr="003248C5">
              <w:rPr>
                <w:rFonts w:asciiTheme="majorHAnsi" w:eastAsia="Arial Unicode MS" w:hAnsiTheme="majorHAnsi"/>
                <w:b/>
                <w:color w:val="auto"/>
                <w:sz w:val="20"/>
                <w:szCs w:val="20"/>
              </w:rPr>
              <w:t>PCB waste transportation by rail to Kazakhstan and then by plane to a disposal facility.</w:t>
            </w:r>
          </w:p>
        </w:tc>
        <w:tc>
          <w:tcPr>
            <w:tcW w:w="2021" w:type="dxa"/>
          </w:tcPr>
          <w:p w14:paraId="173F60AC" w14:textId="77777777" w:rsidR="00602B76" w:rsidRPr="003248C5" w:rsidRDefault="00602B76" w:rsidP="00602B76">
            <w:pPr>
              <w:jc w:val="both"/>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olor w:val="auto"/>
                <w:sz w:val="20"/>
                <w:szCs w:val="20"/>
              </w:rPr>
            </w:pPr>
            <w:r w:rsidRPr="003248C5">
              <w:rPr>
                <w:rFonts w:asciiTheme="majorHAnsi" w:eastAsia="Arial Unicode MS" w:hAnsiTheme="majorHAnsi"/>
                <w:color w:val="auto"/>
                <w:sz w:val="20"/>
                <w:szCs w:val="20"/>
              </w:rPr>
              <w:t>Costs [USD]</w:t>
            </w:r>
          </w:p>
          <w:p w14:paraId="109C384C" w14:textId="756C72FC" w:rsidR="00602B76" w:rsidRPr="003248C5" w:rsidRDefault="00602B76" w:rsidP="00602B76">
            <w:pPr>
              <w:jc w:val="both"/>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b/>
                <w:color w:val="auto"/>
                <w:sz w:val="20"/>
                <w:szCs w:val="20"/>
              </w:rPr>
            </w:pPr>
            <w:r w:rsidRPr="003248C5">
              <w:rPr>
                <w:rFonts w:asciiTheme="majorHAnsi" w:eastAsia="Arial Unicode MS" w:hAnsiTheme="majorHAnsi"/>
                <w:b/>
                <w:color w:val="auto"/>
                <w:sz w:val="20"/>
                <w:szCs w:val="20"/>
              </w:rPr>
              <w:t>By plane from Bishkek to a disposal facility.</w:t>
            </w:r>
          </w:p>
        </w:tc>
      </w:tr>
      <w:tr w:rsidR="00E96859" w:rsidRPr="003248C5" w14:paraId="21A82234" w14:textId="77777777" w:rsidTr="00E96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C82A474" w14:textId="612A8FE4" w:rsidR="00602B76" w:rsidRPr="003248C5" w:rsidRDefault="00602B76" w:rsidP="00EF036A">
            <w:pPr>
              <w:jc w:val="both"/>
              <w:rPr>
                <w:rFonts w:asciiTheme="majorHAnsi" w:eastAsia="Arial Unicode MS" w:hAnsiTheme="majorHAnsi"/>
                <w:sz w:val="20"/>
                <w:szCs w:val="20"/>
              </w:rPr>
            </w:pPr>
            <w:r w:rsidRPr="003248C5">
              <w:rPr>
                <w:rFonts w:asciiTheme="majorHAnsi" w:eastAsia="Arial Unicode MS" w:hAnsiTheme="majorHAnsi"/>
                <w:sz w:val="20"/>
                <w:szCs w:val="20"/>
              </w:rPr>
              <w:t xml:space="preserve">1. </w:t>
            </w:r>
            <w:proofErr w:type="spellStart"/>
            <w:r w:rsidRPr="003248C5">
              <w:rPr>
                <w:rFonts w:asciiTheme="majorHAnsi" w:eastAsia="Arial Unicode MS" w:hAnsiTheme="majorHAnsi"/>
                <w:b/>
                <w:sz w:val="20"/>
                <w:szCs w:val="20"/>
              </w:rPr>
              <w:t>Polyeco</w:t>
            </w:r>
            <w:proofErr w:type="spellEnd"/>
          </w:p>
        </w:tc>
        <w:tc>
          <w:tcPr>
            <w:tcW w:w="2430" w:type="dxa"/>
          </w:tcPr>
          <w:p w14:paraId="2AEBB9E1" w14:textId="18B9FF46" w:rsidR="00602B76" w:rsidRPr="003248C5" w:rsidRDefault="00602B76" w:rsidP="009F47A9">
            <w:pPr>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451,500</w:t>
            </w:r>
          </w:p>
        </w:tc>
        <w:tc>
          <w:tcPr>
            <w:tcW w:w="2021" w:type="dxa"/>
          </w:tcPr>
          <w:p w14:paraId="3046A802" w14:textId="5CC5BB84" w:rsidR="00602B76" w:rsidRPr="003248C5" w:rsidRDefault="00602B76" w:rsidP="009F47A9">
            <w:pPr>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641,500</w:t>
            </w:r>
          </w:p>
        </w:tc>
      </w:tr>
      <w:tr w:rsidR="00E96859" w:rsidRPr="003248C5" w14:paraId="3253DA45" w14:textId="77777777" w:rsidTr="00E96859">
        <w:tc>
          <w:tcPr>
            <w:cnfStyle w:val="001000000000" w:firstRow="0" w:lastRow="0" w:firstColumn="1" w:lastColumn="0" w:oddVBand="0" w:evenVBand="0" w:oddHBand="0" w:evenHBand="0" w:firstRowFirstColumn="0" w:firstRowLastColumn="0" w:lastRowFirstColumn="0" w:lastRowLastColumn="0"/>
            <w:tcW w:w="1728" w:type="dxa"/>
          </w:tcPr>
          <w:p w14:paraId="4A34F7B0" w14:textId="307118A7" w:rsidR="00602B76" w:rsidRPr="003248C5" w:rsidRDefault="00A170A9" w:rsidP="00EF036A">
            <w:pPr>
              <w:jc w:val="both"/>
              <w:rPr>
                <w:rFonts w:asciiTheme="majorHAnsi" w:eastAsia="Arial Unicode MS" w:hAnsiTheme="majorHAnsi"/>
                <w:sz w:val="20"/>
                <w:szCs w:val="20"/>
              </w:rPr>
            </w:pPr>
            <w:r w:rsidRPr="003248C5">
              <w:rPr>
                <w:rFonts w:asciiTheme="majorHAnsi" w:eastAsia="Arial Unicode MS" w:hAnsiTheme="majorHAnsi"/>
                <w:sz w:val="20"/>
                <w:szCs w:val="20"/>
              </w:rPr>
              <w:t xml:space="preserve">2. </w:t>
            </w:r>
            <w:proofErr w:type="spellStart"/>
            <w:r w:rsidRPr="003248C5">
              <w:rPr>
                <w:rFonts w:asciiTheme="majorHAnsi" w:eastAsia="Arial Unicode MS" w:hAnsiTheme="majorHAnsi"/>
                <w:b/>
                <w:sz w:val="20"/>
                <w:szCs w:val="20"/>
              </w:rPr>
              <w:t>SetCar</w:t>
            </w:r>
            <w:proofErr w:type="spellEnd"/>
            <w:r w:rsidRPr="003248C5">
              <w:rPr>
                <w:rFonts w:asciiTheme="majorHAnsi" w:eastAsia="Arial Unicode MS" w:hAnsiTheme="majorHAnsi"/>
                <w:b/>
                <w:sz w:val="20"/>
                <w:szCs w:val="20"/>
              </w:rPr>
              <w:t xml:space="preserve"> S.A.</w:t>
            </w:r>
          </w:p>
        </w:tc>
        <w:tc>
          <w:tcPr>
            <w:tcW w:w="2430" w:type="dxa"/>
          </w:tcPr>
          <w:p w14:paraId="6D0EE9C2" w14:textId="6D40D11C" w:rsidR="00602B76" w:rsidRPr="003248C5" w:rsidRDefault="00A170A9" w:rsidP="009F47A9">
            <w:pPr>
              <w:jc w:val="right"/>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w:t>
            </w:r>
          </w:p>
        </w:tc>
        <w:tc>
          <w:tcPr>
            <w:tcW w:w="2021" w:type="dxa"/>
          </w:tcPr>
          <w:p w14:paraId="702ABAF9" w14:textId="5E154526" w:rsidR="00602B76" w:rsidRPr="003248C5" w:rsidRDefault="00A170A9" w:rsidP="009F47A9">
            <w:pPr>
              <w:jc w:val="right"/>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661,080</w:t>
            </w:r>
          </w:p>
        </w:tc>
      </w:tr>
      <w:tr w:rsidR="009106FA" w:rsidRPr="003248C5" w14:paraId="4E388935" w14:textId="77777777" w:rsidTr="00910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C026422" w14:textId="2B9D72C9" w:rsidR="009106FA" w:rsidRPr="003248C5" w:rsidRDefault="009106FA" w:rsidP="00EF036A">
            <w:pPr>
              <w:jc w:val="both"/>
              <w:rPr>
                <w:rFonts w:asciiTheme="majorHAnsi" w:eastAsia="Arial Unicode MS" w:hAnsiTheme="majorHAnsi"/>
                <w:sz w:val="20"/>
                <w:szCs w:val="20"/>
              </w:rPr>
            </w:pPr>
            <w:r w:rsidRPr="003248C5">
              <w:rPr>
                <w:rFonts w:asciiTheme="majorHAnsi" w:eastAsia="Arial Unicode MS" w:hAnsiTheme="majorHAnsi"/>
                <w:sz w:val="20"/>
                <w:szCs w:val="20"/>
              </w:rPr>
              <w:t xml:space="preserve">3. </w:t>
            </w:r>
            <w:r w:rsidRPr="003248C5">
              <w:rPr>
                <w:rFonts w:asciiTheme="majorHAnsi" w:eastAsia="Arial Unicode MS" w:hAnsiTheme="majorHAnsi"/>
                <w:b/>
                <w:sz w:val="20"/>
                <w:szCs w:val="20"/>
              </w:rPr>
              <w:t>Veolia</w:t>
            </w:r>
          </w:p>
        </w:tc>
        <w:tc>
          <w:tcPr>
            <w:tcW w:w="4451" w:type="dxa"/>
            <w:gridSpan w:val="2"/>
          </w:tcPr>
          <w:p w14:paraId="4BCE8E5E" w14:textId="368BD373" w:rsidR="009106FA" w:rsidRPr="003248C5" w:rsidRDefault="009106FA" w:rsidP="009106FA">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 xml:space="preserve">Disqualified from the bidding because of the submission of incomplete paper work </w:t>
            </w:r>
          </w:p>
        </w:tc>
      </w:tr>
      <w:tr w:rsidR="009106FA" w:rsidRPr="003248C5" w14:paraId="31CD2732" w14:textId="77777777" w:rsidTr="009106FA">
        <w:tc>
          <w:tcPr>
            <w:cnfStyle w:val="001000000000" w:firstRow="0" w:lastRow="0" w:firstColumn="1" w:lastColumn="0" w:oddVBand="0" w:evenVBand="0" w:oddHBand="0" w:evenHBand="0" w:firstRowFirstColumn="0" w:firstRowLastColumn="0" w:lastRowFirstColumn="0" w:lastRowLastColumn="0"/>
            <w:tcW w:w="1728" w:type="dxa"/>
          </w:tcPr>
          <w:p w14:paraId="60BC2DCA" w14:textId="6D970E8C" w:rsidR="009106FA" w:rsidRPr="003248C5" w:rsidRDefault="009106FA" w:rsidP="00EF036A">
            <w:pPr>
              <w:jc w:val="both"/>
              <w:rPr>
                <w:rFonts w:asciiTheme="majorHAnsi" w:eastAsia="Arial Unicode MS" w:hAnsiTheme="majorHAnsi"/>
                <w:sz w:val="20"/>
                <w:szCs w:val="20"/>
              </w:rPr>
            </w:pPr>
            <w:r w:rsidRPr="003248C5">
              <w:rPr>
                <w:rFonts w:asciiTheme="majorHAnsi" w:eastAsia="Arial Unicode MS" w:hAnsiTheme="majorHAnsi"/>
                <w:sz w:val="20"/>
                <w:szCs w:val="20"/>
              </w:rPr>
              <w:t xml:space="preserve">4. </w:t>
            </w:r>
            <w:r w:rsidRPr="003248C5">
              <w:rPr>
                <w:rFonts w:asciiTheme="majorHAnsi" w:eastAsia="Arial Unicode MS" w:hAnsiTheme="majorHAnsi"/>
                <w:b/>
                <w:sz w:val="20"/>
                <w:szCs w:val="20"/>
              </w:rPr>
              <w:t>SITA</w:t>
            </w:r>
          </w:p>
        </w:tc>
        <w:tc>
          <w:tcPr>
            <w:tcW w:w="4451" w:type="dxa"/>
            <w:gridSpan w:val="2"/>
          </w:tcPr>
          <w:p w14:paraId="55156B95" w14:textId="10B32AEA" w:rsidR="009106FA" w:rsidRPr="003248C5" w:rsidRDefault="009106FA" w:rsidP="009106FA">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sz w:val="20"/>
                <w:szCs w:val="20"/>
              </w:rPr>
            </w:pPr>
            <w:r w:rsidRPr="003248C5">
              <w:rPr>
                <w:rFonts w:asciiTheme="majorHAnsi" w:eastAsia="Arial Unicode MS" w:hAnsiTheme="majorHAnsi"/>
                <w:sz w:val="20"/>
                <w:szCs w:val="20"/>
              </w:rPr>
              <w:t>Disqualified from the bidding due to absence of an explanation on the equipment disassembly and cleaning process</w:t>
            </w:r>
          </w:p>
        </w:tc>
      </w:tr>
    </w:tbl>
    <w:p w14:paraId="35544F68" w14:textId="77777777" w:rsidR="00EF036A" w:rsidRPr="003248C5" w:rsidRDefault="00EF036A" w:rsidP="00EF036A">
      <w:pPr>
        <w:jc w:val="both"/>
        <w:rPr>
          <w:rFonts w:asciiTheme="majorHAnsi" w:eastAsia="Arial Unicode MS" w:hAnsiTheme="majorHAnsi"/>
          <w:lang w:eastAsia="ru-RU"/>
        </w:rPr>
      </w:pPr>
    </w:p>
    <w:p w14:paraId="7F28A39C" w14:textId="0C892C60" w:rsidR="000E6B3F" w:rsidRPr="003248C5" w:rsidRDefault="000E6B3F" w:rsidP="00EF036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At the time the project had received these offer</w:t>
      </w:r>
      <w:r w:rsidR="0038240A" w:rsidRPr="003248C5">
        <w:rPr>
          <w:rFonts w:asciiTheme="majorHAnsi" w:eastAsia="Arial Unicode MS" w:hAnsiTheme="majorHAnsi"/>
          <w:sz w:val="22"/>
          <w:szCs w:val="22"/>
          <w:lang w:eastAsia="ru-RU"/>
        </w:rPr>
        <w:t>s</w:t>
      </w:r>
      <w:r w:rsidR="009F47A9" w:rsidRPr="003248C5">
        <w:rPr>
          <w:rFonts w:asciiTheme="majorHAnsi" w:eastAsia="Arial Unicode MS" w:hAnsiTheme="majorHAnsi"/>
          <w:sz w:val="22"/>
          <w:szCs w:val="22"/>
          <w:lang w:eastAsia="ru-RU"/>
        </w:rPr>
        <w:t xml:space="preserve"> (November 2014)</w:t>
      </w:r>
      <w:r w:rsidRPr="003248C5">
        <w:rPr>
          <w:rFonts w:asciiTheme="majorHAnsi" w:eastAsia="Arial Unicode MS" w:hAnsiTheme="majorHAnsi"/>
          <w:sz w:val="22"/>
          <w:szCs w:val="22"/>
          <w:lang w:eastAsia="ru-RU"/>
        </w:rPr>
        <w:t xml:space="preserve"> it had </w:t>
      </w:r>
      <w:r w:rsidR="0038240A" w:rsidRPr="003248C5">
        <w:rPr>
          <w:rFonts w:asciiTheme="majorHAnsi" w:eastAsia="Arial Unicode MS" w:hAnsiTheme="majorHAnsi"/>
          <w:sz w:val="22"/>
          <w:szCs w:val="22"/>
          <w:lang w:eastAsia="ru-RU"/>
        </w:rPr>
        <w:t xml:space="preserve">only </w:t>
      </w:r>
      <w:r w:rsidRPr="003248C5">
        <w:rPr>
          <w:rFonts w:asciiTheme="majorHAnsi" w:hAnsiTheme="majorHAnsi"/>
          <w:sz w:val="22"/>
          <w:szCs w:val="22"/>
        </w:rPr>
        <w:t xml:space="preserve">310,000 US$ left in project funds, as such it did not have sufficient funds available to </w:t>
      </w:r>
      <w:r w:rsidR="00EF036A" w:rsidRPr="003248C5">
        <w:rPr>
          <w:rFonts w:asciiTheme="majorHAnsi" w:eastAsia="Arial Unicode MS" w:hAnsiTheme="majorHAnsi"/>
          <w:sz w:val="22"/>
          <w:szCs w:val="22"/>
          <w:lang w:eastAsia="ru-RU"/>
        </w:rPr>
        <w:t>cover these expenses</w:t>
      </w:r>
      <w:r w:rsidRPr="003248C5">
        <w:rPr>
          <w:rFonts w:asciiTheme="majorHAnsi" w:eastAsia="Arial Unicode MS" w:hAnsiTheme="majorHAnsi"/>
          <w:sz w:val="22"/>
          <w:szCs w:val="22"/>
          <w:lang w:eastAsia="ru-RU"/>
        </w:rPr>
        <w:t xml:space="preserve">. </w:t>
      </w:r>
      <w:r w:rsidR="00EF036A" w:rsidRPr="003248C5">
        <w:rPr>
          <w:rFonts w:asciiTheme="majorHAnsi" w:eastAsia="Arial Unicode MS" w:hAnsiTheme="majorHAnsi"/>
          <w:sz w:val="22"/>
          <w:szCs w:val="22"/>
          <w:lang w:eastAsia="ru-RU"/>
        </w:rPr>
        <w:t xml:space="preserve"> </w:t>
      </w:r>
    </w:p>
    <w:p w14:paraId="4F187E66" w14:textId="77777777" w:rsidR="000E6B3F" w:rsidRPr="003248C5" w:rsidRDefault="000E6B3F" w:rsidP="00EF036A">
      <w:pPr>
        <w:jc w:val="both"/>
        <w:rPr>
          <w:rFonts w:asciiTheme="majorHAnsi" w:eastAsia="Arial Unicode MS" w:hAnsiTheme="majorHAnsi"/>
          <w:lang w:eastAsia="ru-RU"/>
        </w:rPr>
      </w:pPr>
    </w:p>
    <w:p w14:paraId="0233E2A2" w14:textId="216B40C4" w:rsidR="00AC7CD7" w:rsidRPr="003248C5" w:rsidRDefault="00AC7CD7" w:rsidP="00EF036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In the situation that sufficient project funds would have available and the</w:t>
      </w:r>
      <w:r w:rsidR="0038240A" w:rsidRPr="003248C5">
        <w:rPr>
          <w:rFonts w:asciiTheme="majorHAnsi" w:eastAsia="Arial Unicode MS" w:hAnsiTheme="majorHAnsi"/>
          <w:sz w:val="22"/>
          <w:szCs w:val="22"/>
          <w:lang w:eastAsia="ru-RU"/>
        </w:rPr>
        <w:t xml:space="preserve"> Government of Kyrgyzstan would have been successful in disposing of the 34 tonne</w:t>
      </w:r>
      <w:r w:rsidRPr="003248C5">
        <w:rPr>
          <w:rFonts w:asciiTheme="majorHAnsi" w:eastAsia="Arial Unicode MS" w:hAnsiTheme="majorHAnsi"/>
          <w:sz w:val="22"/>
          <w:szCs w:val="22"/>
          <w:lang w:eastAsia="ru-RU"/>
        </w:rPr>
        <w:t>s of PCB capacitors</w:t>
      </w:r>
      <w:r w:rsidR="0038240A" w:rsidRPr="003248C5">
        <w:rPr>
          <w:rFonts w:asciiTheme="majorHAnsi" w:eastAsia="Arial Unicode MS" w:hAnsiTheme="majorHAnsi"/>
          <w:sz w:val="22"/>
          <w:szCs w:val="22"/>
          <w:lang w:eastAsia="ru-RU"/>
        </w:rPr>
        <w:t xml:space="preserve"> through the cheapest option (</w:t>
      </w:r>
      <w:proofErr w:type="spellStart"/>
      <w:r w:rsidR="0038240A" w:rsidRPr="003248C5">
        <w:rPr>
          <w:rFonts w:asciiTheme="majorHAnsi" w:eastAsia="Arial Unicode MS" w:hAnsiTheme="majorHAnsi"/>
          <w:sz w:val="22"/>
          <w:szCs w:val="22"/>
          <w:lang w:eastAsia="ru-RU"/>
        </w:rPr>
        <w:t>Polyeco</w:t>
      </w:r>
      <w:proofErr w:type="spellEnd"/>
      <w:r w:rsidR="0038240A" w:rsidRPr="003248C5">
        <w:rPr>
          <w:rFonts w:asciiTheme="majorHAnsi" w:eastAsia="Arial Unicode MS" w:hAnsiTheme="majorHAnsi"/>
          <w:sz w:val="22"/>
          <w:szCs w:val="22"/>
          <w:lang w:eastAsia="ru-RU"/>
        </w:rPr>
        <w:t xml:space="preserve">) </w:t>
      </w:r>
      <w:proofErr w:type="spellStart"/>
      <w:r w:rsidR="0038240A" w:rsidRPr="003248C5">
        <w:rPr>
          <w:rFonts w:asciiTheme="majorHAnsi" w:eastAsia="Arial Unicode MS" w:hAnsiTheme="majorHAnsi"/>
          <w:sz w:val="22"/>
          <w:szCs w:val="22"/>
          <w:lang w:eastAsia="ru-RU"/>
        </w:rPr>
        <w:t>as</w:t>
      </w:r>
      <w:proofErr w:type="spellEnd"/>
      <w:r w:rsidR="0038240A" w:rsidRPr="003248C5">
        <w:rPr>
          <w:rFonts w:asciiTheme="majorHAnsi" w:eastAsia="Arial Unicode MS" w:hAnsiTheme="majorHAnsi"/>
          <w:sz w:val="22"/>
          <w:szCs w:val="22"/>
          <w:lang w:eastAsia="ru-RU"/>
        </w:rPr>
        <w:t xml:space="preserve"> taken up in the table above, this would have implied a cost </w:t>
      </w:r>
      <w:r w:rsidR="00960B69" w:rsidRPr="003248C5">
        <w:rPr>
          <w:rFonts w:asciiTheme="majorHAnsi" w:eastAsia="Arial Unicode MS" w:hAnsiTheme="majorHAnsi"/>
          <w:sz w:val="22"/>
          <w:szCs w:val="22"/>
          <w:lang w:eastAsia="ru-RU"/>
        </w:rPr>
        <w:t xml:space="preserve">per </w:t>
      </w:r>
      <w:proofErr w:type="spellStart"/>
      <w:r w:rsidR="00960B69" w:rsidRPr="003248C5">
        <w:rPr>
          <w:rFonts w:asciiTheme="majorHAnsi" w:eastAsia="Arial Unicode MS" w:hAnsiTheme="majorHAnsi"/>
          <w:sz w:val="22"/>
          <w:szCs w:val="22"/>
          <w:lang w:eastAsia="ru-RU"/>
        </w:rPr>
        <w:t>tonne</w:t>
      </w:r>
      <w:proofErr w:type="spellEnd"/>
      <w:r w:rsidR="00960B69" w:rsidRPr="003248C5">
        <w:rPr>
          <w:rFonts w:asciiTheme="majorHAnsi" w:eastAsia="Arial Unicode MS" w:hAnsiTheme="majorHAnsi"/>
          <w:sz w:val="22"/>
          <w:szCs w:val="22"/>
          <w:lang w:eastAsia="ru-RU"/>
        </w:rPr>
        <w:t xml:space="preserve"> of 13,279 US$</w:t>
      </w:r>
      <w:r w:rsidRPr="003248C5">
        <w:rPr>
          <w:rFonts w:asciiTheme="majorHAnsi" w:eastAsia="Arial Unicode MS" w:hAnsiTheme="majorHAnsi"/>
          <w:sz w:val="22"/>
          <w:szCs w:val="22"/>
          <w:lang w:eastAsia="ru-RU"/>
        </w:rPr>
        <w:t xml:space="preserve">, assuming that </w:t>
      </w:r>
      <w:r w:rsidR="00960B69" w:rsidRPr="003248C5">
        <w:rPr>
          <w:rFonts w:asciiTheme="majorHAnsi" w:eastAsia="Arial Unicode MS" w:hAnsiTheme="majorHAnsi"/>
          <w:sz w:val="22"/>
          <w:szCs w:val="22"/>
          <w:lang w:eastAsia="ru-RU"/>
        </w:rPr>
        <w:t>export to Kazakhstan</w:t>
      </w:r>
      <w:r w:rsidRPr="003248C5">
        <w:rPr>
          <w:rFonts w:asciiTheme="majorHAnsi" w:eastAsia="Arial Unicode MS" w:hAnsiTheme="majorHAnsi"/>
          <w:sz w:val="22"/>
          <w:szCs w:val="22"/>
          <w:lang w:eastAsia="ru-RU"/>
        </w:rPr>
        <w:t xml:space="preserve"> by rail</w:t>
      </w:r>
      <w:r w:rsidR="00960B69" w:rsidRPr="003248C5">
        <w:rPr>
          <w:rFonts w:asciiTheme="majorHAnsi" w:eastAsia="Arial Unicode MS" w:hAnsiTheme="majorHAnsi"/>
          <w:sz w:val="22"/>
          <w:szCs w:val="22"/>
          <w:lang w:eastAsia="ru-RU"/>
        </w:rPr>
        <w:t xml:space="preserve"> followed by disposal </w:t>
      </w:r>
      <w:r w:rsidRPr="003248C5">
        <w:rPr>
          <w:rFonts w:asciiTheme="majorHAnsi" w:eastAsia="Arial Unicode MS" w:hAnsiTheme="majorHAnsi"/>
          <w:sz w:val="22"/>
          <w:szCs w:val="22"/>
          <w:lang w:eastAsia="ru-RU"/>
        </w:rPr>
        <w:t xml:space="preserve">at </w:t>
      </w:r>
      <w:proofErr w:type="spellStart"/>
      <w:r w:rsidRPr="003248C5">
        <w:rPr>
          <w:rFonts w:asciiTheme="majorHAnsi" w:eastAsia="Arial Unicode MS" w:hAnsiTheme="majorHAnsi"/>
          <w:sz w:val="22"/>
          <w:szCs w:val="22"/>
          <w:lang w:eastAsia="ru-RU"/>
        </w:rPr>
        <w:t>Tredi</w:t>
      </w:r>
      <w:proofErr w:type="spellEnd"/>
      <w:r w:rsidRPr="003248C5">
        <w:rPr>
          <w:rFonts w:asciiTheme="majorHAnsi" w:eastAsia="Arial Unicode MS" w:hAnsiTheme="majorHAnsi"/>
          <w:sz w:val="22"/>
          <w:szCs w:val="22"/>
          <w:lang w:eastAsia="ru-RU"/>
        </w:rPr>
        <w:t xml:space="preserve"> in France would have worked out. </w:t>
      </w:r>
    </w:p>
    <w:p w14:paraId="1A1B3920" w14:textId="77777777" w:rsidR="00AC7CD7" w:rsidRPr="003248C5" w:rsidRDefault="00AC7CD7" w:rsidP="00EF036A">
      <w:pPr>
        <w:jc w:val="both"/>
        <w:rPr>
          <w:rFonts w:asciiTheme="majorHAnsi" w:eastAsia="Arial Unicode MS" w:hAnsiTheme="majorHAnsi"/>
          <w:sz w:val="22"/>
          <w:szCs w:val="22"/>
          <w:lang w:eastAsia="ru-RU"/>
        </w:rPr>
      </w:pPr>
    </w:p>
    <w:p w14:paraId="79B5ECB6" w14:textId="5FD30283" w:rsidR="000E6B3F" w:rsidRPr="003248C5" w:rsidRDefault="00AC7CD7" w:rsidP="00EF036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In reality, the PCB project in Kazakhstan had already packed</w:t>
      </w:r>
      <w:r w:rsidR="00B522A4" w:rsidRPr="003248C5">
        <w:rPr>
          <w:rFonts w:asciiTheme="majorHAnsi" w:eastAsia="Arial Unicode MS" w:hAnsiTheme="majorHAnsi"/>
          <w:sz w:val="22"/>
          <w:szCs w:val="22"/>
          <w:lang w:eastAsia="ru-RU"/>
        </w:rPr>
        <w:t xml:space="preserve">, </w:t>
      </w:r>
      <w:r w:rsidR="00192E05" w:rsidRPr="003248C5">
        <w:rPr>
          <w:rFonts w:asciiTheme="majorHAnsi" w:eastAsia="Arial Unicode MS" w:hAnsiTheme="majorHAnsi"/>
          <w:sz w:val="22"/>
          <w:szCs w:val="22"/>
          <w:lang w:eastAsia="ru-RU"/>
        </w:rPr>
        <w:t xml:space="preserve">put </w:t>
      </w:r>
      <w:r w:rsidR="000106D1" w:rsidRPr="003248C5">
        <w:rPr>
          <w:rFonts w:asciiTheme="majorHAnsi" w:eastAsia="Arial Unicode MS" w:hAnsiTheme="majorHAnsi"/>
          <w:sz w:val="22"/>
          <w:szCs w:val="22"/>
          <w:lang w:eastAsia="ru-RU"/>
        </w:rPr>
        <w:t>i</w:t>
      </w:r>
      <w:r w:rsidR="00192E05" w:rsidRPr="003248C5">
        <w:rPr>
          <w:rFonts w:asciiTheme="majorHAnsi" w:eastAsia="Arial Unicode MS" w:hAnsiTheme="majorHAnsi"/>
          <w:sz w:val="22"/>
          <w:szCs w:val="22"/>
          <w:lang w:eastAsia="ru-RU"/>
        </w:rPr>
        <w:t xml:space="preserve">n </w:t>
      </w:r>
      <w:r w:rsidR="00B522A4" w:rsidRPr="003248C5">
        <w:rPr>
          <w:rFonts w:asciiTheme="majorHAnsi" w:eastAsia="Arial Unicode MS" w:hAnsiTheme="majorHAnsi"/>
          <w:sz w:val="22"/>
          <w:szCs w:val="22"/>
          <w:lang w:eastAsia="ru-RU"/>
        </w:rPr>
        <w:t xml:space="preserve">storage and prepared for export and disposal at </w:t>
      </w:r>
      <w:proofErr w:type="spellStart"/>
      <w:r w:rsidR="00B522A4" w:rsidRPr="003248C5">
        <w:rPr>
          <w:rFonts w:asciiTheme="majorHAnsi" w:eastAsia="Arial Unicode MS" w:hAnsiTheme="majorHAnsi"/>
          <w:sz w:val="22"/>
          <w:szCs w:val="22"/>
          <w:lang w:eastAsia="ru-RU"/>
        </w:rPr>
        <w:t>Tredi</w:t>
      </w:r>
      <w:proofErr w:type="spellEnd"/>
      <w:r w:rsidR="00B522A4" w:rsidRPr="003248C5">
        <w:rPr>
          <w:rFonts w:asciiTheme="majorHAnsi" w:eastAsia="Arial Unicode MS" w:hAnsiTheme="majorHAnsi"/>
          <w:sz w:val="22"/>
          <w:szCs w:val="22"/>
          <w:lang w:eastAsia="ru-RU"/>
        </w:rPr>
        <w:t xml:space="preserve"> </w:t>
      </w:r>
      <w:r w:rsidRPr="003248C5">
        <w:rPr>
          <w:rFonts w:asciiTheme="majorHAnsi" w:eastAsia="Arial Unicode MS" w:hAnsiTheme="majorHAnsi"/>
          <w:sz w:val="22"/>
          <w:szCs w:val="22"/>
          <w:lang w:eastAsia="ru-RU"/>
        </w:rPr>
        <w:t xml:space="preserve">80 tonnes </w:t>
      </w:r>
      <w:r w:rsidR="00B522A4" w:rsidRPr="003248C5">
        <w:rPr>
          <w:rFonts w:asciiTheme="majorHAnsi" w:eastAsia="Arial Unicode MS" w:hAnsiTheme="majorHAnsi"/>
          <w:sz w:val="22"/>
          <w:szCs w:val="22"/>
          <w:lang w:eastAsia="ru-RU"/>
        </w:rPr>
        <w:t>of PCB capacitor waste, which was being stored in an interim storage facility at the time the TE evaluation mission visited that storage facility in December 2014 (please refer to the TE report of the Kazakhstan PCB Management project)</w:t>
      </w:r>
      <w:r w:rsidR="000106D1" w:rsidRPr="003248C5">
        <w:rPr>
          <w:rStyle w:val="FootnoteReference"/>
          <w:rFonts w:asciiTheme="majorHAnsi" w:eastAsia="Arial Unicode MS" w:hAnsiTheme="majorHAnsi"/>
          <w:sz w:val="22"/>
          <w:szCs w:val="22"/>
          <w:vertAlign w:val="superscript"/>
          <w:lang w:eastAsia="ru-RU"/>
        </w:rPr>
        <w:footnoteReference w:id="34"/>
      </w:r>
      <w:r w:rsidR="00B522A4" w:rsidRPr="003248C5">
        <w:rPr>
          <w:rFonts w:asciiTheme="majorHAnsi" w:eastAsia="Arial Unicode MS" w:hAnsiTheme="majorHAnsi"/>
          <w:sz w:val="22"/>
          <w:szCs w:val="22"/>
          <w:lang w:eastAsia="ru-RU"/>
        </w:rPr>
        <w:t>. Based on these facts, the TE evaluator is of the opinion that export to Kazakhs</w:t>
      </w:r>
      <w:r w:rsidR="005C3450" w:rsidRPr="003248C5">
        <w:rPr>
          <w:rFonts w:asciiTheme="majorHAnsi" w:eastAsia="Arial Unicode MS" w:hAnsiTheme="majorHAnsi"/>
          <w:sz w:val="22"/>
          <w:szCs w:val="22"/>
          <w:lang w:eastAsia="ru-RU"/>
        </w:rPr>
        <w:t xml:space="preserve">tan followed by export to </w:t>
      </w:r>
      <w:proofErr w:type="spellStart"/>
      <w:r w:rsidR="005C3450" w:rsidRPr="003248C5">
        <w:rPr>
          <w:rFonts w:asciiTheme="majorHAnsi" w:eastAsia="Arial Unicode MS" w:hAnsiTheme="majorHAnsi"/>
          <w:sz w:val="22"/>
          <w:szCs w:val="22"/>
          <w:lang w:eastAsia="ru-RU"/>
        </w:rPr>
        <w:t>Tredi</w:t>
      </w:r>
      <w:proofErr w:type="spellEnd"/>
      <w:r w:rsidR="00B522A4" w:rsidRPr="003248C5">
        <w:rPr>
          <w:rFonts w:asciiTheme="majorHAnsi" w:eastAsia="Arial Unicode MS" w:hAnsiTheme="majorHAnsi"/>
          <w:sz w:val="22"/>
          <w:szCs w:val="22"/>
          <w:lang w:eastAsia="ru-RU"/>
        </w:rPr>
        <w:t xml:space="preserve"> would have been very unlikely to have worked out, considering the Kazakhstan PCB project </w:t>
      </w:r>
      <w:r w:rsidR="005C3450" w:rsidRPr="003248C5">
        <w:rPr>
          <w:rFonts w:asciiTheme="majorHAnsi" w:eastAsia="Arial Unicode MS" w:hAnsiTheme="majorHAnsi"/>
          <w:sz w:val="22"/>
          <w:szCs w:val="22"/>
          <w:lang w:eastAsia="ru-RU"/>
        </w:rPr>
        <w:t xml:space="preserve">seemed to have </w:t>
      </w:r>
      <w:r w:rsidR="00B522A4" w:rsidRPr="003248C5">
        <w:rPr>
          <w:rFonts w:asciiTheme="majorHAnsi" w:eastAsia="Arial Unicode MS" w:hAnsiTheme="majorHAnsi"/>
          <w:sz w:val="22"/>
          <w:szCs w:val="22"/>
          <w:lang w:eastAsia="ru-RU"/>
        </w:rPr>
        <w:t>gone ahead making its own arrangements rather than awaiting the outcomes of the PCB project</w:t>
      </w:r>
      <w:r w:rsidR="005C3450" w:rsidRPr="003248C5">
        <w:rPr>
          <w:rFonts w:asciiTheme="majorHAnsi" w:eastAsia="Arial Unicode MS" w:hAnsiTheme="majorHAnsi"/>
          <w:sz w:val="22"/>
          <w:szCs w:val="22"/>
          <w:lang w:eastAsia="ru-RU"/>
        </w:rPr>
        <w:t xml:space="preserve"> and export/disposal tender</w:t>
      </w:r>
      <w:r w:rsidR="00B522A4" w:rsidRPr="003248C5">
        <w:rPr>
          <w:rFonts w:asciiTheme="majorHAnsi" w:eastAsia="Arial Unicode MS" w:hAnsiTheme="majorHAnsi"/>
          <w:sz w:val="22"/>
          <w:szCs w:val="22"/>
          <w:lang w:eastAsia="ru-RU"/>
        </w:rPr>
        <w:t xml:space="preserve"> in </w:t>
      </w:r>
      <w:r w:rsidR="005C3450" w:rsidRPr="003248C5">
        <w:rPr>
          <w:rFonts w:asciiTheme="majorHAnsi" w:eastAsia="Arial Unicode MS" w:hAnsiTheme="majorHAnsi"/>
          <w:sz w:val="22"/>
          <w:szCs w:val="22"/>
          <w:lang w:eastAsia="ru-RU"/>
        </w:rPr>
        <w:t>Kyrgyzstan</w:t>
      </w:r>
      <w:r w:rsidR="00B522A4" w:rsidRPr="003248C5">
        <w:rPr>
          <w:rFonts w:asciiTheme="majorHAnsi" w:eastAsia="Arial Unicode MS" w:hAnsiTheme="majorHAnsi"/>
          <w:sz w:val="22"/>
          <w:szCs w:val="22"/>
          <w:lang w:eastAsia="ru-RU"/>
        </w:rPr>
        <w:t>.</w:t>
      </w:r>
    </w:p>
    <w:p w14:paraId="600C0177" w14:textId="77777777" w:rsidR="00B522A4" w:rsidRPr="003248C5" w:rsidRDefault="00B522A4" w:rsidP="00EF036A">
      <w:pPr>
        <w:jc w:val="both"/>
        <w:rPr>
          <w:rFonts w:asciiTheme="majorHAnsi" w:eastAsia="Arial Unicode MS" w:hAnsiTheme="majorHAnsi"/>
          <w:sz w:val="22"/>
          <w:szCs w:val="22"/>
          <w:lang w:eastAsia="ru-RU"/>
        </w:rPr>
      </w:pPr>
    </w:p>
    <w:p w14:paraId="2FB8805D" w14:textId="12215793" w:rsidR="008C510A" w:rsidRPr="003248C5" w:rsidRDefault="00B522A4" w:rsidP="008C510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It should also be noted, that in the situation that </w:t>
      </w:r>
      <w:r w:rsidR="005C3450" w:rsidRPr="003248C5">
        <w:rPr>
          <w:rFonts w:asciiTheme="majorHAnsi" w:eastAsia="Arial Unicode MS" w:hAnsiTheme="majorHAnsi"/>
          <w:sz w:val="22"/>
          <w:szCs w:val="22"/>
          <w:lang w:eastAsia="ru-RU"/>
        </w:rPr>
        <w:t>Kyrgyzstan had been able to export its PCB wastes, via Kazakhstan to France for disposal, the ultimate costs would have been in the range of 13,300 US$/</w:t>
      </w:r>
      <w:proofErr w:type="spellStart"/>
      <w:r w:rsidR="005C3450" w:rsidRPr="003248C5">
        <w:rPr>
          <w:rFonts w:asciiTheme="majorHAnsi" w:eastAsia="Arial Unicode MS" w:hAnsiTheme="majorHAnsi"/>
          <w:sz w:val="22"/>
          <w:szCs w:val="22"/>
          <w:lang w:eastAsia="ru-RU"/>
        </w:rPr>
        <w:t>tonne</w:t>
      </w:r>
      <w:proofErr w:type="spellEnd"/>
      <w:r w:rsidR="008C510A" w:rsidRPr="003248C5">
        <w:rPr>
          <w:rFonts w:asciiTheme="majorHAnsi" w:eastAsia="Arial Unicode MS" w:hAnsiTheme="majorHAnsi"/>
          <w:sz w:val="22"/>
          <w:szCs w:val="22"/>
          <w:lang w:eastAsia="ru-RU"/>
        </w:rPr>
        <w:t xml:space="preserve">, </w:t>
      </w:r>
      <w:r w:rsidR="008C510A" w:rsidRPr="003248C5">
        <w:rPr>
          <w:rFonts w:asciiTheme="majorHAnsi" w:eastAsia="Arial Unicode MS" w:hAnsiTheme="majorHAnsi"/>
          <w:sz w:val="22"/>
          <w:szCs w:val="22"/>
          <w:lang w:eastAsia="ru-RU"/>
        </w:rPr>
        <w:lastRenderedPageBreak/>
        <w:t>in case it would have exported PCB wastes directly to France, this would have increased to 18,900 US$/</w:t>
      </w:r>
      <w:proofErr w:type="spellStart"/>
      <w:r w:rsidR="008C510A" w:rsidRPr="003248C5">
        <w:rPr>
          <w:rFonts w:asciiTheme="majorHAnsi" w:eastAsia="Arial Unicode MS" w:hAnsiTheme="majorHAnsi"/>
          <w:sz w:val="22"/>
          <w:szCs w:val="22"/>
          <w:lang w:eastAsia="ru-RU"/>
        </w:rPr>
        <w:t>tonne</w:t>
      </w:r>
      <w:proofErr w:type="spellEnd"/>
      <w:r w:rsidR="005C3450" w:rsidRPr="003248C5">
        <w:rPr>
          <w:rFonts w:asciiTheme="majorHAnsi" w:eastAsia="Arial Unicode MS" w:hAnsiTheme="majorHAnsi"/>
          <w:sz w:val="22"/>
          <w:szCs w:val="22"/>
          <w:lang w:eastAsia="ru-RU"/>
        </w:rPr>
        <w:t xml:space="preserve">. This is </w:t>
      </w:r>
      <w:r w:rsidR="008C510A" w:rsidRPr="003248C5">
        <w:rPr>
          <w:rFonts w:asciiTheme="majorHAnsi" w:eastAsia="Arial Unicode MS" w:hAnsiTheme="majorHAnsi"/>
          <w:sz w:val="22"/>
          <w:szCs w:val="22"/>
          <w:lang w:eastAsia="ru-RU"/>
        </w:rPr>
        <w:t>at a minimum</w:t>
      </w:r>
      <w:r w:rsidR="005C3450" w:rsidRPr="003248C5">
        <w:rPr>
          <w:rFonts w:asciiTheme="majorHAnsi" w:eastAsia="Arial Unicode MS" w:hAnsiTheme="majorHAnsi"/>
          <w:sz w:val="22"/>
          <w:szCs w:val="22"/>
          <w:lang w:eastAsia="ru-RU"/>
        </w:rPr>
        <w:t xml:space="preserve"> twice as much as the costs of PCB capacitor disposal incurred by the Kazakhstan PCB project</w:t>
      </w:r>
      <w:r w:rsidR="008C510A" w:rsidRPr="003248C5">
        <w:rPr>
          <w:rFonts w:asciiTheme="majorHAnsi" w:eastAsia="Arial Unicode MS" w:hAnsiTheme="majorHAnsi"/>
          <w:sz w:val="22"/>
          <w:szCs w:val="22"/>
          <w:lang w:eastAsia="ru-RU"/>
        </w:rPr>
        <w:t xml:space="preserve"> which were</w:t>
      </w:r>
      <w:r w:rsidR="005C3450" w:rsidRPr="003248C5">
        <w:rPr>
          <w:rFonts w:asciiTheme="majorHAnsi" w:eastAsia="Arial Unicode MS" w:hAnsiTheme="majorHAnsi"/>
          <w:sz w:val="22"/>
          <w:szCs w:val="22"/>
          <w:lang w:eastAsia="ru-RU"/>
        </w:rPr>
        <w:t xml:space="preserve"> 7,343 US$</w:t>
      </w:r>
      <w:r w:rsidR="008C510A" w:rsidRPr="003248C5">
        <w:rPr>
          <w:rFonts w:asciiTheme="majorHAnsi" w:eastAsia="Arial Unicode MS" w:hAnsiTheme="majorHAnsi"/>
          <w:sz w:val="22"/>
          <w:szCs w:val="22"/>
          <w:lang w:eastAsia="ru-RU"/>
        </w:rPr>
        <w:t>/</w:t>
      </w:r>
      <w:proofErr w:type="spellStart"/>
      <w:r w:rsidR="008C510A" w:rsidRPr="003248C5">
        <w:rPr>
          <w:rFonts w:asciiTheme="majorHAnsi" w:eastAsia="Arial Unicode MS" w:hAnsiTheme="majorHAnsi"/>
          <w:sz w:val="22"/>
          <w:szCs w:val="22"/>
          <w:lang w:eastAsia="ru-RU"/>
        </w:rPr>
        <w:t>tonne</w:t>
      </w:r>
      <w:proofErr w:type="spellEnd"/>
      <w:r w:rsidR="008C510A" w:rsidRPr="003248C5">
        <w:rPr>
          <w:rFonts w:asciiTheme="majorHAnsi" w:eastAsia="Arial Unicode MS" w:hAnsiTheme="majorHAnsi"/>
          <w:sz w:val="22"/>
          <w:szCs w:val="22"/>
          <w:lang w:eastAsia="ru-RU"/>
        </w:rPr>
        <w:t>. While at the project conception stage it was assumed that export/disposal costs would be in the range of 1,000 – 2,000 US$/</w:t>
      </w:r>
      <w:proofErr w:type="spellStart"/>
      <w:r w:rsidR="008C510A" w:rsidRPr="003248C5">
        <w:rPr>
          <w:rFonts w:asciiTheme="majorHAnsi" w:eastAsia="Arial Unicode MS" w:hAnsiTheme="majorHAnsi"/>
          <w:sz w:val="22"/>
          <w:szCs w:val="22"/>
          <w:lang w:eastAsia="ru-RU"/>
        </w:rPr>
        <w:t>tonne</w:t>
      </w:r>
      <w:proofErr w:type="spellEnd"/>
      <w:r w:rsidR="008C510A" w:rsidRPr="003248C5">
        <w:rPr>
          <w:rFonts w:asciiTheme="majorHAnsi" w:eastAsia="Arial Unicode MS" w:hAnsiTheme="majorHAnsi"/>
          <w:sz w:val="22"/>
          <w:szCs w:val="22"/>
          <w:lang w:eastAsia="ru-RU"/>
        </w:rPr>
        <w:t xml:space="preserve"> as per experiences from other PCB management project in CIS countries. </w:t>
      </w:r>
    </w:p>
    <w:p w14:paraId="587A5825" w14:textId="70A7B987" w:rsidR="008C510A" w:rsidRPr="003248C5" w:rsidRDefault="008C510A" w:rsidP="00B522A4">
      <w:pPr>
        <w:rPr>
          <w:rFonts w:asciiTheme="majorHAnsi" w:eastAsia="Arial Unicode MS" w:hAnsiTheme="majorHAnsi"/>
          <w:b/>
          <w:sz w:val="22"/>
          <w:szCs w:val="22"/>
          <w:lang w:eastAsia="ru-RU"/>
        </w:rPr>
      </w:pPr>
    </w:p>
    <w:p w14:paraId="0995862D" w14:textId="4AF900AB" w:rsidR="008C510A" w:rsidRPr="003248C5" w:rsidRDefault="008C510A" w:rsidP="00B64953">
      <w:pPr>
        <w:ind w:left="720"/>
        <w:jc w:val="both"/>
        <w:rPr>
          <w:rFonts w:asciiTheme="majorHAnsi" w:eastAsia="Arial Unicode MS" w:hAnsiTheme="majorHAnsi"/>
          <w:b/>
          <w:sz w:val="22"/>
          <w:szCs w:val="22"/>
          <w:lang w:eastAsia="ru-RU"/>
        </w:rPr>
      </w:pPr>
      <w:r w:rsidRPr="003248C5">
        <w:rPr>
          <w:rFonts w:asciiTheme="majorHAnsi" w:eastAsia="Arial Unicode MS" w:hAnsiTheme="majorHAnsi"/>
          <w:i/>
          <w:sz w:val="22"/>
          <w:szCs w:val="22"/>
          <w:lang w:eastAsia="ru-RU"/>
        </w:rPr>
        <w:t>Lesson-Learned</w:t>
      </w:r>
      <w:r w:rsidRPr="003248C5">
        <w:rPr>
          <w:rFonts w:asciiTheme="majorHAnsi" w:eastAsia="Arial Unicode MS" w:hAnsiTheme="majorHAnsi"/>
          <w:b/>
          <w:sz w:val="22"/>
          <w:szCs w:val="22"/>
          <w:lang w:eastAsia="ru-RU"/>
        </w:rPr>
        <w:t xml:space="preserve">: </w:t>
      </w:r>
      <w:r w:rsidRPr="003248C5">
        <w:rPr>
          <w:rFonts w:asciiTheme="majorHAnsi" w:eastAsia="Arial Unicode MS" w:hAnsiTheme="majorHAnsi"/>
          <w:sz w:val="22"/>
          <w:szCs w:val="22"/>
          <w:lang w:eastAsia="ru-RU"/>
        </w:rPr>
        <w:t xml:space="preserve">Export and disposal costs for PCBs </w:t>
      </w:r>
      <w:r w:rsidR="007639B8" w:rsidRPr="003248C5">
        <w:rPr>
          <w:rFonts w:asciiTheme="majorHAnsi" w:eastAsia="Arial Unicode MS" w:hAnsiTheme="majorHAnsi"/>
          <w:sz w:val="22"/>
          <w:szCs w:val="22"/>
          <w:lang w:eastAsia="ru-RU"/>
        </w:rPr>
        <w:t xml:space="preserve">in the case of Kyrgyzstan </w:t>
      </w:r>
      <w:r w:rsidRPr="003248C5">
        <w:rPr>
          <w:rFonts w:asciiTheme="majorHAnsi" w:eastAsia="Arial Unicode MS" w:hAnsiTheme="majorHAnsi"/>
          <w:sz w:val="22"/>
          <w:szCs w:val="22"/>
          <w:lang w:eastAsia="ru-RU"/>
        </w:rPr>
        <w:t xml:space="preserve">were severely underestimated at the project’s conception stage. Costs for export/disposal proved 6 – 7 times more expensive than initially assumed. This was because assumptions were based on export </w:t>
      </w:r>
      <w:r w:rsidR="007639B8" w:rsidRPr="003248C5">
        <w:rPr>
          <w:rFonts w:asciiTheme="majorHAnsi" w:eastAsia="Arial Unicode MS" w:hAnsiTheme="majorHAnsi"/>
          <w:sz w:val="22"/>
          <w:szCs w:val="22"/>
          <w:lang w:eastAsia="ru-RU"/>
        </w:rPr>
        <w:t xml:space="preserve">costs </w:t>
      </w:r>
      <w:r w:rsidRPr="003248C5">
        <w:rPr>
          <w:rFonts w:asciiTheme="majorHAnsi" w:eastAsia="Arial Unicode MS" w:hAnsiTheme="majorHAnsi"/>
          <w:sz w:val="22"/>
          <w:szCs w:val="22"/>
          <w:lang w:eastAsia="ru-RU"/>
        </w:rPr>
        <w:t>from CIS countries that had been able to export their waste by train</w:t>
      </w:r>
      <w:r w:rsidR="007639B8" w:rsidRPr="003248C5">
        <w:rPr>
          <w:rFonts w:asciiTheme="majorHAnsi" w:eastAsia="Arial Unicode MS" w:hAnsiTheme="majorHAnsi"/>
          <w:sz w:val="22"/>
          <w:szCs w:val="22"/>
          <w:lang w:eastAsia="ru-RU"/>
        </w:rPr>
        <w:t xml:space="preserve"> and were impeded by import/transportation bans</w:t>
      </w:r>
      <w:r w:rsidR="004F1834" w:rsidRPr="003248C5">
        <w:rPr>
          <w:rFonts w:asciiTheme="majorHAnsi" w:eastAsia="Arial Unicode MS" w:hAnsiTheme="majorHAnsi"/>
          <w:sz w:val="22"/>
          <w:szCs w:val="22"/>
          <w:lang w:eastAsia="ru-RU"/>
        </w:rPr>
        <w:t xml:space="preserve"> of PCB wastes</w:t>
      </w:r>
      <w:r w:rsidRPr="003248C5">
        <w:rPr>
          <w:rFonts w:asciiTheme="majorHAnsi" w:eastAsia="Arial Unicode MS" w:hAnsiTheme="majorHAnsi"/>
          <w:sz w:val="22"/>
          <w:szCs w:val="22"/>
          <w:lang w:eastAsia="ru-RU"/>
        </w:rPr>
        <w:t>.</w:t>
      </w:r>
      <w:r w:rsidRPr="003248C5">
        <w:rPr>
          <w:rFonts w:asciiTheme="majorHAnsi" w:eastAsia="Arial Unicode MS" w:hAnsiTheme="majorHAnsi"/>
          <w:b/>
          <w:sz w:val="22"/>
          <w:szCs w:val="22"/>
          <w:lang w:eastAsia="ru-RU"/>
        </w:rPr>
        <w:t xml:space="preserve"> </w:t>
      </w:r>
    </w:p>
    <w:p w14:paraId="59EF15AF" w14:textId="77777777" w:rsidR="00B64953" w:rsidRPr="003248C5" w:rsidRDefault="00B64953" w:rsidP="00B64953">
      <w:pPr>
        <w:ind w:left="720"/>
        <w:jc w:val="both"/>
        <w:rPr>
          <w:rFonts w:asciiTheme="majorHAnsi" w:eastAsia="Arial Unicode MS" w:hAnsiTheme="majorHAnsi"/>
          <w:b/>
          <w:sz w:val="22"/>
          <w:szCs w:val="22"/>
          <w:lang w:eastAsia="ru-RU"/>
        </w:rPr>
      </w:pPr>
    </w:p>
    <w:p w14:paraId="441FB949" w14:textId="5F27C3C3" w:rsidR="00B64953" w:rsidRPr="003248C5" w:rsidRDefault="00B64953" w:rsidP="00B64953">
      <w:pPr>
        <w:ind w:left="720"/>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 xml:space="preserve">Observation: </w:t>
      </w:r>
      <w:r w:rsidRPr="003248C5">
        <w:rPr>
          <w:rFonts w:asciiTheme="majorHAnsi" w:eastAsia="Arial Unicode MS" w:hAnsiTheme="majorHAnsi"/>
          <w:sz w:val="22"/>
          <w:szCs w:val="22"/>
          <w:lang w:eastAsia="ru-RU"/>
        </w:rPr>
        <w:t xml:space="preserve">The results of the PCB oil analysis (second phase of the inventory) became available in February 2015, while the </w:t>
      </w:r>
      <w:r w:rsidR="00A432DA" w:rsidRPr="003248C5">
        <w:rPr>
          <w:rFonts w:asciiTheme="majorHAnsi" w:eastAsia="Arial Unicode MS" w:hAnsiTheme="majorHAnsi"/>
          <w:sz w:val="22"/>
          <w:szCs w:val="22"/>
          <w:lang w:eastAsia="ru-RU"/>
        </w:rPr>
        <w:t xml:space="preserve">open ended </w:t>
      </w:r>
      <w:r w:rsidRPr="003248C5">
        <w:rPr>
          <w:rFonts w:asciiTheme="majorHAnsi" w:eastAsia="Arial Unicode MS" w:hAnsiTheme="majorHAnsi"/>
          <w:sz w:val="22"/>
          <w:szCs w:val="22"/>
          <w:lang w:eastAsia="ru-RU"/>
        </w:rPr>
        <w:t>tender</w:t>
      </w:r>
      <w:r w:rsidR="00A432DA" w:rsidRPr="003248C5">
        <w:rPr>
          <w:rFonts w:asciiTheme="majorHAnsi" w:eastAsia="Arial Unicode MS" w:hAnsiTheme="majorHAnsi"/>
          <w:sz w:val="22"/>
          <w:szCs w:val="22"/>
          <w:lang w:eastAsia="ru-RU"/>
        </w:rPr>
        <w:t xml:space="preserve"> procedures</w:t>
      </w:r>
      <w:r w:rsidRPr="003248C5">
        <w:rPr>
          <w:rFonts w:asciiTheme="majorHAnsi" w:eastAsia="Arial Unicode MS" w:hAnsiTheme="majorHAnsi"/>
          <w:sz w:val="22"/>
          <w:szCs w:val="22"/>
          <w:lang w:eastAsia="ru-RU"/>
        </w:rPr>
        <w:t xml:space="preserve"> </w:t>
      </w:r>
      <w:r w:rsidR="00A432DA" w:rsidRPr="003248C5">
        <w:rPr>
          <w:rFonts w:asciiTheme="majorHAnsi" w:eastAsia="Arial Unicode MS" w:hAnsiTheme="majorHAnsi"/>
          <w:sz w:val="22"/>
          <w:szCs w:val="22"/>
          <w:lang w:eastAsia="ru-RU"/>
        </w:rPr>
        <w:t xml:space="preserve">had been </w:t>
      </w:r>
      <w:r w:rsidRPr="003248C5">
        <w:rPr>
          <w:rFonts w:asciiTheme="majorHAnsi" w:eastAsia="Arial Unicode MS" w:hAnsiTheme="majorHAnsi"/>
          <w:sz w:val="22"/>
          <w:szCs w:val="22"/>
          <w:lang w:eastAsia="ru-RU"/>
        </w:rPr>
        <w:t xml:space="preserve">concluded in November 2014. </w:t>
      </w:r>
      <w:r w:rsidR="00ED68B1" w:rsidRPr="003248C5">
        <w:rPr>
          <w:rFonts w:asciiTheme="majorHAnsi" w:eastAsia="Arial Unicode MS" w:hAnsiTheme="majorHAnsi"/>
          <w:sz w:val="22"/>
          <w:szCs w:val="22"/>
          <w:lang w:eastAsia="ru-RU"/>
        </w:rPr>
        <w:t>The P</w:t>
      </w:r>
      <w:r w:rsidR="00A432DA" w:rsidRPr="003248C5">
        <w:rPr>
          <w:rFonts w:asciiTheme="majorHAnsi" w:eastAsia="Arial Unicode MS" w:hAnsiTheme="majorHAnsi"/>
          <w:sz w:val="22"/>
          <w:szCs w:val="22"/>
          <w:lang w:eastAsia="ru-RU"/>
        </w:rPr>
        <w:t>roject</w:t>
      </w:r>
      <w:r w:rsidR="00ED68B1" w:rsidRPr="003248C5">
        <w:rPr>
          <w:rFonts w:asciiTheme="majorHAnsi" w:eastAsia="Arial Unicode MS" w:hAnsiTheme="majorHAnsi"/>
          <w:sz w:val="22"/>
          <w:szCs w:val="22"/>
          <w:lang w:eastAsia="ru-RU"/>
        </w:rPr>
        <w:t xml:space="preserve"> Board</w:t>
      </w:r>
      <w:r w:rsidR="00A432DA" w:rsidRPr="003248C5">
        <w:rPr>
          <w:rFonts w:asciiTheme="majorHAnsi" w:eastAsia="Arial Unicode MS" w:hAnsiTheme="majorHAnsi"/>
          <w:sz w:val="22"/>
          <w:szCs w:val="22"/>
          <w:lang w:eastAsia="ru-RU"/>
        </w:rPr>
        <w:t xml:space="preserve"> took the decision to go ahead with an open tender to save time later on and to obtain an idea of the costs for transport and disposal</w:t>
      </w:r>
      <w:r w:rsidR="00ED68B1" w:rsidRPr="003248C5">
        <w:rPr>
          <w:rFonts w:asciiTheme="majorHAnsi" w:eastAsia="Arial Unicode MS" w:hAnsiTheme="majorHAnsi"/>
          <w:sz w:val="22"/>
          <w:szCs w:val="22"/>
          <w:lang w:eastAsia="ru-RU"/>
        </w:rPr>
        <w:t xml:space="preserve"> of </w:t>
      </w:r>
      <w:r w:rsidR="007213C8" w:rsidRPr="003248C5">
        <w:rPr>
          <w:rFonts w:asciiTheme="majorHAnsi" w:eastAsia="Arial Unicode MS" w:hAnsiTheme="majorHAnsi"/>
          <w:sz w:val="22"/>
          <w:szCs w:val="22"/>
          <w:lang w:eastAsia="ru-RU"/>
        </w:rPr>
        <w:t xml:space="preserve">a variety of disposal quantities (20, </w:t>
      </w:r>
      <w:r w:rsidR="00ED68B1" w:rsidRPr="003248C5">
        <w:rPr>
          <w:rFonts w:asciiTheme="majorHAnsi" w:eastAsia="Arial Unicode MS" w:hAnsiTheme="majorHAnsi"/>
          <w:sz w:val="22"/>
          <w:szCs w:val="22"/>
          <w:lang w:eastAsia="ru-RU"/>
        </w:rPr>
        <w:t xml:space="preserve">34 </w:t>
      </w:r>
      <w:r w:rsidR="007213C8" w:rsidRPr="003248C5">
        <w:rPr>
          <w:rFonts w:asciiTheme="majorHAnsi" w:eastAsia="Arial Unicode MS" w:hAnsiTheme="majorHAnsi"/>
          <w:sz w:val="22"/>
          <w:szCs w:val="22"/>
          <w:lang w:eastAsia="ru-RU"/>
        </w:rPr>
        <w:t xml:space="preserve">and 50 </w:t>
      </w:r>
      <w:r w:rsidR="00ED68B1" w:rsidRPr="003248C5">
        <w:rPr>
          <w:rFonts w:asciiTheme="majorHAnsi" w:eastAsia="Arial Unicode MS" w:hAnsiTheme="majorHAnsi"/>
          <w:sz w:val="22"/>
          <w:szCs w:val="22"/>
          <w:lang w:eastAsia="ru-RU"/>
        </w:rPr>
        <w:t xml:space="preserve">tonnes of PCB </w:t>
      </w:r>
      <w:r w:rsidR="007213C8" w:rsidRPr="003248C5">
        <w:rPr>
          <w:rFonts w:asciiTheme="majorHAnsi" w:eastAsia="Arial Unicode MS" w:hAnsiTheme="majorHAnsi"/>
          <w:sz w:val="22"/>
          <w:szCs w:val="22"/>
          <w:lang w:eastAsia="ru-RU"/>
        </w:rPr>
        <w:t>containing equipment/wastes)</w:t>
      </w:r>
      <w:r w:rsidR="002734A4" w:rsidRPr="003248C5">
        <w:rPr>
          <w:rFonts w:asciiTheme="majorHAnsi" w:eastAsia="Arial Unicode MS" w:hAnsiTheme="majorHAnsi"/>
          <w:sz w:val="22"/>
          <w:szCs w:val="22"/>
          <w:lang w:eastAsia="ru-RU"/>
        </w:rPr>
        <w:t xml:space="preserve"> and a two export routes (by place directly to a disposal facility in Europe, or by train to Kazakhstan and from there by plane to a disposal facility in Europe)</w:t>
      </w:r>
      <w:r w:rsidR="00A432DA" w:rsidRPr="003248C5">
        <w:rPr>
          <w:rFonts w:asciiTheme="majorHAnsi" w:eastAsia="Arial Unicode MS" w:hAnsiTheme="majorHAnsi"/>
          <w:sz w:val="22"/>
          <w:szCs w:val="22"/>
          <w:lang w:eastAsia="ru-RU"/>
        </w:rPr>
        <w:t>, which would help in their decision whether the project had sufficient funds left to cover transport and disposal costs.</w:t>
      </w:r>
      <w:r w:rsidR="00ED68B1" w:rsidRPr="003248C5">
        <w:rPr>
          <w:rFonts w:asciiTheme="majorHAnsi" w:eastAsia="Arial Unicode MS" w:hAnsiTheme="majorHAnsi"/>
          <w:sz w:val="22"/>
          <w:szCs w:val="22"/>
          <w:lang w:eastAsia="ru-RU"/>
        </w:rPr>
        <w:t xml:space="preserve"> At the same Project Board meeting the decision was taken to go ahead with the second phase of the inventory. </w:t>
      </w:r>
      <w:r w:rsidR="006E6133" w:rsidRPr="003248C5">
        <w:rPr>
          <w:rFonts w:asciiTheme="majorHAnsi" w:eastAsia="Arial Unicode MS" w:hAnsiTheme="majorHAnsi"/>
          <w:sz w:val="22"/>
          <w:szCs w:val="22"/>
          <w:lang w:eastAsia="ru-RU"/>
        </w:rPr>
        <w:t>The extreme length of the inventory process (2010 – 2015) impacted the time when the tender could be launched. If the inventory would have been concluded much earlier –</w:t>
      </w:r>
      <w:r w:rsidR="003261C9" w:rsidRPr="003248C5">
        <w:rPr>
          <w:rFonts w:asciiTheme="majorHAnsi" w:eastAsia="Arial Unicode MS" w:hAnsiTheme="majorHAnsi"/>
          <w:sz w:val="22"/>
          <w:szCs w:val="22"/>
          <w:lang w:eastAsia="ru-RU"/>
        </w:rPr>
        <w:t xml:space="preserve"> its results could have provided valuable insights in the amount of PCBs available, and helped redirect the project much earlier. </w:t>
      </w:r>
    </w:p>
    <w:p w14:paraId="5FFBEB8A" w14:textId="77777777" w:rsidR="004F1834" w:rsidRPr="003248C5" w:rsidRDefault="004F1834" w:rsidP="00B522A4">
      <w:pPr>
        <w:rPr>
          <w:rFonts w:asciiTheme="majorHAnsi" w:eastAsia="Arial Unicode MS" w:hAnsiTheme="majorHAnsi"/>
          <w:b/>
          <w:sz w:val="22"/>
          <w:szCs w:val="22"/>
          <w:lang w:eastAsia="ru-RU"/>
        </w:rPr>
      </w:pPr>
    </w:p>
    <w:p w14:paraId="2DB555F7" w14:textId="0B45AE03" w:rsidR="008C510A" w:rsidRPr="003248C5" w:rsidRDefault="004F1834" w:rsidP="009F47A9">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The Project Board</w:t>
      </w:r>
      <w:r w:rsidR="006954AE" w:rsidRPr="003248C5">
        <w:rPr>
          <w:rFonts w:asciiTheme="majorHAnsi" w:eastAsia="Arial Unicode MS" w:hAnsiTheme="majorHAnsi"/>
          <w:sz w:val="22"/>
          <w:szCs w:val="22"/>
          <w:lang w:eastAsia="ru-RU"/>
        </w:rPr>
        <w:t xml:space="preserve"> which met on 10 November 2014</w:t>
      </w:r>
      <w:r w:rsidRPr="003248C5">
        <w:rPr>
          <w:rFonts w:asciiTheme="majorHAnsi" w:eastAsia="Arial Unicode MS" w:hAnsiTheme="majorHAnsi"/>
          <w:sz w:val="22"/>
          <w:szCs w:val="22"/>
          <w:lang w:eastAsia="ru-RU"/>
        </w:rPr>
        <w:t xml:space="preserve"> deemed that a cost-effectiveness of 13,300 US$/</w:t>
      </w:r>
      <w:proofErr w:type="spellStart"/>
      <w:r w:rsidRPr="003248C5">
        <w:rPr>
          <w:rFonts w:asciiTheme="majorHAnsi" w:eastAsia="Arial Unicode MS" w:hAnsiTheme="majorHAnsi"/>
          <w:sz w:val="22"/>
          <w:szCs w:val="22"/>
          <w:lang w:eastAsia="ru-RU"/>
        </w:rPr>
        <w:t>tonne</w:t>
      </w:r>
      <w:proofErr w:type="spellEnd"/>
      <w:r w:rsidRPr="003248C5">
        <w:rPr>
          <w:rFonts w:asciiTheme="majorHAnsi" w:eastAsia="Arial Unicode MS" w:hAnsiTheme="majorHAnsi"/>
          <w:sz w:val="22"/>
          <w:szCs w:val="22"/>
          <w:lang w:eastAsia="ru-RU"/>
        </w:rPr>
        <w:t xml:space="preserve"> was unrealistic and not sustainable, therefore it was decided to not spend the project funds on disposal but on capacity building and storage infrastructure instead. </w:t>
      </w:r>
    </w:p>
    <w:p w14:paraId="47A12266" w14:textId="77777777" w:rsidR="00B522A4" w:rsidRPr="003248C5" w:rsidRDefault="00B522A4" w:rsidP="00EF036A">
      <w:pPr>
        <w:jc w:val="both"/>
        <w:rPr>
          <w:rFonts w:asciiTheme="majorHAnsi" w:eastAsia="Arial Unicode MS" w:hAnsiTheme="majorHAnsi"/>
          <w:sz w:val="22"/>
          <w:szCs w:val="22"/>
          <w:lang w:eastAsia="ru-RU"/>
        </w:rPr>
      </w:pPr>
    </w:p>
    <w:p w14:paraId="7923A45C" w14:textId="020AF1C8" w:rsidR="00AC3416" w:rsidRPr="003248C5" w:rsidRDefault="00AC3416" w:rsidP="00AC3416">
      <w:pPr>
        <w:ind w:left="720"/>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Observation</w:t>
      </w:r>
      <w:r w:rsidRPr="003248C5">
        <w:rPr>
          <w:rFonts w:asciiTheme="majorHAnsi" w:eastAsia="Arial Unicode MS" w:hAnsiTheme="majorHAnsi"/>
          <w:sz w:val="22"/>
          <w:szCs w:val="22"/>
          <w:lang w:eastAsia="ru-RU"/>
        </w:rPr>
        <w:t xml:space="preserve">: The evaluator is of the opinion that the Kyrgyzstan PCB project relied heavily on the PCB Kazakhstan project for information on potential export routes and secondly on the potential export/disposal of PCB wastes (by combining PCB wastes from both countries). However, it was also felt that sometimes, the project in Kyrgyzstan relied too heavily on the other project – missing out on critical information and becoming too responsive rather than proactive.  </w:t>
      </w:r>
    </w:p>
    <w:p w14:paraId="25004B54" w14:textId="77777777" w:rsidR="006E6133" w:rsidRPr="003248C5" w:rsidRDefault="006E6133" w:rsidP="00AC3416">
      <w:pPr>
        <w:ind w:left="720"/>
        <w:jc w:val="both"/>
        <w:rPr>
          <w:rFonts w:asciiTheme="majorHAnsi" w:eastAsia="Arial Unicode MS" w:hAnsiTheme="majorHAnsi"/>
          <w:sz w:val="22"/>
          <w:szCs w:val="22"/>
          <w:lang w:eastAsia="ru-RU"/>
        </w:rPr>
      </w:pPr>
    </w:p>
    <w:p w14:paraId="212418FC" w14:textId="00DF49A0" w:rsidR="00207CF0" w:rsidRPr="003248C5" w:rsidRDefault="00207CF0" w:rsidP="00207CF0">
      <w:pPr>
        <w:ind w:left="720"/>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 xml:space="preserve">Recommendation: </w:t>
      </w:r>
      <w:r w:rsidRPr="003248C5">
        <w:rPr>
          <w:rFonts w:asciiTheme="majorHAnsi" w:eastAsia="MS Mincho" w:hAnsiTheme="majorHAnsi"/>
          <w:bCs/>
          <w:sz w:val="22"/>
          <w:szCs w:val="22"/>
        </w:rPr>
        <w:t>A</w:t>
      </w:r>
      <w:r w:rsidRPr="003248C5">
        <w:rPr>
          <w:rFonts w:asciiTheme="majorHAnsi" w:hAnsiTheme="majorHAnsi"/>
          <w:sz w:val="22"/>
          <w:szCs w:val="22"/>
        </w:rPr>
        <w:t xml:space="preserve"> 2</w:t>
      </w:r>
      <w:r w:rsidRPr="003248C5">
        <w:rPr>
          <w:rFonts w:asciiTheme="majorHAnsi" w:hAnsiTheme="majorHAnsi"/>
          <w:sz w:val="22"/>
          <w:szCs w:val="22"/>
          <w:vertAlign w:val="superscript"/>
        </w:rPr>
        <w:t>nd</w:t>
      </w:r>
      <w:r w:rsidRPr="003248C5">
        <w:rPr>
          <w:rFonts w:asciiTheme="majorHAnsi" w:hAnsiTheme="majorHAnsi"/>
          <w:sz w:val="22"/>
          <w:szCs w:val="22"/>
        </w:rPr>
        <w:t xml:space="preserve"> phase PCB project should/would only focus on disposal and destruction abroad. Therefore before a proposal for a second phase PCB project should be submitted, the following needs to be put in place by the Government of Kyrgyzstan to show their commitment to the sound management of PCBs: </w:t>
      </w:r>
      <w:proofErr w:type="spellStart"/>
      <w:r w:rsidRPr="003248C5">
        <w:rPr>
          <w:rFonts w:asciiTheme="majorHAnsi" w:hAnsiTheme="majorHAnsi"/>
          <w:sz w:val="22"/>
          <w:szCs w:val="22"/>
        </w:rPr>
        <w:t>i</w:t>
      </w:r>
      <w:proofErr w:type="spellEnd"/>
      <w:r w:rsidRPr="003248C5">
        <w:rPr>
          <w:rFonts w:asciiTheme="majorHAnsi" w:hAnsiTheme="majorHAnsi"/>
          <w:sz w:val="22"/>
          <w:szCs w:val="22"/>
        </w:rPr>
        <w:t>) Technical Regulations on PCB management approved; ii) interim storage site(s) for PCB waste identified and building permits obtained; iii) Confirmed the presence of sufficient - if not all - PCB waste and equipment (&gt; 50 ppm) present in the country and reached agreement with holders on hand-over; iv) C</w:t>
      </w:r>
      <w:r w:rsidRPr="003248C5">
        <w:rPr>
          <w:rFonts w:asciiTheme="majorHAnsi" w:eastAsia="MS Mincho" w:hAnsiTheme="majorHAnsi"/>
          <w:bCs/>
          <w:sz w:val="22"/>
          <w:szCs w:val="22"/>
        </w:rPr>
        <w:t>heaper export routes for disposal abroad identified or the hazardous waste facility in Kazakhstan is operational.</w:t>
      </w:r>
      <w:r w:rsidRPr="003248C5">
        <w:rPr>
          <w:rFonts w:asciiTheme="majorHAnsi" w:eastAsia="MS Mincho" w:hAnsiTheme="majorHAnsi"/>
          <w:b/>
          <w:bCs/>
          <w:sz w:val="22"/>
          <w:szCs w:val="22"/>
          <w:lang w:bidi="en-US"/>
        </w:rPr>
        <w:t xml:space="preserve"> </w:t>
      </w:r>
      <w:r w:rsidRPr="003248C5">
        <w:rPr>
          <w:rFonts w:asciiTheme="majorHAnsi" w:eastAsia="MS Mincho" w:hAnsiTheme="majorHAnsi"/>
          <w:b/>
          <w:bCs/>
          <w:i/>
          <w:sz w:val="22"/>
          <w:szCs w:val="22"/>
        </w:rPr>
        <w:t>Critical</w:t>
      </w:r>
      <w:r w:rsidRPr="003248C5">
        <w:rPr>
          <w:rFonts w:asciiTheme="majorHAnsi" w:eastAsia="MS Mincho" w:hAnsiTheme="majorHAnsi"/>
          <w:b/>
          <w:bCs/>
          <w:sz w:val="22"/>
          <w:szCs w:val="22"/>
        </w:rPr>
        <w:t xml:space="preserve">: </w:t>
      </w:r>
      <w:r w:rsidRPr="003248C5">
        <w:rPr>
          <w:rFonts w:asciiTheme="majorHAnsi" w:eastAsia="MS Mincho" w:hAnsiTheme="majorHAnsi"/>
          <w:bCs/>
          <w:sz w:val="22"/>
          <w:szCs w:val="22"/>
          <w:lang w:bidi="en-US"/>
        </w:rPr>
        <w:t>Monitor closely the realization of the Kazakhstan hazardous waste facility (2018-2020) as well as potential for land-based trans-boundary movement of PCB waste (oil and equipment) through customs union countries when legislation on PCB transport has been harmonized, to help indicate a time when disposal/transportation would be significantly cheaper.</w:t>
      </w:r>
      <w:r w:rsidRPr="003248C5">
        <w:rPr>
          <w:rFonts w:asciiTheme="majorHAnsi" w:eastAsia="MS Mincho" w:hAnsiTheme="majorHAnsi"/>
          <w:b/>
          <w:bCs/>
          <w:sz w:val="22"/>
          <w:szCs w:val="22"/>
          <w:lang w:bidi="en-US"/>
        </w:rPr>
        <w:t xml:space="preserve"> </w:t>
      </w:r>
    </w:p>
    <w:p w14:paraId="175695F5" w14:textId="77777777" w:rsidR="006E6133" w:rsidRPr="003248C5" w:rsidRDefault="006E6133" w:rsidP="00AC3416">
      <w:pPr>
        <w:ind w:left="720"/>
        <w:jc w:val="both"/>
        <w:rPr>
          <w:rFonts w:asciiTheme="majorHAnsi" w:eastAsia="Arial Unicode MS" w:hAnsiTheme="majorHAnsi"/>
          <w:sz w:val="22"/>
          <w:szCs w:val="22"/>
          <w:lang w:eastAsia="ru-RU"/>
        </w:rPr>
      </w:pPr>
    </w:p>
    <w:p w14:paraId="6A6E2655" w14:textId="138DF36C" w:rsidR="003261C9" w:rsidRPr="003248C5" w:rsidRDefault="003261C9" w:rsidP="00521B60">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 order to get a sense of the PCB wastes that had been identified at the time of the TE evaluation, kindly refer to Table </w:t>
      </w:r>
      <w:r w:rsidR="004341AB" w:rsidRPr="003248C5">
        <w:rPr>
          <w:rFonts w:asciiTheme="majorHAnsi" w:eastAsia="Arial Unicode MS" w:hAnsiTheme="majorHAnsi"/>
          <w:sz w:val="22"/>
          <w:szCs w:val="22"/>
          <w:lang w:eastAsia="ru-RU"/>
        </w:rPr>
        <w:t>1</w:t>
      </w:r>
      <w:r w:rsidR="00664399" w:rsidRPr="003248C5">
        <w:rPr>
          <w:rFonts w:asciiTheme="majorHAnsi" w:eastAsia="Arial Unicode MS" w:hAnsiTheme="majorHAnsi"/>
          <w:sz w:val="22"/>
          <w:szCs w:val="22"/>
          <w:lang w:eastAsia="ru-RU"/>
        </w:rPr>
        <w:t>2</w:t>
      </w:r>
      <w:r w:rsidR="004341AB" w:rsidRPr="003248C5">
        <w:rPr>
          <w:rFonts w:asciiTheme="majorHAnsi" w:eastAsia="Arial Unicode MS" w:hAnsiTheme="majorHAnsi"/>
          <w:sz w:val="22"/>
          <w:szCs w:val="22"/>
          <w:lang w:eastAsia="ru-RU"/>
        </w:rPr>
        <w:t xml:space="preserve"> and Annex X</w:t>
      </w:r>
      <w:r w:rsidR="00253819" w:rsidRPr="003248C5">
        <w:rPr>
          <w:rFonts w:asciiTheme="majorHAnsi" w:eastAsia="Arial Unicode MS" w:hAnsiTheme="majorHAnsi"/>
          <w:sz w:val="22"/>
          <w:szCs w:val="22"/>
          <w:lang w:eastAsia="ru-RU"/>
        </w:rPr>
        <w:t>IV</w:t>
      </w:r>
      <w:r w:rsidR="004341AB" w:rsidRPr="003248C5">
        <w:rPr>
          <w:rFonts w:asciiTheme="majorHAnsi" w:eastAsia="Arial Unicode MS" w:hAnsiTheme="majorHAnsi"/>
          <w:sz w:val="22"/>
          <w:szCs w:val="22"/>
          <w:lang w:eastAsia="ru-RU"/>
        </w:rPr>
        <w:t>.</w:t>
      </w:r>
    </w:p>
    <w:p w14:paraId="7DB1A7F5" w14:textId="77777777" w:rsidR="003261C9" w:rsidRPr="003248C5" w:rsidRDefault="003261C9" w:rsidP="00521B60">
      <w:pPr>
        <w:jc w:val="both"/>
        <w:rPr>
          <w:rFonts w:asciiTheme="majorHAnsi" w:eastAsia="Arial Unicode MS" w:hAnsiTheme="majorHAnsi"/>
          <w:sz w:val="22"/>
          <w:szCs w:val="22"/>
          <w:lang w:eastAsia="ru-RU"/>
        </w:rPr>
      </w:pPr>
    </w:p>
    <w:p w14:paraId="2C206142" w14:textId="615D3DEF" w:rsidR="00521B60" w:rsidRPr="003248C5" w:rsidRDefault="00521B60" w:rsidP="00521B60">
      <w:pPr>
        <w:jc w:val="both"/>
        <w:rPr>
          <w:rFonts w:asciiTheme="majorHAnsi" w:eastAsia="Arial Unicode MS" w:hAnsiTheme="majorHAnsi"/>
          <w:b/>
          <w:sz w:val="22"/>
          <w:szCs w:val="22"/>
          <w:lang w:eastAsia="ru-RU"/>
        </w:rPr>
      </w:pPr>
      <w:r w:rsidRPr="003248C5">
        <w:rPr>
          <w:rFonts w:asciiTheme="majorHAnsi" w:eastAsia="Arial Unicode MS" w:hAnsiTheme="majorHAnsi"/>
          <w:b/>
          <w:sz w:val="22"/>
          <w:szCs w:val="22"/>
          <w:lang w:eastAsia="ru-RU"/>
        </w:rPr>
        <w:lastRenderedPageBreak/>
        <w:t xml:space="preserve">Rating Outcome 4: </w:t>
      </w:r>
      <w:r w:rsidR="009D75B2" w:rsidRPr="003248C5">
        <w:rPr>
          <w:rFonts w:asciiTheme="majorHAnsi" w:eastAsia="Arial Unicode MS" w:hAnsiTheme="majorHAnsi"/>
          <w:b/>
          <w:sz w:val="22"/>
          <w:szCs w:val="22"/>
          <w:lang w:eastAsia="ru-RU"/>
        </w:rPr>
        <w:t>Unsatisfactory (U</w:t>
      </w:r>
      <w:r w:rsidRPr="003248C5">
        <w:rPr>
          <w:rFonts w:asciiTheme="majorHAnsi" w:eastAsia="Arial Unicode MS" w:hAnsiTheme="majorHAnsi"/>
          <w:b/>
          <w:sz w:val="22"/>
          <w:szCs w:val="22"/>
          <w:lang w:eastAsia="ru-RU"/>
        </w:rPr>
        <w:t>)</w:t>
      </w:r>
    </w:p>
    <w:p w14:paraId="713FE71B" w14:textId="7612C6FF" w:rsidR="00DE44C0" w:rsidRPr="003248C5" w:rsidRDefault="00521B60" w:rsidP="00521B60">
      <w:pPr>
        <w:jc w:val="both"/>
        <w:rPr>
          <w:rFonts w:asciiTheme="majorHAnsi" w:eastAsia="Arial Unicode MS" w:hAnsiTheme="majorHAnsi"/>
          <w:sz w:val="22"/>
          <w:szCs w:val="22"/>
          <w:lang w:eastAsia="ru-RU"/>
        </w:rPr>
      </w:pPr>
      <w:r w:rsidRPr="003248C5">
        <w:rPr>
          <w:rFonts w:asciiTheme="majorHAnsi" w:eastAsia="Arial Unicode MS" w:hAnsiTheme="majorHAnsi"/>
          <w:i/>
          <w:sz w:val="22"/>
          <w:szCs w:val="22"/>
          <w:lang w:eastAsia="ru-RU"/>
        </w:rPr>
        <w:t>Argumentation</w:t>
      </w:r>
      <w:r w:rsidRPr="003248C5">
        <w:rPr>
          <w:rFonts w:asciiTheme="majorHAnsi" w:eastAsia="Arial Unicode MS" w:hAnsiTheme="majorHAnsi"/>
          <w:sz w:val="22"/>
          <w:szCs w:val="22"/>
          <w:lang w:eastAsia="ru-RU"/>
        </w:rPr>
        <w:t>:</w:t>
      </w:r>
      <w:r w:rsidR="005D2555" w:rsidRPr="003248C5">
        <w:rPr>
          <w:rFonts w:asciiTheme="majorHAnsi" w:eastAsia="Arial Unicode MS" w:hAnsiTheme="majorHAnsi"/>
          <w:sz w:val="22"/>
          <w:szCs w:val="22"/>
          <w:lang w:eastAsia="ru-RU"/>
        </w:rPr>
        <w:t xml:space="preserve"> </w:t>
      </w:r>
      <w:r w:rsidR="009D75B2" w:rsidRPr="003248C5">
        <w:rPr>
          <w:rFonts w:asciiTheme="majorHAnsi" w:eastAsia="Arial Unicode MS" w:hAnsiTheme="majorHAnsi"/>
          <w:sz w:val="22"/>
          <w:szCs w:val="22"/>
          <w:lang w:eastAsia="ru-RU"/>
        </w:rPr>
        <w:t xml:space="preserve">The overall rating for project outcome 4 and its outputs and target is </w:t>
      </w:r>
      <w:r w:rsidR="009D75B2" w:rsidRPr="003248C5">
        <w:rPr>
          <w:rFonts w:asciiTheme="majorHAnsi" w:eastAsia="Arial Unicode MS" w:hAnsiTheme="majorHAnsi"/>
          <w:b/>
          <w:sz w:val="22"/>
          <w:szCs w:val="22"/>
          <w:lang w:eastAsia="ru-RU"/>
        </w:rPr>
        <w:t>Unsatisfactory</w:t>
      </w:r>
      <w:r w:rsidR="009D75B2" w:rsidRPr="003248C5">
        <w:rPr>
          <w:rFonts w:asciiTheme="majorHAnsi" w:eastAsia="Arial Unicode MS" w:hAnsiTheme="majorHAnsi"/>
          <w:sz w:val="22"/>
          <w:szCs w:val="22"/>
          <w:lang w:eastAsia="ru-RU"/>
        </w:rPr>
        <w:t xml:space="preserve">. This rating is given predominantly for the reason that most of the results and target that were expected to be achieved by the project as part of this component were not attained. The evaluator is not of the opinion that the project did not try its utmost to achieve these targets, however particular challenges faced in the establishment of a storage facility and the </w:t>
      </w:r>
      <w:r w:rsidR="00F15977" w:rsidRPr="003248C5">
        <w:rPr>
          <w:rFonts w:asciiTheme="majorHAnsi" w:eastAsia="Arial Unicode MS" w:hAnsiTheme="majorHAnsi"/>
          <w:sz w:val="22"/>
          <w:szCs w:val="22"/>
          <w:lang w:eastAsia="ru-RU"/>
        </w:rPr>
        <w:t>challenges that were faced (</w:t>
      </w:r>
      <w:r w:rsidR="009D75B2" w:rsidRPr="003248C5">
        <w:rPr>
          <w:rFonts w:asciiTheme="majorHAnsi" w:eastAsia="Arial Unicode MS" w:hAnsiTheme="majorHAnsi"/>
          <w:sz w:val="22"/>
          <w:szCs w:val="22"/>
          <w:lang w:eastAsia="ru-RU"/>
        </w:rPr>
        <w:t xml:space="preserve">country </w:t>
      </w:r>
      <w:r w:rsidR="00F15977" w:rsidRPr="003248C5">
        <w:rPr>
          <w:rFonts w:asciiTheme="majorHAnsi" w:eastAsia="Arial Unicode MS" w:hAnsiTheme="majorHAnsi"/>
          <w:sz w:val="22"/>
          <w:szCs w:val="22"/>
          <w:lang w:eastAsia="ru-RU"/>
        </w:rPr>
        <w:t xml:space="preserve">and Central Asia specific) </w:t>
      </w:r>
      <w:r w:rsidR="009D75B2" w:rsidRPr="003248C5">
        <w:rPr>
          <w:rFonts w:asciiTheme="majorHAnsi" w:eastAsia="Arial Unicode MS" w:hAnsiTheme="majorHAnsi"/>
          <w:sz w:val="22"/>
          <w:szCs w:val="22"/>
          <w:lang w:eastAsia="ru-RU"/>
        </w:rPr>
        <w:t xml:space="preserve">in the disposal of PCBs abroad proved such, that eventually the project did not succeed in achieving these two targets. The evaluator feels that it was a reasonable decision by the PB to decide that the cost-effective of PCB disposal abroad was such that first economies of scale had to be obtained (by identifying additional PCB waste volumes), before such an option would be considered again. The project evaluator also feels that it makes sense to return unused funds to the donor, as further spending of project funding will not </w:t>
      </w:r>
      <w:r w:rsidR="00F15977" w:rsidRPr="003248C5">
        <w:rPr>
          <w:rFonts w:asciiTheme="majorHAnsi" w:eastAsia="Arial Unicode MS" w:hAnsiTheme="majorHAnsi"/>
          <w:sz w:val="22"/>
          <w:szCs w:val="22"/>
          <w:lang w:eastAsia="ru-RU"/>
        </w:rPr>
        <w:t xml:space="preserve">lead to </w:t>
      </w:r>
      <w:r w:rsidR="009D75B2" w:rsidRPr="003248C5">
        <w:rPr>
          <w:rFonts w:asciiTheme="majorHAnsi" w:eastAsia="Arial Unicode MS" w:hAnsiTheme="majorHAnsi"/>
          <w:sz w:val="22"/>
          <w:szCs w:val="22"/>
          <w:lang w:eastAsia="ru-RU"/>
        </w:rPr>
        <w:t xml:space="preserve">achieve </w:t>
      </w:r>
      <w:r w:rsidR="00F15977" w:rsidRPr="003248C5">
        <w:rPr>
          <w:rFonts w:asciiTheme="majorHAnsi" w:eastAsia="Arial Unicode MS" w:hAnsiTheme="majorHAnsi"/>
          <w:sz w:val="22"/>
          <w:szCs w:val="22"/>
          <w:lang w:eastAsia="ru-RU"/>
        </w:rPr>
        <w:t>the</w:t>
      </w:r>
      <w:r w:rsidR="009D75B2" w:rsidRPr="003248C5">
        <w:rPr>
          <w:rFonts w:asciiTheme="majorHAnsi" w:eastAsia="Arial Unicode MS" w:hAnsiTheme="majorHAnsi"/>
          <w:sz w:val="22"/>
          <w:szCs w:val="22"/>
          <w:lang w:eastAsia="ru-RU"/>
        </w:rPr>
        <w:t xml:space="preserve"> GEB</w:t>
      </w:r>
      <w:r w:rsidR="00F15977" w:rsidRPr="003248C5">
        <w:rPr>
          <w:rFonts w:asciiTheme="majorHAnsi" w:eastAsia="Arial Unicode MS" w:hAnsiTheme="majorHAnsi"/>
          <w:sz w:val="22"/>
          <w:szCs w:val="22"/>
          <w:lang w:eastAsia="ru-RU"/>
        </w:rPr>
        <w:t xml:space="preserve"> targeted by the project</w:t>
      </w:r>
      <w:r w:rsidR="009D75B2" w:rsidRPr="003248C5">
        <w:rPr>
          <w:rFonts w:asciiTheme="majorHAnsi" w:eastAsia="Arial Unicode MS" w:hAnsiTheme="majorHAnsi"/>
          <w:sz w:val="22"/>
          <w:szCs w:val="22"/>
          <w:lang w:eastAsia="ru-RU"/>
        </w:rPr>
        <w:t xml:space="preserve">. </w:t>
      </w:r>
    </w:p>
    <w:p w14:paraId="54BCC859" w14:textId="77777777" w:rsidR="0099568E" w:rsidRPr="003248C5" w:rsidRDefault="0099568E" w:rsidP="0009250B">
      <w:pPr>
        <w:pStyle w:val="Heading3"/>
        <w:rPr>
          <w:color w:val="auto"/>
        </w:rPr>
      </w:pPr>
      <w:bookmarkStart w:id="96" w:name="_Toc283849573"/>
    </w:p>
    <w:p w14:paraId="47C03912" w14:textId="05AD765D" w:rsidR="00C219A3" w:rsidRDefault="0009250B" w:rsidP="0009250B">
      <w:pPr>
        <w:pStyle w:val="Heading3"/>
        <w:rPr>
          <w:b/>
          <w:color w:val="auto"/>
        </w:rPr>
      </w:pPr>
      <w:bookmarkStart w:id="97" w:name="_Toc310594946"/>
      <w:r w:rsidRPr="003248C5">
        <w:rPr>
          <w:color w:val="auto"/>
        </w:rPr>
        <w:t xml:space="preserve">3.3.1 </w:t>
      </w:r>
      <w:r w:rsidR="00EC57F1" w:rsidRPr="003248C5">
        <w:rPr>
          <w:color w:val="auto"/>
        </w:rPr>
        <w:t xml:space="preserve">Overall results (attainment of objectives) </w:t>
      </w:r>
      <w:r w:rsidR="00EC57F1" w:rsidRPr="003248C5">
        <w:rPr>
          <w:b/>
          <w:color w:val="auto"/>
        </w:rPr>
        <w:t>(</w:t>
      </w:r>
      <w:r w:rsidR="00AB77BB" w:rsidRPr="003248C5">
        <w:rPr>
          <w:b/>
          <w:color w:val="auto"/>
        </w:rPr>
        <w:t>MU</w:t>
      </w:r>
      <w:r w:rsidR="00EC57F1" w:rsidRPr="003248C5">
        <w:rPr>
          <w:b/>
          <w:color w:val="auto"/>
        </w:rPr>
        <w:t>)</w:t>
      </w:r>
      <w:bookmarkEnd w:id="96"/>
      <w:bookmarkEnd w:id="97"/>
    </w:p>
    <w:p w14:paraId="69D4FECD" w14:textId="345A4247" w:rsidR="00EC57F1" w:rsidRPr="003248C5" w:rsidRDefault="00EC57F1" w:rsidP="0009250B">
      <w:pPr>
        <w:pStyle w:val="Heading3"/>
        <w:rPr>
          <w:b/>
          <w:color w:val="auto"/>
        </w:rPr>
      </w:pPr>
      <w:r w:rsidRPr="003248C5">
        <w:rPr>
          <w:b/>
          <w:color w:val="auto"/>
        </w:rPr>
        <w:t xml:space="preserve"> </w:t>
      </w:r>
    </w:p>
    <w:p w14:paraId="2B3FE43A" w14:textId="0BF80A2E" w:rsidR="008209AC" w:rsidRPr="003248C5" w:rsidRDefault="008209AC" w:rsidP="008209AC">
      <w:pPr>
        <w:jc w:val="both"/>
        <w:rPr>
          <w:rFonts w:asciiTheme="majorHAnsi" w:eastAsia="MS Mincho" w:hAnsiTheme="majorHAnsi"/>
          <w:sz w:val="22"/>
          <w:szCs w:val="22"/>
        </w:rPr>
      </w:pPr>
      <w:bookmarkStart w:id="98" w:name="_Toc263502056"/>
      <w:r w:rsidRPr="003248C5">
        <w:rPr>
          <w:rFonts w:asciiTheme="majorHAnsi" w:eastAsia="MS Mincho" w:hAnsiTheme="majorHAnsi"/>
          <w:sz w:val="22"/>
          <w:szCs w:val="22"/>
        </w:rPr>
        <w:t xml:space="preserve">With respect to the attainment of the project’s objective </w:t>
      </w:r>
      <w:r w:rsidR="00AB77BB" w:rsidRPr="003248C5">
        <w:rPr>
          <w:rFonts w:asciiTheme="majorHAnsi" w:eastAsia="MS Mincho" w:hAnsiTheme="majorHAnsi"/>
          <w:sz w:val="22"/>
          <w:szCs w:val="22"/>
        </w:rPr>
        <w:t>the TE rates</w:t>
      </w:r>
      <w:r w:rsidRPr="003248C5">
        <w:rPr>
          <w:rFonts w:asciiTheme="majorHAnsi" w:eastAsia="MS Mincho" w:hAnsiTheme="majorHAnsi"/>
          <w:sz w:val="22"/>
          <w:szCs w:val="22"/>
        </w:rPr>
        <w:t xml:space="preserve"> </w:t>
      </w:r>
      <w:r w:rsidR="00AB77BB" w:rsidRPr="003248C5">
        <w:rPr>
          <w:rFonts w:asciiTheme="majorHAnsi" w:eastAsia="MS Mincho" w:hAnsiTheme="majorHAnsi"/>
          <w:sz w:val="22"/>
          <w:szCs w:val="22"/>
        </w:rPr>
        <w:t xml:space="preserve">this aspect as </w:t>
      </w:r>
      <w:r w:rsidR="00AB77BB" w:rsidRPr="003248C5">
        <w:rPr>
          <w:rFonts w:asciiTheme="majorHAnsi" w:eastAsia="MS Mincho" w:hAnsiTheme="majorHAnsi"/>
          <w:b/>
          <w:sz w:val="22"/>
          <w:szCs w:val="22"/>
        </w:rPr>
        <w:t>Marginally Unsatisfactory (MU)</w:t>
      </w:r>
      <w:r w:rsidR="00AB77BB" w:rsidRPr="003248C5">
        <w:rPr>
          <w:rFonts w:asciiTheme="majorHAnsi" w:eastAsia="MS Mincho" w:hAnsiTheme="majorHAnsi"/>
          <w:sz w:val="22"/>
          <w:szCs w:val="22"/>
        </w:rPr>
        <w:t>.</w:t>
      </w:r>
      <w:r w:rsidRPr="003248C5">
        <w:rPr>
          <w:rFonts w:asciiTheme="majorHAnsi" w:eastAsia="MS Mincho" w:hAnsiTheme="majorHAnsi"/>
          <w:sz w:val="22"/>
          <w:szCs w:val="22"/>
        </w:rPr>
        <w:t xml:space="preserve"> </w:t>
      </w:r>
    </w:p>
    <w:p w14:paraId="4D23522C" w14:textId="77777777" w:rsidR="00D160D9" w:rsidRPr="003248C5" w:rsidRDefault="00D160D9" w:rsidP="008209AC">
      <w:pPr>
        <w:jc w:val="both"/>
        <w:rPr>
          <w:rFonts w:asciiTheme="majorHAnsi" w:eastAsia="MS Mincho" w:hAnsiTheme="majorHAnsi"/>
          <w:sz w:val="22"/>
          <w:szCs w:val="22"/>
        </w:rPr>
      </w:pPr>
    </w:p>
    <w:p w14:paraId="5F14384D" w14:textId="597F87D1" w:rsidR="005C0011" w:rsidRPr="003248C5" w:rsidRDefault="0096387A" w:rsidP="00E701CB">
      <w:pPr>
        <w:rPr>
          <w:rFonts w:asciiTheme="majorHAnsi" w:eastAsia="MS Mincho" w:hAnsiTheme="majorHAnsi"/>
          <w:sz w:val="22"/>
          <w:szCs w:val="22"/>
        </w:rPr>
      </w:pPr>
      <w:bookmarkStart w:id="99" w:name="_Toc263502057"/>
      <w:bookmarkEnd w:id="98"/>
      <w:r w:rsidRPr="003248C5">
        <w:rPr>
          <w:rFonts w:asciiTheme="majorHAnsi" w:eastAsia="MS Mincho" w:hAnsiTheme="majorHAnsi"/>
          <w:sz w:val="22"/>
          <w:szCs w:val="22"/>
        </w:rPr>
        <w:t xml:space="preserve">In </w:t>
      </w:r>
      <w:r w:rsidR="00664399" w:rsidRPr="003248C5">
        <w:rPr>
          <w:rFonts w:asciiTheme="majorHAnsi" w:eastAsia="MS Mincho" w:hAnsiTheme="majorHAnsi"/>
          <w:sz w:val="22"/>
          <w:szCs w:val="22"/>
        </w:rPr>
        <w:t xml:space="preserve">the </w:t>
      </w:r>
      <w:r w:rsidRPr="003248C5">
        <w:rPr>
          <w:rFonts w:asciiTheme="majorHAnsi" w:eastAsia="MS Mincho" w:hAnsiTheme="majorHAnsi"/>
          <w:sz w:val="22"/>
          <w:szCs w:val="22"/>
        </w:rPr>
        <w:t>T</w:t>
      </w:r>
      <w:r w:rsidR="00EF7B9B" w:rsidRPr="003248C5">
        <w:rPr>
          <w:rFonts w:asciiTheme="majorHAnsi" w:eastAsia="MS Mincho" w:hAnsiTheme="majorHAnsi"/>
          <w:sz w:val="22"/>
          <w:szCs w:val="22"/>
        </w:rPr>
        <w:t>able below, the project’s objectives have been presented as wel</w:t>
      </w:r>
      <w:r w:rsidR="00877BB4" w:rsidRPr="003248C5">
        <w:rPr>
          <w:rFonts w:asciiTheme="majorHAnsi" w:eastAsia="MS Mincho" w:hAnsiTheme="majorHAnsi"/>
          <w:sz w:val="22"/>
          <w:szCs w:val="22"/>
        </w:rPr>
        <w:t xml:space="preserve">l as information detailing why the evaluators believe that </w:t>
      </w:r>
      <w:r w:rsidR="00EF7B9B" w:rsidRPr="003248C5">
        <w:rPr>
          <w:rFonts w:asciiTheme="majorHAnsi" w:eastAsia="MS Mincho" w:hAnsiTheme="majorHAnsi"/>
          <w:sz w:val="22"/>
          <w:szCs w:val="22"/>
        </w:rPr>
        <w:t>objective</w:t>
      </w:r>
      <w:r w:rsidR="00877BB4" w:rsidRPr="003248C5">
        <w:rPr>
          <w:rFonts w:asciiTheme="majorHAnsi" w:eastAsia="MS Mincho" w:hAnsiTheme="majorHAnsi"/>
          <w:sz w:val="22"/>
          <w:szCs w:val="22"/>
        </w:rPr>
        <w:t>s</w:t>
      </w:r>
      <w:r w:rsidR="00EF7B9B" w:rsidRPr="003248C5">
        <w:rPr>
          <w:rFonts w:asciiTheme="majorHAnsi" w:eastAsia="MS Mincho" w:hAnsiTheme="majorHAnsi"/>
          <w:sz w:val="22"/>
          <w:szCs w:val="22"/>
        </w:rPr>
        <w:t xml:space="preserve"> </w:t>
      </w:r>
      <w:r w:rsidR="00AA55E3" w:rsidRPr="003248C5">
        <w:rPr>
          <w:rFonts w:asciiTheme="majorHAnsi" w:eastAsia="MS Mincho" w:hAnsiTheme="majorHAnsi"/>
          <w:sz w:val="22"/>
          <w:szCs w:val="22"/>
        </w:rPr>
        <w:t xml:space="preserve">should be rates as </w:t>
      </w:r>
      <w:r w:rsidR="00AA55E3" w:rsidRPr="003248C5">
        <w:rPr>
          <w:rFonts w:asciiTheme="majorHAnsi" w:eastAsia="MS Mincho" w:hAnsiTheme="majorHAnsi"/>
          <w:b/>
          <w:sz w:val="22"/>
          <w:szCs w:val="22"/>
        </w:rPr>
        <w:t>Marginally Unsatisfactory (MU)</w:t>
      </w:r>
      <w:r w:rsidR="00EF7B9B" w:rsidRPr="003248C5">
        <w:rPr>
          <w:rFonts w:asciiTheme="majorHAnsi" w:eastAsia="MS Mincho" w:hAnsiTheme="majorHAnsi"/>
          <w:sz w:val="22"/>
          <w:szCs w:val="22"/>
        </w:rPr>
        <w:t>.</w:t>
      </w:r>
      <w:bookmarkEnd w:id="99"/>
      <w:r w:rsidR="00EF7B9B" w:rsidRPr="003248C5">
        <w:rPr>
          <w:rFonts w:asciiTheme="majorHAnsi" w:eastAsia="MS Mincho" w:hAnsiTheme="majorHAnsi"/>
          <w:sz w:val="22"/>
          <w:szCs w:val="22"/>
        </w:rPr>
        <w:t xml:space="preserve"> </w:t>
      </w:r>
    </w:p>
    <w:p w14:paraId="25C0C568" w14:textId="77777777" w:rsidR="00EF7B9B" w:rsidRPr="003248C5" w:rsidRDefault="00EF7B9B" w:rsidP="00EF7B9B">
      <w:pPr>
        <w:pStyle w:val="Caption"/>
        <w:rPr>
          <w:rFonts w:ascii="Calibri" w:hAnsi="Calibri"/>
          <w:lang w:val="en-CA"/>
        </w:rPr>
      </w:pPr>
    </w:p>
    <w:p w14:paraId="6F61DBAE" w14:textId="577ADCC9" w:rsidR="00EF7B9B" w:rsidRDefault="00664399" w:rsidP="00664399">
      <w:pPr>
        <w:pStyle w:val="Caption"/>
        <w:rPr>
          <w:rFonts w:ascii="Calibri" w:hAnsi="Calibri"/>
          <w:b w:val="0"/>
          <w:bCs w:val="0"/>
        </w:rPr>
      </w:pPr>
      <w:bookmarkStart w:id="100" w:name="_Toc310593972"/>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15</w:t>
      </w:r>
      <w:r w:rsidRPr="003248C5">
        <w:rPr>
          <w:rFonts w:asciiTheme="majorHAnsi" w:hAnsiTheme="majorHAnsi"/>
        </w:rPr>
        <w:fldChar w:fldCharType="end"/>
      </w:r>
      <w:r w:rsidRPr="003248C5">
        <w:t xml:space="preserve">: </w:t>
      </w:r>
      <w:r w:rsidRPr="003248C5">
        <w:rPr>
          <w:rFonts w:ascii="Calibri" w:hAnsi="Calibri"/>
          <w:b w:val="0"/>
          <w:bCs w:val="0"/>
        </w:rPr>
        <w:t>Project Objectives and Proof of their Attainment</w:t>
      </w:r>
      <w:bookmarkEnd w:id="100"/>
    </w:p>
    <w:p w14:paraId="01951D10" w14:textId="77777777" w:rsidR="00C219A3" w:rsidRPr="00C219A3" w:rsidRDefault="00C219A3" w:rsidP="00C219A3"/>
    <w:tbl>
      <w:tblPr>
        <w:tblW w:w="0" w:type="auto"/>
        <w:tblLayout w:type="fixed"/>
        <w:tblLook w:val="04A0" w:firstRow="1" w:lastRow="0" w:firstColumn="1" w:lastColumn="0" w:noHBand="0" w:noVBand="1"/>
      </w:tblPr>
      <w:tblGrid>
        <w:gridCol w:w="2358"/>
        <w:gridCol w:w="810"/>
        <w:gridCol w:w="6300"/>
      </w:tblGrid>
      <w:tr w:rsidR="00365A91" w:rsidRPr="003248C5" w14:paraId="737E727B" w14:textId="77777777" w:rsidTr="00300C3A">
        <w:tc>
          <w:tcPr>
            <w:tcW w:w="2358" w:type="dxa"/>
          </w:tcPr>
          <w:p w14:paraId="18358532" w14:textId="77777777" w:rsidR="00365A91" w:rsidRPr="003248C5" w:rsidRDefault="00365A91" w:rsidP="00EF7B9B">
            <w:pPr>
              <w:rPr>
                <w:rFonts w:ascii="Calibri" w:eastAsia="MS Mincho" w:hAnsi="Calibri"/>
                <w:sz w:val="20"/>
                <w:szCs w:val="20"/>
              </w:rPr>
            </w:pPr>
          </w:p>
        </w:tc>
        <w:tc>
          <w:tcPr>
            <w:tcW w:w="810" w:type="dxa"/>
          </w:tcPr>
          <w:p w14:paraId="584380B1" w14:textId="77777777" w:rsidR="00365A91" w:rsidRPr="003248C5" w:rsidRDefault="00365A91" w:rsidP="00EF7B9B">
            <w:pPr>
              <w:rPr>
                <w:rFonts w:ascii="Calibri" w:eastAsia="MS Mincho" w:hAnsi="Calibri"/>
                <w:sz w:val="20"/>
                <w:szCs w:val="20"/>
              </w:rPr>
            </w:pPr>
            <w:r w:rsidRPr="003248C5">
              <w:rPr>
                <w:rFonts w:ascii="Calibri" w:eastAsia="MS Mincho" w:hAnsi="Calibri"/>
                <w:sz w:val="20"/>
                <w:szCs w:val="20"/>
              </w:rPr>
              <w:t>Rating</w:t>
            </w:r>
          </w:p>
        </w:tc>
        <w:tc>
          <w:tcPr>
            <w:tcW w:w="6300" w:type="dxa"/>
          </w:tcPr>
          <w:p w14:paraId="30ACE29D" w14:textId="77777777" w:rsidR="00365A91" w:rsidRPr="003248C5" w:rsidRDefault="00365A91" w:rsidP="00EF7B9B">
            <w:pPr>
              <w:rPr>
                <w:rFonts w:ascii="Calibri" w:eastAsia="MS Mincho" w:hAnsi="Calibri"/>
                <w:sz w:val="20"/>
                <w:szCs w:val="20"/>
              </w:rPr>
            </w:pPr>
            <w:r w:rsidRPr="003248C5">
              <w:rPr>
                <w:rFonts w:ascii="Calibri" w:eastAsia="MS Mincho" w:hAnsi="Calibri"/>
                <w:sz w:val="20"/>
                <w:szCs w:val="20"/>
              </w:rPr>
              <w:t>Comments</w:t>
            </w:r>
          </w:p>
        </w:tc>
      </w:tr>
      <w:tr w:rsidR="00365A91" w:rsidRPr="003248C5" w14:paraId="10355A08" w14:textId="77777777" w:rsidTr="00300C3A">
        <w:tc>
          <w:tcPr>
            <w:tcW w:w="2358" w:type="dxa"/>
          </w:tcPr>
          <w:p w14:paraId="5B75C48F" w14:textId="77777777" w:rsidR="003E2767" w:rsidRPr="003248C5" w:rsidRDefault="00365A91" w:rsidP="003E2767">
            <w:pPr>
              <w:jc w:val="both"/>
              <w:rPr>
                <w:rFonts w:ascii="Calibri" w:eastAsia="MS Mincho" w:hAnsi="Calibri"/>
                <w:sz w:val="20"/>
                <w:szCs w:val="20"/>
              </w:rPr>
            </w:pPr>
            <w:r w:rsidRPr="003248C5">
              <w:rPr>
                <w:rFonts w:ascii="Calibri" w:eastAsia="MS Mincho" w:hAnsi="Calibri"/>
                <w:sz w:val="20"/>
                <w:szCs w:val="20"/>
              </w:rPr>
              <w:t>Project Objective:</w:t>
            </w:r>
          </w:p>
          <w:p w14:paraId="54FAC388" w14:textId="0F1C4EF7" w:rsidR="00365A91" w:rsidRPr="003248C5" w:rsidRDefault="007E5674" w:rsidP="003E2767">
            <w:pPr>
              <w:jc w:val="both"/>
              <w:rPr>
                <w:rFonts w:eastAsia="MS Gothic"/>
                <w:sz w:val="20"/>
                <w:szCs w:val="20"/>
              </w:rPr>
            </w:pPr>
            <w:r w:rsidRPr="003248C5">
              <w:rPr>
                <w:rFonts w:asciiTheme="majorHAnsi" w:hAnsiTheme="majorHAnsi"/>
                <w:sz w:val="20"/>
                <w:szCs w:val="20"/>
              </w:rPr>
              <w:t>Minimizing environmental and health risks associated with PCBs though strengthening technical and regulatory capacity for the environmentally sound management and disposal of PCBs in Kyrgyzstan</w:t>
            </w:r>
          </w:p>
        </w:tc>
        <w:tc>
          <w:tcPr>
            <w:tcW w:w="810" w:type="dxa"/>
          </w:tcPr>
          <w:p w14:paraId="332C1325" w14:textId="5B2E2349" w:rsidR="00365A91" w:rsidRPr="003248C5" w:rsidRDefault="004B3B4E" w:rsidP="00EF7B9B">
            <w:pPr>
              <w:rPr>
                <w:rFonts w:ascii="Calibri" w:eastAsia="MS Mincho" w:hAnsi="Calibri"/>
                <w:b/>
                <w:sz w:val="20"/>
                <w:szCs w:val="20"/>
              </w:rPr>
            </w:pPr>
            <w:r w:rsidRPr="003248C5">
              <w:rPr>
                <w:rFonts w:ascii="Calibri" w:eastAsia="MS Mincho" w:hAnsi="Calibri"/>
                <w:b/>
                <w:sz w:val="20"/>
                <w:szCs w:val="20"/>
              </w:rPr>
              <w:t>MU</w:t>
            </w:r>
          </w:p>
        </w:tc>
        <w:tc>
          <w:tcPr>
            <w:tcW w:w="6300" w:type="dxa"/>
          </w:tcPr>
          <w:p w14:paraId="5AD5FC2A" w14:textId="6C3C3883" w:rsidR="00002B38" w:rsidRPr="003248C5" w:rsidRDefault="00002B38" w:rsidP="006954AE">
            <w:pPr>
              <w:pStyle w:val="NoSpacing"/>
              <w:numPr>
                <w:ilvl w:val="0"/>
                <w:numId w:val="23"/>
              </w:numPr>
              <w:ind w:left="162" w:hanging="162"/>
              <w:jc w:val="both"/>
              <w:rPr>
                <w:rFonts w:ascii="Calibri" w:eastAsia="MS Mincho" w:hAnsi="Calibri"/>
                <w:sz w:val="20"/>
                <w:szCs w:val="20"/>
              </w:rPr>
            </w:pPr>
            <w:r w:rsidRPr="003248C5">
              <w:rPr>
                <w:rFonts w:ascii="Calibri" w:eastAsia="MS Mincho" w:hAnsi="Calibri"/>
                <w:sz w:val="20"/>
                <w:szCs w:val="20"/>
              </w:rPr>
              <w:t xml:space="preserve">The project has supported the identification of </w:t>
            </w:r>
            <w:r w:rsidR="00871AA1" w:rsidRPr="003248C5">
              <w:rPr>
                <w:rFonts w:ascii="Calibri" w:eastAsia="MS Mincho" w:hAnsi="Calibri"/>
                <w:sz w:val="20"/>
                <w:szCs w:val="20"/>
              </w:rPr>
              <w:t>high content</w:t>
            </w:r>
            <w:r w:rsidRPr="003248C5">
              <w:rPr>
                <w:rFonts w:ascii="Calibri" w:eastAsia="MS Mincho" w:hAnsi="Calibri"/>
                <w:sz w:val="20"/>
                <w:szCs w:val="20"/>
              </w:rPr>
              <w:t xml:space="preserve"> PCB containing equipment and wastes (</w:t>
            </w:r>
            <w:r w:rsidR="00871AA1" w:rsidRPr="003248C5">
              <w:rPr>
                <w:rFonts w:ascii="Calibri" w:eastAsia="MS Mincho" w:hAnsi="Calibri"/>
                <w:sz w:val="20"/>
                <w:szCs w:val="20"/>
              </w:rPr>
              <w:t>34 tonnes</w:t>
            </w:r>
            <w:r w:rsidR="00C63C53" w:rsidRPr="003248C5">
              <w:rPr>
                <w:rFonts w:ascii="Calibri" w:eastAsia="MS Mincho" w:hAnsi="Calibri"/>
                <w:sz w:val="20"/>
                <w:szCs w:val="20"/>
              </w:rPr>
              <w:t>)</w:t>
            </w:r>
            <w:r w:rsidRPr="003248C5">
              <w:rPr>
                <w:rFonts w:ascii="Calibri" w:eastAsia="MS Mincho" w:hAnsi="Calibri"/>
                <w:sz w:val="20"/>
                <w:szCs w:val="20"/>
              </w:rPr>
              <w:t xml:space="preserve"> and has identified PCB levels</w:t>
            </w:r>
            <w:r w:rsidR="00871AA1" w:rsidRPr="003248C5">
              <w:rPr>
                <w:rFonts w:ascii="Calibri" w:eastAsia="MS Mincho" w:hAnsi="Calibri"/>
                <w:sz w:val="20"/>
                <w:szCs w:val="20"/>
              </w:rPr>
              <w:t xml:space="preserve"> (&lt; 50 ppm)</w:t>
            </w:r>
            <w:r w:rsidRPr="003248C5">
              <w:rPr>
                <w:rFonts w:ascii="Calibri" w:eastAsia="MS Mincho" w:hAnsi="Calibri"/>
                <w:sz w:val="20"/>
                <w:szCs w:val="20"/>
              </w:rPr>
              <w:t xml:space="preserve"> in </w:t>
            </w:r>
            <w:r w:rsidR="00C63C53" w:rsidRPr="003248C5">
              <w:rPr>
                <w:rFonts w:ascii="Calibri" w:eastAsia="MS Mincho" w:hAnsi="Calibri"/>
                <w:sz w:val="20"/>
                <w:szCs w:val="20"/>
              </w:rPr>
              <w:t xml:space="preserve">1,315 </w:t>
            </w:r>
            <w:r w:rsidR="00871AA1" w:rsidRPr="003248C5">
              <w:rPr>
                <w:rFonts w:ascii="Calibri" w:eastAsia="MS Mincho" w:hAnsi="Calibri"/>
                <w:sz w:val="20"/>
                <w:szCs w:val="20"/>
              </w:rPr>
              <w:t>tonnes of identified</w:t>
            </w:r>
            <w:r w:rsidRPr="003248C5">
              <w:rPr>
                <w:rFonts w:ascii="Calibri" w:eastAsia="MS Mincho" w:hAnsi="Calibri"/>
                <w:sz w:val="20"/>
                <w:szCs w:val="20"/>
              </w:rPr>
              <w:t xml:space="preserve"> wastes and equipment.   </w:t>
            </w:r>
          </w:p>
          <w:p w14:paraId="04C3285D" w14:textId="72CA6D74" w:rsidR="00002B38" w:rsidRPr="003248C5" w:rsidRDefault="00002B38" w:rsidP="006954AE">
            <w:pPr>
              <w:pStyle w:val="NoSpacing"/>
              <w:numPr>
                <w:ilvl w:val="0"/>
                <w:numId w:val="23"/>
              </w:numPr>
              <w:ind w:left="162" w:hanging="162"/>
              <w:jc w:val="both"/>
              <w:rPr>
                <w:rFonts w:ascii="Calibri" w:eastAsia="MS Mincho" w:hAnsi="Calibri"/>
                <w:sz w:val="20"/>
                <w:szCs w:val="20"/>
              </w:rPr>
            </w:pPr>
            <w:r w:rsidRPr="003248C5">
              <w:rPr>
                <w:rFonts w:ascii="Calibri" w:eastAsia="MS Mincho" w:hAnsi="Calibri"/>
                <w:sz w:val="20"/>
                <w:szCs w:val="20"/>
              </w:rPr>
              <w:t xml:space="preserve">Although no export/disposal of PCBs has taken place, and PCB containing wastes and equipment remain on the premises of PCB holders, holders have been trained as part of the project in proper management and safeguarding of PCB containing waste and equipment. </w:t>
            </w:r>
          </w:p>
          <w:p w14:paraId="53E07F6D" w14:textId="77777777" w:rsidR="00871AA1" w:rsidRPr="003248C5" w:rsidRDefault="00871AA1" w:rsidP="006954AE">
            <w:pPr>
              <w:pStyle w:val="NoSpacing"/>
              <w:numPr>
                <w:ilvl w:val="0"/>
                <w:numId w:val="23"/>
              </w:numPr>
              <w:ind w:left="162" w:hanging="162"/>
              <w:jc w:val="both"/>
              <w:rPr>
                <w:rFonts w:ascii="Calibri" w:eastAsia="MS Mincho" w:hAnsi="Calibri"/>
                <w:sz w:val="20"/>
                <w:szCs w:val="20"/>
              </w:rPr>
            </w:pPr>
            <w:r w:rsidRPr="003248C5">
              <w:rPr>
                <w:rFonts w:ascii="Calibri" w:eastAsia="MS Mincho" w:hAnsi="Calibri"/>
                <w:sz w:val="20"/>
                <w:szCs w:val="20"/>
              </w:rPr>
              <w:t>S</w:t>
            </w:r>
            <w:r w:rsidR="00002B38" w:rsidRPr="003248C5">
              <w:rPr>
                <w:rFonts w:ascii="Calibri" w:eastAsia="MS Mincho" w:hAnsi="Calibri"/>
                <w:sz w:val="20"/>
                <w:szCs w:val="20"/>
              </w:rPr>
              <w:t>ince the</w:t>
            </w:r>
            <w:r w:rsidRPr="003248C5">
              <w:rPr>
                <w:rFonts w:ascii="Calibri" w:eastAsia="MS Mincho" w:hAnsi="Calibri"/>
                <w:sz w:val="20"/>
                <w:szCs w:val="20"/>
              </w:rPr>
              <w:t xml:space="preserve"> execution of the</w:t>
            </w:r>
            <w:r w:rsidR="00002B38" w:rsidRPr="003248C5">
              <w:rPr>
                <w:rFonts w:ascii="Calibri" w:eastAsia="MS Mincho" w:hAnsi="Calibri"/>
                <w:sz w:val="20"/>
                <w:szCs w:val="20"/>
              </w:rPr>
              <w:t xml:space="preserve"> inventory and the adoption of regulatory measures, the disappearance of PCB containing equipment seems to have stopped.  </w:t>
            </w:r>
          </w:p>
          <w:p w14:paraId="446E8DCB" w14:textId="77777777" w:rsidR="00D50F72" w:rsidRPr="003248C5" w:rsidRDefault="00D50F72" w:rsidP="005E7934">
            <w:pPr>
              <w:pStyle w:val="NoSpacing"/>
              <w:jc w:val="both"/>
              <w:rPr>
                <w:rFonts w:ascii="Calibri" w:eastAsia="MS Mincho" w:hAnsi="Calibri"/>
                <w:sz w:val="20"/>
                <w:szCs w:val="20"/>
              </w:rPr>
            </w:pPr>
          </w:p>
          <w:p w14:paraId="3CE74B02" w14:textId="41D1B023" w:rsidR="00365A91" w:rsidRPr="003248C5" w:rsidRDefault="00871AA1" w:rsidP="005E7934">
            <w:pPr>
              <w:pStyle w:val="NoSpacing"/>
              <w:jc w:val="both"/>
              <w:rPr>
                <w:rFonts w:ascii="Calibri" w:eastAsia="MS Mincho" w:hAnsi="Calibri"/>
                <w:sz w:val="20"/>
                <w:szCs w:val="20"/>
              </w:rPr>
            </w:pPr>
            <w:r w:rsidRPr="003248C5">
              <w:rPr>
                <w:rFonts w:ascii="Calibri" w:eastAsia="MS Mincho" w:hAnsi="Calibri"/>
                <w:sz w:val="20"/>
                <w:szCs w:val="20"/>
              </w:rPr>
              <w:t xml:space="preserve">As such it is concluded that, even though PCB containing wastes are still present in their original locations, holders and people who come in close contact with these wastes are better informed on how to safely handle and maintain them, thus safeguarding their health, that of others and the environment. </w:t>
            </w:r>
            <w:r w:rsidR="00002B38" w:rsidRPr="003248C5">
              <w:rPr>
                <w:rFonts w:ascii="Calibri" w:eastAsia="MS Mincho" w:hAnsi="Calibri"/>
                <w:sz w:val="20"/>
                <w:szCs w:val="20"/>
              </w:rPr>
              <w:t xml:space="preserve"> </w:t>
            </w:r>
          </w:p>
        </w:tc>
      </w:tr>
      <w:tr w:rsidR="00365A91" w:rsidRPr="003248C5" w14:paraId="6DA80240" w14:textId="77777777" w:rsidTr="00300C3A">
        <w:tc>
          <w:tcPr>
            <w:tcW w:w="2358" w:type="dxa"/>
          </w:tcPr>
          <w:p w14:paraId="69CB9143" w14:textId="320D0D3E" w:rsidR="00365A91" w:rsidRPr="003248C5" w:rsidRDefault="004B3B4E" w:rsidP="004B3B4E">
            <w:pPr>
              <w:jc w:val="both"/>
              <w:rPr>
                <w:rFonts w:asciiTheme="majorHAnsi" w:hAnsiTheme="majorHAnsi"/>
                <w:sz w:val="20"/>
                <w:szCs w:val="20"/>
              </w:rPr>
            </w:pPr>
            <w:r w:rsidRPr="003248C5">
              <w:rPr>
                <w:rFonts w:ascii="Calibri" w:eastAsia="MS Mincho" w:hAnsi="Calibri"/>
                <w:sz w:val="20"/>
                <w:szCs w:val="20"/>
              </w:rPr>
              <w:t>OVI</w:t>
            </w:r>
            <w:r w:rsidR="00365A91" w:rsidRPr="003248C5">
              <w:rPr>
                <w:rFonts w:ascii="Calibri" w:eastAsia="MS Mincho" w:hAnsi="Calibri"/>
                <w:sz w:val="20"/>
                <w:szCs w:val="20"/>
              </w:rPr>
              <w:t xml:space="preserve">: </w:t>
            </w:r>
            <w:r w:rsidRPr="003248C5">
              <w:rPr>
                <w:rFonts w:asciiTheme="majorHAnsi" w:hAnsiTheme="majorHAnsi"/>
                <w:sz w:val="20"/>
                <w:szCs w:val="20"/>
              </w:rPr>
              <w:t>Established and sustainable operational and regulatory capacity undertaking identification and management of PCBs in compliance with Stockholm Convention obligations by 2011</w:t>
            </w:r>
          </w:p>
        </w:tc>
        <w:tc>
          <w:tcPr>
            <w:tcW w:w="810" w:type="dxa"/>
          </w:tcPr>
          <w:p w14:paraId="4190A58F" w14:textId="20F94115" w:rsidR="00365A91" w:rsidRPr="003248C5" w:rsidRDefault="00AB77BB" w:rsidP="00EF7B9B">
            <w:pPr>
              <w:rPr>
                <w:rFonts w:ascii="Calibri" w:eastAsia="MS Mincho" w:hAnsi="Calibri"/>
                <w:b/>
                <w:sz w:val="20"/>
                <w:szCs w:val="20"/>
              </w:rPr>
            </w:pPr>
            <w:r w:rsidRPr="003248C5">
              <w:rPr>
                <w:rFonts w:ascii="Calibri" w:eastAsia="MS Mincho" w:hAnsi="Calibri"/>
                <w:b/>
                <w:sz w:val="20"/>
                <w:szCs w:val="20"/>
              </w:rPr>
              <w:t>MU</w:t>
            </w:r>
          </w:p>
        </w:tc>
        <w:tc>
          <w:tcPr>
            <w:tcW w:w="6300" w:type="dxa"/>
          </w:tcPr>
          <w:p w14:paraId="63403692" w14:textId="77777777" w:rsidR="00AB77BB" w:rsidRPr="003248C5" w:rsidRDefault="00AB77BB" w:rsidP="006954AE">
            <w:pPr>
              <w:pStyle w:val="NoSpacing"/>
              <w:numPr>
                <w:ilvl w:val="0"/>
                <w:numId w:val="23"/>
              </w:numPr>
              <w:ind w:left="162" w:hanging="162"/>
              <w:jc w:val="both"/>
              <w:rPr>
                <w:rFonts w:ascii="Calibri" w:eastAsia="MS Mincho" w:hAnsi="Calibri"/>
                <w:sz w:val="20"/>
                <w:szCs w:val="20"/>
              </w:rPr>
            </w:pPr>
            <w:r w:rsidRPr="003248C5">
              <w:rPr>
                <w:rFonts w:ascii="Calibri" w:eastAsia="MS Mincho" w:hAnsi="Calibri"/>
                <w:sz w:val="20"/>
                <w:szCs w:val="20"/>
              </w:rPr>
              <w:t xml:space="preserve">See explanations provided below. </w:t>
            </w:r>
          </w:p>
          <w:p w14:paraId="405CA2A2" w14:textId="77777777" w:rsidR="00365A91" w:rsidRPr="003248C5" w:rsidRDefault="00AB77BB" w:rsidP="006954AE">
            <w:pPr>
              <w:pStyle w:val="NoSpacing"/>
              <w:numPr>
                <w:ilvl w:val="0"/>
                <w:numId w:val="23"/>
              </w:numPr>
              <w:ind w:left="162" w:hanging="162"/>
              <w:jc w:val="both"/>
              <w:rPr>
                <w:rFonts w:ascii="Calibri" w:eastAsia="MS Mincho" w:hAnsi="Calibri"/>
                <w:sz w:val="20"/>
                <w:szCs w:val="20"/>
              </w:rPr>
            </w:pPr>
            <w:r w:rsidRPr="003248C5">
              <w:rPr>
                <w:rFonts w:ascii="Calibri" w:eastAsia="MS Mincho" w:hAnsi="Calibri"/>
                <w:sz w:val="20"/>
                <w:szCs w:val="20"/>
              </w:rPr>
              <w:t>Some operational capacity has been established (capacity buildings of laboratories and through training of stakeholders).</w:t>
            </w:r>
          </w:p>
          <w:p w14:paraId="652C4034" w14:textId="4F2C2AFA" w:rsidR="00AB77BB" w:rsidRPr="003248C5" w:rsidRDefault="00AB77BB" w:rsidP="006954AE">
            <w:pPr>
              <w:pStyle w:val="NoSpacing"/>
              <w:numPr>
                <w:ilvl w:val="0"/>
                <w:numId w:val="23"/>
              </w:numPr>
              <w:ind w:left="162" w:hanging="162"/>
              <w:jc w:val="both"/>
              <w:rPr>
                <w:rFonts w:ascii="Calibri" w:eastAsia="MS Mincho" w:hAnsi="Calibri"/>
                <w:b/>
                <w:sz w:val="20"/>
                <w:szCs w:val="20"/>
              </w:rPr>
            </w:pPr>
            <w:r w:rsidRPr="003248C5">
              <w:rPr>
                <w:rFonts w:ascii="Calibri" w:eastAsia="MS Mincho" w:hAnsi="Calibri"/>
                <w:sz w:val="20"/>
                <w:szCs w:val="20"/>
              </w:rPr>
              <w:t>Some regulatory measures have been approved/adopted, although the most important ones are still pending approval – it is expected that these will not be approved in the near future.</w:t>
            </w:r>
            <w:r w:rsidRPr="003248C5">
              <w:rPr>
                <w:rFonts w:ascii="Calibri" w:eastAsia="MS Mincho" w:hAnsi="Calibri"/>
                <w:b/>
                <w:sz w:val="20"/>
                <w:szCs w:val="20"/>
              </w:rPr>
              <w:t xml:space="preserve"> </w:t>
            </w:r>
          </w:p>
        </w:tc>
      </w:tr>
      <w:tr w:rsidR="00365A91" w:rsidRPr="003248C5" w14:paraId="1227225F" w14:textId="77777777" w:rsidTr="00300C3A">
        <w:tc>
          <w:tcPr>
            <w:tcW w:w="2358" w:type="dxa"/>
          </w:tcPr>
          <w:p w14:paraId="5B53429E" w14:textId="77777777" w:rsidR="00AF1080" w:rsidRPr="003248C5" w:rsidRDefault="004B3B4E" w:rsidP="00AF1080">
            <w:pPr>
              <w:ind w:right="69"/>
              <w:jc w:val="both"/>
              <w:rPr>
                <w:rFonts w:asciiTheme="majorHAnsi" w:eastAsia="Arial Unicode MS" w:hAnsiTheme="majorHAnsi"/>
                <w:lang w:eastAsia="ru-RU"/>
              </w:rPr>
            </w:pPr>
            <w:r w:rsidRPr="003248C5">
              <w:rPr>
                <w:rFonts w:asciiTheme="majorHAnsi" w:hAnsiTheme="majorHAnsi"/>
                <w:sz w:val="20"/>
                <w:szCs w:val="20"/>
              </w:rPr>
              <w:t>Target 1</w:t>
            </w:r>
            <w:r w:rsidR="00365A91" w:rsidRPr="003248C5">
              <w:rPr>
                <w:rFonts w:asciiTheme="majorHAnsi" w:hAnsiTheme="majorHAnsi"/>
                <w:sz w:val="20"/>
                <w:szCs w:val="20"/>
              </w:rPr>
              <w:t xml:space="preserve">: </w:t>
            </w:r>
            <w:r w:rsidR="00AF1080" w:rsidRPr="003248C5">
              <w:rPr>
                <w:rFonts w:ascii="Calibri" w:eastAsia="MS Mincho" w:hAnsi="Calibri"/>
                <w:sz w:val="20"/>
                <w:szCs w:val="20"/>
              </w:rPr>
              <w:t xml:space="preserve">Functional regulatory regime covering import/export, identification, </w:t>
            </w:r>
            <w:proofErr w:type="gramStart"/>
            <w:r w:rsidR="00AF1080" w:rsidRPr="003248C5">
              <w:rPr>
                <w:rFonts w:ascii="Calibri" w:eastAsia="MS Mincho" w:hAnsi="Calibri"/>
                <w:sz w:val="20"/>
                <w:szCs w:val="20"/>
              </w:rPr>
              <w:t>capture</w:t>
            </w:r>
            <w:proofErr w:type="gramEnd"/>
            <w:r w:rsidR="00AF1080" w:rsidRPr="003248C5">
              <w:rPr>
                <w:rFonts w:ascii="Calibri" w:eastAsia="MS Mincho" w:hAnsi="Calibri"/>
                <w:sz w:val="20"/>
                <w:szCs w:val="20"/>
              </w:rPr>
              <w:t xml:space="preserve"> and securing PCBs for future disposal.</w:t>
            </w:r>
          </w:p>
          <w:p w14:paraId="616B38A6" w14:textId="342E33E9" w:rsidR="00365A91" w:rsidRPr="003248C5" w:rsidRDefault="00365A91" w:rsidP="004B3B4E">
            <w:pPr>
              <w:rPr>
                <w:rFonts w:asciiTheme="majorHAnsi" w:hAnsiTheme="majorHAnsi"/>
                <w:sz w:val="20"/>
                <w:szCs w:val="20"/>
              </w:rPr>
            </w:pPr>
          </w:p>
        </w:tc>
        <w:tc>
          <w:tcPr>
            <w:tcW w:w="810" w:type="dxa"/>
          </w:tcPr>
          <w:p w14:paraId="69692B9E" w14:textId="256F1E88" w:rsidR="00365A91" w:rsidRPr="003248C5" w:rsidRDefault="008F409C" w:rsidP="00EF7B9B">
            <w:pPr>
              <w:rPr>
                <w:rFonts w:asciiTheme="majorHAnsi" w:hAnsiTheme="majorHAnsi"/>
                <w:b/>
                <w:sz w:val="20"/>
                <w:szCs w:val="20"/>
              </w:rPr>
            </w:pPr>
            <w:r w:rsidRPr="003248C5">
              <w:rPr>
                <w:rFonts w:asciiTheme="majorHAnsi" w:hAnsiTheme="majorHAnsi"/>
                <w:b/>
                <w:sz w:val="20"/>
                <w:szCs w:val="20"/>
              </w:rPr>
              <w:lastRenderedPageBreak/>
              <w:t>MU</w:t>
            </w:r>
          </w:p>
        </w:tc>
        <w:tc>
          <w:tcPr>
            <w:tcW w:w="6300" w:type="dxa"/>
          </w:tcPr>
          <w:p w14:paraId="2B4BB1BD" w14:textId="5D50E8B5" w:rsidR="002B0560" w:rsidRPr="003248C5" w:rsidRDefault="008F409C" w:rsidP="00E660B7">
            <w:pPr>
              <w:pStyle w:val="NoSpacing"/>
              <w:jc w:val="both"/>
              <w:rPr>
                <w:rFonts w:asciiTheme="majorHAnsi" w:hAnsiTheme="majorHAnsi"/>
                <w:i/>
                <w:sz w:val="20"/>
                <w:szCs w:val="20"/>
              </w:rPr>
            </w:pPr>
            <w:r w:rsidRPr="003248C5">
              <w:rPr>
                <w:rFonts w:asciiTheme="majorHAnsi" w:hAnsiTheme="majorHAnsi"/>
                <w:i/>
                <w:sz w:val="20"/>
                <w:szCs w:val="20"/>
              </w:rPr>
              <w:t xml:space="preserve">In Table </w:t>
            </w:r>
            <w:r w:rsidR="00C45B3B" w:rsidRPr="003248C5">
              <w:rPr>
                <w:rFonts w:asciiTheme="majorHAnsi" w:hAnsiTheme="majorHAnsi"/>
                <w:i/>
                <w:sz w:val="20"/>
                <w:szCs w:val="20"/>
              </w:rPr>
              <w:t>1</w:t>
            </w:r>
            <w:r w:rsidR="00263009" w:rsidRPr="003248C5">
              <w:rPr>
                <w:rFonts w:asciiTheme="majorHAnsi" w:hAnsiTheme="majorHAnsi"/>
                <w:i/>
                <w:sz w:val="20"/>
                <w:szCs w:val="20"/>
              </w:rPr>
              <w:t>1</w:t>
            </w:r>
            <w:r w:rsidR="00C45B3B" w:rsidRPr="003248C5">
              <w:rPr>
                <w:rFonts w:asciiTheme="majorHAnsi" w:hAnsiTheme="majorHAnsi"/>
                <w:i/>
                <w:sz w:val="20"/>
                <w:szCs w:val="20"/>
              </w:rPr>
              <w:t>, and the narrative part of section 3.3, the status on</w:t>
            </w:r>
            <w:r w:rsidRPr="003248C5">
              <w:rPr>
                <w:rFonts w:asciiTheme="majorHAnsi" w:hAnsiTheme="majorHAnsi"/>
                <w:i/>
                <w:sz w:val="20"/>
                <w:szCs w:val="20"/>
              </w:rPr>
              <w:t xml:space="preserve"> </w:t>
            </w:r>
            <w:r w:rsidR="00C45B3B" w:rsidRPr="003248C5">
              <w:rPr>
                <w:rFonts w:asciiTheme="majorHAnsi" w:hAnsiTheme="majorHAnsi"/>
                <w:i/>
                <w:sz w:val="20"/>
                <w:szCs w:val="20"/>
              </w:rPr>
              <w:t xml:space="preserve">of the regulatory regime is provided in more detail. </w:t>
            </w:r>
          </w:p>
          <w:p w14:paraId="68ADC44F" w14:textId="77777777" w:rsidR="002B0560" w:rsidRPr="003248C5" w:rsidRDefault="00C45B3B" w:rsidP="00E660B7">
            <w:pPr>
              <w:pStyle w:val="NoSpacing"/>
              <w:jc w:val="both"/>
              <w:rPr>
                <w:rFonts w:asciiTheme="majorHAnsi" w:eastAsia="Arial Unicode MS" w:hAnsiTheme="majorHAnsi"/>
                <w:sz w:val="20"/>
                <w:szCs w:val="20"/>
                <w:lang w:eastAsia="ru-RU"/>
              </w:rPr>
            </w:pPr>
            <w:r w:rsidRPr="003248C5">
              <w:rPr>
                <w:rFonts w:asciiTheme="majorHAnsi" w:hAnsiTheme="majorHAnsi"/>
                <w:sz w:val="20"/>
                <w:szCs w:val="20"/>
              </w:rPr>
              <w:t xml:space="preserve">It should be noted that although </w:t>
            </w:r>
            <w:r w:rsidRPr="003248C5">
              <w:rPr>
                <w:rFonts w:asciiTheme="majorHAnsi" w:eastAsia="Arial Unicode MS" w:hAnsiTheme="majorHAnsi"/>
                <w:sz w:val="20"/>
                <w:szCs w:val="20"/>
                <w:lang w:eastAsia="ru-RU"/>
              </w:rPr>
              <w:t>import/export/use/re-use/trade of PCBs and PCB containing was</w:t>
            </w:r>
            <w:r w:rsidR="002B0560" w:rsidRPr="003248C5">
              <w:rPr>
                <w:rFonts w:asciiTheme="majorHAnsi" w:eastAsia="Arial Unicode MS" w:hAnsiTheme="majorHAnsi"/>
                <w:sz w:val="20"/>
                <w:szCs w:val="20"/>
                <w:lang w:eastAsia="ru-RU"/>
              </w:rPr>
              <w:t>tes and equipment is prohibited and</w:t>
            </w:r>
            <w:r w:rsidRPr="003248C5">
              <w:rPr>
                <w:rFonts w:asciiTheme="majorHAnsi" w:eastAsia="Arial Unicode MS" w:hAnsiTheme="majorHAnsi"/>
                <w:sz w:val="20"/>
                <w:szCs w:val="20"/>
                <w:lang w:eastAsia="ru-RU"/>
              </w:rPr>
              <w:t xml:space="preserve"> PCBs </w:t>
            </w:r>
            <w:r w:rsidR="002B0560" w:rsidRPr="003248C5">
              <w:rPr>
                <w:rFonts w:asciiTheme="majorHAnsi" w:eastAsia="Arial Unicode MS" w:hAnsiTheme="majorHAnsi"/>
                <w:sz w:val="20"/>
                <w:szCs w:val="20"/>
                <w:lang w:eastAsia="ru-RU"/>
              </w:rPr>
              <w:t>have been</w:t>
            </w:r>
            <w:r w:rsidRPr="003248C5">
              <w:rPr>
                <w:rFonts w:asciiTheme="majorHAnsi" w:eastAsia="Arial Unicode MS" w:hAnsiTheme="majorHAnsi"/>
                <w:sz w:val="20"/>
                <w:szCs w:val="20"/>
                <w:lang w:eastAsia="ru-RU"/>
              </w:rPr>
              <w:t xml:space="preserve"> classified as hazardous wastes, important technical regulations, in particular the T</w:t>
            </w:r>
            <w:r w:rsidR="00750101" w:rsidRPr="003248C5">
              <w:rPr>
                <w:rFonts w:asciiTheme="majorHAnsi" w:eastAsia="Arial Unicode MS" w:hAnsiTheme="majorHAnsi"/>
                <w:sz w:val="20"/>
                <w:szCs w:val="20"/>
                <w:lang w:eastAsia="ru-RU"/>
              </w:rPr>
              <w:t>echnical regulations "</w:t>
            </w:r>
            <w:r w:rsidR="00750101" w:rsidRPr="003248C5">
              <w:rPr>
                <w:rFonts w:asciiTheme="majorHAnsi" w:eastAsia="Arial Unicode MS" w:hAnsiTheme="majorHAnsi"/>
                <w:i/>
                <w:sz w:val="20"/>
                <w:szCs w:val="20"/>
                <w:lang w:eastAsia="ru-RU"/>
              </w:rPr>
              <w:t>On electrical equipment</w:t>
            </w:r>
            <w:r w:rsidR="00750101" w:rsidRPr="003248C5">
              <w:rPr>
                <w:rFonts w:asciiTheme="majorHAnsi" w:eastAsia="Arial Unicode MS" w:hAnsiTheme="majorHAnsi"/>
                <w:sz w:val="20"/>
                <w:szCs w:val="20"/>
                <w:lang w:eastAsia="ru-RU"/>
              </w:rPr>
              <w:t>" and "</w:t>
            </w:r>
            <w:r w:rsidR="00750101" w:rsidRPr="003248C5">
              <w:rPr>
                <w:rFonts w:asciiTheme="majorHAnsi" w:eastAsia="Arial Unicode MS" w:hAnsiTheme="majorHAnsi"/>
                <w:i/>
                <w:sz w:val="20"/>
                <w:szCs w:val="20"/>
                <w:lang w:eastAsia="ru-RU"/>
              </w:rPr>
              <w:t xml:space="preserve">On </w:t>
            </w:r>
            <w:r w:rsidR="00750101" w:rsidRPr="003248C5">
              <w:rPr>
                <w:rFonts w:asciiTheme="majorHAnsi" w:eastAsia="Arial Unicode MS" w:hAnsiTheme="majorHAnsi"/>
                <w:i/>
                <w:sz w:val="20"/>
                <w:szCs w:val="20"/>
                <w:lang w:eastAsia="ru-RU"/>
              </w:rPr>
              <w:lastRenderedPageBreak/>
              <w:t>secure maintenance of the electrical equipment and devices</w:t>
            </w:r>
            <w:r w:rsidR="00750101" w:rsidRPr="003248C5">
              <w:rPr>
                <w:rFonts w:asciiTheme="majorHAnsi" w:eastAsia="Arial Unicode MS" w:hAnsiTheme="majorHAnsi"/>
                <w:sz w:val="20"/>
                <w:szCs w:val="20"/>
                <w:lang w:eastAsia="ru-RU"/>
              </w:rPr>
              <w:t xml:space="preserve">" </w:t>
            </w:r>
            <w:r w:rsidR="002B0560" w:rsidRPr="003248C5">
              <w:rPr>
                <w:rFonts w:asciiTheme="majorHAnsi" w:eastAsia="Arial Unicode MS" w:hAnsiTheme="majorHAnsi"/>
                <w:sz w:val="20"/>
                <w:szCs w:val="20"/>
                <w:lang w:eastAsia="ru-RU"/>
              </w:rPr>
              <w:t xml:space="preserve">are still </w:t>
            </w:r>
            <w:r w:rsidR="00750101" w:rsidRPr="003248C5">
              <w:rPr>
                <w:rFonts w:asciiTheme="majorHAnsi" w:eastAsia="Arial Unicode MS" w:hAnsiTheme="majorHAnsi"/>
                <w:sz w:val="20"/>
                <w:szCs w:val="20"/>
                <w:lang w:eastAsia="ru-RU"/>
              </w:rPr>
              <w:t>pending government approval.</w:t>
            </w:r>
            <w:r w:rsidR="002B0560" w:rsidRPr="003248C5">
              <w:rPr>
                <w:rFonts w:asciiTheme="majorHAnsi" w:eastAsia="Arial Unicode MS" w:hAnsiTheme="majorHAnsi"/>
                <w:sz w:val="20"/>
                <w:szCs w:val="20"/>
                <w:lang w:eastAsia="ru-RU"/>
              </w:rPr>
              <w:t xml:space="preserve"> </w:t>
            </w:r>
          </w:p>
          <w:p w14:paraId="17151C90" w14:textId="77777777" w:rsidR="00133FF3" w:rsidRPr="003248C5" w:rsidRDefault="00133FF3" w:rsidP="00E660B7">
            <w:pPr>
              <w:pStyle w:val="NoSpacing"/>
              <w:jc w:val="both"/>
              <w:rPr>
                <w:rFonts w:asciiTheme="majorHAnsi" w:eastAsia="Arial Unicode MS" w:hAnsiTheme="majorHAnsi"/>
                <w:sz w:val="20"/>
                <w:szCs w:val="20"/>
                <w:lang w:eastAsia="ru-RU"/>
              </w:rPr>
            </w:pPr>
          </w:p>
          <w:p w14:paraId="3FD95CCA" w14:textId="5530DEB9" w:rsidR="00750101" w:rsidRPr="003248C5" w:rsidRDefault="002B0560" w:rsidP="00E660B7">
            <w:pPr>
              <w:pStyle w:val="NoSpacing"/>
              <w:jc w:val="both"/>
              <w:rPr>
                <w:rFonts w:asciiTheme="majorHAnsi" w:hAnsiTheme="majorHAnsi"/>
                <w:b/>
                <w:sz w:val="20"/>
                <w:szCs w:val="20"/>
              </w:rPr>
            </w:pPr>
            <w:r w:rsidRPr="003248C5">
              <w:rPr>
                <w:rFonts w:asciiTheme="majorHAnsi" w:eastAsia="Arial Unicode MS" w:hAnsiTheme="majorHAnsi"/>
                <w:sz w:val="20"/>
                <w:szCs w:val="20"/>
                <w:lang w:eastAsia="ru-RU"/>
              </w:rPr>
              <w:t xml:space="preserve">The MoEI has adopted the accompanying </w:t>
            </w:r>
            <w:r w:rsidR="00750101" w:rsidRPr="003248C5">
              <w:rPr>
                <w:rFonts w:asciiTheme="majorHAnsi" w:eastAsia="Arial Unicode MS" w:hAnsiTheme="majorHAnsi"/>
                <w:sz w:val="20"/>
                <w:szCs w:val="20"/>
                <w:lang w:eastAsia="ru-RU"/>
              </w:rPr>
              <w:t xml:space="preserve">“Rules on registration, exploitation and storage of equipment, materials and waste containing PCB” by Order of </w:t>
            </w:r>
            <w:r w:rsidRPr="003248C5">
              <w:rPr>
                <w:rFonts w:asciiTheme="majorHAnsi" w:eastAsia="Arial Unicode MS" w:hAnsiTheme="majorHAnsi"/>
                <w:sz w:val="20"/>
                <w:szCs w:val="20"/>
                <w:lang w:eastAsia="ru-RU"/>
              </w:rPr>
              <w:t xml:space="preserve">the </w:t>
            </w:r>
            <w:r w:rsidR="00750101" w:rsidRPr="003248C5">
              <w:rPr>
                <w:rFonts w:asciiTheme="majorHAnsi" w:eastAsia="Arial Unicode MS" w:hAnsiTheme="majorHAnsi"/>
                <w:sz w:val="20"/>
                <w:szCs w:val="20"/>
                <w:lang w:eastAsia="ru-RU"/>
              </w:rPr>
              <w:t>Ministry</w:t>
            </w:r>
            <w:r w:rsidRPr="003248C5">
              <w:rPr>
                <w:rFonts w:asciiTheme="majorHAnsi" w:eastAsia="Arial Unicode MS" w:hAnsiTheme="majorHAnsi"/>
                <w:sz w:val="20"/>
                <w:szCs w:val="20"/>
                <w:lang w:eastAsia="ru-RU"/>
              </w:rPr>
              <w:t>, however this means that PCB holders can adopt these on a voluntary basis.</w:t>
            </w:r>
          </w:p>
          <w:p w14:paraId="2570E62B" w14:textId="77777777" w:rsidR="00E660B7" w:rsidRPr="003248C5" w:rsidRDefault="00E660B7" w:rsidP="00E660B7">
            <w:pPr>
              <w:ind w:right="69"/>
              <w:jc w:val="both"/>
              <w:rPr>
                <w:rFonts w:asciiTheme="majorHAnsi" w:eastAsia="Arial Unicode MS" w:hAnsiTheme="majorHAnsi"/>
                <w:sz w:val="20"/>
                <w:szCs w:val="20"/>
                <w:lang w:eastAsia="ru-RU"/>
              </w:rPr>
            </w:pPr>
          </w:p>
          <w:p w14:paraId="0D410345" w14:textId="773ACBD2" w:rsidR="008F409C" w:rsidRPr="003248C5" w:rsidRDefault="002B0560" w:rsidP="00E660B7">
            <w:pPr>
              <w:ind w:right="69"/>
              <w:jc w:val="both"/>
              <w:rPr>
                <w:rFonts w:asciiTheme="majorHAnsi" w:eastAsia="Arial Unicode MS" w:hAnsiTheme="majorHAnsi"/>
                <w:sz w:val="20"/>
                <w:szCs w:val="20"/>
                <w:lang w:eastAsia="ru-RU"/>
              </w:rPr>
            </w:pPr>
            <w:r w:rsidRPr="003248C5">
              <w:rPr>
                <w:rFonts w:asciiTheme="majorHAnsi" w:eastAsia="Arial Unicode MS" w:hAnsiTheme="majorHAnsi"/>
                <w:sz w:val="20"/>
                <w:szCs w:val="20"/>
                <w:lang w:eastAsia="ru-RU"/>
              </w:rPr>
              <w:t xml:space="preserve">This </w:t>
            </w:r>
            <w:r w:rsidR="00E660B7" w:rsidRPr="003248C5">
              <w:rPr>
                <w:rFonts w:asciiTheme="majorHAnsi" w:eastAsia="Arial Unicode MS" w:hAnsiTheme="majorHAnsi"/>
                <w:sz w:val="20"/>
                <w:szCs w:val="20"/>
                <w:lang w:eastAsia="ru-RU"/>
              </w:rPr>
              <w:t xml:space="preserve">implies that holders (until approval of the regulations) can continue using PCBs containing equipment, phase-out dates have not yet been mandated, and holders are not obliged to identify, report on or phase-out/dispose of PCB containing equipment. </w:t>
            </w:r>
          </w:p>
        </w:tc>
      </w:tr>
      <w:tr w:rsidR="00365A91" w:rsidRPr="003248C5" w14:paraId="76727CF3" w14:textId="77777777" w:rsidTr="00300C3A">
        <w:tc>
          <w:tcPr>
            <w:tcW w:w="2358" w:type="dxa"/>
          </w:tcPr>
          <w:p w14:paraId="510DE8B5" w14:textId="60872898" w:rsidR="00980182" w:rsidRPr="003248C5" w:rsidRDefault="004B3B4E" w:rsidP="00980182">
            <w:pPr>
              <w:ind w:right="69"/>
              <w:jc w:val="both"/>
              <w:rPr>
                <w:rFonts w:asciiTheme="majorHAnsi" w:eastAsia="Arial Unicode MS" w:hAnsiTheme="majorHAnsi"/>
                <w:lang w:eastAsia="ru-RU"/>
              </w:rPr>
            </w:pPr>
            <w:r w:rsidRPr="003248C5">
              <w:rPr>
                <w:rFonts w:asciiTheme="majorHAnsi" w:hAnsiTheme="majorHAnsi"/>
                <w:sz w:val="20"/>
                <w:szCs w:val="20"/>
              </w:rPr>
              <w:lastRenderedPageBreak/>
              <w:t>Target 2</w:t>
            </w:r>
            <w:r w:rsidR="00365A91" w:rsidRPr="003248C5">
              <w:rPr>
                <w:rFonts w:asciiTheme="majorHAnsi" w:hAnsiTheme="majorHAnsi"/>
                <w:sz w:val="20"/>
                <w:szCs w:val="20"/>
              </w:rPr>
              <w:t xml:space="preserve">: </w:t>
            </w:r>
            <w:r w:rsidR="00980182" w:rsidRPr="003248C5">
              <w:rPr>
                <w:rFonts w:ascii="Calibri" w:eastAsia="MS Mincho" w:hAnsi="Calibri"/>
                <w:sz w:val="20"/>
                <w:szCs w:val="20"/>
              </w:rPr>
              <w:t>Operation capacity for ESM of current and future stockpiles and waste.</w:t>
            </w:r>
          </w:p>
          <w:p w14:paraId="025E41C0" w14:textId="619F37D8" w:rsidR="00365A91" w:rsidRPr="003248C5" w:rsidRDefault="00365A91" w:rsidP="004B3B4E">
            <w:pPr>
              <w:rPr>
                <w:rFonts w:asciiTheme="majorHAnsi" w:hAnsiTheme="majorHAnsi"/>
                <w:sz w:val="20"/>
                <w:szCs w:val="20"/>
              </w:rPr>
            </w:pPr>
          </w:p>
        </w:tc>
        <w:tc>
          <w:tcPr>
            <w:tcW w:w="810" w:type="dxa"/>
          </w:tcPr>
          <w:p w14:paraId="750D0ECE" w14:textId="0B5B2959" w:rsidR="00365A91" w:rsidRPr="003248C5" w:rsidRDefault="00980182" w:rsidP="00EF7B9B">
            <w:pPr>
              <w:rPr>
                <w:rFonts w:asciiTheme="majorHAnsi" w:hAnsiTheme="majorHAnsi"/>
                <w:b/>
                <w:sz w:val="20"/>
                <w:szCs w:val="20"/>
              </w:rPr>
            </w:pPr>
            <w:r w:rsidRPr="003248C5">
              <w:rPr>
                <w:rFonts w:asciiTheme="majorHAnsi" w:hAnsiTheme="majorHAnsi"/>
                <w:b/>
                <w:sz w:val="20"/>
                <w:szCs w:val="20"/>
              </w:rPr>
              <w:t>U</w:t>
            </w:r>
          </w:p>
        </w:tc>
        <w:tc>
          <w:tcPr>
            <w:tcW w:w="6300" w:type="dxa"/>
          </w:tcPr>
          <w:p w14:paraId="53672C72" w14:textId="1F5485CC" w:rsidR="00980182" w:rsidRPr="003248C5" w:rsidRDefault="0098018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 xml:space="preserve">No centralized storage </w:t>
            </w:r>
            <w:proofErr w:type="gramStart"/>
            <w:r w:rsidRPr="003248C5">
              <w:rPr>
                <w:rFonts w:asciiTheme="majorHAnsi" w:eastAsia="MS Mincho" w:hAnsiTheme="majorHAnsi"/>
                <w:sz w:val="20"/>
                <w:szCs w:val="20"/>
              </w:rPr>
              <w:t>facilit</w:t>
            </w:r>
            <w:r w:rsidR="00A97CD6" w:rsidRPr="003248C5">
              <w:rPr>
                <w:rFonts w:asciiTheme="majorHAnsi" w:eastAsia="MS Mincho" w:hAnsiTheme="majorHAnsi"/>
                <w:sz w:val="20"/>
                <w:szCs w:val="20"/>
              </w:rPr>
              <w:t>y(</w:t>
            </w:r>
            <w:proofErr w:type="spellStart"/>
            <w:proofErr w:type="gramEnd"/>
            <w:r w:rsidR="00A97CD6" w:rsidRPr="003248C5">
              <w:rPr>
                <w:rFonts w:asciiTheme="majorHAnsi" w:eastAsia="MS Mincho" w:hAnsiTheme="majorHAnsi"/>
                <w:sz w:val="20"/>
                <w:szCs w:val="20"/>
              </w:rPr>
              <w:t>ies</w:t>
            </w:r>
            <w:proofErr w:type="spellEnd"/>
            <w:r w:rsidR="00A97CD6" w:rsidRPr="003248C5">
              <w:rPr>
                <w:rFonts w:asciiTheme="majorHAnsi" w:eastAsia="MS Mincho" w:hAnsiTheme="majorHAnsi"/>
                <w:sz w:val="20"/>
                <w:szCs w:val="20"/>
              </w:rPr>
              <w:t>)</w:t>
            </w:r>
            <w:r w:rsidRPr="003248C5">
              <w:rPr>
                <w:rFonts w:asciiTheme="majorHAnsi" w:eastAsia="MS Mincho" w:hAnsiTheme="majorHAnsi"/>
                <w:sz w:val="20"/>
                <w:szCs w:val="20"/>
              </w:rPr>
              <w:t xml:space="preserve"> </w:t>
            </w:r>
            <w:r w:rsidR="00A97CD6" w:rsidRPr="003248C5">
              <w:rPr>
                <w:rFonts w:asciiTheme="majorHAnsi" w:eastAsia="MS Mincho" w:hAnsiTheme="majorHAnsi"/>
                <w:sz w:val="20"/>
                <w:szCs w:val="20"/>
              </w:rPr>
              <w:t>has/</w:t>
            </w:r>
            <w:r w:rsidRPr="003248C5">
              <w:rPr>
                <w:rFonts w:asciiTheme="majorHAnsi" w:eastAsia="MS Mincho" w:hAnsiTheme="majorHAnsi"/>
                <w:sz w:val="20"/>
                <w:szCs w:val="20"/>
              </w:rPr>
              <w:t>have been established.</w:t>
            </w:r>
          </w:p>
          <w:p w14:paraId="434DE884" w14:textId="50977804" w:rsidR="003B6DDC" w:rsidRPr="003248C5" w:rsidRDefault="003B6DDC"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 xml:space="preserve">No export/disposal of </w:t>
            </w:r>
            <w:r w:rsidR="00A97CD6" w:rsidRPr="003248C5">
              <w:rPr>
                <w:rFonts w:asciiTheme="majorHAnsi" w:eastAsia="MS Mincho" w:hAnsiTheme="majorHAnsi"/>
                <w:sz w:val="20"/>
                <w:szCs w:val="20"/>
              </w:rPr>
              <w:t xml:space="preserve">PCB wastes </w:t>
            </w:r>
            <w:r w:rsidR="00413812" w:rsidRPr="003248C5">
              <w:rPr>
                <w:rFonts w:asciiTheme="majorHAnsi" w:eastAsia="MS Mincho" w:hAnsiTheme="majorHAnsi"/>
                <w:sz w:val="20"/>
                <w:szCs w:val="20"/>
              </w:rPr>
              <w:t>has</w:t>
            </w:r>
            <w:r w:rsidR="00A97CD6" w:rsidRPr="003248C5">
              <w:rPr>
                <w:rFonts w:asciiTheme="majorHAnsi" w:eastAsia="MS Mincho" w:hAnsiTheme="majorHAnsi"/>
                <w:sz w:val="20"/>
                <w:szCs w:val="20"/>
              </w:rPr>
              <w:t xml:space="preserve"> taken place.</w:t>
            </w:r>
          </w:p>
          <w:p w14:paraId="117523B4" w14:textId="2A8F2A15" w:rsidR="00413812" w:rsidRPr="003248C5" w:rsidRDefault="0041381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 xml:space="preserve">The project concluded that decontamination of transformers at national level was not feasible. </w:t>
            </w:r>
          </w:p>
          <w:p w14:paraId="508F76CB" w14:textId="5DE41136" w:rsidR="00980182" w:rsidRPr="003248C5" w:rsidRDefault="0098018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PCB containing capacitors (&gt; 50 ppm) remain in service at NESK</w:t>
            </w:r>
            <w:r w:rsidR="00413812" w:rsidRPr="003248C5">
              <w:rPr>
                <w:rFonts w:asciiTheme="majorHAnsi" w:eastAsia="MS Mincho" w:hAnsiTheme="majorHAnsi"/>
                <w:sz w:val="20"/>
                <w:szCs w:val="20"/>
              </w:rPr>
              <w:t>.</w:t>
            </w:r>
          </w:p>
          <w:p w14:paraId="1D8A0442" w14:textId="5EEADE27" w:rsidR="00980182" w:rsidRPr="003248C5" w:rsidRDefault="0098018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PCB containing transformers and wastes (&lt; 50 p</w:t>
            </w:r>
            <w:r w:rsidR="00A97CD6" w:rsidRPr="003248C5">
              <w:rPr>
                <w:rFonts w:asciiTheme="majorHAnsi" w:eastAsia="MS Mincho" w:hAnsiTheme="majorHAnsi"/>
                <w:sz w:val="20"/>
                <w:szCs w:val="20"/>
              </w:rPr>
              <w:t>pm) remain in service or stored</w:t>
            </w:r>
            <w:r w:rsidRPr="003248C5">
              <w:rPr>
                <w:rFonts w:asciiTheme="majorHAnsi" w:eastAsia="MS Mincho" w:hAnsiTheme="majorHAnsi"/>
                <w:sz w:val="20"/>
                <w:szCs w:val="20"/>
              </w:rPr>
              <w:t xml:space="preserve"> on the premises of holders</w:t>
            </w:r>
            <w:r w:rsidR="00A97CD6" w:rsidRPr="003248C5">
              <w:rPr>
                <w:rFonts w:asciiTheme="majorHAnsi" w:eastAsia="MS Mincho" w:hAnsiTheme="majorHAnsi"/>
                <w:sz w:val="20"/>
                <w:szCs w:val="20"/>
              </w:rPr>
              <w:t>.</w:t>
            </w:r>
          </w:p>
          <w:p w14:paraId="1F896EF5" w14:textId="5F8DA217" w:rsidR="00365A91" w:rsidRPr="003248C5" w:rsidRDefault="0098018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 xml:space="preserve">PCB holders have been </w:t>
            </w:r>
            <w:r w:rsidR="00A97CD6" w:rsidRPr="003248C5">
              <w:rPr>
                <w:rFonts w:asciiTheme="majorHAnsi" w:eastAsia="MS Mincho" w:hAnsiTheme="majorHAnsi"/>
                <w:sz w:val="20"/>
                <w:szCs w:val="20"/>
              </w:rPr>
              <w:t>trained/</w:t>
            </w:r>
            <w:r w:rsidRPr="003248C5">
              <w:rPr>
                <w:rFonts w:asciiTheme="majorHAnsi" w:eastAsia="MS Mincho" w:hAnsiTheme="majorHAnsi"/>
                <w:sz w:val="20"/>
                <w:szCs w:val="20"/>
              </w:rPr>
              <w:t xml:space="preserve">capacitated by the project to </w:t>
            </w:r>
            <w:r w:rsidR="000800D4" w:rsidRPr="003248C5">
              <w:rPr>
                <w:rFonts w:asciiTheme="majorHAnsi" w:eastAsia="MS Mincho" w:hAnsiTheme="majorHAnsi"/>
                <w:sz w:val="20"/>
                <w:szCs w:val="20"/>
              </w:rPr>
              <w:t xml:space="preserve">manage PCB properly. </w:t>
            </w:r>
            <w:r w:rsidRPr="003248C5">
              <w:rPr>
                <w:rFonts w:asciiTheme="majorHAnsi" w:eastAsia="MS Mincho" w:hAnsiTheme="majorHAnsi"/>
                <w:sz w:val="20"/>
                <w:szCs w:val="20"/>
              </w:rPr>
              <w:t xml:space="preserve"> </w:t>
            </w:r>
          </w:p>
        </w:tc>
      </w:tr>
      <w:tr w:rsidR="00365A91" w:rsidRPr="003248C5" w14:paraId="222C573D" w14:textId="77777777" w:rsidTr="00300C3A">
        <w:tc>
          <w:tcPr>
            <w:tcW w:w="2358" w:type="dxa"/>
          </w:tcPr>
          <w:p w14:paraId="5C28DDB1" w14:textId="77777777" w:rsidR="00621C69" w:rsidRPr="003248C5" w:rsidRDefault="004B3B4E" w:rsidP="00621C69">
            <w:pPr>
              <w:ind w:right="69"/>
              <w:jc w:val="both"/>
              <w:rPr>
                <w:rFonts w:asciiTheme="majorHAnsi" w:eastAsia="Arial Unicode MS" w:hAnsiTheme="majorHAnsi"/>
                <w:lang w:eastAsia="ru-RU"/>
              </w:rPr>
            </w:pPr>
            <w:r w:rsidRPr="003248C5">
              <w:rPr>
                <w:rFonts w:asciiTheme="majorHAnsi" w:hAnsiTheme="majorHAnsi"/>
                <w:sz w:val="20"/>
                <w:szCs w:val="20"/>
              </w:rPr>
              <w:t>Target 3</w:t>
            </w:r>
            <w:r w:rsidR="00365A91" w:rsidRPr="003248C5">
              <w:rPr>
                <w:rFonts w:asciiTheme="majorHAnsi" w:hAnsiTheme="majorHAnsi"/>
                <w:sz w:val="20"/>
                <w:szCs w:val="20"/>
              </w:rPr>
              <w:t xml:space="preserve">: </w:t>
            </w:r>
            <w:r w:rsidR="00621C69" w:rsidRPr="003248C5">
              <w:rPr>
                <w:rFonts w:ascii="Calibri" w:eastAsia="MS Mincho" w:hAnsi="Calibri"/>
                <w:sz w:val="20"/>
                <w:szCs w:val="20"/>
              </w:rPr>
              <w:t>Informed PCB holders and qualified service providers to undertake PCB management activities.</w:t>
            </w:r>
          </w:p>
          <w:p w14:paraId="51178BBA" w14:textId="52D21784" w:rsidR="00365A91" w:rsidRPr="003248C5" w:rsidRDefault="00365A91" w:rsidP="004B3B4E">
            <w:pPr>
              <w:rPr>
                <w:rFonts w:asciiTheme="majorHAnsi" w:hAnsiTheme="majorHAnsi"/>
                <w:sz w:val="20"/>
                <w:szCs w:val="20"/>
              </w:rPr>
            </w:pPr>
          </w:p>
        </w:tc>
        <w:tc>
          <w:tcPr>
            <w:tcW w:w="810" w:type="dxa"/>
          </w:tcPr>
          <w:p w14:paraId="0F584DB1" w14:textId="77777777" w:rsidR="00365A91" w:rsidRPr="003248C5" w:rsidRDefault="00365A91" w:rsidP="00EF7B9B">
            <w:pPr>
              <w:rPr>
                <w:rFonts w:ascii="Calibri" w:eastAsia="MS Mincho" w:hAnsi="Calibri"/>
                <w:b/>
                <w:sz w:val="20"/>
                <w:szCs w:val="20"/>
              </w:rPr>
            </w:pPr>
            <w:r w:rsidRPr="003248C5">
              <w:rPr>
                <w:rFonts w:ascii="Calibri" w:eastAsia="MS Mincho" w:hAnsi="Calibri"/>
                <w:b/>
                <w:sz w:val="20"/>
                <w:szCs w:val="20"/>
              </w:rPr>
              <w:t>MS</w:t>
            </w:r>
          </w:p>
        </w:tc>
        <w:tc>
          <w:tcPr>
            <w:tcW w:w="6300" w:type="dxa"/>
          </w:tcPr>
          <w:p w14:paraId="1C4B69E1" w14:textId="63853082" w:rsidR="00101AE4" w:rsidRPr="003248C5" w:rsidRDefault="00833972"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The project trained</w:t>
            </w:r>
            <w:r w:rsidR="00101AE4" w:rsidRPr="003248C5">
              <w:rPr>
                <w:rFonts w:asciiTheme="majorHAnsi" w:eastAsia="MS Mincho" w:hAnsiTheme="majorHAnsi"/>
                <w:sz w:val="20"/>
                <w:szCs w:val="20"/>
              </w:rPr>
              <w:t xml:space="preserve"> approximately ~ 1,000 people, </w:t>
            </w:r>
          </w:p>
          <w:p w14:paraId="7359541C" w14:textId="77777777" w:rsidR="00442659" w:rsidRPr="003248C5" w:rsidRDefault="00101AE4"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 xml:space="preserve">As part of the inventory work, the project reached out to 250 enterprises in the energy and industry sector. </w:t>
            </w:r>
          </w:p>
          <w:p w14:paraId="510607C3" w14:textId="77777777" w:rsidR="00A97CD6" w:rsidRPr="003248C5" w:rsidRDefault="00A97CD6"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No service providers have been trained</w:t>
            </w:r>
            <w:r w:rsidR="00833972" w:rsidRPr="003248C5">
              <w:rPr>
                <w:rFonts w:asciiTheme="majorHAnsi" w:eastAsia="MS Mincho" w:hAnsiTheme="majorHAnsi"/>
                <w:sz w:val="20"/>
                <w:szCs w:val="20"/>
              </w:rPr>
              <w:t>,</w:t>
            </w:r>
            <w:r w:rsidRPr="003248C5">
              <w:rPr>
                <w:rFonts w:asciiTheme="majorHAnsi" w:eastAsia="MS Mincho" w:hAnsiTheme="majorHAnsi"/>
                <w:sz w:val="20"/>
                <w:szCs w:val="20"/>
              </w:rPr>
              <w:t xml:space="preserve"> as export/disposal did not take place.</w:t>
            </w:r>
          </w:p>
          <w:p w14:paraId="7D32D543" w14:textId="363FD8A7" w:rsidR="00002B38" w:rsidRPr="003248C5" w:rsidRDefault="00002B38" w:rsidP="006C3803">
            <w:pPr>
              <w:pStyle w:val="NoSpacing"/>
              <w:numPr>
                <w:ilvl w:val="0"/>
                <w:numId w:val="23"/>
              </w:numPr>
              <w:ind w:left="162" w:hanging="162"/>
              <w:jc w:val="both"/>
              <w:rPr>
                <w:rFonts w:asciiTheme="majorHAnsi" w:eastAsia="MS Mincho" w:hAnsiTheme="majorHAnsi"/>
                <w:sz w:val="20"/>
                <w:szCs w:val="20"/>
              </w:rPr>
            </w:pPr>
            <w:r w:rsidRPr="003248C5">
              <w:rPr>
                <w:rFonts w:asciiTheme="majorHAnsi" w:eastAsia="MS Mincho" w:hAnsiTheme="majorHAnsi"/>
                <w:sz w:val="20"/>
                <w:szCs w:val="20"/>
              </w:rPr>
              <w:t>Two (2) laboratories have some capacity in the analysis of PCBs in oils and other media, but have not yet attained accreditation for such analysis.</w:t>
            </w:r>
          </w:p>
        </w:tc>
      </w:tr>
      <w:tr w:rsidR="00365A91" w:rsidRPr="003248C5" w14:paraId="5EAEC50B" w14:textId="77777777" w:rsidTr="00300C3A">
        <w:tc>
          <w:tcPr>
            <w:tcW w:w="2358" w:type="dxa"/>
          </w:tcPr>
          <w:p w14:paraId="1A1B8838" w14:textId="11EBF35B" w:rsidR="00365A91" w:rsidRPr="003248C5" w:rsidRDefault="004B3B4E" w:rsidP="004B3B4E">
            <w:pPr>
              <w:rPr>
                <w:rFonts w:ascii="Calibri" w:eastAsia="MS Mincho" w:hAnsi="Calibri"/>
                <w:sz w:val="20"/>
                <w:szCs w:val="20"/>
              </w:rPr>
            </w:pPr>
            <w:r w:rsidRPr="003248C5">
              <w:rPr>
                <w:rFonts w:ascii="Calibri" w:eastAsia="MS Mincho" w:hAnsi="Calibri"/>
                <w:sz w:val="20"/>
                <w:szCs w:val="20"/>
              </w:rPr>
              <w:t>Target 4</w:t>
            </w:r>
            <w:r w:rsidR="00365A91" w:rsidRPr="003248C5">
              <w:rPr>
                <w:rFonts w:ascii="Calibri" w:eastAsia="MS Mincho" w:hAnsi="Calibri"/>
                <w:sz w:val="20"/>
                <w:szCs w:val="20"/>
              </w:rPr>
              <w:t xml:space="preserve">: </w:t>
            </w:r>
            <w:r w:rsidR="003B6DDC" w:rsidRPr="003248C5">
              <w:rPr>
                <w:rFonts w:ascii="Calibri" w:eastAsia="MS Mincho" w:hAnsi="Calibri"/>
                <w:sz w:val="20"/>
                <w:szCs w:val="20"/>
              </w:rPr>
              <w:t>Clear assignment of responsibilities within the government.</w:t>
            </w:r>
          </w:p>
        </w:tc>
        <w:tc>
          <w:tcPr>
            <w:tcW w:w="810" w:type="dxa"/>
          </w:tcPr>
          <w:p w14:paraId="2D4583A4" w14:textId="18E730C9" w:rsidR="00365A91" w:rsidRPr="003248C5" w:rsidRDefault="00A64B37" w:rsidP="00EF7B9B">
            <w:pPr>
              <w:rPr>
                <w:rFonts w:ascii="Calibri" w:eastAsia="MS Mincho" w:hAnsi="Calibri"/>
                <w:b/>
                <w:sz w:val="20"/>
                <w:szCs w:val="20"/>
              </w:rPr>
            </w:pPr>
            <w:r w:rsidRPr="003248C5">
              <w:rPr>
                <w:rFonts w:ascii="Calibri" w:eastAsia="MS Mincho" w:hAnsi="Calibri"/>
                <w:b/>
                <w:sz w:val="20"/>
                <w:szCs w:val="20"/>
              </w:rPr>
              <w:t>M</w:t>
            </w:r>
            <w:r w:rsidR="00365A91" w:rsidRPr="003248C5">
              <w:rPr>
                <w:rFonts w:ascii="Calibri" w:eastAsia="MS Mincho" w:hAnsi="Calibri"/>
                <w:b/>
                <w:sz w:val="20"/>
                <w:szCs w:val="20"/>
              </w:rPr>
              <w:t>S</w:t>
            </w:r>
          </w:p>
        </w:tc>
        <w:tc>
          <w:tcPr>
            <w:tcW w:w="6300" w:type="dxa"/>
          </w:tcPr>
          <w:p w14:paraId="20790B2F" w14:textId="702C1134" w:rsidR="00365A91" w:rsidRPr="003248C5" w:rsidRDefault="00A97CD6" w:rsidP="006C3803">
            <w:pPr>
              <w:pStyle w:val="NoSpacing"/>
              <w:numPr>
                <w:ilvl w:val="0"/>
                <w:numId w:val="23"/>
              </w:numPr>
              <w:ind w:left="162" w:hanging="162"/>
              <w:jc w:val="both"/>
              <w:rPr>
                <w:rFonts w:ascii="Calibri" w:eastAsia="MS Mincho" w:hAnsi="Calibri"/>
                <w:sz w:val="20"/>
                <w:szCs w:val="20"/>
              </w:rPr>
            </w:pPr>
            <w:r w:rsidRPr="003248C5">
              <w:rPr>
                <w:rFonts w:asciiTheme="majorHAnsi" w:eastAsia="MS Mincho" w:hAnsiTheme="majorHAnsi"/>
                <w:sz w:val="20"/>
                <w:szCs w:val="20"/>
              </w:rPr>
              <w:t xml:space="preserve">Although roles and responsibilities were clearly assigned during the project’s implementation it is unclear what </w:t>
            </w:r>
            <w:r w:rsidR="00833972" w:rsidRPr="003248C5">
              <w:rPr>
                <w:rFonts w:asciiTheme="majorHAnsi" w:eastAsia="MS Mincho" w:hAnsiTheme="majorHAnsi"/>
                <w:sz w:val="20"/>
                <w:szCs w:val="20"/>
              </w:rPr>
              <w:t>responsibilities the</w:t>
            </w:r>
            <w:r w:rsidRPr="003248C5">
              <w:rPr>
                <w:rFonts w:asciiTheme="majorHAnsi" w:eastAsia="MS Mincho" w:hAnsiTheme="majorHAnsi"/>
                <w:sz w:val="20"/>
                <w:szCs w:val="20"/>
              </w:rPr>
              <w:t xml:space="preserve"> main project partner (MoEI) will assume after the project comes to an end. </w:t>
            </w:r>
          </w:p>
        </w:tc>
      </w:tr>
      <w:tr w:rsidR="004C2F30" w:rsidRPr="003248C5" w14:paraId="45E581F9" w14:textId="77777777" w:rsidTr="00300C3A">
        <w:tc>
          <w:tcPr>
            <w:tcW w:w="2358" w:type="dxa"/>
          </w:tcPr>
          <w:p w14:paraId="6193798F" w14:textId="77777777" w:rsidR="004C2F30" w:rsidRPr="003248C5" w:rsidRDefault="004C2F30" w:rsidP="004C2F30">
            <w:pPr>
              <w:jc w:val="right"/>
              <w:rPr>
                <w:rFonts w:ascii="Calibri" w:eastAsia="MS Mincho" w:hAnsi="Calibri"/>
                <w:sz w:val="20"/>
                <w:szCs w:val="20"/>
              </w:rPr>
            </w:pPr>
            <w:r w:rsidRPr="003248C5">
              <w:rPr>
                <w:rFonts w:ascii="Calibri" w:eastAsia="MS Mincho" w:hAnsi="Calibri"/>
                <w:sz w:val="20"/>
                <w:szCs w:val="20"/>
              </w:rPr>
              <w:t>Overall Rating</w:t>
            </w:r>
          </w:p>
        </w:tc>
        <w:tc>
          <w:tcPr>
            <w:tcW w:w="810" w:type="dxa"/>
          </w:tcPr>
          <w:p w14:paraId="71AB409B" w14:textId="5886F174" w:rsidR="004C2F30" w:rsidRPr="003248C5" w:rsidRDefault="00AB77BB" w:rsidP="00D160D9">
            <w:pPr>
              <w:jc w:val="both"/>
              <w:rPr>
                <w:rFonts w:ascii="Calibri" w:eastAsia="MS Mincho" w:hAnsi="Calibri"/>
                <w:b/>
                <w:sz w:val="20"/>
                <w:szCs w:val="20"/>
              </w:rPr>
            </w:pPr>
            <w:r w:rsidRPr="003248C5">
              <w:rPr>
                <w:rFonts w:ascii="Calibri" w:eastAsia="MS Mincho" w:hAnsi="Calibri"/>
                <w:b/>
                <w:sz w:val="20"/>
                <w:szCs w:val="20"/>
              </w:rPr>
              <w:t>MU</w:t>
            </w:r>
          </w:p>
        </w:tc>
        <w:tc>
          <w:tcPr>
            <w:tcW w:w="6300" w:type="dxa"/>
          </w:tcPr>
          <w:p w14:paraId="51DA7C75" w14:textId="77777777" w:rsidR="004C2F30" w:rsidRPr="003248C5" w:rsidRDefault="004C2F30" w:rsidP="00D160D9">
            <w:pPr>
              <w:jc w:val="both"/>
              <w:rPr>
                <w:rFonts w:ascii="Calibri" w:eastAsia="MS Mincho" w:hAnsi="Calibri"/>
                <w:b/>
                <w:sz w:val="20"/>
                <w:szCs w:val="20"/>
              </w:rPr>
            </w:pPr>
          </w:p>
        </w:tc>
      </w:tr>
    </w:tbl>
    <w:p w14:paraId="10B815C3" w14:textId="77777777" w:rsidR="00155929" w:rsidRPr="003248C5" w:rsidRDefault="00155929" w:rsidP="0009250B">
      <w:pPr>
        <w:pStyle w:val="Subtitle"/>
        <w:rPr>
          <w:color w:val="auto"/>
        </w:rPr>
      </w:pPr>
      <w:bookmarkStart w:id="101" w:name="_Toc263502058"/>
    </w:p>
    <w:p w14:paraId="7F2CF15E" w14:textId="03FC4FFC" w:rsidR="00300C3A" w:rsidRPr="003248C5" w:rsidRDefault="00A97CD6" w:rsidP="00833972">
      <w:pPr>
        <w:ind w:left="720"/>
        <w:jc w:val="both"/>
        <w:rPr>
          <w:rFonts w:ascii="Calibri" w:eastAsia="MS Mincho" w:hAnsi="Calibri"/>
          <w:bCs/>
          <w:sz w:val="22"/>
          <w:szCs w:val="22"/>
        </w:rPr>
      </w:pPr>
      <w:r w:rsidRPr="003248C5">
        <w:rPr>
          <w:rFonts w:ascii="Calibri" w:eastAsia="MS Mincho" w:hAnsi="Calibri"/>
          <w:b/>
          <w:bCs/>
          <w:sz w:val="22"/>
          <w:szCs w:val="22"/>
        </w:rPr>
        <w:t xml:space="preserve">Recommendation: </w:t>
      </w:r>
      <w:r w:rsidR="00833972" w:rsidRPr="003248C5">
        <w:rPr>
          <w:rFonts w:ascii="Calibri" w:eastAsia="MS Mincho" w:hAnsi="Calibri"/>
          <w:bCs/>
          <w:sz w:val="22"/>
          <w:szCs w:val="22"/>
        </w:rPr>
        <w:t>Support the MoEI i</w:t>
      </w:r>
      <w:r w:rsidR="002734A4" w:rsidRPr="003248C5">
        <w:rPr>
          <w:rFonts w:ascii="Calibri" w:eastAsia="MS Mincho" w:hAnsi="Calibri"/>
          <w:bCs/>
          <w:sz w:val="22"/>
          <w:szCs w:val="22"/>
        </w:rPr>
        <w:t>n</w:t>
      </w:r>
      <w:r w:rsidR="00833972" w:rsidRPr="003248C5">
        <w:rPr>
          <w:rFonts w:ascii="Calibri" w:eastAsia="MS Mincho" w:hAnsi="Calibri"/>
          <w:bCs/>
          <w:sz w:val="22"/>
          <w:szCs w:val="22"/>
        </w:rPr>
        <w:t xml:space="preserve"> drawing up an easy to follow action plan for any outstanding project activities, as well as any actions that would need to be taken by project partners before a second phase PCB project could be considered.  </w:t>
      </w:r>
    </w:p>
    <w:p w14:paraId="4FB66D84" w14:textId="77777777" w:rsidR="00300C3A" w:rsidRPr="003248C5" w:rsidRDefault="00300C3A" w:rsidP="00833972">
      <w:pPr>
        <w:ind w:left="720"/>
        <w:jc w:val="both"/>
        <w:rPr>
          <w:i/>
          <w:sz w:val="22"/>
          <w:szCs w:val="22"/>
        </w:rPr>
      </w:pPr>
    </w:p>
    <w:bookmarkEnd w:id="101"/>
    <w:p w14:paraId="0044416E" w14:textId="5088B039" w:rsidR="00073990" w:rsidRPr="003248C5" w:rsidRDefault="00CC43D6" w:rsidP="00516910">
      <w:pPr>
        <w:widowControl/>
        <w:autoSpaceDE/>
        <w:autoSpaceDN/>
        <w:adjustRightInd/>
        <w:jc w:val="both"/>
        <w:rPr>
          <w:rFonts w:ascii="Calibri" w:hAnsi="Calibri"/>
          <w:sz w:val="22"/>
          <w:szCs w:val="22"/>
        </w:rPr>
      </w:pPr>
      <w:r w:rsidRPr="003248C5">
        <w:rPr>
          <w:rFonts w:ascii="Calibri" w:hAnsi="Calibri"/>
          <w:sz w:val="22"/>
          <w:szCs w:val="22"/>
        </w:rPr>
        <w:t>Based on the overage rating for each of the project result</w:t>
      </w:r>
      <w:r w:rsidR="00ED68B1" w:rsidRPr="003248C5">
        <w:rPr>
          <w:rFonts w:ascii="Calibri" w:hAnsi="Calibri"/>
          <w:sz w:val="22"/>
          <w:szCs w:val="22"/>
        </w:rPr>
        <w:t>s</w:t>
      </w:r>
      <w:r w:rsidRPr="003248C5">
        <w:rPr>
          <w:rFonts w:ascii="Calibri" w:hAnsi="Calibri"/>
          <w:sz w:val="22"/>
          <w:szCs w:val="22"/>
        </w:rPr>
        <w:t xml:space="preserve"> by outcome and project-sub-activity (kindly refer to the last column of table </w:t>
      </w:r>
      <w:r w:rsidR="00263009" w:rsidRPr="003248C5">
        <w:rPr>
          <w:rFonts w:ascii="Calibri" w:hAnsi="Calibri"/>
          <w:sz w:val="22"/>
          <w:szCs w:val="22"/>
        </w:rPr>
        <w:t>9</w:t>
      </w:r>
      <w:r w:rsidRPr="003248C5">
        <w:rPr>
          <w:rFonts w:ascii="Calibri" w:hAnsi="Calibri"/>
          <w:sz w:val="22"/>
          <w:szCs w:val="22"/>
        </w:rPr>
        <w:t>), t</w:t>
      </w:r>
      <w:r w:rsidR="00073990" w:rsidRPr="003248C5">
        <w:rPr>
          <w:rFonts w:ascii="Calibri" w:hAnsi="Calibri"/>
          <w:sz w:val="22"/>
          <w:szCs w:val="22"/>
        </w:rPr>
        <w:t xml:space="preserve">he </w:t>
      </w:r>
      <w:r w:rsidR="00E50D82" w:rsidRPr="003248C5">
        <w:rPr>
          <w:rFonts w:ascii="Calibri" w:hAnsi="Calibri"/>
          <w:sz w:val="22"/>
          <w:szCs w:val="22"/>
        </w:rPr>
        <w:t>rating for overall product results has been rated</w:t>
      </w:r>
      <w:r w:rsidR="00516910" w:rsidRPr="003248C5">
        <w:rPr>
          <w:rFonts w:ascii="Calibri" w:hAnsi="Calibri"/>
          <w:sz w:val="22"/>
          <w:szCs w:val="22"/>
        </w:rPr>
        <w:t xml:space="preserve"> as </w:t>
      </w:r>
      <w:r w:rsidR="005B70C3" w:rsidRPr="003248C5">
        <w:rPr>
          <w:rFonts w:ascii="Calibri" w:hAnsi="Calibri"/>
          <w:b/>
          <w:sz w:val="22"/>
          <w:szCs w:val="22"/>
        </w:rPr>
        <w:t>Marginally Unsatisfactory (MU</w:t>
      </w:r>
      <w:r w:rsidR="00516910" w:rsidRPr="003248C5">
        <w:rPr>
          <w:rFonts w:ascii="Calibri" w:hAnsi="Calibri"/>
          <w:b/>
          <w:sz w:val="22"/>
          <w:szCs w:val="22"/>
        </w:rPr>
        <w:t>)</w:t>
      </w:r>
      <w:r w:rsidR="00516910" w:rsidRPr="003248C5">
        <w:rPr>
          <w:rFonts w:ascii="Calibri" w:hAnsi="Calibri"/>
          <w:sz w:val="22"/>
          <w:szCs w:val="22"/>
        </w:rPr>
        <w:t xml:space="preserve">. </w:t>
      </w:r>
    </w:p>
    <w:p w14:paraId="558EC398" w14:textId="77777777" w:rsidR="00073990" w:rsidRPr="003248C5" w:rsidRDefault="00073990" w:rsidP="00073990">
      <w:pPr>
        <w:widowControl/>
        <w:autoSpaceDE/>
        <w:autoSpaceDN/>
        <w:adjustRightInd/>
        <w:rPr>
          <w:rFonts w:ascii="Calibri" w:hAnsi="Calibri"/>
          <w:sz w:val="20"/>
          <w:szCs w:val="20"/>
        </w:rPr>
      </w:pPr>
    </w:p>
    <w:p w14:paraId="60F2859F" w14:textId="77777777" w:rsidR="001B064B" w:rsidRPr="003248C5" w:rsidRDefault="001B064B" w:rsidP="001B064B">
      <w:pPr>
        <w:rPr>
          <w:rFonts w:eastAsia="MS Mincho"/>
          <w:sz w:val="22"/>
          <w:szCs w:val="22"/>
        </w:rPr>
      </w:pPr>
    </w:p>
    <w:p w14:paraId="52FD0019" w14:textId="2E2B2ECE" w:rsidR="00E4713A" w:rsidRPr="003248C5" w:rsidRDefault="0009250B" w:rsidP="0009250B">
      <w:pPr>
        <w:pStyle w:val="Heading3"/>
        <w:rPr>
          <w:b/>
          <w:color w:val="auto"/>
        </w:rPr>
      </w:pPr>
      <w:bookmarkStart w:id="102" w:name="_Toc310594947"/>
      <w:bookmarkStart w:id="103" w:name="_Toc283849574"/>
      <w:r w:rsidRPr="003248C5">
        <w:rPr>
          <w:color w:val="auto"/>
        </w:rPr>
        <w:t xml:space="preserve">3.3.2 </w:t>
      </w:r>
      <w:r w:rsidR="00E4713A" w:rsidRPr="003248C5">
        <w:rPr>
          <w:color w:val="auto"/>
        </w:rPr>
        <w:t>Relevance</w:t>
      </w:r>
      <w:r w:rsidR="007118E7" w:rsidRPr="003248C5">
        <w:rPr>
          <w:color w:val="auto"/>
        </w:rPr>
        <w:t xml:space="preserve"> (Relevant)</w:t>
      </w:r>
      <w:r w:rsidR="000B06E0" w:rsidRPr="003248C5">
        <w:rPr>
          <w:color w:val="auto"/>
        </w:rPr>
        <w:t xml:space="preserve"> </w:t>
      </w:r>
      <w:r w:rsidR="000B06E0" w:rsidRPr="003248C5">
        <w:rPr>
          <w:b/>
          <w:color w:val="auto"/>
        </w:rPr>
        <w:t>(R)</w:t>
      </w:r>
      <w:bookmarkEnd w:id="102"/>
      <w:r w:rsidR="00EB0FF9" w:rsidRPr="003248C5">
        <w:rPr>
          <w:color w:val="auto"/>
        </w:rPr>
        <w:t xml:space="preserve"> </w:t>
      </w:r>
      <w:bookmarkEnd w:id="103"/>
    </w:p>
    <w:p w14:paraId="4EF9A908" w14:textId="77777777" w:rsidR="00CF47AB" w:rsidRPr="003248C5" w:rsidRDefault="00CF47AB" w:rsidP="00CF47AB"/>
    <w:p w14:paraId="5AD66B9A" w14:textId="77777777" w:rsidR="008A0724" w:rsidRPr="003248C5" w:rsidRDefault="00501C62" w:rsidP="007F3216">
      <w:pPr>
        <w:jc w:val="both"/>
        <w:rPr>
          <w:rFonts w:ascii="Calibri" w:eastAsia="MS Mincho" w:hAnsi="Calibri"/>
          <w:i/>
          <w:sz w:val="22"/>
          <w:szCs w:val="22"/>
        </w:rPr>
      </w:pPr>
      <w:r w:rsidRPr="003248C5">
        <w:rPr>
          <w:noProof/>
        </w:rPr>
        <mc:AlternateContent>
          <mc:Choice Requires="wps">
            <w:drawing>
              <wp:inline distT="0" distB="0" distL="0" distR="0" wp14:anchorId="354ECACC" wp14:editId="2AC6CE79">
                <wp:extent cx="5486400" cy="432435"/>
                <wp:effectExtent l="13335" t="10795" r="8890" b="13970"/>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44196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CF19D2" w14:textId="77777777" w:rsidR="00225BAC" w:rsidRPr="00F04200" w:rsidRDefault="00225BAC" w:rsidP="00EB0FF9">
                            <w:pPr>
                              <w:jc w:val="both"/>
                              <w:rPr>
                                <w:rFonts w:ascii="Calibri" w:eastAsia="MS Mincho" w:hAnsi="Calibri"/>
                                <w:i/>
                                <w:sz w:val="22"/>
                                <w:szCs w:val="22"/>
                              </w:rPr>
                            </w:pPr>
                            <w:r>
                              <w:rPr>
                                <w:rFonts w:ascii="Calibri" w:eastAsia="MS Mincho" w:hAnsi="Calibri"/>
                                <w:i/>
                                <w:sz w:val="22"/>
                                <w:szCs w:val="22"/>
                              </w:rPr>
                              <w:t>Relevance: “</w:t>
                            </w:r>
                            <w:r w:rsidRPr="007F3216">
                              <w:rPr>
                                <w:rFonts w:ascii="Calibri" w:eastAsia="MS Mincho" w:hAnsi="Calibri"/>
                                <w:i/>
                                <w:sz w:val="22"/>
                                <w:szCs w:val="22"/>
                              </w:rPr>
                              <w:t>Extent to which the activity is suited to local and national environmental priorities and policies and to global environmental benefits to which the GEF is dedicated</w:t>
                            </w:r>
                            <w:r>
                              <w:rPr>
                                <w:rFonts w:ascii="Calibri" w:eastAsia="MS Mincho" w:hAnsi="Calibri"/>
                                <w:i/>
                                <w:sz w:val="22"/>
                                <w:szCs w:val="22"/>
                              </w:rPr>
                              <w:t>.”</w:t>
                            </w:r>
                          </w:p>
                        </w:txbxContent>
                      </wps:txbx>
                      <wps:bodyPr rot="0" vert="horz" wrap="none" lIns="91440" tIns="45720" rIns="91440" bIns="45720" anchor="t" anchorCtr="0" upright="1">
                        <a:spAutoFit/>
                      </wps:bodyPr>
                    </wps:wsp>
                  </a:graphicData>
                </a:graphic>
              </wp:inline>
            </w:drawing>
          </mc:Choice>
          <mc:Fallback>
            <w:pict>
              <v:shape w14:anchorId="354ECACC" id="Text Box 15" o:spid="_x0000_s1038"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" filled="f" strokecolor="#4f81bd [3204]">
                <v:path arrowok="t"/>
                <v:textbox style="mso-fit-shape-to-text:t">
                  <w:txbxContent>
                    <w:p w14:paraId="0ACF19D2" w14:textId="77777777" w:rsidR="00225BAC" w:rsidRPr="00F04200" w:rsidRDefault="00225BAC" w:rsidP="00EB0FF9">
                      <w:pPr>
                        <w:jc w:val="both"/>
                        <w:rPr>
                          <w:rFonts w:ascii="Calibri" w:eastAsia="MS Mincho" w:hAnsi="Calibri"/>
                          <w:i/>
                          <w:sz w:val="22"/>
                          <w:szCs w:val="22"/>
                        </w:rPr>
                      </w:pPr>
                      <w:r>
                        <w:rPr>
                          <w:rFonts w:ascii="Calibri" w:eastAsia="MS Mincho" w:hAnsi="Calibri"/>
                          <w:i/>
                          <w:sz w:val="22"/>
                          <w:szCs w:val="22"/>
                        </w:rPr>
                        <w:t>Relevance: “</w:t>
                      </w:r>
                      <w:r w:rsidRPr="007F3216">
                        <w:rPr>
                          <w:rFonts w:ascii="Calibri" w:eastAsia="MS Mincho" w:hAnsi="Calibri"/>
                          <w:i/>
                          <w:sz w:val="22"/>
                          <w:szCs w:val="22"/>
                        </w:rPr>
                        <w:t>Extent to which the activity is suited to local and national environmental priorities and policies and to global environmental benefits to which the GEF is dedicated</w:t>
                      </w:r>
                      <w:r>
                        <w:rPr>
                          <w:rFonts w:ascii="Calibri" w:eastAsia="MS Mincho" w:hAnsi="Calibri"/>
                          <w:i/>
                          <w:sz w:val="22"/>
                          <w:szCs w:val="22"/>
                        </w:rPr>
                        <w:t>.”</w:t>
                      </w:r>
                    </w:p>
                  </w:txbxContent>
                </v:textbox>
                <w10:anchorlock/>
              </v:shape>
            </w:pict>
          </mc:Fallback>
        </mc:AlternateContent>
      </w:r>
    </w:p>
    <w:p w14:paraId="6EEAC8A9" w14:textId="77777777" w:rsidR="0052198D" w:rsidRPr="003248C5" w:rsidRDefault="0052198D" w:rsidP="0052198D">
      <w:pPr>
        <w:rPr>
          <w:rFonts w:asciiTheme="majorHAnsi" w:hAnsiTheme="majorHAnsi"/>
          <w:sz w:val="22"/>
          <w:szCs w:val="22"/>
        </w:rPr>
      </w:pPr>
    </w:p>
    <w:p w14:paraId="4020F3CE" w14:textId="1423B992" w:rsidR="00E36F00" w:rsidRPr="003248C5" w:rsidRDefault="008A0724" w:rsidP="0052198D">
      <w:pPr>
        <w:jc w:val="both"/>
        <w:rPr>
          <w:rFonts w:asciiTheme="majorHAnsi" w:hAnsiTheme="majorHAnsi"/>
          <w:sz w:val="22"/>
          <w:szCs w:val="22"/>
        </w:rPr>
      </w:pPr>
      <w:r w:rsidRPr="003248C5">
        <w:rPr>
          <w:rFonts w:asciiTheme="majorHAnsi" w:hAnsiTheme="majorHAnsi"/>
          <w:sz w:val="22"/>
          <w:szCs w:val="22"/>
        </w:rPr>
        <w:t>The project</w:t>
      </w:r>
      <w:r w:rsidR="0052198D" w:rsidRPr="003248C5">
        <w:rPr>
          <w:rFonts w:asciiTheme="majorHAnsi" w:hAnsiTheme="majorHAnsi"/>
          <w:sz w:val="22"/>
          <w:szCs w:val="22"/>
        </w:rPr>
        <w:t xml:space="preserve"> </w:t>
      </w:r>
      <w:r w:rsidR="007118E7" w:rsidRPr="003248C5">
        <w:rPr>
          <w:rFonts w:asciiTheme="majorHAnsi" w:hAnsiTheme="majorHAnsi"/>
          <w:sz w:val="22"/>
          <w:szCs w:val="22"/>
        </w:rPr>
        <w:t>“</w:t>
      </w:r>
      <w:r w:rsidR="007118E7" w:rsidRPr="003248C5">
        <w:rPr>
          <w:rFonts w:asciiTheme="majorHAnsi" w:hAnsiTheme="majorHAnsi"/>
          <w:i/>
          <w:sz w:val="22"/>
          <w:szCs w:val="22"/>
          <w:lang w:val="en-CA"/>
        </w:rPr>
        <w:t>Management and Disposal of PCBs in Kyrgyzstan</w:t>
      </w:r>
      <w:r w:rsidR="007118E7" w:rsidRPr="003248C5">
        <w:rPr>
          <w:rFonts w:asciiTheme="majorHAnsi" w:hAnsiTheme="majorHAnsi"/>
          <w:sz w:val="22"/>
          <w:szCs w:val="22"/>
          <w:lang w:val="en-CA"/>
        </w:rPr>
        <w:t>”</w:t>
      </w:r>
      <w:r w:rsidR="007118E7" w:rsidRPr="003248C5">
        <w:rPr>
          <w:sz w:val="22"/>
          <w:szCs w:val="22"/>
          <w:lang w:val="en-CA"/>
        </w:rPr>
        <w:t xml:space="preserve"> </w:t>
      </w:r>
      <w:r w:rsidRPr="003248C5">
        <w:rPr>
          <w:rFonts w:asciiTheme="majorHAnsi" w:hAnsiTheme="majorHAnsi"/>
          <w:sz w:val="22"/>
          <w:szCs w:val="22"/>
        </w:rPr>
        <w:t xml:space="preserve">is </w:t>
      </w:r>
      <w:r w:rsidR="007118E7" w:rsidRPr="003248C5">
        <w:rPr>
          <w:rFonts w:asciiTheme="majorHAnsi" w:hAnsiTheme="majorHAnsi"/>
          <w:sz w:val="22"/>
          <w:szCs w:val="22"/>
        </w:rPr>
        <w:t xml:space="preserve">deemed </w:t>
      </w:r>
      <w:r w:rsidRPr="003248C5">
        <w:rPr>
          <w:rFonts w:asciiTheme="majorHAnsi" w:hAnsiTheme="majorHAnsi"/>
          <w:sz w:val="22"/>
          <w:szCs w:val="22"/>
        </w:rPr>
        <w:t xml:space="preserve">relevant </w:t>
      </w:r>
      <w:r w:rsidR="007118E7" w:rsidRPr="003248C5">
        <w:rPr>
          <w:rFonts w:asciiTheme="majorHAnsi" w:hAnsiTheme="majorHAnsi"/>
          <w:sz w:val="22"/>
          <w:szCs w:val="22"/>
        </w:rPr>
        <w:t xml:space="preserve">in light of </w:t>
      </w:r>
      <w:r w:rsidRPr="003248C5">
        <w:rPr>
          <w:rFonts w:asciiTheme="majorHAnsi" w:hAnsiTheme="majorHAnsi"/>
          <w:sz w:val="22"/>
          <w:szCs w:val="22"/>
        </w:rPr>
        <w:t xml:space="preserve">the </w:t>
      </w:r>
      <w:r w:rsidR="001F0AEC" w:rsidRPr="003248C5">
        <w:rPr>
          <w:rFonts w:asciiTheme="majorHAnsi" w:hAnsiTheme="majorHAnsi"/>
          <w:sz w:val="22"/>
          <w:szCs w:val="22"/>
        </w:rPr>
        <w:t xml:space="preserve">Objective of the </w:t>
      </w:r>
      <w:r w:rsidRPr="003248C5">
        <w:rPr>
          <w:rFonts w:asciiTheme="majorHAnsi" w:hAnsiTheme="majorHAnsi"/>
          <w:sz w:val="22"/>
          <w:szCs w:val="22"/>
        </w:rPr>
        <w:t>Stockholm Convention</w:t>
      </w:r>
      <w:r w:rsidR="007118E7" w:rsidRPr="003248C5">
        <w:rPr>
          <w:rFonts w:asciiTheme="majorHAnsi" w:hAnsiTheme="majorHAnsi"/>
          <w:sz w:val="22"/>
          <w:szCs w:val="22"/>
        </w:rPr>
        <w:t>, which is</w:t>
      </w:r>
      <w:r w:rsidR="001F0AEC" w:rsidRPr="003248C5">
        <w:rPr>
          <w:rFonts w:asciiTheme="majorHAnsi" w:hAnsiTheme="majorHAnsi"/>
          <w:sz w:val="22"/>
          <w:szCs w:val="22"/>
        </w:rPr>
        <w:t>: “</w:t>
      </w:r>
      <w:r w:rsidR="001F0AEC" w:rsidRPr="003248C5">
        <w:rPr>
          <w:rFonts w:asciiTheme="majorHAnsi" w:hAnsiTheme="majorHAnsi"/>
          <w:i/>
          <w:sz w:val="22"/>
          <w:szCs w:val="22"/>
        </w:rPr>
        <w:t>to protect human health and the environment from persistent organic pollutants</w:t>
      </w:r>
      <w:r w:rsidR="001F0AEC" w:rsidRPr="003248C5">
        <w:rPr>
          <w:rFonts w:asciiTheme="majorHAnsi" w:hAnsiTheme="majorHAnsi"/>
          <w:sz w:val="22"/>
          <w:szCs w:val="22"/>
        </w:rPr>
        <w:t>”</w:t>
      </w:r>
      <w:r w:rsidR="00E36F00" w:rsidRPr="003248C5">
        <w:rPr>
          <w:rFonts w:asciiTheme="majorHAnsi" w:hAnsiTheme="majorHAnsi"/>
          <w:sz w:val="22"/>
          <w:szCs w:val="22"/>
        </w:rPr>
        <w:t xml:space="preserve">. </w:t>
      </w:r>
    </w:p>
    <w:p w14:paraId="4B35FBC7" w14:textId="77777777" w:rsidR="004661AA" w:rsidRPr="003248C5" w:rsidRDefault="004661AA" w:rsidP="0052198D">
      <w:pPr>
        <w:jc w:val="both"/>
        <w:rPr>
          <w:rFonts w:asciiTheme="majorHAnsi" w:hAnsiTheme="majorHAnsi"/>
          <w:sz w:val="22"/>
          <w:szCs w:val="22"/>
        </w:rPr>
      </w:pPr>
    </w:p>
    <w:p w14:paraId="7108E83E" w14:textId="77777777" w:rsidR="006F2B7C" w:rsidRPr="003248C5" w:rsidRDefault="00B35794" w:rsidP="006F2B7C">
      <w:pPr>
        <w:jc w:val="both"/>
        <w:rPr>
          <w:rFonts w:asciiTheme="majorHAnsi" w:hAnsiTheme="majorHAnsi"/>
          <w:sz w:val="22"/>
          <w:szCs w:val="22"/>
        </w:rPr>
      </w:pPr>
      <w:r w:rsidRPr="003248C5">
        <w:rPr>
          <w:rFonts w:asciiTheme="majorHAnsi" w:hAnsiTheme="majorHAnsi"/>
          <w:sz w:val="22"/>
          <w:szCs w:val="22"/>
        </w:rPr>
        <w:lastRenderedPageBreak/>
        <w:t>The objective and outcomes of the project contribute</w:t>
      </w:r>
      <w:r w:rsidR="00045978" w:rsidRPr="003248C5">
        <w:rPr>
          <w:rFonts w:asciiTheme="majorHAnsi" w:hAnsiTheme="majorHAnsi"/>
          <w:sz w:val="22"/>
          <w:szCs w:val="22"/>
        </w:rPr>
        <w:t>d</w:t>
      </w:r>
      <w:r w:rsidRPr="003248C5">
        <w:rPr>
          <w:rFonts w:asciiTheme="majorHAnsi" w:hAnsiTheme="majorHAnsi"/>
          <w:sz w:val="22"/>
          <w:szCs w:val="22"/>
        </w:rPr>
        <w:t xml:space="preserve"> towards the Strategic Objective of GEF-4 for Persistent Organic Pollutants focal area (C.31.10) which sets the long term impact of GEF interventions as the protection of human health and environment by assisting countries to reduce and eliminate production, use and releases of POPs, consequently to contribute generally to capacity development for the sound management of chemicals. </w:t>
      </w:r>
    </w:p>
    <w:p w14:paraId="7DC28263" w14:textId="77777777" w:rsidR="006F2B7C" w:rsidRPr="003248C5" w:rsidRDefault="006F2B7C" w:rsidP="006F2B7C">
      <w:pPr>
        <w:jc w:val="both"/>
        <w:rPr>
          <w:rFonts w:asciiTheme="majorHAnsi" w:hAnsiTheme="majorHAnsi"/>
          <w:sz w:val="22"/>
          <w:szCs w:val="22"/>
        </w:rPr>
      </w:pPr>
    </w:p>
    <w:p w14:paraId="2A111783" w14:textId="77777777" w:rsidR="00B35794" w:rsidRPr="003248C5" w:rsidRDefault="00B35794" w:rsidP="006F2B7C">
      <w:pPr>
        <w:jc w:val="both"/>
        <w:rPr>
          <w:rFonts w:asciiTheme="majorHAnsi" w:hAnsiTheme="majorHAnsi"/>
          <w:sz w:val="22"/>
          <w:szCs w:val="22"/>
        </w:rPr>
      </w:pPr>
      <w:r w:rsidRPr="003248C5">
        <w:rPr>
          <w:rFonts w:asciiTheme="majorHAnsi" w:hAnsiTheme="majorHAnsi"/>
          <w:sz w:val="22"/>
          <w:szCs w:val="22"/>
        </w:rPr>
        <w:t>The p</w:t>
      </w:r>
      <w:r w:rsidR="006F2B7C" w:rsidRPr="003248C5">
        <w:rPr>
          <w:rFonts w:asciiTheme="majorHAnsi" w:hAnsiTheme="majorHAnsi"/>
          <w:sz w:val="22"/>
          <w:szCs w:val="22"/>
        </w:rPr>
        <w:t xml:space="preserve">roject outcomes and activities </w:t>
      </w:r>
      <w:r w:rsidRPr="003248C5">
        <w:rPr>
          <w:rFonts w:asciiTheme="majorHAnsi" w:hAnsiTheme="majorHAnsi"/>
          <w:sz w:val="22"/>
          <w:szCs w:val="22"/>
        </w:rPr>
        <w:t>explicitly support</w:t>
      </w:r>
      <w:r w:rsidR="006F2B7C" w:rsidRPr="003248C5">
        <w:rPr>
          <w:rFonts w:asciiTheme="majorHAnsi" w:hAnsiTheme="majorHAnsi"/>
          <w:sz w:val="22"/>
          <w:szCs w:val="22"/>
        </w:rPr>
        <w:t>ed</w:t>
      </w:r>
      <w:r w:rsidRPr="003248C5">
        <w:rPr>
          <w:rFonts w:asciiTheme="majorHAnsi" w:hAnsiTheme="majorHAnsi"/>
          <w:sz w:val="22"/>
          <w:szCs w:val="22"/>
        </w:rPr>
        <w:t xml:space="preserve"> </w:t>
      </w:r>
      <w:r w:rsidR="00045978" w:rsidRPr="003248C5">
        <w:rPr>
          <w:rFonts w:asciiTheme="majorHAnsi" w:hAnsiTheme="majorHAnsi"/>
          <w:sz w:val="22"/>
          <w:szCs w:val="22"/>
        </w:rPr>
        <w:t xml:space="preserve">the GEF-4 </w:t>
      </w:r>
      <w:r w:rsidRPr="003248C5">
        <w:rPr>
          <w:rFonts w:asciiTheme="majorHAnsi" w:hAnsiTheme="majorHAnsi"/>
          <w:i/>
          <w:sz w:val="22"/>
          <w:szCs w:val="22"/>
        </w:rPr>
        <w:t>Strategic Objective 1: Strengthening Capacity for NIP Development and Implementation</w:t>
      </w:r>
      <w:r w:rsidRPr="003248C5">
        <w:rPr>
          <w:rFonts w:asciiTheme="majorHAnsi" w:hAnsiTheme="majorHAnsi"/>
          <w:sz w:val="22"/>
          <w:szCs w:val="22"/>
        </w:rPr>
        <w:t xml:space="preserve">; and </w:t>
      </w:r>
      <w:r w:rsidR="00045978" w:rsidRPr="003248C5">
        <w:rPr>
          <w:rFonts w:asciiTheme="majorHAnsi" w:hAnsiTheme="majorHAnsi"/>
          <w:sz w:val="22"/>
          <w:szCs w:val="22"/>
        </w:rPr>
        <w:t xml:space="preserve">GEF-4 </w:t>
      </w:r>
      <w:r w:rsidRPr="003248C5">
        <w:rPr>
          <w:rFonts w:asciiTheme="majorHAnsi" w:hAnsiTheme="majorHAnsi"/>
          <w:i/>
          <w:sz w:val="22"/>
          <w:szCs w:val="22"/>
        </w:rPr>
        <w:t>Strategic Objective 2: Partnering in Investments for NIP Implementation of POPs Focal Area Strategy for Persistent Organic Pollutants</w:t>
      </w:r>
      <w:r w:rsidRPr="003248C5">
        <w:rPr>
          <w:rFonts w:asciiTheme="majorHAnsi" w:hAnsiTheme="majorHAnsi"/>
          <w:sz w:val="22"/>
          <w:szCs w:val="22"/>
        </w:rPr>
        <w:t xml:space="preserve">. </w:t>
      </w:r>
    </w:p>
    <w:p w14:paraId="6CBFC6B1" w14:textId="77777777" w:rsidR="004661AA" w:rsidRPr="003248C5" w:rsidRDefault="004661AA" w:rsidP="0052198D">
      <w:pPr>
        <w:jc w:val="both"/>
        <w:rPr>
          <w:rFonts w:asciiTheme="majorHAnsi" w:hAnsiTheme="majorHAnsi"/>
          <w:sz w:val="22"/>
          <w:szCs w:val="22"/>
        </w:rPr>
      </w:pPr>
    </w:p>
    <w:p w14:paraId="13F1D2A4" w14:textId="38AD55BC" w:rsidR="00480D10" w:rsidRPr="003248C5" w:rsidRDefault="006F2B7C" w:rsidP="00480D10">
      <w:pPr>
        <w:tabs>
          <w:tab w:val="left" w:pos="567"/>
        </w:tabs>
        <w:jc w:val="both"/>
        <w:rPr>
          <w:rFonts w:asciiTheme="majorHAnsi" w:hAnsiTheme="majorHAnsi"/>
          <w:sz w:val="22"/>
          <w:lang w:val="en-CA"/>
        </w:rPr>
      </w:pPr>
      <w:r w:rsidRPr="003248C5">
        <w:rPr>
          <w:rFonts w:asciiTheme="majorHAnsi" w:hAnsiTheme="majorHAnsi"/>
          <w:sz w:val="22"/>
          <w:szCs w:val="22"/>
        </w:rPr>
        <w:t>Furthermore</w:t>
      </w:r>
      <w:r w:rsidR="00E36F00" w:rsidRPr="003248C5">
        <w:rPr>
          <w:rFonts w:asciiTheme="majorHAnsi" w:hAnsiTheme="majorHAnsi"/>
          <w:sz w:val="22"/>
          <w:szCs w:val="22"/>
        </w:rPr>
        <w:t xml:space="preserve">, </w:t>
      </w:r>
      <w:r w:rsidRPr="003248C5">
        <w:rPr>
          <w:rFonts w:asciiTheme="majorHAnsi" w:hAnsiTheme="majorHAnsi"/>
          <w:sz w:val="22"/>
          <w:szCs w:val="22"/>
        </w:rPr>
        <w:t xml:space="preserve">most of the </w:t>
      </w:r>
      <w:r w:rsidR="00E36F00" w:rsidRPr="003248C5">
        <w:rPr>
          <w:rFonts w:asciiTheme="majorHAnsi" w:hAnsiTheme="majorHAnsi"/>
          <w:sz w:val="22"/>
          <w:szCs w:val="22"/>
        </w:rPr>
        <w:t>n</w:t>
      </w:r>
      <w:r w:rsidR="008A0724" w:rsidRPr="003248C5">
        <w:rPr>
          <w:rFonts w:asciiTheme="majorHAnsi" w:hAnsiTheme="majorHAnsi"/>
          <w:sz w:val="22"/>
          <w:szCs w:val="22"/>
        </w:rPr>
        <w:t xml:space="preserve">ational </w:t>
      </w:r>
      <w:r w:rsidR="00E36F00" w:rsidRPr="003248C5">
        <w:rPr>
          <w:rFonts w:asciiTheme="majorHAnsi" w:hAnsiTheme="majorHAnsi"/>
          <w:sz w:val="22"/>
          <w:szCs w:val="22"/>
        </w:rPr>
        <w:t>PCB p</w:t>
      </w:r>
      <w:r w:rsidR="008A0724" w:rsidRPr="003248C5">
        <w:rPr>
          <w:rFonts w:asciiTheme="majorHAnsi" w:hAnsiTheme="majorHAnsi"/>
          <w:sz w:val="22"/>
          <w:szCs w:val="22"/>
        </w:rPr>
        <w:t xml:space="preserve">riorities as taken up in </w:t>
      </w:r>
      <w:r w:rsidR="007118E7" w:rsidRPr="003248C5">
        <w:rPr>
          <w:rFonts w:asciiTheme="majorHAnsi" w:hAnsiTheme="majorHAnsi"/>
          <w:sz w:val="22"/>
          <w:szCs w:val="22"/>
        </w:rPr>
        <w:t>Kyrgyzstan’s</w:t>
      </w:r>
      <w:r w:rsidR="008A0724" w:rsidRPr="003248C5">
        <w:rPr>
          <w:rFonts w:asciiTheme="majorHAnsi" w:hAnsiTheme="majorHAnsi"/>
          <w:sz w:val="22"/>
          <w:szCs w:val="22"/>
        </w:rPr>
        <w:t xml:space="preserve"> Nat</w:t>
      </w:r>
      <w:r w:rsidR="001F0AEC" w:rsidRPr="003248C5">
        <w:rPr>
          <w:rFonts w:asciiTheme="majorHAnsi" w:hAnsiTheme="majorHAnsi"/>
          <w:sz w:val="22"/>
          <w:szCs w:val="22"/>
        </w:rPr>
        <w:t>ional I</w:t>
      </w:r>
      <w:r w:rsidR="00E36F00" w:rsidRPr="003248C5">
        <w:rPr>
          <w:rFonts w:asciiTheme="majorHAnsi" w:hAnsiTheme="majorHAnsi"/>
          <w:sz w:val="22"/>
          <w:szCs w:val="22"/>
        </w:rPr>
        <w:t>mplementation Plan (NIP)</w:t>
      </w:r>
      <w:r w:rsidRPr="003248C5">
        <w:rPr>
          <w:rFonts w:asciiTheme="majorHAnsi" w:hAnsiTheme="majorHAnsi"/>
          <w:sz w:val="22"/>
          <w:szCs w:val="22"/>
        </w:rPr>
        <w:t xml:space="preserve">, </w:t>
      </w:r>
      <w:r w:rsidR="007118E7" w:rsidRPr="003248C5">
        <w:rPr>
          <w:rFonts w:asciiTheme="majorHAnsi" w:hAnsiTheme="majorHAnsi"/>
          <w:sz w:val="22"/>
          <w:lang w:val="en-CA"/>
        </w:rPr>
        <w:t xml:space="preserve">which was approved by Government Resolution No. 371 on July 3, 2006, the project aimed to address. In </w:t>
      </w:r>
      <w:r w:rsidR="00263009" w:rsidRPr="003248C5">
        <w:rPr>
          <w:rFonts w:asciiTheme="majorHAnsi" w:hAnsiTheme="majorHAnsi"/>
          <w:sz w:val="22"/>
          <w:lang w:val="en-CA"/>
        </w:rPr>
        <w:t xml:space="preserve">the </w:t>
      </w:r>
      <w:r w:rsidR="007118E7" w:rsidRPr="003248C5">
        <w:rPr>
          <w:rFonts w:asciiTheme="majorHAnsi" w:hAnsiTheme="majorHAnsi"/>
          <w:sz w:val="22"/>
          <w:lang w:val="en-CA"/>
        </w:rPr>
        <w:t xml:space="preserve">Table below </w:t>
      </w:r>
      <w:r w:rsidR="00480D10" w:rsidRPr="003248C5">
        <w:rPr>
          <w:rFonts w:asciiTheme="majorHAnsi" w:hAnsiTheme="majorHAnsi"/>
          <w:sz w:val="22"/>
          <w:lang w:val="en-CA"/>
        </w:rPr>
        <w:t xml:space="preserve">the NIP priorities as addressed fully or partially through this project have been underlined. </w:t>
      </w:r>
    </w:p>
    <w:p w14:paraId="06124235" w14:textId="77777777" w:rsidR="00045978" w:rsidRPr="003248C5" w:rsidRDefault="00045978" w:rsidP="0052198D">
      <w:pPr>
        <w:jc w:val="both"/>
        <w:rPr>
          <w:rFonts w:asciiTheme="majorHAnsi" w:hAnsiTheme="majorHAnsi"/>
          <w:sz w:val="22"/>
          <w:szCs w:val="22"/>
        </w:rPr>
      </w:pPr>
    </w:p>
    <w:p w14:paraId="64CE206D" w14:textId="2884C90F" w:rsidR="00BF3D27" w:rsidRPr="003248C5" w:rsidRDefault="00BF3D27" w:rsidP="0052198D">
      <w:pPr>
        <w:jc w:val="both"/>
        <w:rPr>
          <w:rFonts w:asciiTheme="majorHAnsi" w:hAnsiTheme="majorHAnsi"/>
          <w:sz w:val="22"/>
          <w:lang w:val="en-CA"/>
        </w:rPr>
      </w:pPr>
      <w:r w:rsidRPr="003248C5">
        <w:rPr>
          <w:rFonts w:asciiTheme="majorHAnsi" w:hAnsiTheme="majorHAnsi"/>
          <w:sz w:val="22"/>
          <w:szCs w:val="22"/>
        </w:rPr>
        <w:t xml:space="preserve">The project was also in line with national environmental policies, which focus on reducing pollution and eliminating pressure and impacts on human health and the environment. </w:t>
      </w:r>
      <w:r w:rsidR="00901111" w:rsidRPr="003248C5">
        <w:rPr>
          <w:rFonts w:asciiTheme="majorHAnsi" w:hAnsiTheme="majorHAnsi"/>
          <w:sz w:val="22"/>
          <w:lang w:val="en-CA"/>
        </w:rPr>
        <w:t xml:space="preserve">Reducing and eliminating POPs, within the broader context of the sound management of chemicals - remains an integral part of state political, economic and social country development programmes in the Kyrgyz Republic. </w:t>
      </w:r>
      <w:r w:rsidRPr="003248C5">
        <w:rPr>
          <w:rFonts w:asciiTheme="majorHAnsi" w:hAnsiTheme="majorHAnsi"/>
          <w:sz w:val="22"/>
          <w:lang w:val="en-CA"/>
        </w:rPr>
        <w:t xml:space="preserve">For example: </w:t>
      </w:r>
    </w:p>
    <w:p w14:paraId="040B13CD" w14:textId="77777777" w:rsidR="00BF3D27" w:rsidRPr="003248C5" w:rsidRDefault="00901111" w:rsidP="003C20F2">
      <w:pPr>
        <w:pStyle w:val="NoSpacing"/>
        <w:numPr>
          <w:ilvl w:val="0"/>
          <w:numId w:val="23"/>
        </w:numPr>
        <w:jc w:val="both"/>
        <w:rPr>
          <w:rFonts w:asciiTheme="majorHAnsi" w:hAnsiTheme="majorHAnsi"/>
          <w:sz w:val="22"/>
          <w:szCs w:val="22"/>
          <w:lang w:val="en-CA"/>
        </w:rPr>
      </w:pPr>
      <w:r w:rsidRPr="003248C5">
        <w:rPr>
          <w:rFonts w:asciiTheme="majorHAnsi" w:hAnsiTheme="majorHAnsi"/>
          <w:sz w:val="22"/>
          <w:szCs w:val="22"/>
          <w:lang w:val="en-CA"/>
        </w:rPr>
        <w:t xml:space="preserve">The </w:t>
      </w:r>
      <w:r w:rsidRPr="003248C5">
        <w:rPr>
          <w:rFonts w:asciiTheme="majorHAnsi" w:hAnsiTheme="majorHAnsi"/>
          <w:b/>
          <w:sz w:val="22"/>
          <w:szCs w:val="22"/>
          <w:lang w:val="en-CA"/>
        </w:rPr>
        <w:t>Mid-Term Development Programme for the Kyrgyz Republic (2012 – 2014)</w:t>
      </w:r>
      <w:r w:rsidRPr="003248C5">
        <w:rPr>
          <w:rFonts w:asciiTheme="majorHAnsi" w:hAnsiTheme="majorHAnsi"/>
          <w:sz w:val="22"/>
          <w:szCs w:val="22"/>
          <w:lang w:val="en-CA"/>
        </w:rPr>
        <w:t xml:space="preserve"> highlights “Irrational use of chemicals is one of the causes of the raison for environmental objects contamination, especially where obsolete pesticides have been buried. That’s why a comprehensive programme on the safe management of chemicals, using on inter-sectoral approach, is planned to be developed.” </w:t>
      </w:r>
    </w:p>
    <w:p w14:paraId="389E5328" w14:textId="62318CE7" w:rsidR="00C27CB3" w:rsidRPr="003248C5" w:rsidRDefault="00C27CB3" w:rsidP="003C20F2">
      <w:pPr>
        <w:pStyle w:val="NoSpacing"/>
        <w:numPr>
          <w:ilvl w:val="0"/>
          <w:numId w:val="23"/>
        </w:numPr>
        <w:jc w:val="both"/>
        <w:rPr>
          <w:rFonts w:asciiTheme="majorHAnsi" w:hAnsiTheme="majorHAnsi"/>
          <w:sz w:val="22"/>
          <w:szCs w:val="22"/>
          <w:lang w:val="en-CA"/>
        </w:rPr>
      </w:pPr>
      <w:r w:rsidRPr="003248C5">
        <w:rPr>
          <w:rFonts w:asciiTheme="majorHAnsi" w:eastAsia="Arial Unicode MS" w:hAnsiTheme="majorHAnsi"/>
          <w:sz w:val="22"/>
          <w:szCs w:val="22"/>
          <w:lang w:eastAsia="ru-RU"/>
        </w:rPr>
        <w:t xml:space="preserve">The </w:t>
      </w:r>
      <w:r w:rsidRPr="003248C5">
        <w:rPr>
          <w:rFonts w:asciiTheme="majorHAnsi" w:eastAsia="Arial Unicode MS" w:hAnsiTheme="majorHAnsi"/>
          <w:b/>
          <w:sz w:val="22"/>
          <w:szCs w:val="22"/>
          <w:lang w:eastAsia="ru-RU"/>
        </w:rPr>
        <w:t>National Strategy for the country's Sustainable Development 2013-2017</w:t>
      </w:r>
      <w:r w:rsidRPr="003248C5">
        <w:rPr>
          <w:rFonts w:asciiTheme="majorHAnsi" w:eastAsia="Arial Unicode MS" w:hAnsiTheme="majorHAnsi"/>
          <w:sz w:val="22"/>
          <w:szCs w:val="22"/>
          <w:lang w:eastAsia="ru-RU"/>
        </w:rPr>
        <w:t xml:space="preserve"> has been approved by Presidential decree #11, January 2013. The implementation plan for the Sustainable Development Strategy (2014-2017) developed by the Government includes activities for finalization of technical regulations on PCBs, secure handling and organization of the temporary storage for PCBs wastes and equipment.</w:t>
      </w:r>
    </w:p>
    <w:p w14:paraId="7047A054" w14:textId="77777777" w:rsidR="00BF3D27" w:rsidRPr="003248C5" w:rsidRDefault="00BF3D27" w:rsidP="0052198D">
      <w:pPr>
        <w:jc w:val="both"/>
        <w:rPr>
          <w:rFonts w:asciiTheme="majorHAnsi" w:hAnsiTheme="majorHAnsi"/>
          <w:sz w:val="22"/>
          <w:lang w:val="en-CA"/>
        </w:rPr>
      </w:pPr>
    </w:p>
    <w:p w14:paraId="5C5C4C36" w14:textId="0661AC52" w:rsidR="00901111" w:rsidRPr="003248C5" w:rsidRDefault="00901111" w:rsidP="0052198D">
      <w:pPr>
        <w:jc w:val="both"/>
        <w:rPr>
          <w:rFonts w:asciiTheme="majorHAnsi" w:hAnsiTheme="majorHAnsi"/>
          <w:sz w:val="22"/>
          <w:szCs w:val="22"/>
        </w:rPr>
      </w:pPr>
      <w:r w:rsidRPr="003248C5">
        <w:rPr>
          <w:rFonts w:asciiTheme="majorHAnsi" w:hAnsiTheme="majorHAnsi"/>
          <w:sz w:val="22"/>
          <w:lang w:val="en-CA"/>
        </w:rPr>
        <w:t xml:space="preserve">As such, work undertaken within the scope of the project under evaluation </w:t>
      </w:r>
      <w:r w:rsidR="000B06E0" w:rsidRPr="003248C5">
        <w:rPr>
          <w:rFonts w:asciiTheme="majorHAnsi" w:hAnsiTheme="majorHAnsi"/>
          <w:sz w:val="22"/>
          <w:lang w:val="en-CA"/>
        </w:rPr>
        <w:t xml:space="preserve">is deemed </w:t>
      </w:r>
      <w:r w:rsidR="000B06E0" w:rsidRPr="003248C5">
        <w:rPr>
          <w:rFonts w:asciiTheme="majorHAnsi" w:hAnsiTheme="majorHAnsi"/>
          <w:b/>
          <w:sz w:val="22"/>
          <w:lang w:val="en-CA"/>
        </w:rPr>
        <w:t>R</w:t>
      </w:r>
      <w:r w:rsidRPr="003248C5">
        <w:rPr>
          <w:rFonts w:asciiTheme="majorHAnsi" w:hAnsiTheme="majorHAnsi"/>
          <w:b/>
          <w:sz w:val="22"/>
          <w:lang w:val="en-CA"/>
        </w:rPr>
        <w:t>elevant</w:t>
      </w:r>
      <w:r w:rsidR="000B06E0" w:rsidRPr="003248C5">
        <w:rPr>
          <w:rFonts w:asciiTheme="majorHAnsi" w:hAnsiTheme="majorHAnsi"/>
          <w:b/>
          <w:sz w:val="22"/>
          <w:lang w:val="en-CA"/>
        </w:rPr>
        <w:t xml:space="preserve"> (R)</w:t>
      </w:r>
      <w:r w:rsidRPr="003248C5">
        <w:rPr>
          <w:rFonts w:asciiTheme="majorHAnsi" w:hAnsiTheme="majorHAnsi"/>
          <w:sz w:val="22"/>
          <w:lang w:val="en-CA"/>
        </w:rPr>
        <w:t xml:space="preserve"> </w:t>
      </w:r>
      <w:r w:rsidR="000B06E0" w:rsidRPr="003248C5">
        <w:rPr>
          <w:rFonts w:asciiTheme="majorHAnsi" w:hAnsiTheme="majorHAnsi"/>
          <w:sz w:val="22"/>
          <w:lang w:val="en-CA"/>
        </w:rPr>
        <w:t>in light of</w:t>
      </w:r>
      <w:r w:rsidRPr="003248C5">
        <w:rPr>
          <w:rFonts w:asciiTheme="majorHAnsi" w:hAnsiTheme="majorHAnsi"/>
          <w:sz w:val="22"/>
          <w:lang w:val="en-CA"/>
        </w:rPr>
        <w:t xml:space="preserve"> broader national development objectives.</w:t>
      </w:r>
    </w:p>
    <w:p w14:paraId="4C079C8D" w14:textId="77777777" w:rsidR="003D285A" w:rsidRPr="003248C5" w:rsidRDefault="003D285A" w:rsidP="003D285A">
      <w:pPr>
        <w:jc w:val="both"/>
        <w:rPr>
          <w:rFonts w:asciiTheme="majorHAnsi" w:hAnsiTheme="majorHAnsi"/>
          <w:sz w:val="22"/>
          <w:szCs w:val="22"/>
        </w:rPr>
      </w:pPr>
    </w:p>
    <w:p w14:paraId="7309D0C7" w14:textId="57DB72C2" w:rsidR="00901111" w:rsidRPr="003248C5" w:rsidRDefault="00263009" w:rsidP="00D84E9B">
      <w:pPr>
        <w:pStyle w:val="Caption"/>
        <w:rPr>
          <w:rFonts w:ascii="Calibri" w:eastAsia="MS Mincho" w:hAnsi="Calibri"/>
          <w:iCs/>
        </w:rPr>
      </w:pPr>
      <w:bookmarkStart w:id="104" w:name="_Toc310593973"/>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16</w:t>
      </w:r>
      <w:r w:rsidRPr="003248C5">
        <w:rPr>
          <w:rFonts w:asciiTheme="majorHAnsi" w:hAnsiTheme="majorHAnsi"/>
        </w:rPr>
        <w:fldChar w:fldCharType="end"/>
      </w:r>
      <w:r w:rsidRPr="003248C5">
        <w:t>:</w:t>
      </w:r>
      <w:r w:rsidRPr="003248C5">
        <w:rPr>
          <w:rFonts w:ascii="Calibri" w:hAnsi="Calibri"/>
          <w:iCs/>
        </w:rPr>
        <w:t xml:space="preserve"> </w:t>
      </w:r>
      <w:r w:rsidRPr="00C219A3">
        <w:rPr>
          <w:rFonts w:ascii="Calibri" w:hAnsi="Calibri"/>
          <w:b w:val="0"/>
          <w:iCs/>
        </w:rPr>
        <w:t>PCB activities as outlined in NIP and as addressed in the PCB project proposal (underlined)</w:t>
      </w:r>
      <w:bookmarkEnd w:id="104"/>
    </w:p>
    <w:tbl>
      <w:tblPr>
        <w:tblStyle w:val="MediumList2-Accent1"/>
        <w:tblW w:w="0" w:type="auto"/>
        <w:tblLook w:val="04A0" w:firstRow="1" w:lastRow="0" w:firstColumn="1" w:lastColumn="0" w:noHBand="0" w:noVBand="1"/>
      </w:tblPr>
      <w:tblGrid>
        <w:gridCol w:w="9571"/>
      </w:tblGrid>
      <w:tr w:rsidR="00B5796F" w:rsidRPr="003248C5" w14:paraId="4E98F6EC" w14:textId="77777777" w:rsidTr="00D078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1" w:type="dxa"/>
          </w:tcPr>
          <w:p w14:paraId="135796AA" w14:textId="77777777" w:rsidR="00B5796F" w:rsidRDefault="00D078FB" w:rsidP="004661AA">
            <w:pPr>
              <w:jc w:val="both"/>
              <w:rPr>
                <w:rFonts w:ascii="Calibri" w:eastAsia="MS Mincho" w:hAnsi="Calibri"/>
                <w:iCs/>
                <w:color w:val="auto"/>
                <w:sz w:val="20"/>
                <w:szCs w:val="20"/>
              </w:rPr>
            </w:pPr>
            <w:r w:rsidRPr="003248C5">
              <w:rPr>
                <w:rFonts w:ascii="Calibri" w:eastAsia="MS Mincho" w:hAnsi="Calibri"/>
                <w:iCs/>
                <w:color w:val="auto"/>
                <w:sz w:val="20"/>
                <w:szCs w:val="20"/>
              </w:rPr>
              <w:t>PCB activities as outlined in NIP</w:t>
            </w:r>
          </w:p>
          <w:p w14:paraId="44676BA2" w14:textId="1695D825" w:rsidR="00C219A3" w:rsidRPr="003248C5" w:rsidRDefault="00C219A3" w:rsidP="004661AA">
            <w:pPr>
              <w:jc w:val="both"/>
              <w:rPr>
                <w:rFonts w:ascii="Calibri" w:eastAsia="MS Mincho" w:hAnsi="Calibri"/>
                <w:iCs/>
                <w:color w:val="auto"/>
                <w:sz w:val="20"/>
                <w:szCs w:val="20"/>
              </w:rPr>
            </w:pPr>
          </w:p>
        </w:tc>
      </w:tr>
      <w:tr w:rsidR="00B5796F" w:rsidRPr="003248C5" w14:paraId="549B96A3" w14:textId="77777777" w:rsidTr="00D0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1EC9196A" w14:textId="77777777" w:rsidR="00B5796F" w:rsidRPr="003248C5" w:rsidRDefault="00B5796F" w:rsidP="00D078FB">
            <w:pPr>
              <w:jc w:val="both"/>
              <w:rPr>
                <w:rFonts w:asciiTheme="majorHAnsi" w:hAnsiTheme="majorHAnsi"/>
                <w:sz w:val="20"/>
                <w:szCs w:val="20"/>
              </w:rPr>
            </w:pPr>
            <w:r w:rsidRPr="003248C5">
              <w:rPr>
                <w:rFonts w:asciiTheme="majorHAnsi" w:hAnsiTheme="majorHAnsi"/>
                <w:sz w:val="20"/>
                <w:szCs w:val="20"/>
              </w:rPr>
              <w:t>1</w:t>
            </w:r>
            <w:r w:rsidRPr="003248C5">
              <w:rPr>
                <w:rFonts w:asciiTheme="majorHAnsi" w:hAnsiTheme="majorHAnsi"/>
                <w:sz w:val="20"/>
                <w:szCs w:val="20"/>
                <w:u w:val="single"/>
              </w:rPr>
              <w:t>. Management of stockpiles (pesticides, PCBs) and wastes (POPs) in an Environmentally Safe Manner (ESM), including:</w:t>
            </w:r>
          </w:p>
          <w:p w14:paraId="23E0AD3C" w14:textId="77777777" w:rsidR="00B5796F" w:rsidRPr="003248C5" w:rsidRDefault="00B5796F" w:rsidP="006C3803">
            <w:pPr>
              <w:numPr>
                <w:ilvl w:val="0"/>
                <w:numId w:val="41"/>
              </w:numPr>
              <w:ind w:left="540"/>
              <w:jc w:val="both"/>
              <w:rPr>
                <w:rFonts w:asciiTheme="majorHAnsi" w:hAnsiTheme="majorHAnsi"/>
                <w:b/>
                <w:sz w:val="20"/>
                <w:szCs w:val="20"/>
              </w:rPr>
            </w:pPr>
            <w:r w:rsidRPr="003248C5">
              <w:rPr>
                <w:rFonts w:asciiTheme="majorHAnsi" w:hAnsiTheme="majorHAnsi"/>
                <w:b/>
                <w:sz w:val="20"/>
                <w:szCs w:val="20"/>
              </w:rPr>
              <w:t xml:space="preserve">Making an additional inventory, repacking, collecting and transporting POPs-pesticides from revealed stockpiles to interim warehouses and storing them till their final destruction; eliminate burial grounds of pesticides in the </w:t>
            </w:r>
            <w:proofErr w:type="spellStart"/>
            <w:r w:rsidRPr="003248C5">
              <w:rPr>
                <w:rFonts w:asciiTheme="majorHAnsi" w:hAnsiTheme="majorHAnsi"/>
                <w:b/>
                <w:sz w:val="20"/>
                <w:szCs w:val="20"/>
              </w:rPr>
              <w:t>Kochkor</w:t>
            </w:r>
            <w:proofErr w:type="spellEnd"/>
            <w:r w:rsidRPr="003248C5">
              <w:rPr>
                <w:rFonts w:asciiTheme="majorHAnsi" w:hAnsiTheme="majorHAnsi"/>
                <w:b/>
                <w:sz w:val="20"/>
                <w:szCs w:val="20"/>
              </w:rPr>
              <w:t xml:space="preserve"> and </w:t>
            </w:r>
            <w:proofErr w:type="spellStart"/>
            <w:r w:rsidRPr="003248C5">
              <w:rPr>
                <w:rFonts w:asciiTheme="majorHAnsi" w:hAnsiTheme="majorHAnsi"/>
                <w:b/>
                <w:sz w:val="20"/>
                <w:szCs w:val="20"/>
              </w:rPr>
              <w:t>Suzak</w:t>
            </w:r>
            <w:proofErr w:type="spellEnd"/>
            <w:r w:rsidRPr="003248C5">
              <w:rPr>
                <w:rFonts w:asciiTheme="majorHAnsi" w:hAnsiTheme="majorHAnsi"/>
                <w:b/>
                <w:sz w:val="20"/>
                <w:szCs w:val="20"/>
              </w:rPr>
              <w:t xml:space="preserve"> regions.</w:t>
            </w:r>
          </w:p>
          <w:p w14:paraId="7D629356"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 xml:space="preserve">Carry out a detailed inventory of PCB-contaminated equipment - transformers, capacitors and oils; develop a database; label all equipment; set up areas for holding, collecting and transporting PCB-materials; controlling the repair and oil changes of PCB- contaminated equipment; designing a plan for destroying PCB- contaminated equipment and oils;  </w:t>
            </w:r>
          </w:p>
          <w:p w14:paraId="49BB4174" w14:textId="77777777" w:rsidR="00B5796F" w:rsidRPr="003248C5" w:rsidRDefault="00B5796F" w:rsidP="006C3803">
            <w:pPr>
              <w:numPr>
                <w:ilvl w:val="0"/>
                <w:numId w:val="41"/>
              </w:numPr>
              <w:ind w:left="540"/>
              <w:jc w:val="both"/>
              <w:rPr>
                <w:rFonts w:asciiTheme="majorHAnsi" w:hAnsiTheme="majorHAnsi"/>
                <w:b/>
                <w:sz w:val="20"/>
                <w:szCs w:val="20"/>
              </w:rPr>
            </w:pPr>
            <w:r w:rsidRPr="003248C5">
              <w:rPr>
                <w:rFonts w:asciiTheme="majorHAnsi" w:hAnsiTheme="majorHAnsi"/>
                <w:b/>
                <w:sz w:val="20"/>
                <w:szCs w:val="20"/>
              </w:rPr>
              <w:t>Assessing unintentional releases and their impact on the environment in the two largest cities of the country (Bishkek and Osh); preparing a feasibility report (FR) on recycling medical wastes; develop a national strategy on reducing releases as a result of burning fuel, domestic wastes and polluted plant residues of cotton and tobacco to heat houses in the countryside; developing an action plan to reduce or eliminate sources of unintentional POPs releases; promote BAT and BET;</w:t>
            </w:r>
          </w:p>
          <w:p w14:paraId="2FCAD8AE"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 xml:space="preserve">Making additions and amendments to the legislation concerning POPs management in accordance with </w:t>
            </w:r>
            <w:r w:rsidRPr="003248C5">
              <w:rPr>
                <w:rFonts w:asciiTheme="majorHAnsi" w:hAnsiTheme="majorHAnsi"/>
                <w:b/>
                <w:sz w:val="20"/>
                <w:szCs w:val="20"/>
                <w:u w:val="single"/>
              </w:rPr>
              <w:lastRenderedPageBreak/>
              <w:t>international standards; develop a full package of directive and normative documents;</w:t>
            </w:r>
          </w:p>
          <w:p w14:paraId="5D45AA1A" w14:textId="62CABB4D" w:rsidR="00B5796F" w:rsidRPr="003248C5" w:rsidRDefault="00B5796F" w:rsidP="006C3803">
            <w:pPr>
              <w:numPr>
                <w:ilvl w:val="0"/>
                <w:numId w:val="41"/>
              </w:numPr>
              <w:ind w:left="540"/>
              <w:jc w:val="both"/>
              <w:rPr>
                <w:rFonts w:asciiTheme="majorHAnsi" w:hAnsiTheme="majorHAnsi"/>
                <w:sz w:val="20"/>
                <w:szCs w:val="20"/>
                <w:u w:val="single"/>
              </w:rPr>
            </w:pPr>
            <w:r w:rsidRPr="003248C5">
              <w:rPr>
                <w:rFonts w:asciiTheme="majorHAnsi" w:hAnsiTheme="majorHAnsi"/>
                <w:b/>
                <w:sz w:val="20"/>
                <w:szCs w:val="20"/>
                <w:u w:val="single"/>
              </w:rPr>
              <w:t>Develop a POPs database</w:t>
            </w:r>
            <w:r w:rsidRPr="003248C5">
              <w:rPr>
                <w:rFonts w:asciiTheme="majorHAnsi" w:hAnsiTheme="majorHAnsi"/>
                <w:b/>
                <w:sz w:val="20"/>
                <w:szCs w:val="20"/>
              </w:rPr>
              <w:t xml:space="preserve">; organize a monitoring and evaluation system; </w:t>
            </w:r>
            <w:r w:rsidRPr="003248C5">
              <w:rPr>
                <w:rFonts w:asciiTheme="majorHAnsi" w:hAnsiTheme="majorHAnsi"/>
                <w:b/>
                <w:sz w:val="20"/>
                <w:szCs w:val="20"/>
                <w:u w:val="single"/>
              </w:rPr>
              <w:t>develop appropriate methods and improve the technical capabilities of laboratories; establish regional cooperation on POPs problems in Central Asia.</w:t>
            </w:r>
          </w:p>
        </w:tc>
      </w:tr>
      <w:tr w:rsidR="00B5796F" w:rsidRPr="003248C5" w14:paraId="393AD708" w14:textId="77777777" w:rsidTr="00D078FB">
        <w:tc>
          <w:tcPr>
            <w:cnfStyle w:val="001000000000" w:firstRow="0" w:lastRow="0" w:firstColumn="1" w:lastColumn="0" w:oddVBand="0" w:evenVBand="0" w:oddHBand="0" w:evenHBand="0" w:firstRowFirstColumn="0" w:firstRowLastColumn="0" w:lastRowFirstColumn="0" w:lastRowLastColumn="0"/>
            <w:tcW w:w="9571" w:type="dxa"/>
          </w:tcPr>
          <w:p w14:paraId="45FA2E11" w14:textId="77777777" w:rsidR="00B5796F" w:rsidRPr="003248C5" w:rsidRDefault="00B5796F" w:rsidP="00D078FB">
            <w:pPr>
              <w:jc w:val="both"/>
              <w:rPr>
                <w:rFonts w:asciiTheme="majorHAnsi" w:hAnsiTheme="majorHAnsi"/>
                <w:sz w:val="20"/>
                <w:szCs w:val="20"/>
              </w:rPr>
            </w:pPr>
            <w:r w:rsidRPr="003248C5">
              <w:rPr>
                <w:rFonts w:asciiTheme="majorHAnsi" w:hAnsiTheme="majorHAnsi"/>
                <w:sz w:val="20"/>
                <w:szCs w:val="20"/>
              </w:rPr>
              <w:lastRenderedPageBreak/>
              <w:t xml:space="preserve">2. </w:t>
            </w:r>
            <w:r w:rsidRPr="003248C5">
              <w:rPr>
                <w:rFonts w:asciiTheme="majorHAnsi" w:hAnsiTheme="majorHAnsi"/>
                <w:sz w:val="20"/>
                <w:szCs w:val="20"/>
                <w:u w:val="single"/>
              </w:rPr>
              <w:t>Develop appropriate strategies for identifying POPs-contaminated sites and on-site remedial measures in an environmentally safe manner, namely:</w:t>
            </w:r>
          </w:p>
          <w:p w14:paraId="29C60D41"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Assess the current situation on POPs-contaminated sites showing the degree of pollution and hazard assessment;</w:t>
            </w:r>
          </w:p>
          <w:p w14:paraId="2DF7509B" w14:textId="77777777" w:rsidR="00B5796F" w:rsidRPr="003248C5" w:rsidRDefault="00B5796F" w:rsidP="006C3803">
            <w:pPr>
              <w:numPr>
                <w:ilvl w:val="0"/>
                <w:numId w:val="41"/>
              </w:numPr>
              <w:ind w:left="540"/>
              <w:jc w:val="both"/>
              <w:rPr>
                <w:rFonts w:asciiTheme="majorHAnsi" w:hAnsiTheme="majorHAnsi"/>
                <w:b/>
                <w:sz w:val="20"/>
                <w:szCs w:val="20"/>
              </w:rPr>
            </w:pPr>
            <w:r w:rsidRPr="003248C5">
              <w:rPr>
                <w:rFonts w:asciiTheme="majorHAnsi" w:hAnsiTheme="majorHAnsi"/>
                <w:b/>
                <w:sz w:val="20"/>
                <w:szCs w:val="20"/>
              </w:rPr>
              <w:t>Propose BAT and BET on minimizing/eliminating sources of unintentional releases;</w:t>
            </w:r>
          </w:p>
          <w:p w14:paraId="6FEEDA55" w14:textId="552CECC4" w:rsidR="00B5796F" w:rsidRPr="003248C5" w:rsidRDefault="00B5796F" w:rsidP="006C3803">
            <w:pPr>
              <w:numPr>
                <w:ilvl w:val="0"/>
                <w:numId w:val="41"/>
              </w:numPr>
              <w:ind w:left="540"/>
              <w:jc w:val="both"/>
              <w:rPr>
                <w:rFonts w:asciiTheme="majorHAnsi" w:hAnsiTheme="majorHAnsi"/>
                <w:sz w:val="20"/>
                <w:szCs w:val="20"/>
              </w:rPr>
            </w:pPr>
            <w:r w:rsidRPr="003248C5">
              <w:rPr>
                <w:rFonts w:asciiTheme="majorHAnsi" w:hAnsiTheme="majorHAnsi"/>
                <w:b/>
                <w:sz w:val="20"/>
                <w:szCs w:val="20"/>
                <w:u w:val="single"/>
              </w:rPr>
              <w:t xml:space="preserve">Develop guidelines for </w:t>
            </w:r>
            <w:proofErr w:type="spellStart"/>
            <w:r w:rsidRPr="003248C5">
              <w:rPr>
                <w:rFonts w:asciiTheme="majorHAnsi" w:hAnsiTheme="majorHAnsi"/>
                <w:b/>
                <w:sz w:val="20"/>
                <w:szCs w:val="20"/>
                <w:u w:val="single"/>
              </w:rPr>
              <w:t>on site</w:t>
            </w:r>
            <w:proofErr w:type="spellEnd"/>
            <w:r w:rsidRPr="003248C5">
              <w:rPr>
                <w:rFonts w:asciiTheme="majorHAnsi" w:hAnsiTheme="majorHAnsi"/>
                <w:b/>
                <w:sz w:val="20"/>
                <w:szCs w:val="20"/>
                <w:u w:val="single"/>
              </w:rPr>
              <w:t xml:space="preserve"> remedial work</w:t>
            </w:r>
            <w:r w:rsidRPr="003248C5">
              <w:rPr>
                <w:rFonts w:asciiTheme="majorHAnsi" w:hAnsiTheme="majorHAnsi"/>
                <w:b/>
                <w:sz w:val="20"/>
                <w:szCs w:val="20"/>
              </w:rPr>
              <w:t>.</w:t>
            </w:r>
          </w:p>
        </w:tc>
      </w:tr>
      <w:tr w:rsidR="00B5796F" w:rsidRPr="003248C5" w14:paraId="4B02BE33" w14:textId="77777777" w:rsidTr="00D0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1CA691FC" w14:textId="77777777" w:rsidR="00B5796F" w:rsidRPr="003248C5" w:rsidRDefault="00B5796F" w:rsidP="00D078FB">
            <w:pPr>
              <w:jc w:val="both"/>
              <w:rPr>
                <w:rFonts w:asciiTheme="majorHAnsi" w:hAnsiTheme="majorHAnsi"/>
                <w:sz w:val="20"/>
                <w:szCs w:val="20"/>
                <w:u w:val="single"/>
              </w:rPr>
            </w:pPr>
            <w:r w:rsidRPr="003248C5">
              <w:rPr>
                <w:rFonts w:asciiTheme="majorHAnsi" w:hAnsiTheme="majorHAnsi"/>
                <w:sz w:val="20"/>
                <w:szCs w:val="20"/>
              </w:rPr>
              <w:t xml:space="preserve">3. </w:t>
            </w:r>
            <w:r w:rsidRPr="003248C5">
              <w:rPr>
                <w:rFonts w:asciiTheme="majorHAnsi" w:hAnsiTheme="majorHAnsi"/>
                <w:sz w:val="20"/>
                <w:szCs w:val="20"/>
                <w:u w:val="single"/>
              </w:rPr>
              <w:t>Public information, awareness and education in particular:</w:t>
            </w:r>
          </w:p>
          <w:p w14:paraId="3D3B291E"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Involve the mass media in popularizing POPs problems;</w:t>
            </w:r>
          </w:p>
          <w:p w14:paraId="21A5430F"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Prepare educational material and manuals for secondary schools and higher educational institutions;</w:t>
            </w:r>
          </w:p>
          <w:p w14:paraId="215813F7" w14:textId="0F648674" w:rsidR="00B5796F" w:rsidRPr="003248C5" w:rsidRDefault="00B5796F" w:rsidP="006C3803">
            <w:pPr>
              <w:numPr>
                <w:ilvl w:val="0"/>
                <w:numId w:val="41"/>
              </w:numPr>
              <w:ind w:left="540"/>
              <w:jc w:val="both"/>
              <w:rPr>
                <w:rFonts w:asciiTheme="majorHAnsi" w:hAnsiTheme="majorHAnsi"/>
                <w:sz w:val="20"/>
                <w:szCs w:val="20"/>
                <w:u w:val="single"/>
              </w:rPr>
            </w:pPr>
            <w:r w:rsidRPr="003248C5">
              <w:rPr>
                <w:rFonts w:asciiTheme="majorHAnsi" w:hAnsiTheme="majorHAnsi"/>
                <w:b/>
                <w:sz w:val="20"/>
                <w:szCs w:val="20"/>
                <w:u w:val="single"/>
              </w:rPr>
              <w:t>Widespread participation of the public in deciding POPs problems.</w:t>
            </w:r>
          </w:p>
        </w:tc>
      </w:tr>
      <w:tr w:rsidR="00B5796F" w:rsidRPr="003248C5" w14:paraId="2BAD84CD" w14:textId="77777777" w:rsidTr="00D078FB">
        <w:tc>
          <w:tcPr>
            <w:cnfStyle w:val="001000000000" w:firstRow="0" w:lastRow="0" w:firstColumn="1" w:lastColumn="0" w:oddVBand="0" w:evenVBand="0" w:oddHBand="0" w:evenHBand="0" w:firstRowFirstColumn="0" w:firstRowLastColumn="0" w:lastRowFirstColumn="0" w:lastRowLastColumn="0"/>
            <w:tcW w:w="9571" w:type="dxa"/>
          </w:tcPr>
          <w:p w14:paraId="0F8218E5" w14:textId="77777777" w:rsidR="00B5796F" w:rsidRPr="003248C5" w:rsidRDefault="00B5796F" w:rsidP="00D078FB">
            <w:pPr>
              <w:jc w:val="both"/>
              <w:rPr>
                <w:rFonts w:asciiTheme="majorHAnsi" w:hAnsiTheme="majorHAnsi"/>
                <w:sz w:val="20"/>
                <w:szCs w:val="20"/>
                <w:u w:val="single"/>
              </w:rPr>
            </w:pPr>
            <w:r w:rsidRPr="003248C5">
              <w:rPr>
                <w:rFonts w:asciiTheme="majorHAnsi" w:hAnsiTheme="majorHAnsi"/>
                <w:sz w:val="20"/>
                <w:szCs w:val="20"/>
              </w:rPr>
              <w:t xml:space="preserve">4. </w:t>
            </w:r>
            <w:r w:rsidRPr="003248C5">
              <w:rPr>
                <w:rFonts w:asciiTheme="majorHAnsi" w:hAnsiTheme="majorHAnsi"/>
                <w:sz w:val="20"/>
                <w:szCs w:val="20"/>
                <w:u w:val="single"/>
              </w:rPr>
              <w:t>Scientific research, developments and monitoring of POPs and similar chemicals, particularly:</w:t>
            </w:r>
          </w:p>
          <w:p w14:paraId="0D01D3D3" w14:textId="77777777" w:rsidR="00B5796F" w:rsidRPr="003248C5" w:rsidRDefault="00B5796F" w:rsidP="006C3803">
            <w:pPr>
              <w:numPr>
                <w:ilvl w:val="0"/>
                <w:numId w:val="41"/>
              </w:numPr>
              <w:ind w:left="540"/>
              <w:jc w:val="both"/>
              <w:rPr>
                <w:rFonts w:asciiTheme="majorHAnsi" w:hAnsiTheme="majorHAnsi"/>
                <w:b/>
                <w:sz w:val="20"/>
                <w:szCs w:val="20"/>
                <w:u w:val="single"/>
              </w:rPr>
            </w:pPr>
            <w:r w:rsidRPr="003248C5">
              <w:rPr>
                <w:rFonts w:asciiTheme="majorHAnsi" w:hAnsiTheme="majorHAnsi"/>
                <w:b/>
                <w:sz w:val="20"/>
                <w:szCs w:val="20"/>
                <w:u w:val="single"/>
              </w:rPr>
              <w:t xml:space="preserve">Active participation in international POPs </w:t>
            </w:r>
            <w:proofErr w:type="spellStart"/>
            <w:r w:rsidRPr="003248C5">
              <w:rPr>
                <w:rFonts w:asciiTheme="majorHAnsi" w:hAnsiTheme="majorHAnsi"/>
                <w:b/>
                <w:sz w:val="20"/>
                <w:szCs w:val="20"/>
                <w:u w:val="single"/>
              </w:rPr>
              <w:t>programmes</w:t>
            </w:r>
            <w:proofErr w:type="spellEnd"/>
            <w:r w:rsidRPr="003248C5">
              <w:rPr>
                <w:rFonts w:asciiTheme="majorHAnsi" w:hAnsiTheme="majorHAnsi"/>
                <w:b/>
                <w:sz w:val="20"/>
                <w:szCs w:val="20"/>
                <w:u w:val="single"/>
              </w:rPr>
              <w:t>;</w:t>
            </w:r>
          </w:p>
          <w:p w14:paraId="1A27F5D5" w14:textId="77777777" w:rsidR="00B5796F" w:rsidRPr="003248C5" w:rsidRDefault="00B5796F" w:rsidP="006C3803">
            <w:pPr>
              <w:numPr>
                <w:ilvl w:val="0"/>
                <w:numId w:val="41"/>
              </w:numPr>
              <w:ind w:left="540"/>
              <w:jc w:val="both"/>
              <w:rPr>
                <w:rFonts w:asciiTheme="majorHAnsi" w:hAnsiTheme="majorHAnsi"/>
                <w:b/>
                <w:sz w:val="20"/>
                <w:szCs w:val="20"/>
              </w:rPr>
            </w:pPr>
            <w:r w:rsidRPr="003248C5">
              <w:rPr>
                <w:rFonts w:asciiTheme="majorHAnsi" w:hAnsiTheme="majorHAnsi"/>
                <w:b/>
                <w:sz w:val="20"/>
                <w:szCs w:val="20"/>
              </w:rPr>
              <w:t>Solving problems of trans-border movements of pollutants (glaciers, rivers, lakes) through regional cooperation with China, Kazakhstan, Tajikistan and Uzbekistan; hazard assessment and elaboration of united actions;</w:t>
            </w:r>
          </w:p>
          <w:p w14:paraId="0A0EBE5B" w14:textId="77777777" w:rsidR="00B5796F" w:rsidRPr="003248C5" w:rsidRDefault="00B5796F" w:rsidP="006C3803">
            <w:pPr>
              <w:numPr>
                <w:ilvl w:val="0"/>
                <w:numId w:val="41"/>
              </w:numPr>
              <w:ind w:left="540"/>
              <w:jc w:val="both"/>
              <w:rPr>
                <w:rFonts w:asciiTheme="majorHAnsi" w:hAnsiTheme="majorHAnsi"/>
                <w:b/>
                <w:sz w:val="20"/>
                <w:szCs w:val="20"/>
              </w:rPr>
            </w:pPr>
            <w:r w:rsidRPr="003248C5">
              <w:rPr>
                <w:rFonts w:asciiTheme="majorHAnsi" w:hAnsiTheme="majorHAnsi"/>
                <w:b/>
                <w:sz w:val="20"/>
                <w:szCs w:val="20"/>
              </w:rPr>
              <w:t>Developing technologies for reducing and eliminating POPs releases;</w:t>
            </w:r>
          </w:p>
          <w:p w14:paraId="434791B4" w14:textId="06E3CB14" w:rsidR="00B5796F" w:rsidRPr="003248C5" w:rsidRDefault="00B5796F" w:rsidP="006C3803">
            <w:pPr>
              <w:numPr>
                <w:ilvl w:val="0"/>
                <w:numId w:val="41"/>
              </w:numPr>
              <w:ind w:left="540"/>
              <w:jc w:val="both"/>
              <w:rPr>
                <w:rFonts w:asciiTheme="majorHAnsi" w:hAnsiTheme="majorHAnsi"/>
                <w:sz w:val="20"/>
                <w:szCs w:val="20"/>
              </w:rPr>
            </w:pPr>
            <w:r w:rsidRPr="003248C5">
              <w:rPr>
                <w:rFonts w:asciiTheme="majorHAnsi" w:hAnsiTheme="majorHAnsi"/>
                <w:b/>
                <w:sz w:val="20"/>
                <w:szCs w:val="20"/>
              </w:rPr>
              <w:t>Designing medications to remove POPs from the human body.</w:t>
            </w:r>
          </w:p>
        </w:tc>
      </w:tr>
      <w:tr w:rsidR="00B5796F" w:rsidRPr="003248C5" w14:paraId="52860587" w14:textId="77777777" w:rsidTr="00D0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3ACC8138" w14:textId="280A3E3D" w:rsidR="00B5796F" w:rsidRPr="003248C5" w:rsidRDefault="00B5796F" w:rsidP="00D078FB">
            <w:pPr>
              <w:jc w:val="both"/>
              <w:rPr>
                <w:rFonts w:asciiTheme="majorHAnsi" w:hAnsiTheme="majorHAnsi" w:cs="Arial"/>
                <w:sz w:val="20"/>
                <w:szCs w:val="20"/>
              </w:rPr>
            </w:pPr>
            <w:r w:rsidRPr="003248C5">
              <w:rPr>
                <w:rFonts w:asciiTheme="majorHAnsi" w:hAnsiTheme="majorHAnsi" w:cs="Arial"/>
                <w:sz w:val="20"/>
                <w:szCs w:val="20"/>
              </w:rPr>
              <w:t xml:space="preserve">5. </w:t>
            </w:r>
            <w:r w:rsidRPr="003248C5">
              <w:rPr>
                <w:rFonts w:asciiTheme="majorHAnsi" w:hAnsiTheme="majorHAnsi" w:cs="Arial"/>
                <w:sz w:val="20"/>
                <w:szCs w:val="20"/>
                <w:u w:val="single"/>
              </w:rPr>
              <w:t>Establish an inter-departmental coordinating committee on implementation of the Stockholm Convention's requirements and appoint its working body.</w:t>
            </w:r>
          </w:p>
        </w:tc>
      </w:tr>
    </w:tbl>
    <w:p w14:paraId="23DDDBBE" w14:textId="77777777" w:rsidR="00D078FB" w:rsidRPr="003248C5" w:rsidRDefault="00D078FB" w:rsidP="00D078FB">
      <w:pPr>
        <w:jc w:val="both"/>
        <w:rPr>
          <w:rFonts w:asciiTheme="majorHAnsi" w:hAnsiTheme="majorHAnsi"/>
          <w:sz w:val="22"/>
          <w:szCs w:val="22"/>
        </w:rPr>
      </w:pPr>
    </w:p>
    <w:p w14:paraId="1143C11F" w14:textId="6F548578" w:rsidR="00D078FB" w:rsidRPr="003248C5" w:rsidRDefault="00D078FB" w:rsidP="00D078FB">
      <w:pPr>
        <w:jc w:val="both"/>
        <w:rPr>
          <w:rFonts w:asciiTheme="majorHAnsi" w:hAnsiTheme="majorHAnsi"/>
          <w:sz w:val="22"/>
          <w:szCs w:val="22"/>
        </w:rPr>
      </w:pPr>
      <w:r w:rsidRPr="003248C5">
        <w:rPr>
          <w:rFonts w:asciiTheme="majorHAnsi" w:hAnsiTheme="majorHAnsi"/>
          <w:sz w:val="22"/>
          <w:szCs w:val="22"/>
        </w:rPr>
        <w:t>Because of the various reasons mentioned above, the project was deemed Relevant (R).</w:t>
      </w:r>
    </w:p>
    <w:p w14:paraId="6CB966D3" w14:textId="1FAA9A46" w:rsidR="00B5796F" w:rsidRPr="003248C5" w:rsidRDefault="00B5796F" w:rsidP="004661AA">
      <w:pPr>
        <w:jc w:val="both"/>
        <w:rPr>
          <w:rFonts w:ascii="Calibri" w:eastAsia="MS Mincho" w:hAnsi="Calibri"/>
          <w:iCs/>
          <w:sz w:val="20"/>
          <w:szCs w:val="20"/>
        </w:rPr>
      </w:pPr>
    </w:p>
    <w:p w14:paraId="048EB553" w14:textId="77777777" w:rsidR="007118E7" w:rsidRPr="003248C5" w:rsidRDefault="007118E7" w:rsidP="001F0AEC">
      <w:pPr>
        <w:jc w:val="both"/>
        <w:rPr>
          <w:rFonts w:asciiTheme="majorHAnsi" w:hAnsiTheme="majorHAnsi"/>
          <w:sz w:val="22"/>
          <w:szCs w:val="22"/>
        </w:rPr>
      </w:pPr>
    </w:p>
    <w:p w14:paraId="7D525C6F" w14:textId="395C4AFC" w:rsidR="00626923" w:rsidRPr="003248C5" w:rsidRDefault="0009250B" w:rsidP="0009250B">
      <w:pPr>
        <w:pStyle w:val="Heading3"/>
        <w:rPr>
          <w:rFonts w:eastAsia="SimSun"/>
          <w:color w:val="auto"/>
          <w:lang w:eastAsia="zh-CN"/>
        </w:rPr>
      </w:pPr>
      <w:bookmarkStart w:id="105" w:name="_Toc283849575"/>
      <w:bookmarkStart w:id="106" w:name="_Toc310594948"/>
      <w:r w:rsidRPr="003248C5">
        <w:rPr>
          <w:color w:val="auto"/>
        </w:rPr>
        <w:t xml:space="preserve">3.3.3 </w:t>
      </w:r>
      <w:r w:rsidR="00032579" w:rsidRPr="003248C5">
        <w:rPr>
          <w:color w:val="auto"/>
        </w:rPr>
        <w:t>Effectiveness</w:t>
      </w:r>
      <w:r w:rsidR="00584B02" w:rsidRPr="003248C5">
        <w:rPr>
          <w:color w:val="auto"/>
        </w:rPr>
        <w:t xml:space="preserve"> </w:t>
      </w:r>
      <w:r w:rsidR="003B2AEA" w:rsidRPr="003248C5">
        <w:rPr>
          <w:b/>
          <w:color w:val="auto"/>
        </w:rPr>
        <w:t>(MU)</w:t>
      </w:r>
      <w:r w:rsidR="00032579" w:rsidRPr="003248C5">
        <w:rPr>
          <w:color w:val="auto"/>
        </w:rPr>
        <w:t xml:space="preserve"> </w:t>
      </w:r>
      <w:bookmarkEnd w:id="105"/>
      <w:r w:rsidR="00584B02" w:rsidRPr="003248C5">
        <w:rPr>
          <w:color w:val="auto"/>
        </w:rPr>
        <w:t>&amp;</w:t>
      </w:r>
      <w:r w:rsidR="00584B02" w:rsidRPr="003248C5">
        <w:rPr>
          <w:b/>
          <w:color w:val="auto"/>
        </w:rPr>
        <w:t xml:space="preserve"> </w:t>
      </w:r>
      <w:r w:rsidR="00584B02" w:rsidRPr="003248C5">
        <w:rPr>
          <w:color w:val="auto"/>
        </w:rPr>
        <w:t xml:space="preserve">Efficiency </w:t>
      </w:r>
      <w:r w:rsidR="003B2AEA" w:rsidRPr="003248C5">
        <w:rPr>
          <w:b/>
          <w:color w:val="auto"/>
        </w:rPr>
        <w:t>(MU</w:t>
      </w:r>
      <w:r w:rsidR="00584B02" w:rsidRPr="003248C5">
        <w:rPr>
          <w:b/>
          <w:color w:val="auto"/>
        </w:rPr>
        <w:t>)</w:t>
      </w:r>
      <w:bookmarkEnd w:id="106"/>
    </w:p>
    <w:p w14:paraId="5BB10D07" w14:textId="77777777" w:rsidR="00DF7869" w:rsidRPr="003248C5" w:rsidRDefault="00DF7869" w:rsidP="007970C8">
      <w:pPr>
        <w:rPr>
          <w:rFonts w:eastAsia="SimSun"/>
          <w:lang w:eastAsia="zh-CN"/>
        </w:rPr>
      </w:pPr>
    </w:p>
    <w:p w14:paraId="582F722C" w14:textId="1624CC21" w:rsidR="00C17B56" w:rsidRPr="003248C5" w:rsidRDefault="00C17B56" w:rsidP="00C17B56">
      <w:pPr>
        <w:jc w:val="both"/>
        <w:rPr>
          <w:rFonts w:asciiTheme="majorHAnsi" w:hAnsiTheme="majorHAnsi"/>
          <w:sz w:val="22"/>
          <w:szCs w:val="22"/>
        </w:rPr>
      </w:pPr>
      <w:r w:rsidRPr="003248C5">
        <w:rPr>
          <w:rFonts w:asciiTheme="majorHAnsi" w:hAnsiTheme="majorHAnsi"/>
          <w:sz w:val="22"/>
          <w:szCs w:val="22"/>
        </w:rPr>
        <w:t>Part of the reasoning that has been</w:t>
      </w:r>
      <w:r w:rsidR="009C02A6" w:rsidRPr="003248C5">
        <w:rPr>
          <w:rFonts w:asciiTheme="majorHAnsi" w:hAnsiTheme="majorHAnsi"/>
          <w:sz w:val="22"/>
          <w:szCs w:val="22"/>
        </w:rPr>
        <w:t xml:space="preserve"> provided</w:t>
      </w:r>
      <w:r w:rsidRPr="003248C5">
        <w:rPr>
          <w:rFonts w:asciiTheme="majorHAnsi" w:hAnsiTheme="majorHAnsi"/>
          <w:sz w:val="22"/>
          <w:szCs w:val="22"/>
        </w:rPr>
        <w:t xml:space="preserve"> in this section to substantiate the ratings, has also been presented in Table </w:t>
      </w:r>
      <w:r w:rsidR="00D55701" w:rsidRPr="003248C5">
        <w:rPr>
          <w:rFonts w:asciiTheme="majorHAnsi" w:hAnsiTheme="majorHAnsi"/>
          <w:sz w:val="22"/>
          <w:szCs w:val="22"/>
        </w:rPr>
        <w:t>19</w:t>
      </w:r>
      <w:r w:rsidRPr="003248C5">
        <w:rPr>
          <w:rFonts w:asciiTheme="majorHAnsi" w:hAnsiTheme="majorHAnsi"/>
          <w:sz w:val="22"/>
          <w:szCs w:val="22"/>
        </w:rPr>
        <w:t xml:space="preserve">, Comments Section.  </w:t>
      </w:r>
    </w:p>
    <w:p w14:paraId="74075406" w14:textId="77777777" w:rsidR="00C17B56" w:rsidRPr="003248C5" w:rsidRDefault="00C17B56" w:rsidP="007970C8">
      <w:pPr>
        <w:rPr>
          <w:rFonts w:eastAsia="SimSun"/>
          <w:lang w:eastAsia="zh-CN"/>
        </w:rPr>
      </w:pPr>
    </w:p>
    <w:p w14:paraId="324DA561" w14:textId="77777777" w:rsidR="00C51842" w:rsidRPr="003248C5" w:rsidRDefault="00501C62" w:rsidP="007970C8">
      <w:pPr>
        <w:jc w:val="both"/>
        <w:rPr>
          <w:rFonts w:ascii="Calibri" w:eastAsia="MS Mincho" w:hAnsi="Calibri"/>
        </w:rPr>
      </w:pPr>
      <w:bookmarkStart w:id="107" w:name="_Toc400474055"/>
      <w:r w:rsidRPr="003248C5">
        <w:rPr>
          <w:rFonts w:ascii="Calibri" w:eastAsia="MS Mincho" w:hAnsi="Calibri"/>
          <w:bCs/>
          <w:i/>
          <w:iCs/>
          <w:noProof/>
        </w:rPr>
        <mc:AlternateContent>
          <mc:Choice Requires="wps">
            <w:drawing>
              <wp:inline distT="0" distB="0" distL="0" distR="0" wp14:anchorId="27EBD40C" wp14:editId="1D328CE7">
                <wp:extent cx="5486400" cy="432435"/>
                <wp:effectExtent l="13335" t="9525" r="5080" b="13970"/>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9435" cy="27178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E6D98B" w14:textId="77777777" w:rsidR="00225BAC" w:rsidRPr="00F92A2C" w:rsidRDefault="00225BAC" w:rsidP="00626923">
                            <w:pPr>
                              <w:jc w:val="both"/>
                              <w:rPr>
                                <w:rFonts w:asciiTheme="majorHAnsi" w:hAnsiTheme="majorHAnsi"/>
                                <w:bCs/>
                                <w:i/>
                                <w:sz w:val="22"/>
                                <w:szCs w:val="22"/>
                              </w:rPr>
                            </w:pPr>
                            <w:r w:rsidRPr="00626923">
                              <w:rPr>
                                <w:rFonts w:asciiTheme="majorHAnsi" w:hAnsiTheme="majorHAnsi"/>
                                <w:bCs/>
                                <w:i/>
                                <w:sz w:val="22"/>
                                <w:szCs w:val="22"/>
                              </w:rPr>
                              <w:t>Effectiveness: “</w:t>
                            </w:r>
                            <w:r w:rsidRPr="00626923">
                              <w:rPr>
                                <w:rFonts w:asciiTheme="majorHAnsi" w:hAnsiTheme="majorHAnsi"/>
                                <w:i/>
                                <w:sz w:val="22"/>
                                <w:szCs w:val="22"/>
                                <w:lang w:val="en-CA"/>
                              </w:rPr>
                              <w:t>Extent to which an objective has been achieved or how likely it is to be achieved.”</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27EBD40C" id="Text Box 16" o:spid="_x0000_s1039"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" filled="f" strokecolor="#4f81bd [3204]">
                <v:path arrowok="t"/>
                <v:textbox style="mso-fit-shape-to-text:t">
                  <w:txbxContent>
                    <w:p w14:paraId="10E6D98B" w14:textId="77777777" w:rsidR="00225BAC" w:rsidRPr="00F92A2C" w:rsidRDefault="00225BAC" w:rsidP="00626923">
                      <w:pPr>
                        <w:jc w:val="both"/>
                        <w:rPr>
                          <w:rFonts w:asciiTheme="majorHAnsi" w:hAnsiTheme="majorHAnsi"/>
                          <w:bCs/>
                          <w:i/>
                          <w:sz w:val="22"/>
                          <w:szCs w:val="22"/>
                        </w:rPr>
                      </w:pPr>
                      <w:r w:rsidRPr="00626923">
                        <w:rPr>
                          <w:rFonts w:asciiTheme="majorHAnsi" w:hAnsiTheme="majorHAnsi"/>
                          <w:bCs/>
                          <w:i/>
                          <w:sz w:val="22"/>
                          <w:szCs w:val="22"/>
                        </w:rPr>
                        <w:t>Effectiveness: “</w:t>
                      </w:r>
                      <w:r w:rsidRPr="00626923">
                        <w:rPr>
                          <w:rFonts w:asciiTheme="majorHAnsi" w:hAnsiTheme="majorHAnsi"/>
                          <w:i/>
                          <w:sz w:val="22"/>
                          <w:szCs w:val="22"/>
                          <w:lang w:val="en-CA"/>
                        </w:rPr>
                        <w:t>Extent to which an objective has been achieved or how likely it is to be achieved.”</w:t>
                      </w:r>
                      <w:r w:rsidRPr="00626923">
                        <w:rPr>
                          <w:rFonts w:asciiTheme="majorHAnsi" w:hAnsiTheme="majorHAnsi"/>
                          <w:i/>
                          <w:sz w:val="22"/>
                          <w:szCs w:val="22"/>
                        </w:rPr>
                        <w:t xml:space="preserve"> </w:t>
                      </w:r>
                    </w:p>
                  </w:txbxContent>
                </v:textbox>
                <w10:anchorlock/>
              </v:shape>
            </w:pict>
          </mc:Fallback>
        </mc:AlternateContent>
      </w:r>
      <w:bookmarkEnd w:id="107"/>
    </w:p>
    <w:p w14:paraId="67CE39ED" w14:textId="77777777" w:rsidR="00E701CB" w:rsidRPr="003248C5" w:rsidRDefault="00E701CB" w:rsidP="00E701CB">
      <w:pPr>
        <w:rPr>
          <w:rFonts w:eastAsia="SimSun"/>
          <w:lang w:eastAsia="zh-CN"/>
        </w:rPr>
      </w:pPr>
      <w:bookmarkStart w:id="108" w:name="_Toc263502060"/>
    </w:p>
    <w:p w14:paraId="02816BE4" w14:textId="77777777" w:rsidR="00E1792A" w:rsidRPr="003248C5" w:rsidRDefault="003636AA" w:rsidP="00E701CB">
      <w:pPr>
        <w:jc w:val="both"/>
        <w:rPr>
          <w:rFonts w:asciiTheme="majorHAnsi" w:hAnsiTheme="majorHAnsi"/>
          <w:sz w:val="22"/>
          <w:szCs w:val="22"/>
        </w:rPr>
      </w:pPr>
      <w:r w:rsidRPr="003248C5">
        <w:rPr>
          <w:rFonts w:asciiTheme="majorHAnsi" w:eastAsia="MS Mincho" w:hAnsiTheme="majorHAnsi"/>
          <w:b/>
          <w:sz w:val="22"/>
          <w:szCs w:val="22"/>
        </w:rPr>
        <w:t>Effectiveness</w:t>
      </w:r>
      <w:r w:rsidRPr="003248C5">
        <w:rPr>
          <w:rFonts w:asciiTheme="majorHAnsi" w:eastAsia="MS Mincho" w:hAnsiTheme="majorHAnsi"/>
          <w:sz w:val="22"/>
          <w:szCs w:val="22"/>
        </w:rPr>
        <w:t xml:space="preserve">: </w:t>
      </w:r>
      <w:r w:rsidR="009E3EDC" w:rsidRPr="003248C5">
        <w:rPr>
          <w:rFonts w:asciiTheme="majorHAnsi" w:eastAsia="MS Mincho" w:hAnsiTheme="majorHAnsi"/>
          <w:sz w:val="22"/>
          <w:szCs w:val="22"/>
        </w:rPr>
        <w:t>The project’s objective: “</w:t>
      </w:r>
      <w:r w:rsidR="003E2767" w:rsidRPr="003248C5">
        <w:rPr>
          <w:rFonts w:asciiTheme="majorHAnsi" w:hAnsiTheme="majorHAnsi"/>
          <w:i/>
          <w:sz w:val="22"/>
          <w:szCs w:val="22"/>
        </w:rPr>
        <w:t xml:space="preserve">Minimizing environmental and health risks associated with PCBs though strengthening </w:t>
      </w:r>
      <w:r w:rsidR="003E2767" w:rsidRPr="003248C5">
        <w:rPr>
          <w:rFonts w:asciiTheme="majorHAnsi" w:hAnsiTheme="majorHAnsi"/>
          <w:b/>
          <w:i/>
          <w:sz w:val="22"/>
          <w:szCs w:val="22"/>
        </w:rPr>
        <w:t>technical</w:t>
      </w:r>
      <w:r w:rsidR="003E2767" w:rsidRPr="003248C5">
        <w:rPr>
          <w:rFonts w:asciiTheme="majorHAnsi" w:hAnsiTheme="majorHAnsi"/>
          <w:i/>
          <w:sz w:val="22"/>
          <w:szCs w:val="22"/>
        </w:rPr>
        <w:t xml:space="preserve"> and </w:t>
      </w:r>
      <w:r w:rsidR="003E2767" w:rsidRPr="003248C5">
        <w:rPr>
          <w:rFonts w:asciiTheme="majorHAnsi" w:hAnsiTheme="majorHAnsi"/>
          <w:b/>
          <w:i/>
          <w:sz w:val="22"/>
          <w:szCs w:val="22"/>
        </w:rPr>
        <w:t>regulatory</w:t>
      </w:r>
      <w:r w:rsidR="003E2767" w:rsidRPr="003248C5">
        <w:rPr>
          <w:rFonts w:asciiTheme="majorHAnsi" w:hAnsiTheme="majorHAnsi"/>
          <w:i/>
          <w:sz w:val="22"/>
          <w:szCs w:val="22"/>
        </w:rPr>
        <w:t xml:space="preserve"> capacity for the environmentally sound management and disposal of PCBs in Kyrgyzstan</w:t>
      </w:r>
      <w:r w:rsidR="009E3EDC" w:rsidRPr="003248C5">
        <w:rPr>
          <w:rFonts w:asciiTheme="majorHAnsi" w:hAnsiTheme="majorHAnsi"/>
          <w:sz w:val="22"/>
          <w:szCs w:val="22"/>
        </w:rPr>
        <w:t xml:space="preserve">” has been </w:t>
      </w:r>
      <w:r w:rsidR="003E2767" w:rsidRPr="003248C5">
        <w:rPr>
          <w:rFonts w:asciiTheme="majorHAnsi" w:hAnsiTheme="majorHAnsi"/>
          <w:sz w:val="22"/>
          <w:szCs w:val="22"/>
        </w:rPr>
        <w:t xml:space="preserve">partially </w:t>
      </w:r>
      <w:r w:rsidR="009E3EDC" w:rsidRPr="003248C5">
        <w:rPr>
          <w:rFonts w:asciiTheme="majorHAnsi" w:hAnsiTheme="majorHAnsi"/>
          <w:sz w:val="22"/>
          <w:szCs w:val="22"/>
        </w:rPr>
        <w:t xml:space="preserve">achieved. </w:t>
      </w:r>
    </w:p>
    <w:p w14:paraId="40A60D88" w14:textId="77777777" w:rsidR="00814112" w:rsidRPr="003248C5" w:rsidRDefault="00814112" w:rsidP="00E701CB">
      <w:pPr>
        <w:jc w:val="both"/>
        <w:rPr>
          <w:rFonts w:asciiTheme="majorHAnsi" w:hAnsiTheme="majorHAnsi"/>
          <w:sz w:val="22"/>
          <w:szCs w:val="22"/>
        </w:rPr>
      </w:pPr>
    </w:p>
    <w:p w14:paraId="58D757FC" w14:textId="36844D9E" w:rsidR="00560645" w:rsidRPr="003248C5" w:rsidRDefault="00BF3A96" w:rsidP="00560645">
      <w:pPr>
        <w:ind w:right="69"/>
        <w:jc w:val="both"/>
        <w:rPr>
          <w:rFonts w:asciiTheme="majorHAnsi" w:hAnsiTheme="majorHAnsi"/>
          <w:sz w:val="22"/>
          <w:szCs w:val="22"/>
        </w:rPr>
      </w:pPr>
      <w:r w:rsidRPr="003248C5">
        <w:rPr>
          <w:rFonts w:asciiTheme="majorHAnsi" w:hAnsiTheme="majorHAnsi"/>
          <w:i/>
          <w:sz w:val="22"/>
          <w:szCs w:val="22"/>
        </w:rPr>
        <w:t>In terms of strengthening the technical capacity for ESM and disposal of PCBs</w:t>
      </w:r>
      <w:r w:rsidR="00560645" w:rsidRPr="003248C5">
        <w:rPr>
          <w:rFonts w:asciiTheme="majorHAnsi" w:hAnsiTheme="majorHAnsi"/>
          <w:sz w:val="22"/>
          <w:szCs w:val="22"/>
        </w:rPr>
        <w:t>: T</w:t>
      </w:r>
      <w:r w:rsidRPr="003248C5">
        <w:rPr>
          <w:rFonts w:asciiTheme="majorHAnsi" w:hAnsiTheme="majorHAnsi"/>
          <w:sz w:val="22"/>
          <w:szCs w:val="22"/>
        </w:rPr>
        <w:t>he project was successful in building national capacity for conducting PCB inventories</w:t>
      </w:r>
      <w:r w:rsidR="000F7E88" w:rsidRPr="003248C5">
        <w:rPr>
          <w:rFonts w:asciiTheme="majorHAnsi" w:hAnsiTheme="majorHAnsi"/>
          <w:sz w:val="22"/>
          <w:szCs w:val="22"/>
        </w:rPr>
        <w:t xml:space="preserve"> (desk review of electrical equipment documentation, </w:t>
      </w:r>
      <w:r w:rsidR="00C17B56" w:rsidRPr="003248C5">
        <w:rPr>
          <w:rFonts w:asciiTheme="majorHAnsi" w:hAnsiTheme="majorHAnsi"/>
          <w:sz w:val="22"/>
          <w:szCs w:val="22"/>
        </w:rPr>
        <w:t xml:space="preserve">conducting </w:t>
      </w:r>
      <w:r w:rsidR="000F7E88" w:rsidRPr="003248C5">
        <w:rPr>
          <w:rFonts w:asciiTheme="majorHAnsi" w:hAnsiTheme="majorHAnsi"/>
          <w:sz w:val="22"/>
          <w:szCs w:val="22"/>
        </w:rPr>
        <w:t>inspections/visits, sampling, provision and use of rapid screening tests and express analyzers, capacity building of laboratories in PCB analysis, among else)</w:t>
      </w:r>
      <w:r w:rsidRPr="003248C5">
        <w:rPr>
          <w:rFonts w:asciiTheme="majorHAnsi" w:hAnsiTheme="majorHAnsi"/>
          <w:sz w:val="22"/>
          <w:szCs w:val="22"/>
        </w:rPr>
        <w:t xml:space="preserve">, which led to the identification of 34 tonnes of PCB capacitors (high content PCBs) as well as the identification of </w:t>
      </w:r>
      <w:r w:rsidR="00C63C53" w:rsidRPr="003248C5">
        <w:rPr>
          <w:rFonts w:asciiTheme="majorHAnsi" w:hAnsiTheme="majorHAnsi"/>
          <w:sz w:val="22"/>
          <w:szCs w:val="22"/>
        </w:rPr>
        <w:t>1,315</w:t>
      </w:r>
      <w:r w:rsidRPr="003248C5">
        <w:rPr>
          <w:rFonts w:asciiTheme="majorHAnsi" w:hAnsiTheme="majorHAnsi"/>
          <w:sz w:val="22"/>
          <w:szCs w:val="22"/>
        </w:rPr>
        <w:t xml:space="preserve"> tonnes of low content PCB equipment (&lt; 50 ppm). </w:t>
      </w:r>
    </w:p>
    <w:p w14:paraId="24744724" w14:textId="77777777" w:rsidR="00560645" w:rsidRPr="003248C5" w:rsidRDefault="00560645" w:rsidP="00560645">
      <w:pPr>
        <w:ind w:right="69"/>
        <w:jc w:val="both"/>
        <w:rPr>
          <w:rFonts w:asciiTheme="majorHAnsi" w:hAnsiTheme="majorHAnsi"/>
          <w:sz w:val="22"/>
          <w:szCs w:val="22"/>
        </w:rPr>
      </w:pPr>
    </w:p>
    <w:p w14:paraId="2C355E94" w14:textId="4F4CCAC8" w:rsidR="00560645" w:rsidRPr="003248C5" w:rsidRDefault="00BF3A96" w:rsidP="00560645">
      <w:pPr>
        <w:ind w:right="69"/>
        <w:jc w:val="both"/>
        <w:rPr>
          <w:rFonts w:asciiTheme="majorHAnsi" w:hAnsiTheme="majorHAnsi"/>
          <w:sz w:val="22"/>
          <w:szCs w:val="22"/>
        </w:rPr>
      </w:pPr>
      <w:r w:rsidRPr="003248C5">
        <w:rPr>
          <w:rFonts w:asciiTheme="majorHAnsi" w:hAnsiTheme="majorHAnsi"/>
          <w:sz w:val="22"/>
          <w:szCs w:val="22"/>
        </w:rPr>
        <w:t>Unfortunately, because</w:t>
      </w:r>
      <w:r w:rsidR="00560645" w:rsidRPr="003248C5">
        <w:rPr>
          <w:rFonts w:asciiTheme="majorHAnsi" w:hAnsiTheme="majorHAnsi"/>
          <w:sz w:val="22"/>
          <w:szCs w:val="22"/>
        </w:rPr>
        <w:t xml:space="preserve"> Technical Regulations are not yet approved, it was challenging for the project to gain access to information and PCB containing equipment and wastes owned by private and semi-private companies. </w:t>
      </w:r>
      <w:r w:rsidR="001F2432" w:rsidRPr="003248C5">
        <w:rPr>
          <w:rFonts w:asciiTheme="majorHAnsi" w:hAnsiTheme="majorHAnsi"/>
          <w:sz w:val="22"/>
          <w:szCs w:val="22"/>
        </w:rPr>
        <w:t xml:space="preserve">If there are unidentified PCBs in the country it is likely that these are owned </w:t>
      </w:r>
      <w:r w:rsidR="00560645" w:rsidRPr="003248C5">
        <w:rPr>
          <w:rFonts w:asciiTheme="majorHAnsi" w:hAnsiTheme="majorHAnsi"/>
          <w:sz w:val="22"/>
          <w:szCs w:val="22"/>
        </w:rPr>
        <w:t xml:space="preserve">by private and semi-private companies, which did not participate in the inventory. </w:t>
      </w:r>
    </w:p>
    <w:p w14:paraId="2B1F172A" w14:textId="031FD8CB" w:rsidR="00BF3A96" w:rsidRPr="003248C5" w:rsidRDefault="00BF3A96" w:rsidP="00E701CB">
      <w:pPr>
        <w:jc w:val="both"/>
        <w:rPr>
          <w:rFonts w:asciiTheme="majorHAnsi" w:hAnsiTheme="majorHAnsi"/>
          <w:sz w:val="22"/>
          <w:szCs w:val="22"/>
        </w:rPr>
      </w:pPr>
    </w:p>
    <w:p w14:paraId="6F618953" w14:textId="2643DE7F" w:rsidR="00560645" w:rsidRPr="003248C5" w:rsidRDefault="000F7E88" w:rsidP="00817FB1">
      <w:pPr>
        <w:pStyle w:val="NoSpacing"/>
        <w:jc w:val="both"/>
        <w:rPr>
          <w:rFonts w:asciiTheme="majorHAnsi" w:hAnsiTheme="majorHAnsi"/>
          <w:sz w:val="22"/>
          <w:szCs w:val="22"/>
        </w:rPr>
      </w:pPr>
      <w:r w:rsidRPr="003248C5">
        <w:rPr>
          <w:rFonts w:asciiTheme="majorHAnsi" w:hAnsiTheme="majorHAnsi"/>
          <w:sz w:val="22"/>
          <w:szCs w:val="22"/>
        </w:rPr>
        <w:t>However, s</w:t>
      </w:r>
      <w:r w:rsidR="00560645" w:rsidRPr="003248C5">
        <w:rPr>
          <w:rFonts w:asciiTheme="majorHAnsi" w:hAnsiTheme="majorHAnsi"/>
          <w:sz w:val="22"/>
          <w:szCs w:val="22"/>
        </w:rPr>
        <w:t>ince the execution of the inventory and the adoption of regulatory measures</w:t>
      </w:r>
      <w:r w:rsidRPr="003248C5">
        <w:rPr>
          <w:rFonts w:asciiTheme="majorHAnsi" w:hAnsiTheme="majorHAnsi"/>
          <w:sz w:val="22"/>
          <w:szCs w:val="22"/>
        </w:rPr>
        <w:t xml:space="preserve"> prohibiting the new use/re-use/trade/import and export of PCB containing equipment and wastes</w:t>
      </w:r>
      <w:r w:rsidR="00560645" w:rsidRPr="003248C5">
        <w:rPr>
          <w:rFonts w:asciiTheme="majorHAnsi" w:hAnsiTheme="majorHAnsi"/>
          <w:sz w:val="22"/>
          <w:szCs w:val="22"/>
        </w:rPr>
        <w:t xml:space="preserve">, the disappearance of </w:t>
      </w:r>
      <w:r w:rsidR="00560645" w:rsidRPr="003248C5">
        <w:rPr>
          <w:rFonts w:asciiTheme="majorHAnsi" w:hAnsiTheme="majorHAnsi"/>
          <w:sz w:val="22"/>
          <w:szCs w:val="22"/>
        </w:rPr>
        <w:lastRenderedPageBreak/>
        <w:t>PCB containing equipment seems to have stopped</w:t>
      </w:r>
      <w:r w:rsidR="00C17B56" w:rsidRPr="003248C5">
        <w:rPr>
          <w:rFonts w:asciiTheme="majorHAnsi" w:hAnsiTheme="majorHAnsi"/>
          <w:sz w:val="22"/>
          <w:szCs w:val="22"/>
        </w:rPr>
        <w:t xml:space="preserve"> as a direct result of the project</w:t>
      </w:r>
      <w:r w:rsidR="00560645" w:rsidRPr="003248C5">
        <w:rPr>
          <w:rFonts w:asciiTheme="majorHAnsi" w:hAnsiTheme="majorHAnsi"/>
          <w:sz w:val="22"/>
          <w:szCs w:val="22"/>
        </w:rPr>
        <w:t xml:space="preserve">.  </w:t>
      </w:r>
    </w:p>
    <w:p w14:paraId="4527C9FC" w14:textId="77777777" w:rsidR="000F7E88" w:rsidRPr="003248C5" w:rsidRDefault="000F7E88" w:rsidP="00817FB1">
      <w:pPr>
        <w:pStyle w:val="NoSpacing"/>
        <w:jc w:val="both"/>
        <w:rPr>
          <w:rFonts w:asciiTheme="majorHAnsi" w:hAnsiTheme="majorHAnsi"/>
          <w:sz w:val="22"/>
          <w:szCs w:val="22"/>
        </w:rPr>
      </w:pPr>
    </w:p>
    <w:p w14:paraId="227C9C78" w14:textId="75D5A311" w:rsidR="000F7E88" w:rsidRPr="003248C5" w:rsidRDefault="000F7E88" w:rsidP="00817FB1">
      <w:pPr>
        <w:pStyle w:val="NoSpacing"/>
        <w:jc w:val="both"/>
        <w:rPr>
          <w:rFonts w:asciiTheme="majorHAnsi" w:hAnsiTheme="majorHAnsi"/>
          <w:sz w:val="22"/>
          <w:szCs w:val="22"/>
        </w:rPr>
      </w:pPr>
      <w:r w:rsidRPr="003248C5">
        <w:rPr>
          <w:rFonts w:asciiTheme="majorHAnsi" w:hAnsiTheme="majorHAnsi"/>
          <w:sz w:val="22"/>
          <w:szCs w:val="22"/>
        </w:rPr>
        <w:t xml:space="preserve">Furthermore, the project has trained over 1,000 </w:t>
      </w:r>
      <w:r w:rsidR="005C69EA" w:rsidRPr="003248C5">
        <w:rPr>
          <w:rFonts w:asciiTheme="majorHAnsi" w:hAnsiTheme="majorHAnsi"/>
          <w:sz w:val="22"/>
          <w:szCs w:val="22"/>
        </w:rPr>
        <w:t xml:space="preserve">stakeholders in the sound management of PCBs. Among those are PCB holders and their personnel. Considering PCB containing wastes are still present in their original locations, holders and people who come in close contact with these wastes are better informed on how to safely handle and maintain them, thus safeguarding their own health, that of others and the environment. </w:t>
      </w:r>
    </w:p>
    <w:p w14:paraId="185AFE2C" w14:textId="77777777" w:rsidR="005C69EA" w:rsidRPr="003248C5" w:rsidRDefault="005C69EA" w:rsidP="00560645">
      <w:pPr>
        <w:pStyle w:val="NoSpacing"/>
        <w:rPr>
          <w:rFonts w:asciiTheme="majorHAnsi" w:hAnsiTheme="majorHAnsi"/>
          <w:sz w:val="22"/>
          <w:szCs w:val="22"/>
        </w:rPr>
      </w:pPr>
    </w:p>
    <w:p w14:paraId="1A9485F0" w14:textId="18751CBA" w:rsidR="00133FF3" w:rsidRPr="003248C5" w:rsidRDefault="005C69EA" w:rsidP="00133FF3">
      <w:pPr>
        <w:pStyle w:val="NoSpacing"/>
        <w:jc w:val="both"/>
        <w:rPr>
          <w:rFonts w:asciiTheme="majorHAnsi" w:hAnsiTheme="majorHAnsi"/>
          <w:i/>
          <w:sz w:val="20"/>
          <w:szCs w:val="20"/>
        </w:rPr>
      </w:pPr>
      <w:r w:rsidRPr="003248C5">
        <w:rPr>
          <w:rFonts w:asciiTheme="majorHAnsi" w:hAnsiTheme="majorHAnsi"/>
          <w:i/>
          <w:sz w:val="22"/>
          <w:szCs w:val="22"/>
        </w:rPr>
        <w:t>In terms of strengthening the regulatory capacity for ESM and disposal of PCBs</w:t>
      </w:r>
      <w:r w:rsidRPr="003248C5">
        <w:rPr>
          <w:rFonts w:asciiTheme="majorHAnsi" w:hAnsiTheme="majorHAnsi"/>
          <w:sz w:val="22"/>
          <w:szCs w:val="22"/>
        </w:rPr>
        <w:t>:</w:t>
      </w:r>
      <w:r w:rsidR="00133FF3" w:rsidRPr="003248C5">
        <w:rPr>
          <w:rFonts w:asciiTheme="majorHAnsi" w:hAnsiTheme="majorHAnsi"/>
          <w:sz w:val="22"/>
          <w:szCs w:val="22"/>
        </w:rPr>
        <w:t xml:space="preserve"> </w:t>
      </w:r>
    </w:p>
    <w:p w14:paraId="18792871" w14:textId="5F1B62BA" w:rsidR="00133FF3" w:rsidRPr="003248C5" w:rsidRDefault="00133FF3" w:rsidP="00133FF3">
      <w:pPr>
        <w:pStyle w:val="NoSpacing"/>
        <w:jc w:val="both"/>
        <w:rPr>
          <w:rFonts w:asciiTheme="majorHAnsi" w:eastAsia="Arial Unicode MS" w:hAnsiTheme="majorHAnsi"/>
          <w:sz w:val="22"/>
          <w:szCs w:val="22"/>
          <w:lang w:eastAsia="ru-RU"/>
        </w:rPr>
      </w:pPr>
      <w:r w:rsidRPr="003248C5">
        <w:rPr>
          <w:rFonts w:asciiTheme="majorHAnsi" w:hAnsiTheme="majorHAnsi"/>
          <w:sz w:val="22"/>
          <w:szCs w:val="22"/>
        </w:rPr>
        <w:t xml:space="preserve">It should be noted that although </w:t>
      </w:r>
      <w:r w:rsidRPr="003248C5">
        <w:rPr>
          <w:rFonts w:asciiTheme="majorHAnsi" w:eastAsia="Arial Unicode MS" w:hAnsiTheme="majorHAnsi"/>
          <w:sz w:val="22"/>
          <w:szCs w:val="22"/>
          <w:lang w:eastAsia="ru-RU"/>
        </w:rPr>
        <w:t>import/export/use/re-use/trade of PCBs and PCB containing was</w:t>
      </w:r>
      <w:r w:rsidR="00030134" w:rsidRPr="003248C5">
        <w:rPr>
          <w:rFonts w:asciiTheme="majorHAnsi" w:eastAsia="Arial Unicode MS" w:hAnsiTheme="majorHAnsi"/>
          <w:sz w:val="22"/>
          <w:szCs w:val="22"/>
          <w:lang w:eastAsia="ru-RU"/>
        </w:rPr>
        <w:t>tes and equipment has been</w:t>
      </w:r>
      <w:r w:rsidRPr="003248C5">
        <w:rPr>
          <w:rFonts w:asciiTheme="majorHAnsi" w:eastAsia="Arial Unicode MS" w:hAnsiTheme="majorHAnsi"/>
          <w:sz w:val="22"/>
          <w:szCs w:val="22"/>
          <w:lang w:eastAsia="ru-RU"/>
        </w:rPr>
        <w:t xml:space="preserve"> prohibited and PCBs have been classified as hazardous wastes, important technical regulations, in particular the T</w:t>
      </w:r>
      <w:r w:rsidR="00030134" w:rsidRPr="003248C5">
        <w:rPr>
          <w:rFonts w:asciiTheme="majorHAnsi" w:eastAsia="Arial Unicode MS" w:hAnsiTheme="majorHAnsi"/>
          <w:sz w:val="22"/>
          <w:szCs w:val="22"/>
          <w:lang w:eastAsia="ru-RU"/>
        </w:rPr>
        <w:t>echnical R</w:t>
      </w:r>
      <w:r w:rsidRPr="003248C5">
        <w:rPr>
          <w:rFonts w:asciiTheme="majorHAnsi" w:eastAsia="Arial Unicode MS" w:hAnsiTheme="majorHAnsi"/>
          <w:sz w:val="22"/>
          <w:szCs w:val="22"/>
          <w:lang w:eastAsia="ru-RU"/>
        </w:rPr>
        <w:t>egulations "</w:t>
      </w:r>
      <w:r w:rsidRPr="003248C5">
        <w:rPr>
          <w:rFonts w:asciiTheme="majorHAnsi" w:eastAsia="Arial Unicode MS" w:hAnsiTheme="majorHAnsi"/>
          <w:i/>
          <w:sz w:val="22"/>
          <w:szCs w:val="22"/>
          <w:lang w:eastAsia="ru-RU"/>
        </w:rPr>
        <w:t>On electrical equipment</w:t>
      </w:r>
      <w:r w:rsidRPr="003248C5">
        <w:rPr>
          <w:rFonts w:asciiTheme="majorHAnsi" w:eastAsia="Arial Unicode MS" w:hAnsiTheme="majorHAnsi"/>
          <w:sz w:val="22"/>
          <w:szCs w:val="22"/>
          <w:lang w:eastAsia="ru-RU"/>
        </w:rPr>
        <w:t>" and "</w:t>
      </w:r>
      <w:r w:rsidRPr="003248C5">
        <w:rPr>
          <w:rFonts w:asciiTheme="majorHAnsi" w:eastAsia="Arial Unicode MS" w:hAnsiTheme="majorHAnsi"/>
          <w:i/>
          <w:sz w:val="22"/>
          <w:szCs w:val="22"/>
          <w:lang w:eastAsia="ru-RU"/>
        </w:rPr>
        <w:t>On secure maintenance of the electrical equipment and devices</w:t>
      </w:r>
      <w:r w:rsidRPr="003248C5">
        <w:rPr>
          <w:rFonts w:asciiTheme="majorHAnsi" w:eastAsia="Arial Unicode MS" w:hAnsiTheme="majorHAnsi"/>
          <w:sz w:val="22"/>
          <w:szCs w:val="22"/>
          <w:lang w:eastAsia="ru-RU"/>
        </w:rPr>
        <w:t xml:space="preserve">" are still pending government approval. </w:t>
      </w:r>
      <w:r w:rsidR="00030134" w:rsidRPr="003248C5">
        <w:rPr>
          <w:rFonts w:asciiTheme="majorHAnsi" w:eastAsia="Arial Unicode MS" w:hAnsiTheme="majorHAnsi"/>
          <w:sz w:val="22"/>
          <w:szCs w:val="22"/>
          <w:lang w:eastAsia="ru-RU"/>
        </w:rPr>
        <w:t xml:space="preserve">In the </w:t>
      </w:r>
      <w:proofErr w:type="spellStart"/>
      <w:r w:rsidR="00030134" w:rsidRPr="003248C5">
        <w:rPr>
          <w:rFonts w:asciiTheme="majorHAnsi" w:eastAsia="Arial Unicode MS" w:hAnsiTheme="majorHAnsi"/>
          <w:sz w:val="22"/>
          <w:szCs w:val="22"/>
          <w:lang w:eastAsia="ru-RU"/>
        </w:rPr>
        <w:t>mean time</w:t>
      </w:r>
      <w:proofErr w:type="spellEnd"/>
      <w:r w:rsidR="00030134" w:rsidRPr="003248C5">
        <w:rPr>
          <w:rFonts w:asciiTheme="majorHAnsi" w:eastAsia="Arial Unicode MS" w:hAnsiTheme="majorHAnsi"/>
          <w:sz w:val="22"/>
          <w:szCs w:val="22"/>
          <w:lang w:eastAsia="ru-RU"/>
        </w:rPr>
        <w:t xml:space="preserve"> t</w:t>
      </w:r>
      <w:r w:rsidRPr="003248C5">
        <w:rPr>
          <w:rFonts w:asciiTheme="majorHAnsi" w:eastAsia="Arial Unicode MS" w:hAnsiTheme="majorHAnsi"/>
          <w:sz w:val="22"/>
          <w:szCs w:val="22"/>
          <w:lang w:eastAsia="ru-RU"/>
        </w:rPr>
        <w:t>he MoEI has adopted the accompanying “</w:t>
      </w:r>
      <w:r w:rsidRPr="003248C5">
        <w:rPr>
          <w:rFonts w:asciiTheme="majorHAnsi" w:eastAsia="Arial Unicode MS" w:hAnsiTheme="majorHAnsi"/>
          <w:i/>
          <w:sz w:val="22"/>
          <w:szCs w:val="22"/>
          <w:lang w:eastAsia="ru-RU"/>
        </w:rPr>
        <w:t>Rules on registration, exploitation and storage of equipment, materials and waste containing PCB</w:t>
      </w:r>
      <w:r w:rsidRPr="003248C5">
        <w:rPr>
          <w:rFonts w:asciiTheme="majorHAnsi" w:eastAsia="Arial Unicode MS" w:hAnsiTheme="majorHAnsi"/>
          <w:sz w:val="22"/>
          <w:szCs w:val="22"/>
          <w:lang w:eastAsia="ru-RU"/>
        </w:rPr>
        <w:t>” by Order of the Ministry</w:t>
      </w:r>
      <w:r w:rsidR="00030134" w:rsidRPr="003248C5">
        <w:rPr>
          <w:rFonts w:asciiTheme="majorHAnsi" w:eastAsia="Arial Unicode MS" w:hAnsiTheme="majorHAnsi"/>
          <w:sz w:val="22"/>
          <w:szCs w:val="22"/>
          <w:lang w:eastAsia="ru-RU"/>
        </w:rPr>
        <w:t xml:space="preserve">. However adoption of these, until government approval of the technical regulations mentioned previously, is on a voluntary basis. </w:t>
      </w:r>
      <w:r w:rsidR="001C54A1" w:rsidRPr="003248C5">
        <w:rPr>
          <w:rFonts w:asciiTheme="majorHAnsi" w:eastAsia="Arial Unicode MS" w:hAnsiTheme="majorHAnsi"/>
          <w:sz w:val="22"/>
          <w:szCs w:val="22"/>
          <w:lang w:eastAsia="ru-RU"/>
        </w:rPr>
        <w:t xml:space="preserve">NESK </w:t>
      </w:r>
      <w:r w:rsidR="00030134" w:rsidRPr="003248C5">
        <w:rPr>
          <w:rFonts w:asciiTheme="majorHAnsi" w:eastAsia="Arial Unicode MS" w:hAnsiTheme="majorHAnsi"/>
          <w:sz w:val="22"/>
          <w:szCs w:val="22"/>
          <w:lang w:eastAsia="ru-RU"/>
        </w:rPr>
        <w:t xml:space="preserve">has adopted these rules internally </w:t>
      </w:r>
      <w:r w:rsidR="001C54A1" w:rsidRPr="003248C5">
        <w:rPr>
          <w:rFonts w:asciiTheme="majorHAnsi" w:eastAsia="Arial Unicode MS" w:hAnsiTheme="majorHAnsi"/>
          <w:sz w:val="22"/>
          <w:szCs w:val="22"/>
          <w:lang w:eastAsia="ru-RU"/>
        </w:rPr>
        <w:t>in March 2015</w:t>
      </w:r>
      <w:r w:rsidR="00030134" w:rsidRPr="003248C5">
        <w:rPr>
          <w:rFonts w:asciiTheme="majorHAnsi" w:eastAsia="Arial Unicode MS" w:hAnsiTheme="majorHAnsi"/>
          <w:sz w:val="22"/>
          <w:szCs w:val="22"/>
          <w:lang w:eastAsia="ru-RU"/>
        </w:rPr>
        <w:t>.</w:t>
      </w:r>
    </w:p>
    <w:p w14:paraId="5FDBD1B4" w14:textId="77777777" w:rsidR="00133FF3" w:rsidRPr="003248C5" w:rsidRDefault="00133FF3" w:rsidP="00133FF3">
      <w:pPr>
        <w:pStyle w:val="NoSpacing"/>
        <w:jc w:val="both"/>
        <w:rPr>
          <w:rFonts w:asciiTheme="majorHAnsi" w:eastAsia="Arial Unicode MS" w:hAnsiTheme="majorHAnsi"/>
          <w:sz w:val="22"/>
          <w:szCs w:val="22"/>
          <w:lang w:eastAsia="ru-RU"/>
        </w:rPr>
      </w:pPr>
    </w:p>
    <w:p w14:paraId="3B0DC6FA" w14:textId="61C2F2A4" w:rsidR="00BF3A96" w:rsidRPr="003248C5" w:rsidRDefault="00133FF3" w:rsidP="00133FF3">
      <w:pPr>
        <w:pStyle w:val="NoSpacing"/>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This implies that</w:t>
      </w:r>
      <w:r w:rsidR="001A5DEA" w:rsidRPr="003248C5">
        <w:rPr>
          <w:rFonts w:asciiTheme="majorHAnsi" w:eastAsia="Arial Unicode MS" w:hAnsiTheme="majorHAnsi"/>
          <w:sz w:val="22"/>
          <w:szCs w:val="22"/>
          <w:lang w:eastAsia="ru-RU"/>
        </w:rPr>
        <w:t xml:space="preserve"> holders (until approval of these Technical R</w:t>
      </w:r>
      <w:r w:rsidRPr="003248C5">
        <w:rPr>
          <w:rFonts w:asciiTheme="majorHAnsi" w:eastAsia="Arial Unicode MS" w:hAnsiTheme="majorHAnsi"/>
          <w:sz w:val="22"/>
          <w:szCs w:val="22"/>
          <w:lang w:eastAsia="ru-RU"/>
        </w:rPr>
        <w:t>egulations)</w:t>
      </w:r>
      <w:r w:rsidR="001A5DEA" w:rsidRPr="003248C5">
        <w:rPr>
          <w:rFonts w:asciiTheme="majorHAnsi" w:eastAsia="Arial Unicode MS" w:hAnsiTheme="majorHAnsi"/>
          <w:sz w:val="22"/>
          <w:szCs w:val="22"/>
          <w:lang w:eastAsia="ru-RU"/>
        </w:rPr>
        <w:t>, in particular those holders that are private or semi-private and which have not participated in the inventory, can</w:t>
      </w:r>
      <w:r w:rsidRPr="003248C5">
        <w:rPr>
          <w:rFonts w:asciiTheme="majorHAnsi" w:eastAsia="Arial Unicode MS" w:hAnsiTheme="majorHAnsi"/>
          <w:sz w:val="22"/>
          <w:szCs w:val="22"/>
          <w:lang w:eastAsia="ru-RU"/>
        </w:rPr>
        <w:t xml:space="preserve"> continue </w:t>
      </w:r>
      <w:r w:rsidR="001A5DEA" w:rsidRPr="003248C5">
        <w:rPr>
          <w:rFonts w:asciiTheme="majorHAnsi" w:eastAsia="Arial Unicode MS" w:hAnsiTheme="majorHAnsi"/>
          <w:sz w:val="22"/>
          <w:szCs w:val="22"/>
          <w:lang w:eastAsia="ru-RU"/>
        </w:rPr>
        <w:t xml:space="preserve">using PCBs containing equipment and are not obliged to identify, report on, phase-out or dispose of PCB containing wastes and equipment. In the situation that these holders have not participated in awareness raising events, and training of PCB management, the condition under which this type of equipment is stored, operated or maintained cannot be guaranteed and thus can continue to pose through to certain population groups at risk. </w:t>
      </w:r>
      <w:r w:rsidRPr="003248C5">
        <w:rPr>
          <w:rFonts w:asciiTheme="majorHAnsi" w:eastAsia="Arial Unicode MS" w:hAnsiTheme="majorHAnsi"/>
          <w:sz w:val="22"/>
          <w:szCs w:val="22"/>
          <w:lang w:eastAsia="ru-RU"/>
        </w:rPr>
        <w:t xml:space="preserve"> </w:t>
      </w:r>
    </w:p>
    <w:p w14:paraId="574584AA" w14:textId="77777777" w:rsidR="00F23BAF" w:rsidRPr="003248C5" w:rsidRDefault="00F23BAF" w:rsidP="00E701CB">
      <w:pPr>
        <w:jc w:val="both"/>
        <w:rPr>
          <w:rFonts w:asciiTheme="majorHAnsi" w:hAnsiTheme="majorHAnsi"/>
          <w:sz w:val="22"/>
          <w:szCs w:val="22"/>
        </w:rPr>
      </w:pPr>
    </w:p>
    <w:p w14:paraId="6C5772A8" w14:textId="12383354" w:rsidR="00817FB1" w:rsidRPr="003248C5" w:rsidRDefault="001A5DEA" w:rsidP="00817FB1">
      <w:pPr>
        <w:pStyle w:val="NoSpacing"/>
        <w:jc w:val="both"/>
        <w:rPr>
          <w:rFonts w:asciiTheme="majorHAnsi" w:hAnsiTheme="majorHAnsi"/>
          <w:sz w:val="22"/>
          <w:szCs w:val="22"/>
        </w:rPr>
      </w:pPr>
      <w:r w:rsidRPr="003248C5">
        <w:rPr>
          <w:rFonts w:asciiTheme="majorHAnsi" w:hAnsiTheme="majorHAnsi"/>
          <w:sz w:val="22"/>
          <w:szCs w:val="22"/>
        </w:rPr>
        <w:t>In conclusion, considering PCB wastes are st</w:t>
      </w:r>
      <w:r w:rsidR="00817FB1" w:rsidRPr="003248C5">
        <w:rPr>
          <w:rFonts w:asciiTheme="majorHAnsi" w:hAnsiTheme="majorHAnsi"/>
          <w:sz w:val="22"/>
          <w:szCs w:val="22"/>
        </w:rPr>
        <w:t xml:space="preserve">ill in their original locations </w:t>
      </w:r>
      <w:r w:rsidR="00817FB1" w:rsidRPr="003248C5">
        <w:rPr>
          <w:rFonts w:asciiTheme="majorHAnsi" w:hAnsiTheme="majorHAnsi"/>
          <w:i/>
          <w:sz w:val="22"/>
          <w:szCs w:val="22"/>
        </w:rPr>
        <w:t>the</w:t>
      </w:r>
      <w:r w:rsidRPr="003248C5">
        <w:rPr>
          <w:rFonts w:asciiTheme="majorHAnsi" w:hAnsiTheme="majorHAnsi"/>
          <w:sz w:val="22"/>
          <w:szCs w:val="22"/>
        </w:rPr>
        <w:t xml:space="preserve"> </w:t>
      </w:r>
      <w:r w:rsidR="00817FB1" w:rsidRPr="003248C5">
        <w:rPr>
          <w:rFonts w:asciiTheme="majorHAnsi" w:hAnsiTheme="majorHAnsi"/>
          <w:i/>
          <w:sz w:val="22"/>
          <w:szCs w:val="22"/>
        </w:rPr>
        <w:t xml:space="preserve">environmental and health risks associated with PCBs though the strengthening of </w:t>
      </w:r>
      <w:r w:rsidR="00817FB1" w:rsidRPr="003248C5">
        <w:rPr>
          <w:rFonts w:asciiTheme="majorHAnsi" w:hAnsiTheme="majorHAnsi"/>
          <w:b/>
          <w:i/>
          <w:sz w:val="22"/>
          <w:szCs w:val="22"/>
        </w:rPr>
        <w:t>technical</w:t>
      </w:r>
      <w:r w:rsidR="00817FB1" w:rsidRPr="003248C5">
        <w:rPr>
          <w:rFonts w:asciiTheme="majorHAnsi" w:hAnsiTheme="majorHAnsi"/>
          <w:i/>
          <w:sz w:val="22"/>
          <w:szCs w:val="22"/>
        </w:rPr>
        <w:t xml:space="preserve"> and </w:t>
      </w:r>
      <w:r w:rsidR="00817FB1" w:rsidRPr="003248C5">
        <w:rPr>
          <w:rFonts w:asciiTheme="majorHAnsi" w:hAnsiTheme="majorHAnsi"/>
          <w:b/>
          <w:i/>
          <w:sz w:val="22"/>
          <w:szCs w:val="22"/>
        </w:rPr>
        <w:t>regulatory</w:t>
      </w:r>
      <w:r w:rsidR="00817FB1" w:rsidRPr="003248C5">
        <w:rPr>
          <w:rFonts w:asciiTheme="majorHAnsi" w:hAnsiTheme="majorHAnsi"/>
          <w:i/>
          <w:sz w:val="22"/>
          <w:szCs w:val="22"/>
        </w:rPr>
        <w:t xml:space="preserve"> capacity for the environmentally sound management and disposal of PCBs in Kyrgyzstan</w:t>
      </w:r>
      <w:r w:rsidRPr="003248C5">
        <w:rPr>
          <w:rFonts w:asciiTheme="majorHAnsi" w:hAnsiTheme="majorHAnsi"/>
          <w:sz w:val="22"/>
          <w:szCs w:val="22"/>
        </w:rPr>
        <w:t xml:space="preserve"> cannot </w:t>
      </w:r>
      <w:r w:rsidR="00817FB1" w:rsidRPr="003248C5">
        <w:rPr>
          <w:rFonts w:asciiTheme="majorHAnsi" w:hAnsiTheme="majorHAnsi"/>
          <w:sz w:val="22"/>
          <w:szCs w:val="22"/>
        </w:rPr>
        <w:t xml:space="preserve">be said to have been </w:t>
      </w:r>
      <w:r w:rsidR="00817FB1" w:rsidRPr="003248C5">
        <w:rPr>
          <w:rFonts w:asciiTheme="majorHAnsi" w:hAnsiTheme="majorHAnsi"/>
          <w:b/>
          <w:sz w:val="22"/>
          <w:szCs w:val="22"/>
        </w:rPr>
        <w:t>minimized</w:t>
      </w:r>
      <w:r w:rsidR="00817FB1" w:rsidRPr="003248C5">
        <w:rPr>
          <w:rFonts w:asciiTheme="majorHAnsi" w:hAnsiTheme="majorHAnsi"/>
          <w:sz w:val="22"/>
          <w:szCs w:val="22"/>
        </w:rPr>
        <w:t>. H</w:t>
      </w:r>
      <w:r w:rsidRPr="003248C5">
        <w:rPr>
          <w:rFonts w:asciiTheme="majorHAnsi" w:hAnsiTheme="majorHAnsi"/>
          <w:sz w:val="22"/>
          <w:szCs w:val="22"/>
        </w:rPr>
        <w:t>owever, as a result of the project</w:t>
      </w:r>
      <w:r w:rsidR="00817FB1" w:rsidRPr="003248C5">
        <w:rPr>
          <w:rFonts w:asciiTheme="majorHAnsi" w:hAnsiTheme="majorHAnsi"/>
          <w:sz w:val="22"/>
          <w:szCs w:val="22"/>
        </w:rPr>
        <w:t>,</w:t>
      </w:r>
      <w:r w:rsidRPr="003248C5">
        <w:rPr>
          <w:rFonts w:asciiTheme="majorHAnsi" w:hAnsiTheme="majorHAnsi"/>
          <w:sz w:val="22"/>
          <w:szCs w:val="22"/>
        </w:rPr>
        <w:t xml:space="preserve"> the risk from PCBs has been </w:t>
      </w:r>
      <w:r w:rsidRPr="003248C5">
        <w:rPr>
          <w:rFonts w:asciiTheme="majorHAnsi" w:hAnsiTheme="majorHAnsi"/>
          <w:b/>
          <w:sz w:val="22"/>
          <w:szCs w:val="22"/>
        </w:rPr>
        <w:t>reduced</w:t>
      </w:r>
      <w:r w:rsidRPr="003248C5">
        <w:rPr>
          <w:rFonts w:asciiTheme="majorHAnsi" w:hAnsiTheme="majorHAnsi"/>
          <w:sz w:val="22"/>
          <w:szCs w:val="22"/>
        </w:rPr>
        <w:t xml:space="preserve"> as PCB holders, government entities and laboratories have gained awareness on the risks posed by PCBs and a large </w:t>
      </w:r>
      <w:proofErr w:type="spellStart"/>
      <w:r w:rsidRPr="003248C5">
        <w:rPr>
          <w:rFonts w:asciiTheme="majorHAnsi" w:hAnsiTheme="majorHAnsi"/>
          <w:sz w:val="22"/>
          <w:szCs w:val="22"/>
        </w:rPr>
        <w:t>potion</w:t>
      </w:r>
      <w:proofErr w:type="spellEnd"/>
      <w:r w:rsidRPr="003248C5">
        <w:rPr>
          <w:rFonts w:asciiTheme="majorHAnsi" w:hAnsiTheme="majorHAnsi"/>
          <w:sz w:val="22"/>
          <w:szCs w:val="22"/>
        </w:rPr>
        <w:t xml:space="preserve"> of PCB holders has received training on the sound management of PCBs. </w:t>
      </w:r>
      <w:r w:rsidR="00817FB1" w:rsidRPr="003248C5">
        <w:rPr>
          <w:rFonts w:asciiTheme="majorHAnsi" w:hAnsiTheme="majorHAnsi"/>
          <w:sz w:val="22"/>
          <w:szCs w:val="22"/>
        </w:rPr>
        <w:t xml:space="preserve">Personnel who come in close contact with PCB containing wastes and equipment are better informed and capacitated on how to safely handle and maintain these, thus safeguarding their own health, that of others and the environment. </w:t>
      </w:r>
    </w:p>
    <w:p w14:paraId="4F15FA52" w14:textId="77777777" w:rsidR="00817FB1" w:rsidRPr="003248C5" w:rsidRDefault="00817FB1" w:rsidP="00817FB1">
      <w:pPr>
        <w:pStyle w:val="NoSpacing"/>
        <w:jc w:val="both"/>
        <w:rPr>
          <w:rFonts w:asciiTheme="majorHAnsi" w:hAnsiTheme="majorHAnsi"/>
          <w:sz w:val="22"/>
          <w:szCs w:val="22"/>
        </w:rPr>
      </w:pPr>
    </w:p>
    <w:p w14:paraId="7AD3D64A" w14:textId="55CB01C2" w:rsidR="00817FB1" w:rsidRPr="003248C5" w:rsidRDefault="00817FB1" w:rsidP="00817FB1">
      <w:pPr>
        <w:pStyle w:val="NoSpacing"/>
        <w:jc w:val="both"/>
        <w:rPr>
          <w:rFonts w:asciiTheme="majorHAnsi" w:hAnsiTheme="majorHAnsi"/>
          <w:sz w:val="22"/>
          <w:szCs w:val="22"/>
        </w:rPr>
      </w:pPr>
      <w:r w:rsidRPr="003248C5">
        <w:rPr>
          <w:rFonts w:asciiTheme="majorHAnsi" w:hAnsiTheme="majorHAnsi"/>
          <w:sz w:val="22"/>
          <w:szCs w:val="22"/>
        </w:rPr>
        <w:t xml:space="preserve">It is for this reason that the project’s </w:t>
      </w:r>
      <w:r w:rsidRPr="003248C5">
        <w:rPr>
          <w:rFonts w:asciiTheme="majorHAnsi" w:hAnsiTheme="majorHAnsi"/>
          <w:b/>
          <w:sz w:val="22"/>
          <w:szCs w:val="22"/>
        </w:rPr>
        <w:t>Effectiveness</w:t>
      </w:r>
      <w:r w:rsidRPr="003248C5">
        <w:rPr>
          <w:rFonts w:asciiTheme="majorHAnsi" w:hAnsiTheme="majorHAnsi"/>
          <w:sz w:val="22"/>
          <w:szCs w:val="22"/>
        </w:rPr>
        <w:t xml:space="preserve"> is rated as </w:t>
      </w:r>
      <w:r w:rsidRPr="003248C5">
        <w:rPr>
          <w:rFonts w:asciiTheme="majorHAnsi" w:hAnsiTheme="majorHAnsi"/>
          <w:b/>
          <w:sz w:val="22"/>
          <w:szCs w:val="22"/>
        </w:rPr>
        <w:t>Marginally Unsatisfactory (MU)</w:t>
      </w:r>
      <w:r w:rsidRPr="003248C5">
        <w:rPr>
          <w:rFonts w:asciiTheme="majorHAnsi" w:hAnsiTheme="majorHAnsi"/>
          <w:sz w:val="22"/>
          <w:szCs w:val="22"/>
        </w:rPr>
        <w:t>.</w:t>
      </w:r>
    </w:p>
    <w:p w14:paraId="6185BE74" w14:textId="16522CB8" w:rsidR="001A5DEA" w:rsidRPr="003248C5" w:rsidRDefault="001A5DEA" w:rsidP="001A5DEA">
      <w:pPr>
        <w:pStyle w:val="NoSpacing"/>
        <w:jc w:val="both"/>
        <w:rPr>
          <w:rFonts w:asciiTheme="majorHAnsi" w:hAnsiTheme="majorHAnsi"/>
          <w:sz w:val="22"/>
          <w:szCs w:val="22"/>
        </w:rPr>
      </w:pPr>
    </w:p>
    <w:bookmarkEnd w:id="108"/>
    <w:p w14:paraId="6BA1C4B1" w14:textId="77777777" w:rsidR="00953A0D" w:rsidRPr="003248C5" w:rsidRDefault="00501C62" w:rsidP="00DB6CCC">
      <w:r w:rsidRPr="003248C5">
        <w:rPr>
          <w:rFonts w:eastAsia="MS Mincho"/>
          <w:noProof/>
        </w:rPr>
        <mc:AlternateContent>
          <mc:Choice Requires="wps">
            <w:drawing>
              <wp:inline distT="0" distB="0" distL="0" distR="0" wp14:anchorId="37544AC4" wp14:editId="37C51AAB">
                <wp:extent cx="5486400" cy="432435"/>
                <wp:effectExtent l="13335" t="8255" r="5715" b="5715"/>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27178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F0A1D9" w14:textId="77777777" w:rsidR="00225BAC" w:rsidRPr="00DB6CCC" w:rsidRDefault="00225BAC" w:rsidP="00DB6CCC">
                            <w:pPr>
                              <w:rPr>
                                <w:rFonts w:asciiTheme="majorHAnsi" w:hAnsiTheme="majorHAnsi"/>
                                <w:i/>
                                <w:sz w:val="22"/>
                                <w:szCs w:val="22"/>
                              </w:rPr>
                            </w:pPr>
                            <w:r>
                              <w:rPr>
                                <w:rFonts w:asciiTheme="majorHAnsi" w:hAnsiTheme="majorHAnsi"/>
                                <w:bCs/>
                                <w:i/>
                                <w:sz w:val="22"/>
                                <w:szCs w:val="22"/>
                              </w:rPr>
                              <w:t>Efficiency</w:t>
                            </w:r>
                            <w:r w:rsidRPr="00626923">
                              <w:rPr>
                                <w:rFonts w:asciiTheme="majorHAnsi" w:hAnsiTheme="majorHAnsi"/>
                                <w:bCs/>
                                <w:i/>
                                <w:sz w:val="22"/>
                                <w:szCs w:val="22"/>
                              </w:rPr>
                              <w:t>: “</w:t>
                            </w:r>
                            <w:r w:rsidRPr="00DB6CCC">
                              <w:rPr>
                                <w:rFonts w:asciiTheme="majorHAnsi" w:hAnsiTheme="majorHAnsi"/>
                                <w:i/>
                                <w:sz w:val="22"/>
                                <w:szCs w:val="22"/>
                                <w:lang w:val="en-CA"/>
                              </w:rPr>
                              <w:t>Extent to which results have been delivered with the l</w:t>
                            </w:r>
                            <w:r>
                              <w:rPr>
                                <w:rFonts w:asciiTheme="majorHAnsi" w:hAnsiTheme="majorHAnsi"/>
                                <w:i/>
                                <w:sz w:val="22"/>
                                <w:szCs w:val="22"/>
                                <w:lang w:val="en-CA"/>
                              </w:rPr>
                              <w:t>east costly resources possible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37544AC4" id="Text Box 17" o:spid="_x0000_s1040"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" filled="f" strokecolor="#4f81bd [3204]">
                <v:path arrowok="t"/>
                <v:textbox style="mso-fit-shape-to-text:t">
                  <w:txbxContent>
                    <w:p w14:paraId="0BF0A1D9" w14:textId="77777777" w:rsidR="00225BAC" w:rsidRPr="00DB6CCC" w:rsidRDefault="00225BAC" w:rsidP="00DB6CCC">
                      <w:pPr>
                        <w:rPr>
                          <w:rFonts w:asciiTheme="majorHAnsi" w:hAnsiTheme="majorHAnsi"/>
                          <w:i/>
                          <w:sz w:val="22"/>
                          <w:szCs w:val="22"/>
                        </w:rPr>
                      </w:pPr>
                      <w:r>
                        <w:rPr>
                          <w:rFonts w:asciiTheme="majorHAnsi" w:hAnsiTheme="majorHAnsi"/>
                          <w:bCs/>
                          <w:i/>
                          <w:sz w:val="22"/>
                          <w:szCs w:val="22"/>
                        </w:rPr>
                        <w:t>Efficiency</w:t>
                      </w:r>
                      <w:r w:rsidRPr="00626923">
                        <w:rPr>
                          <w:rFonts w:asciiTheme="majorHAnsi" w:hAnsiTheme="majorHAnsi"/>
                          <w:bCs/>
                          <w:i/>
                          <w:sz w:val="22"/>
                          <w:szCs w:val="22"/>
                        </w:rPr>
                        <w:t>: “</w:t>
                      </w:r>
                      <w:r w:rsidRPr="00DB6CCC">
                        <w:rPr>
                          <w:rFonts w:asciiTheme="majorHAnsi" w:hAnsiTheme="majorHAnsi"/>
                          <w:i/>
                          <w:sz w:val="22"/>
                          <w:szCs w:val="22"/>
                          <w:lang w:val="en-CA"/>
                        </w:rPr>
                        <w:t>Extent to which results have been delivered with the l</w:t>
                      </w:r>
                      <w:r>
                        <w:rPr>
                          <w:rFonts w:asciiTheme="majorHAnsi" w:hAnsiTheme="majorHAnsi"/>
                          <w:i/>
                          <w:sz w:val="22"/>
                          <w:szCs w:val="22"/>
                          <w:lang w:val="en-CA"/>
                        </w:rPr>
                        <w:t>east costly resources possible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v:textbox>
                <w10:anchorlock/>
              </v:shape>
            </w:pict>
          </mc:Fallback>
        </mc:AlternateContent>
      </w:r>
    </w:p>
    <w:p w14:paraId="3803AD2B" w14:textId="77777777" w:rsidR="00DB6CCC" w:rsidRPr="003248C5" w:rsidRDefault="00DB6CCC" w:rsidP="00DB6CCC">
      <w:pPr>
        <w:pStyle w:val="NoSpacing"/>
      </w:pPr>
    </w:p>
    <w:p w14:paraId="00170FA2" w14:textId="3F025A34" w:rsidR="00AD650A" w:rsidRPr="003248C5" w:rsidRDefault="003636AA" w:rsidP="001A7B0C">
      <w:pPr>
        <w:jc w:val="both"/>
        <w:rPr>
          <w:rFonts w:ascii="Calibri" w:eastAsia="MS Mincho" w:hAnsi="Calibri"/>
          <w:sz w:val="22"/>
          <w:szCs w:val="22"/>
        </w:rPr>
      </w:pPr>
      <w:r w:rsidRPr="003248C5">
        <w:rPr>
          <w:rFonts w:ascii="Calibri" w:eastAsia="MS Mincho" w:hAnsi="Calibri"/>
          <w:b/>
          <w:sz w:val="22"/>
          <w:szCs w:val="22"/>
        </w:rPr>
        <w:t>Efficiency</w:t>
      </w:r>
      <w:r w:rsidR="00C92599" w:rsidRPr="003248C5">
        <w:rPr>
          <w:rFonts w:ascii="Calibri" w:eastAsia="MS Mincho" w:hAnsi="Calibri"/>
          <w:b/>
          <w:sz w:val="22"/>
          <w:szCs w:val="22"/>
        </w:rPr>
        <w:t xml:space="preserve"> (U)</w:t>
      </w:r>
      <w:r w:rsidRPr="003248C5">
        <w:rPr>
          <w:rFonts w:ascii="Calibri" w:eastAsia="MS Mincho" w:hAnsi="Calibri"/>
          <w:sz w:val="22"/>
          <w:szCs w:val="22"/>
        </w:rPr>
        <w:t xml:space="preserve">: </w:t>
      </w:r>
      <w:r w:rsidR="00AD650A" w:rsidRPr="003248C5">
        <w:rPr>
          <w:rFonts w:ascii="Calibri" w:eastAsia="MS Mincho" w:hAnsi="Calibri"/>
          <w:sz w:val="22"/>
          <w:szCs w:val="22"/>
        </w:rPr>
        <w:t xml:space="preserve">Project activities </w:t>
      </w:r>
      <w:r w:rsidR="001A7B0C" w:rsidRPr="003248C5">
        <w:rPr>
          <w:rFonts w:ascii="Calibri" w:eastAsia="MS Mincho" w:hAnsi="Calibri"/>
          <w:sz w:val="22"/>
          <w:szCs w:val="22"/>
        </w:rPr>
        <w:t>were implemented</w:t>
      </w:r>
      <w:r w:rsidR="00AD650A" w:rsidRPr="003248C5">
        <w:rPr>
          <w:rFonts w:ascii="Calibri" w:eastAsia="MS Mincho" w:hAnsi="Calibri"/>
          <w:sz w:val="22"/>
          <w:szCs w:val="22"/>
        </w:rPr>
        <w:t xml:space="preserve"> in such a way that cost-effectiveness </w:t>
      </w:r>
      <w:r w:rsidR="001A7B0C" w:rsidRPr="003248C5">
        <w:rPr>
          <w:rFonts w:ascii="Calibri" w:eastAsia="MS Mincho" w:hAnsi="Calibri"/>
          <w:sz w:val="22"/>
          <w:szCs w:val="22"/>
        </w:rPr>
        <w:t>was</w:t>
      </w:r>
      <w:r w:rsidR="00AD650A" w:rsidRPr="003248C5">
        <w:rPr>
          <w:rFonts w:ascii="Calibri" w:eastAsia="MS Mincho" w:hAnsi="Calibri"/>
          <w:sz w:val="22"/>
          <w:szCs w:val="22"/>
        </w:rPr>
        <w:t xml:space="preserve"> achieved </w:t>
      </w:r>
      <w:r w:rsidR="001A7B0C" w:rsidRPr="003248C5">
        <w:rPr>
          <w:rFonts w:ascii="Calibri" w:eastAsia="MS Mincho" w:hAnsi="Calibri"/>
          <w:sz w:val="22"/>
          <w:szCs w:val="22"/>
        </w:rPr>
        <w:t>throughout</w:t>
      </w:r>
      <w:r w:rsidR="00AD650A" w:rsidRPr="003248C5">
        <w:rPr>
          <w:rFonts w:ascii="Calibri" w:eastAsia="MS Mincho" w:hAnsi="Calibri"/>
          <w:sz w:val="22"/>
          <w:szCs w:val="22"/>
        </w:rPr>
        <w:t xml:space="preserve"> project implementation. The implementation </w:t>
      </w:r>
      <w:r w:rsidR="001A7B0C" w:rsidRPr="003248C5">
        <w:rPr>
          <w:rFonts w:ascii="Calibri" w:eastAsia="MS Mincho" w:hAnsi="Calibri"/>
          <w:sz w:val="22"/>
          <w:szCs w:val="22"/>
        </w:rPr>
        <w:t>followed</w:t>
      </w:r>
      <w:r w:rsidR="00AD650A" w:rsidRPr="003248C5">
        <w:rPr>
          <w:rFonts w:ascii="Calibri" w:eastAsia="MS Mincho" w:hAnsi="Calibri"/>
          <w:sz w:val="22"/>
          <w:szCs w:val="22"/>
        </w:rPr>
        <w:t xml:space="preserve"> standard UNDP rules and regulations and assure</w:t>
      </w:r>
      <w:r w:rsidR="001A7B0C" w:rsidRPr="003248C5">
        <w:rPr>
          <w:rFonts w:ascii="Calibri" w:eastAsia="MS Mincho" w:hAnsi="Calibri"/>
          <w:sz w:val="22"/>
          <w:szCs w:val="22"/>
        </w:rPr>
        <w:t>d</w:t>
      </w:r>
      <w:r w:rsidR="00AD650A" w:rsidRPr="003248C5">
        <w:rPr>
          <w:rFonts w:ascii="Calibri" w:eastAsia="MS Mincho" w:hAnsi="Calibri"/>
          <w:sz w:val="22"/>
          <w:szCs w:val="22"/>
        </w:rPr>
        <w:t xml:space="preserve"> that procurement processes </w:t>
      </w:r>
      <w:r w:rsidR="001A7B0C" w:rsidRPr="003248C5">
        <w:rPr>
          <w:rFonts w:ascii="Calibri" w:eastAsia="MS Mincho" w:hAnsi="Calibri"/>
          <w:sz w:val="22"/>
          <w:szCs w:val="22"/>
        </w:rPr>
        <w:t>were</w:t>
      </w:r>
      <w:r w:rsidR="00AD650A" w:rsidRPr="003248C5">
        <w:rPr>
          <w:rFonts w:ascii="Calibri" w:eastAsia="MS Mincho" w:hAnsi="Calibri"/>
          <w:sz w:val="22"/>
          <w:szCs w:val="22"/>
        </w:rPr>
        <w:t xml:space="preserve"> open, transparent and competitive. All larger contracts </w:t>
      </w:r>
      <w:r w:rsidR="00987BF9" w:rsidRPr="003248C5">
        <w:rPr>
          <w:rFonts w:ascii="Calibri" w:eastAsia="MS Mincho" w:hAnsi="Calibri"/>
          <w:sz w:val="22"/>
          <w:szCs w:val="22"/>
        </w:rPr>
        <w:t>were</w:t>
      </w:r>
      <w:r w:rsidR="001A7B0C" w:rsidRPr="003248C5">
        <w:rPr>
          <w:rFonts w:ascii="Calibri" w:eastAsia="MS Mincho" w:hAnsi="Calibri"/>
          <w:sz w:val="22"/>
          <w:szCs w:val="22"/>
        </w:rPr>
        <w:t xml:space="preserve"> published</w:t>
      </w:r>
      <w:r w:rsidR="00A7661E" w:rsidRPr="003248C5">
        <w:rPr>
          <w:rFonts w:ascii="Calibri" w:eastAsia="MS Mincho" w:hAnsi="Calibri"/>
          <w:sz w:val="22"/>
          <w:szCs w:val="22"/>
        </w:rPr>
        <w:t xml:space="preserve"> internationally. </w:t>
      </w:r>
      <w:r w:rsidR="00AD650A" w:rsidRPr="003248C5">
        <w:rPr>
          <w:rFonts w:ascii="Calibri" w:eastAsia="MS Mincho" w:hAnsi="Calibri"/>
          <w:sz w:val="22"/>
          <w:szCs w:val="22"/>
        </w:rPr>
        <w:t xml:space="preserve">UNDP procurement procedures for all project activities, including selection of services and equipment, </w:t>
      </w:r>
      <w:r w:rsidR="001A7B0C" w:rsidRPr="003248C5">
        <w:rPr>
          <w:rFonts w:ascii="Calibri" w:eastAsia="MS Mincho" w:hAnsi="Calibri"/>
          <w:sz w:val="22"/>
          <w:szCs w:val="22"/>
        </w:rPr>
        <w:t xml:space="preserve">was </w:t>
      </w:r>
      <w:r w:rsidR="00AD650A" w:rsidRPr="003248C5">
        <w:rPr>
          <w:rFonts w:ascii="Calibri" w:eastAsia="MS Mincho" w:hAnsi="Calibri"/>
          <w:sz w:val="22"/>
          <w:szCs w:val="22"/>
        </w:rPr>
        <w:t xml:space="preserve">based on the best quality/cost ratio. </w:t>
      </w:r>
    </w:p>
    <w:p w14:paraId="1C3DFAC8" w14:textId="77777777" w:rsidR="00A7661E" w:rsidRPr="003248C5" w:rsidRDefault="00A7661E" w:rsidP="001A7B0C">
      <w:pPr>
        <w:jc w:val="both"/>
        <w:rPr>
          <w:rFonts w:ascii="Calibri" w:eastAsia="MS Mincho" w:hAnsi="Calibri"/>
          <w:sz w:val="22"/>
          <w:szCs w:val="22"/>
        </w:rPr>
      </w:pPr>
    </w:p>
    <w:p w14:paraId="10CA9A3C" w14:textId="7F27EE88" w:rsidR="00A7661E" w:rsidRPr="003248C5" w:rsidRDefault="007E16F6" w:rsidP="001A7B0C">
      <w:pPr>
        <w:jc w:val="both"/>
        <w:rPr>
          <w:rFonts w:ascii="Calibri" w:eastAsia="MS Mincho" w:hAnsi="Calibri"/>
          <w:sz w:val="22"/>
          <w:szCs w:val="22"/>
        </w:rPr>
      </w:pPr>
      <w:r w:rsidRPr="003248C5">
        <w:rPr>
          <w:rFonts w:ascii="Calibri" w:eastAsia="MS Mincho" w:hAnsi="Calibri"/>
          <w:sz w:val="22"/>
          <w:szCs w:val="22"/>
        </w:rPr>
        <w:t>It should be mentioned that the project request</w:t>
      </w:r>
      <w:r w:rsidR="008C525F" w:rsidRPr="003248C5">
        <w:rPr>
          <w:rFonts w:ascii="Calibri" w:eastAsia="MS Mincho" w:hAnsi="Calibri"/>
          <w:sz w:val="22"/>
          <w:szCs w:val="22"/>
        </w:rPr>
        <w:t>ed</w:t>
      </w:r>
      <w:r w:rsidRPr="003248C5">
        <w:rPr>
          <w:rFonts w:ascii="Calibri" w:eastAsia="MS Mincho" w:hAnsi="Calibri"/>
          <w:sz w:val="22"/>
          <w:szCs w:val="22"/>
        </w:rPr>
        <w:t xml:space="preserve"> two (2) no-cost extension, for </w:t>
      </w:r>
      <w:r w:rsidR="004B6418" w:rsidRPr="003248C5">
        <w:rPr>
          <w:rFonts w:ascii="Calibri" w:eastAsia="MS Mincho" w:hAnsi="Calibri"/>
          <w:sz w:val="22"/>
          <w:szCs w:val="22"/>
        </w:rPr>
        <w:t>6</w:t>
      </w:r>
      <w:r w:rsidRPr="003248C5">
        <w:rPr>
          <w:rFonts w:ascii="Calibri" w:eastAsia="MS Mincho" w:hAnsi="Calibri"/>
          <w:sz w:val="22"/>
          <w:szCs w:val="22"/>
        </w:rPr>
        <w:t xml:space="preserve"> months and</w:t>
      </w:r>
      <w:r w:rsidR="001C54A1" w:rsidRPr="003248C5">
        <w:rPr>
          <w:rFonts w:ascii="Calibri" w:eastAsia="MS Mincho" w:hAnsi="Calibri"/>
          <w:sz w:val="22"/>
          <w:szCs w:val="22"/>
        </w:rPr>
        <w:t xml:space="preserve"> again for</w:t>
      </w:r>
      <w:r w:rsidRPr="003248C5">
        <w:rPr>
          <w:rFonts w:ascii="Calibri" w:eastAsia="MS Mincho" w:hAnsi="Calibri"/>
          <w:sz w:val="22"/>
          <w:szCs w:val="22"/>
        </w:rPr>
        <w:t xml:space="preserve"> </w:t>
      </w:r>
      <w:r w:rsidR="004B6418" w:rsidRPr="003248C5">
        <w:rPr>
          <w:rFonts w:ascii="Calibri" w:eastAsia="MS Mincho" w:hAnsi="Calibri"/>
          <w:sz w:val="22"/>
          <w:szCs w:val="22"/>
        </w:rPr>
        <w:t>6</w:t>
      </w:r>
      <w:r w:rsidRPr="003248C5">
        <w:rPr>
          <w:rFonts w:ascii="Calibri" w:eastAsia="MS Mincho" w:hAnsi="Calibri"/>
          <w:sz w:val="22"/>
          <w:szCs w:val="22"/>
        </w:rPr>
        <w:t xml:space="preserve"> months. </w:t>
      </w:r>
      <w:r w:rsidR="008C525F" w:rsidRPr="003248C5">
        <w:rPr>
          <w:rFonts w:ascii="Calibri" w:eastAsia="MS Mincho" w:hAnsi="Calibri"/>
          <w:sz w:val="22"/>
          <w:szCs w:val="22"/>
        </w:rPr>
        <w:t xml:space="preserve">As a result of </w:t>
      </w:r>
      <w:r w:rsidR="00C92599" w:rsidRPr="003248C5">
        <w:rPr>
          <w:rFonts w:ascii="Calibri" w:eastAsia="MS Mincho" w:hAnsi="Calibri"/>
          <w:sz w:val="22"/>
          <w:szCs w:val="22"/>
        </w:rPr>
        <w:t>prolonged</w:t>
      </w:r>
      <w:r w:rsidR="008C525F" w:rsidRPr="003248C5">
        <w:rPr>
          <w:rFonts w:ascii="Calibri" w:eastAsia="MS Mincho" w:hAnsi="Calibri"/>
          <w:sz w:val="22"/>
          <w:szCs w:val="22"/>
        </w:rPr>
        <w:t xml:space="preserve"> project duration, the project did not have sufficient funds to cover PMC costs.</w:t>
      </w:r>
      <w:r w:rsidR="00C92599" w:rsidRPr="003248C5">
        <w:rPr>
          <w:rFonts w:ascii="Calibri" w:eastAsia="MS Mincho" w:hAnsi="Calibri"/>
          <w:sz w:val="22"/>
          <w:szCs w:val="22"/>
        </w:rPr>
        <w:t xml:space="preserve"> Therefore, </w:t>
      </w:r>
      <w:r w:rsidR="00C92599" w:rsidRPr="003248C5">
        <w:rPr>
          <w:rFonts w:ascii="Calibri" w:eastAsia="MS Mincho" w:hAnsi="Calibri"/>
          <w:iCs/>
          <w:sz w:val="22"/>
          <w:szCs w:val="22"/>
        </w:rPr>
        <w:t xml:space="preserve">the project ensured synergies with the UNDP/GEF Healthcare Waste Management project and made use of its Project Coordinator and a Project Assistant, while costs for these was </w:t>
      </w:r>
      <w:r w:rsidR="00C92599" w:rsidRPr="003248C5">
        <w:rPr>
          <w:rFonts w:ascii="Calibri" w:eastAsia="MS Mincho" w:hAnsi="Calibri"/>
          <w:iCs/>
          <w:sz w:val="22"/>
          <w:szCs w:val="22"/>
        </w:rPr>
        <w:lastRenderedPageBreak/>
        <w:t>charged against the HCWM project</w:t>
      </w:r>
      <w:r w:rsidR="000F4BFD" w:rsidRPr="003248C5">
        <w:rPr>
          <w:rFonts w:ascii="Calibri" w:eastAsia="MS Mincho" w:hAnsi="Calibri"/>
          <w:iCs/>
          <w:sz w:val="22"/>
          <w:szCs w:val="22"/>
        </w:rPr>
        <w:t xml:space="preserve">. The evaluator feels that this was a good practice and sensible way of ensuring synergies between GEF Chemicals and Waste projects.  </w:t>
      </w:r>
    </w:p>
    <w:p w14:paraId="5CBA77F1" w14:textId="77777777" w:rsidR="008C525F" w:rsidRPr="003248C5" w:rsidRDefault="008C525F" w:rsidP="001A7B0C">
      <w:pPr>
        <w:jc w:val="both"/>
        <w:rPr>
          <w:rFonts w:ascii="Calibri" w:eastAsia="MS Mincho" w:hAnsi="Calibri"/>
          <w:sz w:val="22"/>
          <w:szCs w:val="22"/>
        </w:rPr>
      </w:pPr>
    </w:p>
    <w:p w14:paraId="55FAB404" w14:textId="0D19DE90" w:rsidR="00713CE0" w:rsidRPr="003248C5" w:rsidRDefault="00C92599" w:rsidP="00713CE0">
      <w:pPr>
        <w:jc w:val="both"/>
        <w:rPr>
          <w:rFonts w:ascii="Calibri" w:eastAsia="MS Mincho" w:hAnsi="Calibri"/>
          <w:iCs/>
          <w:sz w:val="22"/>
          <w:szCs w:val="22"/>
        </w:rPr>
      </w:pPr>
      <w:r w:rsidRPr="003248C5">
        <w:rPr>
          <w:rFonts w:ascii="Calibri" w:eastAsia="MS Mincho" w:hAnsi="Calibri"/>
          <w:iCs/>
          <w:sz w:val="22"/>
          <w:szCs w:val="22"/>
        </w:rPr>
        <w:t xml:space="preserve">However, there are two </w:t>
      </w:r>
      <w:r w:rsidR="00074D75" w:rsidRPr="003248C5">
        <w:rPr>
          <w:rFonts w:ascii="Calibri" w:eastAsia="MS Mincho" w:hAnsi="Calibri"/>
          <w:iCs/>
          <w:sz w:val="22"/>
          <w:szCs w:val="22"/>
        </w:rPr>
        <w:t xml:space="preserve">main </w:t>
      </w:r>
      <w:r w:rsidRPr="003248C5">
        <w:rPr>
          <w:rFonts w:ascii="Calibri" w:eastAsia="MS Mincho" w:hAnsi="Calibri"/>
          <w:iCs/>
          <w:sz w:val="22"/>
          <w:szCs w:val="22"/>
        </w:rPr>
        <w:t xml:space="preserve">reasons for which the project’s efficiency is rated as </w:t>
      </w:r>
      <w:r w:rsidRPr="003248C5">
        <w:rPr>
          <w:rFonts w:ascii="Calibri" w:eastAsia="MS Mincho" w:hAnsi="Calibri"/>
          <w:b/>
          <w:iCs/>
          <w:sz w:val="22"/>
          <w:szCs w:val="22"/>
        </w:rPr>
        <w:t>Unsatisfactory (U)</w:t>
      </w:r>
      <w:r w:rsidRPr="003248C5">
        <w:rPr>
          <w:rFonts w:ascii="Calibri" w:eastAsia="MS Mincho" w:hAnsi="Calibri"/>
          <w:iCs/>
          <w:sz w:val="22"/>
          <w:szCs w:val="22"/>
        </w:rPr>
        <w:t>. Firstly, most project targets, and in particular the more significant ones, e.g. disposal of PCBs, approval of regulatory measures</w:t>
      </w:r>
      <w:r w:rsidR="000F4BFD" w:rsidRPr="003248C5">
        <w:rPr>
          <w:rFonts w:ascii="Calibri" w:eastAsia="MS Mincho" w:hAnsi="Calibri"/>
          <w:iCs/>
          <w:sz w:val="22"/>
          <w:szCs w:val="22"/>
        </w:rPr>
        <w:t xml:space="preserve"> to ensure long-term sustainability</w:t>
      </w:r>
      <w:r w:rsidRPr="003248C5">
        <w:rPr>
          <w:rFonts w:ascii="Calibri" w:eastAsia="MS Mincho" w:hAnsi="Calibri"/>
          <w:iCs/>
          <w:sz w:val="22"/>
          <w:szCs w:val="22"/>
        </w:rPr>
        <w:t xml:space="preserve">, were not achieved. Nevertheless, the project spent nearly </w:t>
      </w:r>
      <w:r w:rsidR="00713CE0" w:rsidRPr="003248C5">
        <w:rPr>
          <w:rFonts w:ascii="Calibri" w:eastAsia="MS Mincho" w:hAnsi="Calibri"/>
          <w:iCs/>
          <w:sz w:val="22"/>
          <w:szCs w:val="22"/>
        </w:rPr>
        <w:t xml:space="preserve">759,146 US$ in GEF funding and 74,681 US$ in UNDP provided TRAC funds. Secondly, the evaluator also felt that the purchase of a Gas Chromatograph analyzer intended for the laboratory of SAEPF </w:t>
      </w:r>
      <w:r w:rsidR="000F4BFD" w:rsidRPr="003248C5">
        <w:rPr>
          <w:rFonts w:ascii="Calibri" w:eastAsia="MS Mincho" w:hAnsi="Calibri"/>
          <w:iCs/>
          <w:sz w:val="22"/>
          <w:szCs w:val="22"/>
        </w:rPr>
        <w:t xml:space="preserve">(98,738.00 US$) </w:t>
      </w:r>
      <w:r w:rsidR="00713CE0" w:rsidRPr="003248C5">
        <w:rPr>
          <w:rFonts w:ascii="Calibri" w:eastAsia="MS Mincho" w:hAnsi="Calibri"/>
          <w:iCs/>
          <w:sz w:val="22"/>
          <w:szCs w:val="22"/>
        </w:rPr>
        <w:t xml:space="preserve">was not necessary. On the one hand because </w:t>
      </w:r>
      <w:proofErr w:type="spellStart"/>
      <w:r w:rsidR="00713CE0" w:rsidRPr="003248C5">
        <w:rPr>
          <w:rFonts w:ascii="Calibri" w:eastAsia="MS Mincho" w:hAnsi="Calibri"/>
          <w:iCs/>
          <w:sz w:val="22"/>
          <w:szCs w:val="22"/>
        </w:rPr>
        <w:t>is</w:t>
      </w:r>
      <w:proofErr w:type="spellEnd"/>
      <w:r w:rsidR="00713CE0" w:rsidRPr="003248C5">
        <w:rPr>
          <w:rFonts w:ascii="Calibri" w:eastAsia="MS Mincho" w:hAnsi="Calibri"/>
          <w:iCs/>
          <w:sz w:val="22"/>
          <w:szCs w:val="22"/>
        </w:rPr>
        <w:t xml:space="preserve"> was not included in the project’s design, but even more so because at the time of the project neither the equipment was operational, or was SAEPF staff </w:t>
      </w:r>
      <w:r w:rsidR="000F4BFD" w:rsidRPr="003248C5">
        <w:rPr>
          <w:rFonts w:ascii="Calibri" w:eastAsia="MS Mincho" w:hAnsi="Calibri"/>
          <w:iCs/>
          <w:sz w:val="22"/>
          <w:szCs w:val="22"/>
        </w:rPr>
        <w:t xml:space="preserve">thought to be </w:t>
      </w:r>
      <w:r w:rsidR="00713CE0" w:rsidRPr="003248C5">
        <w:rPr>
          <w:rFonts w:ascii="Calibri" w:eastAsia="MS Mincho" w:hAnsi="Calibri"/>
          <w:iCs/>
          <w:sz w:val="22"/>
          <w:szCs w:val="22"/>
        </w:rPr>
        <w:t xml:space="preserve">able to conduct a good quality PCB analysis (the evaluator feels that without further support, this situation might not change in the near future).  </w:t>
      </w:r>
    </w:p>
    <w:p w14:paraId="3533B1E3" w14:textId="77777777" w:rsidR="009C4116" w:rsidRPr="003248C5" w:rsidRDefault="009C4116" w:rsidP="00713CE0">
      <w:pPr>
        <w:jc w:val="both"/>
        <w:rPr>
          <w:rFonts w:ascii="Calibri" w:eastAsia="MS Mincho" w:hAnsi="Calibri"/>
          <w:iCs/>
          <w:sz w:val="22"/>
          <w:szCs w:val="22"/>
        </w:rPr>
      </w:pPr>
    </w:p>
    <w:p w14:paraId="6EDD3AED" w14:textId="549B408D" w:rsidR="009C4116" w:rsidRPr="003248C5" w:rsidRDefault="009C4116" w:rsidP="009C4116">
      <w:pPr>
        <w:jc w:val="both"/>
        <w:rPr>
          <w:rFonts w:ascii="Calibri" w:eastAsia="MS Mincho" w:hAnsi="Calibri"/>
          <w:iCs/>
          <w:sz w:val="22"/>
          <w:szCs w:val="22"/>
        </w:rPr>
      </w:pPr>
      <w:r w:rsidRPr="003248C5">
        <w:rPr>
          <w:rFonts w:ascii="Calibri" w:eastAsia="MS Mincho" w:hAnsi="Calibri"/>
          <w:iCs/>
          <w:sz w:val="22"/>
          <w:szCs w:val="22"/>
        </w:rPr>
        <w:t xml:space="preserve">It should be mentioned that efficiency for PCB management projects is often measured in the costs per </w:t>
      </w:r>
      <w:proofErr w:type="spellStart"/>
      <w:r w:rsidRPr="003248C5">
        <w:rPr>
          <w:rFonts w:ascii="Calibri" w:eastAsia="MS Mincho" w:hAnsi="Calibri"/>
          <w:iCs/>
          <w:sz w:val="22"/>
          <w:szCs w:val="22"/>
        </w:rPr>
        <w:t>tonne</w:t>
      </w:r>
      <w:proofErr w:type="spellEnd"/>
      <w:r w:rsidRPr="003248C5">
        <w:rPr>
          <w:rFonts w:ascii="Calibri" w:eastAsia="MS Mincho" w:hAnsi="Calibri"/>
          <w:iCs/>
          <w:sz w:val="22"/>
          <w:szCs w:val="22"/>
        </w:rPr>
        <w:t xml:space="preserve"> of PCB waste and PCB equipment disposed of. In the case of Kyrgyzstan, the least costly option (train to Kazakhstan, plane to France) would have amounted to </w:t>
      </w:r>
      <w:r w:rsidRPr="003248C5">
        <w:rPr>
          <w:rFonts w:asciiTheme="majorHAnsi" w:eastAsia="Arial Unicode MS" w:hAnsiTheme="majorHAnsi"/>
          <w:sz w:val="22"/>
          <w:szCs w:val="22"/>
          <w:lang w:eastAsia="ru-RU"/>
        </w:rPr>
        <w:t>13,300 US$/</w:t>
      </w:r>
      <w:proofErr w:type="spellStart"/>
      <w:r w:rsidRPr="003248C5">
        <w:rPr>
          <w:rFonts w:asciiTheme="majorHAnsi" w:eastAsia="Arial Unicode MS" w:hAnsiTheme="majorHAnsi"/>
          <w:sz w:val="22"/>
          <w:szCs w:val="22"/>
          <w:lang w:eastAsia="ru-RU"/>
        </w:rPr>
        <w:t>tonne</w:t>
      </w:r>
      <w:proofErr w:type="spellEnd"/>
      <w:r w:rsidRPr="003248C5">
        <w:rPr>
          <w:rFonts w:asciiTheme="majorHAnsi" w:eastAsia="Arial Unicode MS" w:hAnsiTheme="majorHAnsi"/>
          <w:sz w:val="22"/>
          <w:szCs w:val="22"/>
          <w:lang w:eastAsia="ru-RU"/>
        </w:rPr>
        <w:t>; while in the situation that PCB wastes would have been exported directly to France, this would have increased to 18,900 US$/</w:t>
      </w:r>
      <w:proofErr w:type="spellStart"/>
      <w:r w:rsidRPr="003248C5">
        <w:rPr>
          <w:rFonts w:asciiTheme="majorHAnsi" w:eastAsia="Arial Unicode MS" w:hAnsiTheme="majorHAnsi"/>
          <w:sz w:val="22"/>
          <w:szCs w:val="22"/>
          <w:lang w:eastAsia="ru-RU"/>
        </w:rPr>
        <w:t>tonne</w:t>
      </w:r>
      <w:proofErr w:type="spellEnd"/>
      <w:r w:rsidRPr="003248C5">
        <w:rPr>
          <w:rFonts w:asciiTheme="majorHAnsi" w:eastAsia="Arial Unicode MS" w:hAnsiTheme="majorHAnsi"/>
          <w:sz w:val="22"/>
          <w:szCs w:val="22"/>
          <w:lang w:eastAsia="ru-RU"/>
        </w:rPr>
        <w:t>. This type of cost efficiency would have been unprecedented, and from the perspective of the donor would probably have been unacceptable (normally export/disposal costs would be in the range of 1,000 – 2,000 US$/</w:t>
      </w:r>
      <w:proofErr w:type="spellStart"/>
      <w:r w:rsidRPr="003248C5">
        <w:rPr>
          <w:rFonts w:asciiTheme="majorHAnsi" w:eastAsia="Arial Unicode MS" w:hAnsiTheme="majorHAnsi"/>
          <w:sz w:val="22"/>
          <w:szCs w:val="22"/>
          <w:lang w:eastAsia="ru-RU"/>
        </w:rPr>
        <w:t>tonne</w:t>
      </w:r>
      <w:proofErr w:type="spellEnd"/>
      <w:r w:rsidRPr="003248C5">
        <w:rPr>
          <w:rFonts w:asciiTheme="majorHAnsi" w:eastAsia="Arial Unicode MS" w:hAnsiTheme="majorHAnsi"/>
          <w:sz w:val="22"/>
          <w:szCs w:val="22"/>
          <w:lang w:eastAsia="ru-RU"/>
        </w:rPr>
        <w:t>). The Project Board decided that such a cost efficiency was not expectable, and they are probably right.</w:t>
      </w:r>
    </w:p>
    <w:p w14:paraId="1B3C2ED4" w14:textId="77777777" w:rsidR="009C4116" w:rsidRPr="003248C5" w:rsidRDefault="009C4116" w:rsidP="00713CE0">
      <w:pPr>
        <w:jc w:val="both"/>
        <w:rPr>
          <w:rFonts w:ascii="Calibri" w:eastAsia="MS Mincho" w:hAnsi="Calibri"/>
          <w:iCs/>
          <w:sz w:val="22"/>
          <w:szCs w:val="22"/>
        </w:rPr>
      </w:pPr>
    </w:p>
    <w:p w14:paraId="01959AB8" w14:textId="7ABA8F12" w:rsidR="008C525F" w:rsidRPr="003248C5" w:rsidRDefault="008C525F" w:rsidP="008C525F">
      <w:pPr>
        <w:jc w:val="both"/>
        <w:rPr>
          <w:rFonts w:ascii="Calibri" w:eastAsia="MS Mincho" w:hAnsi="Calibri"/>
          <w:iCs/>
          <w:sz w:val="22"/>
          <w:szCs w:val="22"/>
        </w:rPr>
      </w:pPr>
      <w:r w:rsidRPr="003248C5">
        <w:rPr>
          <w:rFonts w:ascii="Calibri" w:eastAsia="MS Mincho" w:hAnsi="Calibri"/>
          <w:iCs/>
          <w:sz w:val="22"/>
          <w:szCs w:val="22"/>
        </w:rPr>
        <w:t>UNDP and the project’s national partners, expect to return ~ 160,000 US$ to the GEF</w:t>
      </w:r>
      <w:r w:rsidRPr="003248C5">
        <w:rPr>
          <w:rStyle w:val="FootnoteReference"/>
          <w:rFonts w:ascii="Calibri" w:eastAsia="MS Mincho" w:hAnsi="Calibri"/>
          <w:iCs/>
          <w:sz w:val="22"/>
          <w:szCs w:val="22"/>
          <w:vertAlign w:val="superscript"/>
        </w:rPr>
        <w:footnoteReference w:id="35"/>
      </w:r>
      <w:r w:rsidRPr="003248C5">
        <w:rPr>
          <w:rFonts w:ascii="Calibri" w:eastAsia="MS Mincho" w:hAnsi="Calibri"/>
          <w:iCs/>
          <w:sz w:val="22"/>
          <w:szCs w:val="22"/>
        </w:rPr>
        <w:t xml:space="preserve">, when the project has been operationally and financially closed. The evaluator feels that this was a wise decision to take by the Project Board, as it was obvious that further prolongation of the project and spending of donor funds, would not bring the project closer to achieving its </w:t>
      </w:r>
      <w:r w:rsidR="00074D75" w:rsidRPr="003248C5">
        <w:rPr>
          <w:rFonts w:ascii="Calibri" w:eastAsia="MS Mincho" w:hAnsi="Calibri"/>
          <w:iCs/>
          <w:sz w:val="22"/>
          <w:szCs w:val="22"/>
        </w:rPr>
        <w:t>results</w:t>
      </w:r>
      <w:r w:rsidRPr="003248C5">
        <w:rPr>
          <w:rFonts w:ascii="Calibri" w:eastAsia="MS Mincho" w:hAnsi="Calibri"/>
          <w:iCs/>
          <w:sz w:val="22"/>
          <w:szCs w:val="22"/>
        </w:rPr>
        <w:t xml:space="preserve">, in particular </w:t>
      </w:r>
      <w:r w:rsidR="00074D75" w:rsidRPr="003248C5">
        <w:rPr>
          <w:rFonts w:ascii="Calibri" w:eastAsia="MS Mincho" w:hAnsi="Calibri"/>
          <w:iCs/>
          <w:sz w:val="22"/>
          <w:szCs w:val="22"/>
        </w:rPr>
        <w:t>results</w:t>
      </w:r>
      <w:r w:rsidRPr="003248C5">
        <w:rPr>
          <w:rFonts w:ascii="Calibri" w:eastAsia="MS Mincho" w:hAnsi="Calibri"/>
          <w:iCs/>
          <w:sz w:val="22"/>
          <w:szCs w:val="22"/>
        </w:rPr>
        <w:t xml:space="preserve"> related to PCB disposal.  </w:t>
      </w:r>
    </w:p>
    <w:p w14:paraId="635D41C2" w14:textId="77777777" w:rsidR="008C525F" w:rsidRPr="003248C5" w:rsidRDefault="008C525F" w:rsidP="008C525F">
      <w:pPr>
        <w:jc w:val="both"/>
        <w:rPr>
          <w:rFonts w:ascii="Calibri" w:eastAsia="MS Mincho" w:hAnsi="Calibri"/>
          <w:iCs/>
          <w:sz w:val="22"/>
          <w:szCs w:val="22"/>
        </w:rPr>
      </w:pPr>
    </w:p>
    <w:p w14:paraId="22450563" w14:textId="7D37447F" w:rsidR="009C4116" w:rsidRPr="003248C5" w:rsidRDefault="00074D75" w:rsidP="008C525F">
      <w:pPr>
        <w:jc w:val="both"/>
        <w:rPr>
          <w:rFonts w:ascii="Calibri" w:eastAsia="MS Mincho" w:hAnsi="Calibri"/>
          <w:iCs/>
          <w:sz w:val="22"/>
          <w:szCs w:val="22"/>
        </w:rPr>
      </w:pPr>
      <w:r w:rsidRPr="003248C5">
        <w:rPr>
          <w:rFonts w:ascii="Calibri" w:eastAsia="MS Mincho" w:hAnsi="Calibri"/>
          <w:iCs/>
          <w:sz w:val="22"/>
          <w:szCs w:val="22"/>
        </w:rPr>
        <w:t xml:space="preserve">In conclusion, the project’s efficiency has been rated as </w:t>
      </w:r>
      <w:r w:rsidRPr="003248C5">
        <w:rPr>
          <w:rFonts w:ascii="Calibri" w:eastAsia="MS Mincho" w:hAnsi="Calibri"/>
          <w:b/>
          <w:iCs/>
          <w:sz w:val="22"/>
          <w:szCs w:val="22"/>
        </w:rPr>
        <w:t>Unsatisfactory (U)</w:t>
      </w:r>
      <w:r w:rsidRPr="003248C5">
        <w:rPr>
          <w:rFonts w:ascii="Calibri" w:eastAsia="MS Mincho" w:hAnsi="Calibri"/>
          <w:iCs/>
          <w:sz w:val="22"/>
          <w:szCs w:val="22"/>
        </w:rPr>
        <w:t xml:space="preserve"> as per the reasons presented above. However the evaluator is pleased to point out that the project took a reasonable decision to return remaining project funds to the GEF. </w:t>
      </w:r>
    </w:p>
    <w:p w14:paraId="2A030B0E" w14:textId="77777777" w:rsidR="00AD650A" w:rsidRPr="003248C5" w:rsidRDefault="00AD650A" w:rsidP="000B30DE">
      <w:pPr>
        <w:jc w:val="both"/>
        <w:rPr>
          <w:rFonts w:ascii="Calibri" w:eastAsia="MS Mincho" w:hAnsi="Calibri"/>
          <w:sz w:val="22"/>
          <w:szCs w:val="22"/>
        </w:rPr>
      </w:pPr>
    </w:p>
    <w:p w14:paraId="51CBDF31" w14:textId="276568D6" w:rsidR="00C05B49" w:rsidRPr="003248C5" w:rsidRDefault="0009250B" w:rsidP="0009250B">
      <w:pPr>
        <w:pStyle w:val="Heading3"/>
        <w:rPr>
          <w:color w:val="auto"/>
        </w:rPr>
      </w:pPr>
      <w:bookmarkStart w:id="109" w:name="_Toc283849577"/>
      <w:bookmarkStart w:id="110" w:name="_Toc310594949"/>
      <w:r w:rsidRPr="003248C5">
        <w:rPr>
          <w:color w:val="auto"/>
        </w:rPr>
        <w:t xml:space="preserve">3.3.5 </w:t>
      </w:r>
      <w:r w:rsidR="00B256D0" w:rsidRPr="003248C5">
        <w:rPr>
          <w:color w:val="auto"/>
        </w:rPr>
        <w:t>Country Ownership</w:t>
      </w:r>
      <w:bookmarkEnd w:id="109"/>
      <w:bookmarkEnd w:id="110"/>
      <w:r w:rsidR="00A51767" w:rsidRPr="003248C5">
        <w:rPr>
          <w:color w:val="auto"/>
        </w:rPr>
        <w:t xml:space="preserve"> </w:t>
      </w:r>
    </w:p>
    <w:p w14:paraId="19A9903B" w14:textId="2AD53534" w:rsidR="003971AC" w:rsidRPr="003248C5" w:rsidRDefault="004A7C21" w:rsidP="003971AC">
      <w:pPr>
        <w:jc w:val="both"/>
        <w:rPr>
          <w:rFonts w:asciiTheme="majorHAnsi" w:hAnsiTheme="majorHAnsi"/>
          <w:sz w:val="22"/>
          <w:lang w:val="en-CA"/>
        </w:rPr>
      </w:pPr>
      <w:r w:rsidRPr="003248C5">
        <w:rPr>
          <w:rFonts w:asciiTheme="majorHAnsi" w:hAnsiTheme="majorHAnsi"/>
          <w:sz w:val="22"/>
          <w:szCs w:val="22"/>
        </w:rPr>
        <w:t xml:space="preserve">The </w:t>
      </w:r>
      <w:r w:rsidR="00FB5C3B" w:rsidRPr="003248C5">
        <w:rPr>
          <w:rFonts w:asciiTheme="majorHAnsi" w:hAnsiTheme="majorHAnsi"/>
          <w:sz w:val="22"/>
          <w:szCs w:val="22"/>
        </w:rPr>
        <w:t>Government of Kyrgyzstan</w:t>
      </w:r>
      <w:r w:rsidR="005229FE" w:rsidRPr="003248C5">
        <w:rPr>
          <w:rFonts w:asciiTheme="majorHAnsi" w:hAnsiTheme="majorHAnsi"/>
          <w:sz w:val="22"/>
          <w:szCs w:val="22"/>
        </w:rPr>
        <w:t xml:space="preserve"> has been</w:t>
      </w:r>
      <w:r w:rsidR="004661AA" w:rsidRPr="003248C5">
        <w:rPr>
          <w:rFonts w:asciiTheme="majorHAnsi" w:hAnsiTheme="majorHAnsi"/>
          <w:sz w:val="22"/>
          <w:szCs w:val="22"/>
        </w:rPr>
        <w:t xml:space="preserve"> committed to the safe management of PCBs as demonstrated b</w:t>
      </w:r>
      <w:r w:rsidR="00032579" w:rsidRPr="003248C5">
        <w:rPr>
          <w:rFonts w:asciiTheme="majorHAnsi" w:hAnsiTheme="majorHAnsi"/>
          <w:sz w:val="22"/>
          <w:szCs w:val="22"/>
        </w:rPr>
        <w:t>y</w:t>
      </w:r>
      <w:r w:rsidR="009059F6" w:rsidRPr="003248C5">
        <w:rPr>
          <w:rFonts w:asciiTheme="majorHAnsi" w:hAnsiTheme="majorHAnsi"/>
          <w:sz w:val="22"/>
          <w:szCs w:val="22"/>
        </w:rPr>
        <w:t xml:space="preserve"> the</w:t>
      </w:r>
      <w:r w:rsidR="004661AA" w:rsidRPr="003248C5">
        <w:rPr>
          <w:rFonts w:asciiTheme="majorHAnsi" w:hAnsiTheme="majorHAnsi"/>
          <w:sz w:val="22"/>
          <w:szCs w:val="22"/>
        </w:rPr>
        <w:t xml:space="preserve"> signat</w:t>
      </w:r>
      <w:r w:rsidRPr="003248C5">
        <w:rPr>
          <w:rFonts w:asciiTheme="majorHAnsi" w:hAnsiTheme="majorHAnsi"/>
          <w:sz w:val="22"/>
          <w:szCs w:val="22"/>
        </w:rPr>
        <w:t>ure of the Stockholm Convention</w:t>
      </w:r>
      <w:r w:rsidR="0005452A" w:rsidRPr="003248C5">
        <w:rPr>
          <w:rFonts w:asciiTheme="majorHAnsi" w:hAnsiTheme="majorHAnsi"/>
          <w:sz w:val="22"/>
          <w:szCs w:val="22"/>
        </w:rPr>
        <w:t xml:space="preserve"> on 16 May 2002 and </w:t>
      </w:r>
      <w:r w:rsidR="004661AA" w:rsidRPr="003248C5">
        <w:rPr>
          <w:rFonts w:asciiTheme="majorHAnsi" w:hAnsiTheme="majorHAnsi"/>
          <w:sz w:val="22"/>
          <w:szCs w:val="22"/>
        </w:rPr>
        <w:t xml:space="preserve">its subsequent ratification on </w:t>
      </w:r>
      <w:r w:rsidR="0005452A" w:rsidRPr="003248C5">
        <w:rPr>
          <w:rFonts w:asciiTheme="majorHAnsi" w:hAnsiTheme="majorHAnsi"/>
          <w:sz w:val="22"/>
          <w:szCs w:val="22"/>
        </w:rPr>
        <w:t xml:space="preserve">12 December 2006. </w:t>
      </w:r>
      <w:r w:rsidR="003971AC" w:rsidRPr="003248C5">
        <w:rPr>
          <w:rFonts w:asciiTheme="majorHAnsi" w:hAnsiTheme="majorHAnsi"/>
          <w:sz w:val="22"/>
          <w:lang w:val="en-CA"/>
        </w:rPr>
        <w:t>With the suppor</w:t>
      </w:r>
      <w:r w:rsidR="00BC46F5" w:rsidRPr="003248C5">
        <w:rPr>
          <w:rFonts w:asciiTheme="majorHAnsi" w:hAnsiTheme="majorHAnsi"/>
          <w:sz w:val="22"/>
          <w:lang w:val="en-CA"/>
        </w:rPr>
        <w:t>t of a GEF EA</w:t>
      </w:r>
      <w:r w:rsidR="003971AC" w:rsidRPr="003248C5">
        <w:rPr>
          <w:rFonts w:asciiTheme="majorHAnsi" w:hAnsiTheme="majorHAnsi"/>
          <w:sz w:val="22"/>
          <w:lang w:val="en-CA"/>
        </w:rPr>
        <w:t xml:space="preserve"> </w:t>
      </w:r>
      <w:r w:rsidR="00BC46F5" w:rsidRPr="003248C5">
        <w:rPr>
          <w:rFonts w:asciiTheme="majorHAnsi" w:hAnsiTheme="majorHAnsi"/>
          <w:sz w:val="22"/>
          <w:lang w:val="en-CA"/>
        </w:rPr>
        <w:t>g</w:t>
      </w:r>
      <w:r w:rsidR="003971AC" w:rsidRPr="003248C5">
        <w:rPr>
          <w:rFonts w:asciiTheme="majorHAnsi" w:hAnsiTheme="majorHAnsi"/>
          <w:sz w:val="22"/>
          <w:lang w:val="en-CA"/>
        </w:rPr>
        <w:t>rant through UNEP acting as implementing agency, the preparation of the NIP</w:t>
      </w:r>
      <w:r w:rsidR="003971AC" w:rsidRPr="003248C5">
        <w:rPr>
          <w:rStyle w:val="FootnoteReference"/>
          <w:rFonts w:asciiTheme="majorHAnsi" w:hAnsiTheme="majorHAnsi"/>
          <w:sz w:val="22"/>
          <w:vertAlign w:val="superscript"/>
          <w:lang w:val="en-CA"/>
        </w:rPr>
        <w:footnoteReference w:id="36"/>
      </w:r>
      <w:r w:rsidR="003971AC" w:rsidRPr="003248C5">
        <w:rPr>
          <w:rFonts w:asciiTheme="majorHAnsi" w:hAnsiTheme="majorHAnsi"/>
          <w:sz w:val="22"/>
          <w:lang w:val="en-CA"/>
        </w:rPr>
        <w:t xml:space="preserve"> was undertaken from 2003 until 2005. The NIP was approved by Government Decree #371 in July 2006 and has been included in the Concept on Environment Security in KR, adopted by Presidential Decree of KR on 23 November 2007, #506.</w:t>
      </w:r>
      <w:r w:rsidR="005229FE" w:rsidRPr="003248C5">
        <w:rPr>
          <w:rFonts w:asciiTheme="majorHAnsi" w:hAnsiTheme="majorHAnsi"/>
          <w:sz w:val="22"/>
          <w:lang w:val="en-CA"/>
        </w:rPr>
        <w:t xml:space="preserve"> </w:t>
      </w:r>
      <w:r w:rsidR="003971AC" w:rsidRPr="003248C5">
        <w:rPr>
          <w:rFonts w:asciiTheme="majorHAnsi" w:hAnsiTheme="majorHAnsi"/>
          <w:sz w:val="22"/>
          <w:lang w:val="en-CA"/>
        </w:rPr>
        <w:t xml:space="preserve">As part of the EA project in the preparation of the NIP, </w:t>
      </w:r>
      <w:proofErr w:type="spellStart"/>
      <w:proofErr w:type="gramStart"/>
      <w:r w:rsidR="003971AC" w:rsidRPr="003248C5">
        <w:rPr>
          <w:rFonts w:asciiTheme="majorHAnsi" w:hAnsiTheme="majorHAnsi"/>
          <w:sz w:val="22"/>
          <w:lang w:val="en-CA"/>
        </w:rPr>
        <w:t>a</w:t>
      </w:r>
      <w:proofErr w:type="spellEnd"/>
      <w:proofErr w:type="gramEnd"/>
      <w:r w:rsidR="003971AC" w:rsidRPr="003248C5">
        <w:rPr>
          <w:rFonts w:asciiTheme="majorHAnsi" w:hAnsiTheme="majorHAnsi"/>
          <w:sz w:val="22"/>
          <w:lang w:val="en-CA"/>
        </w:rPr>
        <w:t xml:space="preserve"> initial list of national POPs priority actions was discussed and agreed upon with all project stakeholders. These conclusions </w:t>
      </w:r>
      <w:r w:rsidR="005229FE" w:rsidRPr="003248C5">
        <w:rPr>
          <w:rFonts w:asciiTheme="majorHAnsi" w:hAnsiTheme="majorHAnsi"/>
          <w:sz w:val="22"/>
          <w:lang w:val="en-CA"/>
        </w:rPr>
        <w:t>formed the basis of a</w:t>
      </w:r>
      <w:r w:rsidR="003971AC" w:rsidRPr="003248C5">
        <w:rPr>
          <w:rFonts w:asciiTheme="majorHAnsi" w:hAnsiTheme="majorHAnsi"/>
          <w:sz w:val="22"/>
          <w:lang w:val="en-CA"/>
        </w:rPr>
        <w:t xml:space="preserve">n Action Plan that was nominally adopted in 2007 for inclusion as part of national environmental policy. </w:t>
      </w:r>
    </w:p>
    <w:p w14:paraId="464BE73F" w14:textId="77777777" w:rsidR="00FB5C3B" w:rsidRPr="003248C5" w:rsidRDefault="00FB5C3B" w:rsidP="00FB5C3B">
      <w:pPr>
        <w:rPr>
          <w:bCs/>
          <w:sz w:val="22"/>
          <w:szCs w:val="22"/>
          <w:lang w:val="en-CA"/>
        </w:rPr>
      </w:pPr>
    </w:p>
    <w:p w14:paraId="3FD257DD" w14:textId="500C437B" w:rsidR="00BC46F5" w:rsidRPr="003248C5" w:rsidRDefault="00FB5C3B" w:rsidP="00BC46F5">
      <w:pPr>
        <w:jc w:val="both"/>
        <w:rPr>
          <w:rFonts w:asciiTheme="majorHAnsi" w:hAnsiTheme="majorHAnsi"/>
          <w:sz w:val="22"/>
          <w:lang w:val="en-CA"/>
        </w:rPr>
      </w:pPr>
      <w:r w:rsidRPr="003248C5">
        <w:rPr>
          <w:rFonts w:asciiTheme="majorHAnsi" w:hAnsiTheme="majorHAnsi"/>
          <w:sz w:val="22"/>
          <w:lang w:val="en-CA"/>
        </w:rPr>
        <w:t xml:space="preserve">At the time of project conceptualization (PIF, PPG) stakeholders that had been involved in the elaboration of the NIP were fully engaged in the project’s design, and country ownership </w:t>
      </w:r>
      <w:r w:rsidR="003A4438" w:rsidRPr="003248C5">
        <w:rPr>
          <w:rFonts w:asciiTheme="majorHAnsi" w:hAnsiTheme="majorHAnsi"/>
          <w:sz w:val="22"/>
          <w:lang w:val="en-CA"/>
        </w:rPr>
        <w:t>was deemed satisfactory</w:t>
      </w:r>
      <w:r w:rsidRPr="003248C5">
        <w:rPr>
          <w:rFonts w:asciiTheme="majorHAnsi" w:hAnsiTheme="majorHAnsi"/>
          <w:sz w:val="22"/>
          <w:lang w:val="en-CA"/>
        </w:rPr>
        <w:t xml:space="preserve">. </w:t>
      </w:r>
      <w:r w:rsidR="00BC46F5" w:rsidRPr="003248C5">
        <w:rPr>
          <w:rFonts w:asciiTheme="majorHAnsi" w:hAnsiTheme="majorHAnsi"/>
          <w:sz w:val="22"/>
          <w:lang w:val="en-CA"/>
        </w:rPr>
        <w:t xml:space="preserve">Table </w:t>
      </w:r>
      <w:r w:rsidR="00A62D30" w:rsidRPr="003248C5">
        <w:rPr>
          <w:rFonts w:asciiTheme="majorHAnsi" w:hAnsiTheme="majorHAnsi"/>
          <w:sz w:val="22"/>
          <w:lang w:val="en-CA"/>
        </w:rPr>
        <w:t>1</w:t>
      </w:r>
      <w:r w:rsidR="009F48DB" w:rsidRPr="003248C5">
        <w:rPr>
          <w:rFonts w:asciiTheme="majorHAnsi" w:hAnsiTheme="majorHAnsi"/>
          <w:sz w:val="22"/>
          <w:lang w:val="en-CA"/>
        </w:rPr>
        <w:t>6</w:t>
      </w:r>
      <w:r w:rsidR="00BC46F5" w:rsidRPr="003248C5">
        <w:rPr>
          <w:rFonts w:asciiTheme="majorHAnsi" w:hAnsiTheme="majorHAnsi"/>
          <w:sz w:val="22"/>
          <w:lang w:val="en-CA"/>
        </w:rPr>
        <w:t xml:space="preserve"> provides an overview of the PCB </w:t>
      </w:r>
      <w:r w:rsidR="003A4438" w:rsidRPr="003248C5">
        <w:rPr>
          <w:rFonts w:asciiTheme="majorHAnsi" w:hAnsiTheme="majorHAnsi"/>
          <w:sz w:val="22"/>
          <w:lang w:val="en-CA"/>
        </w:rPr>
        <w:t>priorities</w:t>
      </w:r>
      <w:r w:rsidR="00BC46F5" w:rsidRPr="003248C5">
        <w:rPr>
          <w:rFonts w:asciiTheme="majorHAnsi" w:hAnsiTheme="majorHAnsi"/>
          <w:sz w:val="22"/>
          <w:lang w:val="en-CA"/>
        </w:rPr>
        <w:t xml:space="preserve"> as </w:t>
      </w:r>
      <w:r w:rsidR="003A4438" w:rsidRPr="003248C5">
        <w:rPr>
          <w:rFonts w:asciiTheme="majorHAnsi" w:hAnsiTheme="majorHAnsi"/>
          <w:sz w:val="22"/>
          <w:lang w:val="en-CA"/>
        </w:rPr>
        <w:t>taken up</w:t>
      </w:r>
      <w:r w:rsidR="00BC46F5" w:rsidRPr="003248C5">
        <w:rPr>
          <w:rFonts w:asciiTheme="majorHAnsi" w:hAnsiTheme="majorHAnsi"/>
          <w:sz w:val="22"/>
          <w:lang w:val="en-CA"/>
        </w:rPr>
        <w:t xml:space="preserve"> in</w:t>
      </w:r>
      <w:r w:rsidR="003A4438" w:rsidRPr="003248C5">
        <w:rPr>
          <w:rFonts w:asciiTheme="majorHAnsi" w:hAnsiTheme="majorHAnsi"/>
          <w:sz w:val="22"/>
          <w:lang w:val="en-CA"/>
        </w:rPr>
        <w:t xml:space="preserve"> the</w:t>
      </w:r>
      <w:r w:rsidR="00BC46F5" w:rsidRPr="003248C5">
        <w:rPr>
          <w:rFonts w:asciiTheme="majorHAnsi" w:hAnsiTheme="majorHAnsi"/>
          <w:sz w:val="22"/>
          <w:lang w:val="en-CA"/>
        </w:rPr>
        <w:t xml:space="preserve"> NIP and as they have </w:t>
      </w:r>
      <w:r w:rsidR="00BC46F5" w:rsidRPr="003248C5">
        <w:rPr>
          <w:rFonts w:asciiTheme="majorHAnsi" w:hAnsiTheme="majorHAnsi"/>
          <w:sz w:val="22"/>
          <w:lang w:val="en-CA"/>
        </w:rPr>
        <w:lastRenderedPageBreak/>
        <w:t xml:space="preserve">been addressed in the PCB project proposal. </w:t>
      </w:r>
    </w:p>
    <w:p w14:paraId="1ED5F40F" w14:textId="77777777" w:rsidR="00487D1B" w:rsidRPr="003248C5" w:rsidRDefault="00487D1B" w:rsidP="00BC46F5">
      <w:pPr>
        <w:jc w:val="both"/>
        <w:rPr>
          <w:rFonts w:asciiTheme="majorHAnsi" w:hAnsiTheme="majorHAnsi"/>
          <w:sz w:val="22"/>
          <w:lang w:val="en-CA"/>
        </w:rPr>
      </w:pPr>
    </w:p>
    <w:p w14:paraId="1AFEA7CA" w14:textId="3779BB5C" w:rsidR="00BC46F5" w:rsidRPr="003248C5" w:rsidRDefault="00487D1B" w:rsidP="00FB5C3B">
      <w:pPr>
        <w:jc w:val="both"/>
        <w:rPr>
          <w:rFonts w:asciiTheme="majorHAnsi" w:hAnsiTheme="majorHAnsi"/>
          <w:sz w:val="22"/>
          <w:szCs w:val="22"/>
        </w:rPr>
      </w:pPr>
      <w:r w:rsidRPr="003248C5">
        <w:rPr>
          <w:rFonts w:asciiTheme="majorHAnsi" w:hAnsiTheme="majorHAnsi"/>
          <w:b/>
          <w:sz w:val="22"/>
          <w:szCs w:val="22"/>
        </w:rPr>
        <w:t>Government changes</w:t>
      </w:r>
      <w:r w:rsidR="003A4438" w:rsidRPr="003248C5">
        <w:rPr>
          <w:rFonts w:asciiTheme="majorHAnsi" w:hAnsiTheme="majorHAnsi"/>
          <w:b/>
          <w:sz w:val="22"/>
          <w:szCs w:val="22"/>
        </w:rPr>
        <w:t xml:space="preserve"> </w:t>
      </w:r>
      <w:r w:rsidR="00770360" w:rsidRPr="003248C5">
        <w:rPr>
          <w:rFonts w:asciiTheme="majorHAnsi" w:hAnsiTheme="majorHAnsi"/>
          <w:b/>
          <w:sz w:val="22"/>
          <w:szCs w:val="22"/>
        </w:rPr>
        <w:t>impacting</w:t>
      </w:r>
      <w:r w:rsidR="003A4438" w:rsidRPr="003248C5">
        <w:rPr>
          <w:rFonts w:asciiTheme="majorHAnsi" w:hAnsiTheme="majorHAnsi"/>
          <w:b/>
          <w:sz w:val="22"/>
          <w:szCs w:val="22"/>
        </w:rPr>
        <w:t xml:space="preserve"> country ownership</w:t>
      </w:r>
      <w:r w:rsidRPr="003248C5">
        <w:rPr>
          <w:rFonts w:asciiTheme="majorHAnsi" w:hAnsiTheme="majorHAnsi"/>
          <w:sz w:val="22"/>
          <w:szCs w:val="22"/>
        </w:rPr>
        <w:t xml:space="preserve">: </w:t>
      </w:r>
      <w:r w:rsidR="00BC46F5" w:rsidRPr="003248C5">
        <w:rPr>
          <w:rFonts w:asciiTheme="majorHAnsi" w:hAnsiTheme="majorHAnsi"/>
          <w:sz w:val="22"/>
          <w:szCs w:val="22"/>
        </w:rPr>
        <w:t xml:space="preserve">The </w:t>
      </w:r>
      <w:r w:rsidR="00FB5C3B" w:rsidRPr="003248C5">
        <w:rPr>
          <w:rFonts w:asciiTheme="majorHAnsi" w:hAnsiTheme="majorHAnsi"/>
          <w:sz w:val="22"/>
          <w:szCs w:val="22"/>
          <w:lang w:val="en-CA"/>
        </w:rPr>
        <w:t>project started implementation in June 2010, at the time the April 2010 Kyrgyz revolution escalated in the South of the country leading to what is now referred to as the “2010 June events”. As a direct result, major changes occurred at government level – impacting the speed of project implementation as well as</w:t>
      </w:r>
      <w:r w:rsidR="003A4438" w:rsidRPr="003248C5">
        <w:rPr>
          <w:rFonts w:asciiTheme="majorHAnsi" w:hAnsiTheme="majorHAnsi"/>
          <w:sz w:val="22"/>
          <w:szCs w:val="22"/>
          <w:lang w:val="en-CA"/>
        </w:rPr>
        <w:t xml:space="preserve"> jeopardizing country ownership, </w:t>
      </w:r>
      <w:r w:rsidR="0061119C" w:rsidRPr="003248C5">
        <w:rPr>
          <w:rFonts w:asciiTheme="majorHAnsi" w:hAnsiTheme="majorHAnsi"/>
          <w:sz w:val="22"/>
          <w:szCs w:val="22"/>
          <w:lang w:val="en-CA"/>
        </w:rPr>
        <w:t>which was already observed at the time of the MTE</w:t>
      </w:r>
      <w:r w:rsidR="00FB5C3B" w:rsidRPr="003248C5">
        <w:rPr>
          <w:rFonts w:asciiTheme="majorHAnsi" w:hAnsiTheme="majorHAnsi"/>
          <w:sz w:val="22"/>
          <w:szCs w:val="22"/>
          <w:lang w:val="en-CA"/>
        </w:rPr>
        <w:t xml:space="preserve">. From the start of the project until the MTE, the government system was changed from presidential republic to parliament, the constitution changed, two general elections were held, and major governmental reforms resulted in considerable changes made to the structure of government institutions (including ministries and institutions that were the project’s national implementing partners, e.g. Ministry of Energy and Industry, </w:t>
      </w:r>
      <w:r w:rsidR="00FB5C3B" w:rsidRPr="003248C5">
        <w:rPr>
          <w:rFonts w:asciiTheme="majorHAnsi" w:hAnsiTheme="majorHAnsi"/>
          <w:sz w:val="22"/>
          <w:szCs w:val="22"/>
        </w:rPr>
        <w:t xml:space="preserve">State Inspectorate of Environmental and Technical Safety under the Government of the Kyrgyz Republic (SIETS), State Agency for Environmental Protection and Forestry (SAEPF) and the Ministry of Health). </w:t>
      </w:r>
    </w:p>
    <w:p w14:paraId="29E6BD4A" w14:textId="77777777" w:rsidR="00BC46F5" w:rsidRPr="003248C5" w:rsidRDefault="00BC46F5" w:rsidP="00FB5C3B">
      <w:pPr>
        <w:jc w:val="both"/>
        <w:rPr>
          <w:rFonts w:asciiTheme="majorHAnsi" w:hAnsiTheme="majorHAnsi"/>
          <w:sz w:val="22"/>
          <w:szCs w:val="22"/>
        </w:rPr>
      </w:pPr>
    </w:p>
    <w:p w14:paraId="7DC39BEE" w14:textId="7EEF41B8" w:rsidR="00FB5C3B" w:rsidRPr="003248C5" w:rsidRDefault="00BC46F5" w:rsidP="00FB5C3B">
      <w:pPr>
        <w:jc w:val="both"/>
        <w:rPr>
          <w:rFonts w:asciiTheme="majorHAnsi" w:hAnsiTheme="majorHAnsi"/>
          <w:sz w:val="22"/>
          <w:szCs w:val="22"/>
        </w:rPr>
      </w:pPr>
      <w:r w:rsidRPr="003248C5">
        <w:rPr>
          <w:rFonts w:asciiTheme="majorHAnsi" w:hAnsiTheme="majorHAnsi"/>
          <w:sz w:val="22"/>
          <w:szCs w:val="22"/>
        </w:rPr>
        <w:t>In order to</w:t>
      </w:r>
      <w:r w:rsidR="00FB5C3B" w:rsidRPr="003248C5">
        <w:rPr>
          <w:rFonts w:asciiTheme="majorHAnsi" w:hAnsiTheme="majorHAnsi"/>
          <w:sz w:val="22"/>
          <w:szCs w:val="22"/>
        </w:rPr>
        <w:t xml:space="preserve"> illustrate the changes the government system went through, it </w:t>
      </w:r>
      <w:r w:rsidR="003A4438" w:rsidRPr="003248C5">
        <w:rPr>
          <w:rFonts w:asciiTheme="majorHAnsi" w:hAnsiTheme="majorHAnsi"/>
          <w:sz w:val="22"/>
          <w:szCs w:val="22"/>
        </w:rPr>
        <w:t>should</w:t>
      </w:r>
      <w:r w:rsidR="00FB5C3B" w:rsidRPr="003248C5">
        <w:rPr>
          <w:rFonts w:asciiTheme="majorHAnsi" w:hAnsiTheme="majorHAnsi"/>
          <w:sz w:val="22"/>
          <w:szCs w:val="22"/>
        </w:rPr>
        <w:t xml:space="preserve"> be noted that the Minister of Energy changed four (4) times and the Director of SAEPF three (3) times in the time that has elapsed when the project st</w:t>
      </w:r>
      <w:r w:rsidRPr="003248C5">
        <w:rPr>
          <w:rFonts w:asciiTheme="majorHAnsi" w:hAnsiTheme="majorHAnsi"/>
          <w:sz w:val="22"/>
          <w:szCs w:val="22"/>
        </w:rPr>
        <w:t>arted implementation until the M</w:t>
      </w:r>
      <w:r w:rsidR="00FB5C3B" w:rsidRPr="003248C5">
        <w:rPr>
          <w:rFonts w:asciiTheme="majorHAnsi" w:hAnsiTheme="majorHAnsi"/>
          <w:sz w:val="22"/>
          <w:szCs w:val="22"/>
        </w:rPr>
        <w:t xml:space="preserve">TE. </w:t>
      </w:r>
      <w:r w:rsidR="001C54A1" w:rsidRPr="003248C5">
        <w:rPr>
          <w:rFonts w:asciiTheme="majorHAnsi" w:hAnsiTheme="majorHAnsi"/>
          <w:sz w:val="22"/>
          <w:szCs w:val="22"/>
        </w:rPr>
        <w:t xml:space="preserve">Between the MTE and the TE only the </w:t>
      </w:r>
      <w:r w:rsidR="00F84966" w:rsidRPr="003248C5">
        <w:rPr>
          <w:rFonts w:asciiTheme="majorHAnsi" w:hAnsiTheme="majorHAnsi"/>
          <w:sz w:val="22"/>
          <w:szCs w:val="22"/>
        </w:rPr>
        <w:t>M</w:t>
      </w:r>
      <w:r w:rsidR="001C54A1" w:rsidRPr="003248C5">
        <w:rPr>
          <w:rFonts w:asciiTheme="majorHAnsi" w:hAnsiTheme="majorHAnsi"/>
          <w:sz w:val="22"/>
          <w:szCs w:val="22"/>
        </w:rPr>
        <w:t xml:space="preserve">inistry of </w:t>
      </w:r>
      <w:r w:rsidR="00F84966" w:rsidRPr="003248C5">
        <w:rPr>
          <w:rFonts w:asciiTheme="majorHAnsi" w:hAnsiTheme="majorHAnsi"/>
          <w:sz w:val="22"/>
          <w:szCs w:val="22"/>
        </w:rPr>
        <w:t>E</w:t>
      </w:r>
      <w:r w:rsidR="001C54A1" w:rsidRPr="003248C5">
        <w:rPr>
          <w:rFonts w:asciiTheme="majorHAnsi" w:hAnsiTheme="majorHAnsi"/>
          <w:sz w:val="22"/>
          <w:szCs w:val="22"/>
        </w:rPr>
        <w:t xml:space="preserve">nergy changed (once). </w:t>
      </w:r>
      <w:r w:rsidR="00FB5C3B" w:rsidRPr="003248C5">
        <w:rPr>
          <w:rFonts w:asciiTheme="majorHAnsi" w:hAnsiTheme="majorHAnsi"/>
          <w:sz w:val="22"/>
          <w:szCs w:val="22"/>
        </w:rPr>
        <w:t>In retrospect</w:t>
      </w:r>
      <w:r w:rsidR="00487D1B" w:rsidRPr="003248C5">
        <w:rPr>
          <w:rFonts w:asciiTheme="majorHAnsi" w:hAnsiTheme="majorHAnsi"/>
          <w:sz w:val="22"/>
          <w:szCs w:val="22"/>
        </w:rPr>
        <w:t>,</w:t>
      </w:r>
      <w:r w:rsidR="00FB5C3B" w:rsidRPr="003248C5">
        <w:rPr>
          <w:rFonts w:asciiTheme="majorHAnsi" w:hAnsiTheme="majorHAnsi"/>
          <w:sz w:val="22"/>
          <w:szCs w:val="22"/>
        </w:rPr>
        <w:t xml:space="preserve"> it appears as if the government restructuring </w:t>
      </w:r>
      <w:r w:rsidRPr="003248C5">
        <w:rPr>
          <w:rFonts w:asciiTheme="majorHAnsi" w:hAnsiTheme="majorHAnsi"/>
          <w:sz w:val="22"/>
          <w:szCs w:val="22"/>
        </w:rPr>
        <w:t>impacted country ownership</w:t>
      </w:r>
      <w:r w:rsidR="00FB5C3B" w:rsidRPr="003248C5">
        <w:rPr>
          <w:rFonts w:asciiTheme="majorHAnsi" w:hAnsiTheme="majorHAnsi"/>
          <w:sz w:val="22"/>
          <w:szCs w:val="22"/>
        </w:rPr>
        <w:t xml:space="preserve"> to a larger extent than the changes in government itself. </w:t>
      </w:r>
    </w:p>
    <w:p w14:paraId="544207F9" w14:textId="77777777" w:rsidR="00FB5C3B" w:rsidRPr="003248C5" w:rsidRDefault="00FB5C3B" w:rsidP="00FB5C3B">
      <w:pPr>
        <w:rPr>
          <w:sz w:val="22"/>
          <w:szCs w:val="22"/>
        </w:rPr>
      </w:pPr>
    </w:p>
    <w:p w14:paraId="5BA54493" w14:textId="011EC2CE" w:rsidR="003A4438" w:rsidRPr="003248C5" w:rsidRDefault="00FB5C3B" w:rsidP="003A4438">
      <w:pPr>
        <w:widowControl/>
        <w:autoSpaceDE/>
        <w:autoSpaceDN/>
        <w:adjustRightInd/>
        <w:jc w:val="both"/>
        <w:rPr>
          <w:rFonts w:asciiTheme="majorHAnsi" w:hAnsiTheme="majorHAnsi"/>
          <w:sz w:val="22"/>
          <w:szCs w:val="22"/>
        </w:rPr>
      </w:pPr>
      <w:r w:rsidRPr="003248C5">
        <w:rPr>
          <w:rFonts w:asciiTheme="majorHAnsi" w:hAnsiTheme="majorHAnsi"/>
          <w:sz w:val="22"/>
          <w:szCs w:val="22"/>
          <w:lang w:val="en-CA"/>
        </w:rPr>
        <w:t>Between the LPAC (February 2010) and the Inception Workshop (January 2011) no national project implementing partner was appointed due to Government changes and restructuring.</w:t>
      </w:r>
      <w:r w:rsidRPr="003248C5">
        <w:rPr>
          <w:rFonts w:asciiTheme="majorHAnsi" w:hAnsiTheme="majorHAnsi"/>
          <w:sz w:val="22"/>
          <w:szCs w:val="22"/>
        </w:rPr>
        <w:t xml:space="preserve"> However, because project implementation had to advance, the project worked closely with national experts working within the institutional structures of the project’s main implementing partners. A major advantage of the project’s collaboration with these national experts was that they had a less high turnover and were more directly involved in particular in the drafting of decisions and regulations on a day-to-day basis. However, </w:t>
      </w:r>
      <w:r w:rsidR="003A4438" w:rsidRPr="003248C5">
        <w:rPr>
          <w:rFonts w:asciiTheme="majorHAnsi" w:hAnsiTheme="majorHAnsi"/>
          <w:sz w:val="22"/>
          <w:szCs w:val="22"/>
        </w:rPr>
        <w:t xml:space="preserve">the MTE concluded that it was important to </w:t>
      </w:r>
      <w:r w:rsidR="005A572C" w:rsidRPr="003248C5">
        <w:rPr>
          <w:rFonts w:asciiTheme="majorHAnsi" w:hAnsiTheme="majorHAnsi"/>
          <w:sz w:val="22"/>
          <w:szCs w:val="22"/>
        </w:rPr>
        <w:t xml:space="preserve">also </w:t>
      </w:r>
      <w:r w:rsidR="003A4438" w:rsidRPr="003248C5">
        <w:rPr>
          <w:rFonts w:asciiTheme="majorHAnsi" w:hAnsiTheme="majorHAnsi"/>
          <w:sz w:val="22"/>
          <w:szCs w:val="22"/>
        </w:rPr>
        <w:t xml:space="preserve">ensure high-level buy in when the government situation was more stable, to ensure that the </w:t>
      </w:r>
      <w:proofErr w:type="gramStart"/>
      <w:r w:rsidR="003A4438" w:rsidRPr="003248C5">
        <w:rPr>
          <w:rFonts w:asciiTheme="majorHAnsi" w:hAnsiTheme="majorHAnsi"/>
          <w:sz w:val="22"/>
          <w:szCs w:val="22"/>
        </w:rPr>
        <w:t>project’s</w:t>
      </w:r>
      <w:proofErr w:type="gramEnd"/>
      <w:r w:rsidR="003A4438" w:rsidRPr="003248C5">
        <w:rPr>
          <w:rFonts w:asciiTheme="majorHAnsi" w:hAnsiTheme="majorHAnsi"/>
          <w:sz w:val="22"/>
          <w:szCs w:val="22"/>
        </w:rPr>
        <w:t xml:space="preserve"> expected results are supported at the highest level of government. </w:t>
      </w:r>
      <w:r w:rsidR="00333968" w:rsidRPr="003248C5">
        <w:rPr>
          <w:rFonts w:asciiTheme="majorHAnsi" w:hAnsiTheme="majorHAnsi"/>
          <w:sz w:val="22"/>
          <w:szCs w:val="22"/>
        </w:rPr>
        <w:t>After the MTE was concluded the project put more effort into engaging high-level decision makers</w:t>
      </w:r>
      <w:r w:rsidR="005A572C" w:rsidRPr="003248C5">
        <w:rPr>
          <w:rFonts w:asciiTheme="majorHAnsi" w:hAnsiTheme="majorHAnsi"/>
          <w:sz w:val="22"/>
          <w:szCs w:val="22"/>
        </w:rPr>
        <w:t xml:space="preserve"> from the various stakeholder organizations (MoEI, SAEPF and </w:t>
      </w:r>
      <w:proofErr w:type="spellStart"/>
      <w:r w:rsidR="005A572C" w:rsidRPr="003248C5">
        <w:rPr>
          <w:rFonts w:asciiTheme="majorHAnsi" w:hAnsiTheme="majorHAnsi"/>
          <w:sz w:val="22"/>
          <w:szCs w:val="22"/>
        </w:rPr>
        <w:t>MoH</w:t>
      </w:r>
      <w:proofErr w:type="spellEnd"/>
      <w:r w:rsidR="005A572C" w:rsidRPr="003248C5">
        <w:rPr>
          <w:rFonts w:asciiTheme="majorHAnsi" w:hAnsiTheme="majorHAnsi"/>
          <w:sz w:val="22"/>
          <w:szCs w:val="22"/>
        </w:rPr>
        <w:t>)</w:t>
      </w:r>
      <w:r w:rsidR="00333968" w:rsidRPr="003248C5">
        <w:rPr>
          <w:rFonts w:asciiTheme="majorHAnsi" w:hAnsiTheme="majorHAnsi"/>
          <w:sz w:val="22"/>
          <w:szCs w:val="22"/>
        </w:rPr>
        <w:t xml:space="preserve">. For example, the project organized for a meeting between </w:t>
      </w:r>
      <w:r w:rsidR="00333968" w:rsidRPr="003248C5">
        <w:rPr>
          <w:rFonts w:asciiTheme="majorHAnsi" w:eastAsia="MS Mincho" w:hAnsiTheme="majorHAnsi"/>
          <w:iCs/>
          <w:sz w:val="22"/>
          <w:szCs w:val="22"/>
        </w:rPr>
        <w:t xml:space="preserve">UNDP’s Senior Management and the State Secretary of MoEI, after which the </w:t>
      </w:r>
      <w:proofErr w:type="spellStart"/>
      <w:r w:rsidR="00333968" w:rsidRPr="003248C5">
        <w:rPr>
          <w:rFonts w:asciiTheme="majorHAnsi" w:eastAsia="MS Mincho" w:hAnsiTheme="majorHAnsi"/>
          <w:iCs/>
          <w:sz w:val="22"/>
          <w:szCs w:val="22"/>
        </w:rPr>
        <w:t>MoEI’s</w:t>
      </w:r>
      <w:proofErr w:type="spellEnd"/>
      <w:r w:rsidR="00333968" w:rsidRPr="003248C5">
        <w:rPr>
          <w:rFonts w:asciiTheme="majorHAnsi" w:eastAsia="MS Mincho" w:hAnsiTheme="majorHAnsi"/>
          <w:iCs/>
          <w:sz w:val="22"/>
          <w:szCs w:val="22"/>
        </w:rPr>
        <w:t xml:space="preserve"> commitment to the project changed dramatically. The Ministry and the PMU also ensured that weekly meetings were held to brief each other on progress made and next steps.</w:t>
      </w:r>
    </w:p>
    <w:p w14:paraId="416F85A1" w14:textId="77777777" w:rsidR="00333968" w:rsidRPr="003248C5" w:rsidRDefault="00333968" w:rsidP="003A4438">
      <w:pPr>
        <w:widowControl/>
        <w:autoSpaceDE/>
        <w:autoSpaceDN/>
        <w:adjustRightInd/>
        <w:jc w:val="both"/>
        <w:rPr>
          <w:sz w:val="22"/>
          <w:szCs w:val="22"/>
        </w:rPr>
      </w:pPr>
    </w:p>
    <w:p w14:paraId="47A85756" w14:textId="54159BB3" w:rsidR="005A572C" w:rsidRPr="003248C5" w:rsidRDefault="00487D1B" w:rsidP="00FB5C3B">
      <w:pPr>
        <w:widowControl/>
        <w:autoSpaceDE/>
        <w:autoSpaceDN/>
        <w:adjustRightInd/>
        <w:jc w:val="both"/>
        <w:rPr>
          <w:rFonts w:asciiTheme="majorHAnsi" w:hAnsiTheme="majorHAnsi"/>
          <w:sz w:val="22"/>
          <w:szCs w:val="22"/>
        </w:rPr>
      </w:pPr>
      <w:r w:rsidRPr="003248C5">
        <w:rPr>
          <w:rFonts w:asciiTheme="majorHAnsi" w:hAnsiTheme="majorHAnsi"/>
          <w:b/>
          <w:sz w:val="22"/>
          <w:szCs w:val="22"/>
        </w:rPr>
        <w:t>Co-financing</w:t>
      </w:r>
      <w:r w:rsidR="005A572C" w:rsidRPr="003248C5">
        <w:rPr>
          <w:rFonts w:asciiTheme="majorHAnsi" w:hAnsiTheme="majorHAnsi"/>
          <w:b/>
          <w:sz w:val="22"/>
          <w:szCs w:val="22"/>
        </w:rPr>
        <w:t xml:space="preserve"> as an indicator for </w:t>
      </w:r>
      <w:r w:rsidR="00770360" w:rsidRPr="003248C5">
        <w:rPr>
          <w:rFonts w:asciiTheme="majorHAnsi" w:hAnsiTheme="majorHAnsi"/>
          <w:b/>
          <w:sz w:val="22"/>
          <w:szCs w:val="22"/>
        </w:rPr>
        <w:t xml:space="preserve">country </w:t>
      </w:r>
      <w:r w:rsidR="005A572C" w:rsidRPr="003248C5">
        <w:rPr>
          <w:rFonts w:asciiTheme="majorHAnsi" w:hAnsiTheme="majorHAnsi"/>
          <w:b/>
          <w:sz w:val="22"/>
          <w:szCs w:val="22"/>
        </w:rPr>
        <w:t>ownership</w:t>
      </w:r>
      <w:r w:rsidRPr="003248C5">
        <w:rPr>
          <w:rFonts w:asciiTheme="majorHAnsi" w:hAnsiTheme="majorHAnsi"/>
          <w:sz w:val="22"/>
          <w:szCs w:val="22"/>
        </w:rPr>
        <w:t xml:space="preserve">: </w:t>
      </w:r>
      <w:r w:rsidR="00A5737C" w:rsidRPr="003248C5">
        <w:rPr>
          <w:rFonts w:asciiTheme="majorHAnsi" w:hAnsiTheme="majorHAnsi"/>
          <w:sz w:val="22"/>
          <w:szCs w:val="22"/>
        </w:rPr>
        <w:t>The financial commitment which the government and other stakeholders initially made during the project design phase (indicated by means of co-financing letters provided by national counterparts) compared with the actual financial commitment which the government and national project stakeholders have maintained throughout project implementation can be considered an important indicator to assess the country’s ownership.</w:t>
      </w:r>
      <w:r w:rsidR="005229FE" w:rsidRPr="003248C5">
        <w:rPr>
          <w:rFonts w:asciiTheme="majorHAnsi" w:hAnsiTheme="majorHAnsi"/>
          <w:sz w:val="22"/>
          <w:szCs w:val="22"/>
        </w:rPr>
        <w:t xml:space="preserve"> </w:t>
      </w:r>
      <w:r w:rsidR="00A5737C" w:rsidRPr="003248C5">
        <w:rPr>
          <w:rFonts w:asciiTheme="majorHAnsi" w:hAnsiTheme="majorHAnsi"/>
          <w:i/>
          <w:sz w:val="22"/>
          <w:szCs w:val="22"/>
        </w:rPr>
        <w:t>Section 3.2.4 (Project Finance – and in particular its subsection on co-financing)</w:t>
      </w:r>
      <w:r w:rsidR="00A5737C" w:rsidRPr="003248C5">
        <w:rPr>
          <w:rFonts w:asciiTheme="majorHAnsi" w:hAnsiTheme="majorHAnsi"/>
          <w:sz w:val="22"/>
          <w:szCs w:val="22"/>
        </w:rPr>
        <w:t>, describes in detail the challenges the project encountered in getting the co-financing</w:t>
      </w:r>
      <w:r w:rsidR="005229FE" w:rsidRPr="003248C5">
        <w:rPr>
          <w:rFonts w:asciiTheme="majorHAnsi" w:hAnsiTheme="majorHAnsi"/>
          <w:sz w:val="22"/>
          <w:szCs w:val="22"/>
        </w:rPr>
        <w:t>,</w:t>
      </w:r>
      <w:r w:rsidR="00A5737C" w:rsidRPr="003248C5">
        <w:rPr>
          <w:rFonts w:asciiTheme="majorHAnsi" w:hAnsiTheme="majorHAnsi"/>
          <w:sz w:val="22"/>
          <w:szCs w:val="22"/>
        </w:rPr>
        <w:t xml:space="preserve"> </w:t>
      </w:r>
      <w:r w:rsidR="0061119C" w:rsidRPr="003248C5">
        <w:rPr>
          <w:rFonts w:asciiTheme="majorHAnsi" w:hAnsiTheme="majorHAnsi"/>
          <w:sz w:val="22"/>
          <w:szCs w:val="22"/>
        </w:rPr>
        <w:t xml:space="preserve">that was </w:t>
      </w:r>
      <w:r w:rsidR="00A5737C" w:rsidRPr="003248C5">
        <w:rPr>
          <w:rFonts w:asciiTheme="majorHAnsi" w:hAnsiTheme="majorHAnsi"/>
          <w:sz w:val="22"/>
          <w:szCs w:val="22"/>
        </w:rPr>
        <w:t>pledged during the project’s development</w:t>
      </w:r>
      <w:r w:rsidR="005229FE" w:rsidRPr="003248C5">
        <w:rPr>
          <w:rFonts w:asciiTheme="majorHAnsi" w:hAnsiTheme="majorHAnsi"/>
          <w:sz w:val="22"/>
          <w:szCs w:val="22"/>
        </w:rPr>
        <w:t>,</w:t>
      </w:r>
      <w:r w:rsidR="00A5737C" w:rsidRPr="003248C5">
        <w:rPr>
          <w:rFonts w:asciiTheme="majorHAnsi" w:hAnsiTheme="majorHAnsi"/>
          <w:sz w:val="22"/>
          <w:szCs w:val="22"/>
        </w:rPr>
        <w:t xml:space="preserve"> to </w:t>
      </w:r>
      <w:r w:rsidR="0061119C" w:rsidRPr="003248C5">
        <w:rPr>
          <w:rFonts w:asciiTheme="majorHAnsi" w:hAnsiTheme="majorHAnsi"/>
          <w:sz w:val="22"/>
          <w:szCs w:val="22"/>
        </w:rPr>
        <w:t xml:space="preserve">actually </w:t>
      </w:r>
      <w:r w:rsidR="00A5737C" w:rsidRPr="003248C5">
        <w:rPr>
          <w:rFonts w:asciiTheme="majorHAnsi" w:hAnsiTheme="majorHAnsi"/>
          <w:sz w:val="22"/>
          <w:szCs w:val="22"/>
        </w:rPr>
        <w:t xml:space="preserve">materialize. </w:t>
      </w:r>
    </w:p>
    <w:p w14:paraId="3AE033C4" w14:textId="77777777" w:rsidR="005A572C" w:rsidRPr="003248C5" w:rsidRDefault="005A572C" w:rsidP="00FB5C3B">
      <w:pPr>
        <w:widowControl/>
        <w:autoSpaceDE/>
        <w:autoSpaceDN/>
        <w:adjustRightInd/>
        <w:jc w:val="both"/>
        <w:rPr>
          <w:rFonts w:asciiTheme="majorHAnsi" w:hAnsiTheme="majorHAnsi"/>
          <w:sz w:val="22"/>
          <w:szCs w:val="22"/>
        </w:rPr>
      </w:pPr>
    </w:p>
    <w:p w14:paraId="542C4A90" w14:textId="3D9C346C" w:rsidR="005229FE" w:rsidRPr="003248C5" w:rsidRDefault="0061119C" w:rsidP="00FB5C3B">
      <w:pPr>
        <w:widowControl/>
        <w:autoSpaceDE/>
        <w:autoSpaceDN/>
        <w:adjustRightInd/>
        <w:jc w:val="both"/>
        <w:rPr>
          <w:rFonts w:ascii="Calibri" w:eastAsia="MS Mincho" w:hAnsi="Calibri"/>
          <w:iCs/>
          <w:sz w:val="22"/>
          <w:szCs w:val="22"/>
        </w:rPr>
      </w:pPr>
      <w:r w:rsidRPr="003248C5">
        <w:rPr>
          <w:rFonts w:asciiTheme="majorHAnsi" w:hAnsiTheme="majorHAnsi"/>
          <w:sz w:val="22"/>
          <w:szCs w:val="22"/>
        </w:rPr>
        <w:t xml:space="preserve">In particular the co-financing </w:t>
      </w:r>
      <w:r w:rsidRPr="003248C5">
        <w:rPr>
          <w:rFonts w:ascii="Calibri" w:eastAsia="MS Mincho" w:hAnsi="Calibri"/>
          <w:iCs/>
          <w:sz w:val="22"/>
          <w:szCs w:val="22"/>
        </w:rPr>
        <w:t>from MoEI</w:t>
      </w:r>
      <w:r w:rsidR="005229FE" w:rsidRPr="003248C5">
        <w:rPr>
          <w:rFonts w:ascii="Calibri" w:eastAsia="MS Mincho" w:hAnsi="Calibri"/>
          <w:iCs/>
          <w:sz w:val="22"/>
          <w:szCs w:val="22"/>
        </w:rPr>
        <w:t xml:space="preserve"> (</w:t>
      </w:r>
      <w:r w:rsidRPr="003248C5">
        <w:rPr>
          <w:rFonts w:ascii="Calibri" w:eastAsia="MS Mincho" w:hAnsi="Calibri"/>
          <w:iCs/>
          <w:sz w:val="22"/>
          <w:szCs w:val="22"/>
        </w:rPr>
        <w:t xml:space="preserve">the project’s </w:t>
      </w:r>
      <w:r w:rsidR="005229FE" w:rsidRPr="003248C5">
        <w:rPr>
          <w:rFonts w:ascii="Calibri" w:eastAsia="MS Mincho" w:hAnsi="Calibri"/>
          <w:iCs/>
          <w:sz w:val="22"/>
          <w:szCs w:val="22"/>
        </w:rPr>
        <w:t xml:space="preserve">main </w:t>
      </w:r>
      <w:r w:rsidRPr="003248C5">
        <w:rPr>
          <w:rFonts w:ascii="Calibri" w:eastAsia="MS Mincho" w:hAnsi="Calibri"/>
          <w:iCs/>
          <w:sz w:val="22"/>
          <w:szCs w:val="22"/>
        </w:rPr>
        <w:t>implementing partner</w:t>
      </w:r>
      <w:r w:rsidR="005229FE" w:rsidRPr="003248C5">
        <w:rPr>
          <w:rFonts w:ascii="Calibri" w:eastAsia="MS Mincho" w:hAnsi="Calibri"/>
          <w:iCs/>
          <w:sz w:val="22"/>
          <w:szCs w:val="22"/>
        </w:rPr>
        <w:t>), in the form of land allocation for the construction of an interim PCB waste storage facility</w:t>
      </w:r>
      <w:r w:rsidR="005A572C" w:rsidRPr="003248C5">
        <w:rPr>
          <w:rFonts w:ascii="Calibri" w:eastAsia="MS Mincho" w:hAnsi="Calibri"/>
          <w:iCs/>
          <w:sz w:val="22"/>
          <w:szCs w:val="22"/>
        </w:rPr>
        <w:t>,</w:t>
      </w:r>
      <w:r w:rsidR="005229FE" w:rsidRPr="003248C5">
        <w:rPr>
          <w:rFonts w:ascii="Calibri" w:eastAsia="MS Mincho" w:hAnsi="Calibri"/>
          <w:iCs/>
          <w:sz w:val="22"/>
          <w:szCs w:val="22"/>
        </w:rPr>
        <w:t xml:space="preserve"> which had not materialized at the time of the TE, impacted the project considerably. Not only in terms of the non-establishment of a centralized storage facility, but also in terms of the efforts and financing spent by the project to look for alternative solutions</w:t>
      </w:r>
      <w:r w:rsidRPr="003248C5">
        <w:rPr>
          <w:rFonts w:ascii="Calibri" w:eastAsia="MS Mincho" w:hAnsi="Calibri"/>
          <w:iCs/>
          <w:sz w:val="22"/>
          <w:szCs w:val="22"/>
        </w:rPr>
        <w:t xml:space="preserve">. </w:t>
      </w:r>
      <w:r w:rsidR="005A572C" w:rsidRPr="003248C5">
        <w:rPr>
          <w:rFonts w:ascii="Calibri" w:eastAsia="MS Mincho" w:hAnsi="Calibri"/>
          <w:iCs/>
          <w:sz w:val="22"/>
          <w:szCs w:val="22"/>
        </w:rPr>
        <w:t xml:space="preserve">Another example is the laboratory room that was to be assigned and refurbished by SAEPF for the installation of the GC provided by the project. At the time of the TE this SAEPF commitment has not yet materialized and resulted in the GC not being used. Co-financing commitments </w:t>
      </w:r>
      <w:r w:rsidR="005A572C" w:rsidRPr="003248C5">
        <w:rPr>
          <w:rFonts w:ascii="Calibri" w:eastAsia="MS Mincho" w:hAnsi="Calibri"/>
          <w:iCs/>
          <w:sz w:val="22"/>
          <w:szCs w:val="22"/>
        </w:rPr>
        <w:lastRenderedPageBreak/>
        <w:t xml:space="preserve">not materializing jeopardize the success of the project and impact its result, but might also give the sense that project partners are not really committed to the project. </w:t>
      </w:r>
    </w:p>
    <w:p w14:paraId="141125AB" w14:textId="77777777" w:rsidR="005229FE" w:rsidRPr="003248C5" w:rsidRDefault="005229FE" w:rsidP="00FB5C3B">
      <w:pPr>
        <w:widowControl/>
        <w:autoSpaceDE/>
        <w:autoSpaceDN/>
        <w:adjustRightInd/>
        <w:jc w:val="both"/>
        <w:rPr>
          <w:rFonts w:ascii="Calibri" w:eastAsia="MS Mincho" w:hAnsi="Calibri"/>
          <w:iCs/>
          <w:sz w:val="22"/>
          <w:szCs w:val="22"/>
        </w:rPr>
      </w:pPr>
    </w:p>
    <w:p w14:paraId="7229D575" w14:textId="4E30235C" w:rsidR="005A572C" w:rsidRPr="003248C5" w:rsidRDefault="005A572C" w:rsidP="00FB5C3B">
      <w:pPr>
        <w:widowControl/>
        <w:autoSpaceDE/>
        <w:autoSpaceDN/>
        <w:adjustRightInd/>
        <w:jc w:val="both"/>
        <w:rPr>
          <w:rFonts w:asciiTheme="majorHAnsi" w:hAnsiTheme="majorHAnsi"/>
          <w:sz w:val="22"/>
          <w:szCs w:val="22"/>
        </w:rPr>
      </w:pPr>
      <w:r w:rsidRPr="003248C5">
        <w:rPr>
          <w:rFonts w:asciiTheme="majorHAnsi" w:hAnsiTheme="majorHAnsi"/>
          <w:b/>
          <w:sz w:val="22"/>
          <w:szCs w:val="22"/>
        </w:rPr>
        <w:t xml:space="preserve">DIM implementation leading to </w:t>
      </w:r>
      <w:r w:rsidR="007F5C1A" w:rsidRPr="003248C5">
        <w:rPr>
          <w:rFonts w:asciiTheme="majorHAnsi" w:hAnsiTheme="majorHAnsi"/>
          <w:b/>
          <w:sz w:val="22"/>
          <w:szCs w:val="22"/>
        </w:rPr>
        <w:t>reduced</w:t>
      </w:r>
      <w:r w:rsidRPr="003248C5">
        <w:rPr>
          <w:rFonts w:asciiTheme="majorHAnsi" w:hAnsiTheme="majorHAnsi"/>
          <w:b/>
          <w:sz w:val="22"/>
          <w:szCs w:val="22"/>
        </w:rPr>
        <w:t xml:space="preserve"> ownership</w:t>
      </w:r>
      <w:r w:rsidRPr="003248C5">
        <w:rPr>
          <w:rFonts w:asciiTheme="majorHAnsi" w:hAnsiTheme="majorHAnsi"/>
          <w:sz w:val="22"/>
          <w:szCs w:val="22"/>
        </w:rPr>
        <w:t xml:space="preserve">: Even though the project was intended to be executed following established UNDP National Implementation (NIM) procedures, since the start of its implementation, the project is being implemented using Direct Implementation Modality (DIM) as per UNDP’s Fast Track Procedure established for improving the speed and timeliness for response to crises and other special situations. Even though all major project decisions, such as the signing off of the Annual Work Plans (AWP) </w:t>
      </w:r>
      <w:r w:rsidR="00770360" w:rsidRPr="003248C5">
        <w:rPr>
          <w:rFonts w:asciiTheme="majorHAnsi" w:hAnsiTheme="majorHAnsi"/>
          <w:sz w:val="22"/>
          <w:szCs w:val="22"/>
        </w:rPr>
        <w:t>were</w:t>
      </w:r>
      <w:r w:rsidRPr="003248C5">
        <w:rPr>
          <w:rFonts w:asciiTheme="majorHAnsi" w:hAnsiTheme="majorHAnsi"/>
          <w:sz w:val="22"/>
          <w:szCs w:val="22"/>
        </w:rPr>
        <w:t xml:space="preserve"> assumed by </w:t>
      </w:r>
      <w:r w:rsidR="00770360" w:rsidRPr="003248C5">
        <w:rPr>
          <w:rFonts w:asciiTheme="majorHAnsi" w:hAnsiTheme="majorHAnsi"/>
          <w:sz w:val="22"/>
          <w:szCs w:val="22"/>
        </w:rPr>
        <w:t>MoEI</w:t>
      </w:r>
      <w:r w:rsidRPr="003248C5">
        <w:rPr>
          <w:rFonts w:asciiTheme="majorHAnsi" w:hAnsiTheme="majorHAnsi"/>
          <w:sz w:val="22"/>
          <w:szCs w:val="22"/>
        </w:rPr>
        <w:t xml:space="preserve"> and major project decisions are a</w:t>
      </w:r>
      <w:r w:rsidR="00770360" w:rsidRPr="003248C5">
        <w:rPr>
          <w:rFonts w:asciiTheme="majorHAnsi" w:hAnsiTheme="majorHAnsi"/>
          <w:sz w:val="22"/>
          <w:szCs w:val="22"/>
        </w:rPr>
        <w:t>pproved by the Project Board, because the</w:t>
      </w:r>
      <w:r w:rsidRPr="003248C5">
        <w:rPr>
          <w:rFonts w:asciiTheme="majorHAnsi" w:hAnsiTheme="majorHAnsi"/>
          <w:sz w:val="22"/>
          <w:szCs w:val="22"/>
        </w:rPr>
        <w:t xml:space="preserve"> project is not executed using NIM modality </w:t>
      </w:r>
      <w:r w:rsidR="00770360" w:rsidRPr="003248C5">
        <w:rPr>
          <w:rFonts w:asciiTheme="majorHAnsi" w:hAnsiTheme="majorHAnsi"/>
          <w:sz w:val="22"/>
          <w:szCs w:val="22"/>
        </w:rPr>
        <w:t xml:space="preserve">it </w:t>
      </w:r>
      <w:r w:rsidRPr="003248C5">
        <w:rPr>
          <w:rFonts w:asciiTheme="majorHAnsi" w:hAnsiTheme="majorHAnsi"/>
          <w:sz w:val="22"/>
          <w:szCs w:val="22"/>
        </w:rPr>
        <w:t>might impact to some extent c</w:t>
      </w:r>
      <w:r w:rsidR="00770360" w:rsidRPr="003248C5">
        <w:rPr>
          <w:rFonts w:asciiTheme="majorHAnsi" w:hAnsiTheme="majorHAnsi"/>
          <w:sz w:val="22"/>
          <w:szCs w:val="22"/>
        </w:rPr>
        <w:t>ountry ownership. The project was often</w:t>
      </w:r>
      <w:r w:rsidRPr="003248C5">
        <w:rPr>
          <w:rFonts w:asciiTheme="majorHAnsi" w:hAnsiTheme="majorHAnsi"/>
          <w:sz w:val="22"/>
          <w:szCs w:val="22"/>
        </w:rPr>
        <w:t xml:space="preserve"> perceived by </w:t>
      </w:r>
      <w:r w:rsidR="00770360" w:rsidRPr="003248C5">
        <w:rPr>
          <w:rFonts w:asciiTheme="majorHAnsi" w:hAnsiTheme="majorHAnsi"/>
          <w:sz w:val="22"/>
          <w:szCs w:val="22"/>
        </w:rPr>
        <w:t>project</w:t>
      </w:r>
      <w:r w:rsidRPr="003248C5">
        <w:rPr>
          <w:rFonts w:asciiTheme="majorHAnsi" w:hAnsiTheme="majorHAnsi"/>
          <w:sz w:val="22"/>
          <w:szCs w:val="22"/>
        </w:rPr>
        <w:t xml:space="preserve"> stakeholders as a project implemented by “UNDP” rather than by the Ministry of Energy and Industry.</w:t>
      </w:r>
    </w:p>
    <w:p w14:paraId="6D0FDBEE" w14:textId="77777777" w:rsidR="005A572C" w:rsidRPr="003248C5" w:rsidRDefault="005A572C" w:rsidP="00FB5C3B">
      <w:pPr>
        <w:widowControl/>
        <w:autoSpaceDE/>
        <w:autoSpaceDN/>
        <w:adjustRightInd/>
        <w:jc w:val="both"/>
        <w:rPr>
          <w:sz w:val="22"/>
          <w:szCs w:val="22"/>
        </w:rPr>
      </w:pPr>
    </w:p>
    <w:p w14:paraId="598A7D85" w14:textId="10F31FBB" w:rsidR="00CF51B9" w:rsidRPr="003248C5" w:rsidRDefault="00CF51B9" w:rsidP="00A80EF1">
      <w:pPr>
        <w:pStyle w:val="NoSpacing"/>
        <w:jc w:val="both"/>
        <w:rPr>
          <w:rFonts w:asciiTheme="majorHAnsi" w:hAnsiTheme="majorHAnsi"/>
          <w:sz w:val="22"/>
          <w:szCs w:val="22"/>
          <w:lang w:val="en-CA"/>
        </w:rPr>
      </w:pPr>
      <w:r w:rsidRPr="003248C5">
        <w:rPr>
          <w:rFonts w:asciiTheme="majorHAnsi" w:hAnsiTheme="majorHAnsi"/>
          <w:sz w:val="22"/>
          <w:szCs w:val="22"/>
          <w:lang w:val="en-CA"/>
        </w:rPr>
        <w:t xml:space="preserve">Based on the observations made during the TE mission, </w:t>
      </w:r>
      <w:r w:rsidR="00596FDB" w:rsidRPr="003248C5">
        <w:rPr>
          <w:rFonts w:asciiTheme="majorHAnsi" w:hAnsiTheme="majorHAnsi"/>
          <w:sz w:val="22"/>
          <w:szCs w:val="22"/>
          <w:lang w:val="en-CA"/>
        </w:rPr>
        <w:t>and the manner in which the project was developed</w:t>
      </w:r>
      <w:r w:rsidR="00770360" w:rsidRPr="003248C5">
        <w:rPr>
          <w:rFonts w:asciiTheme="majorHAnsi" w:hAnsiTheme="majorHAnsi"/>
          <w:sz w:val="22"/>
          <w:szCs w:val="22"/>
          <w:lang w:val="en-CA"/>
        </w:rPr>
        <w:t xml:space="preserve"> and implemented</w:t>
      </w:r>
      <w:r w:rsidR="00596FDB" w:rsidRPr="003248C5">
        <w:rPr>
          <w:rFonts w:asciiTheme="majorHAnsi" w:hAnsiTheme="majorHAnsi"/>
          <w:sz w:val="22"/>
          <w:szCs w:val="22"/>
          <w:lang w:val="en-CA"/>
        </w:rPr>
        <w:t xml:space="preserve">, </w:t>
      </w:r>
      <w:r w:rsidRPr="003248C5">
        <w:rPr>
          <w:rFonts w:asciiTheme="majorHAnsi" w:hAnsiTheme="majorHAnsi"/>
          <w:sz w:val="22"/>
          <w:szCs w:val="22"/>
          <w:lang w:val="en-CA"/>
        </w:rPr>
        <w:t xml:space="preserve">the </w:t>
      </w:r>
      <w:r w:rsidR="00770360" w:rsidRPr="003248C5">
        <w:rPr>
          <w:rFonts w:asciiTheme="majorHAnsi" w:hAnsiTheme="majorHAnsi"/>
          <w:sz w:val="22"/>
          <w:szCs w:val="22"/>
          <w:lang w:val="en-CA"/>
        </w:rPr>
        <w:t>evaluator</w:t>
      </w:r>
      <w:r w:rsidRPr="003248C5">
        <w:rPr>
          <w:rFonts w:asciiTheme="majorHAnsi" w:hAnsiTheme="majorHAnsi"/>
          <w:sz w:val="22"/>
          <w:szCs w:val="22"/>
          <w:lang w:val="en-CA"/>
        </w:rPr>
        <w:t xml:space="preserve"> </w:t>
      </w:r>
      <w:r w:rsidR="00770360" w:rsidRPr="003248C5">
        <w:rPr>
          <w:rFonts w:asciiTheme="majorHAnsi" w:hAnsiTheme="majorHAnsi"/>
          <w:sz w:val="22"/>
          <w:szCs w:val="22"/>
          <w:lang w:val="en-CA"/>
        </w:rPr>
        <w:t>was</w:t>
      </w:r>
      <w:r w:rsidRPr="003248C5">
        <w:rPr>
          <w:rFonts w:asciiTheme="majorHAnsi" w:hAnsiTheme="majorHAnsi"/>
          <w:sz w:val="22"/>
          <w:szCs w:val="22"/>
          <w:lang w:val="en-CA"/>
        </w:rPr>
        <w:t xml:space="preserve"> of the opinion that the </w:t>
      </w:r>
      <w:r w:rsidR="00596FDB" w:rsidRPr="003248C5">
        <w:rPr>
          <w:rFonts w:asciiTheme="majorHAnsi" w:hAnsiTheme="majorHAnsi"/>
          <w:sz w:val="22"/>
          <w:szCs w:val="22"/>
          <w:lang w:val="en-CA"/>
        </w:rPr>
        <w:t>country</w:t>
      </w:r>
      <w:r w:rsidR="00F379CA" w:rsidRPr="003248C5">
        <w:rPr>
          <w:rFonts w:asciiTheme="majorHAnsi" w:hAnsiTheme="majorHAnsi"/>
          <w:sz w:val="22"/>
          <w:szCs w:val="22"/>
          <w:lang w:val="en-CA"/>
        </w:rPr>
        <w:t>’s</w:t>
      </w:r>
      <w:r w:rsidR="00596FDB" w:rsidRPr="003248C5">
        <w:rPr>
          <w:rFonts w:asciiTheme="majorHAnsi" w:hAnsiTheme="majorHAnsi"/>
          <w:sz w:val="22"/>
          <w:szCs w:val="22"/>
          <w:lang w:val="en-CA"/>
        </w:rPr>
        <w:t xml:space="preserve"> ownership</w:t>
      </w:r>
      <w:r w:rsidR="00F379CA" w:rsidRPr="003248C5">
        <w:rPr>
          <w:rFonts w:asciiTheme="majorHAnsi" w:hAnsiTheme="majorHAnsi"/>
          <w:sz w:val="22"/>
          <w:szCs w:val="22"/>
          <w:lang w:val="en-CA"/>
        </w:rPr>
        <w:t xml:space="preserve"> for this project </w:t>
      </w:r>
      <w:r w:rsidR="00770360" w:rsidRPr="003248C5">
        <w:rPr>
          <w:rFonts w:asciiTheme="majorHAnsi" w:hAnsiTheme="majorHAnsi"/>
          <w:sz w:val="22"/>
          <w:szCs w:val="22"/>
          <w:lang w:val="en-CA"/>
        </w:rPr>
        <w:t xml:space="preserve">was </w:t>
      </w:r>
      <w:r w:rsidR="00770360" w:rsidRPr="003248C5">
        <w:rPr>
          <w:rFonts w:asciiTheme="majorHAnsi" w:hAnsiTheme="majorHAnsi"/>
          <w:b/>
          <w:sz w:val="22"/>
          <w:szCs w:val="22"/>
          <w:lang w:val="en-CA"/>
        </w:rPr>
        <w:t>Marginally Satisfactory (MS)</w:t>
      </w:r>
      <w:r w:rsidR="00770360" w:rsidRPr="003248C5">
        <w:rPr>
          <w:rFonts w:asciiTheme="majorHAnsi" w:hAnsiTheme="majorHAnsi"/>
          <w:sz w:val="22"/>
          <w:szCs w:val="22"/>
          <w:lang w:val="en-CA"/>
        </w:rPr>
        <w:t xml:space="preserve">. </w:t>
      </w:r>
    </w:p>
    <w:p w14:paraId="30FE35A7" w14:textId="77777777" w:rsidR="00643AEA" w:rsidRPr="003248C5" w:rsidRDefault="00643AEA" w:rsidP="00A80EF1">
      <w:pPr>
        <w:pStyle w:val="NoSpacing"/>
        <w:jc w:val="both"/>
        <w:rPr>
          <w:rFonts w:asciiTheme="majorHAnsi" w:hAnsiTheme="majorHAnsi"/>
          <w:sz w:val="22"/>
          <w:szCs w:val="22"/>
          <w:lang w:val="en-CA"/>
        </w:rPr>
      </w:pPr>
    </w:p>
    <w:p w14:paraId="235D1572" w14:textId="78739708" w:rsidR="002F0385" w:rsidRPr="003248C5" w:rsidRDefault="0009250B" w:rsidP="0009250B">
      <w:pPr>
        <w:pStyle w:val="Heading3"/>
        <w:rPr>
          <w:color w:val="auto"/>
        </w:rPr>
      </w:pPr>
      <w:bookmarkStart w:id="111" w:name="_Toc310594950"/>
      <w:bookmarkStart w:id="112" w:name="_Toc283849578"/>
      <w:r w:rsidRPr="003248C5">
        <w:rPr>
          <w:color w:val="auto"/>
        </w:rPr>
        <w:t xml:space="preserve">3.3.6 </w:t>
      </w:r>
      <w:r w:rsidR="002F0385" w:rsidRPr="003248C5">
        <w:rPr>
          <w:color w:val="auto"/>
        </w:rPr>
        <w:t>Mainstreaming</w:t>
      </w:r>
      <w:bookmarkEnd w:id="111"/>
      <w:r w:rsidR="00E830F3" w:rsidRPr="003248C5">
        <w:rPr>
          <w:color w:val="auto"/>
        </w:rPr>
        <w:t xml:space="preserve"> </w:t>
      </w:r>
      <w:bookmarkEnd w:id="112"/>
    </w:p>
    <w:p w14:paraId="450C7EB8" w14:textId="1AB34F50" w:rsidR="007B3D49" w:rsidRPr="003248C5" w:rsidRDefault="007B3D49" w:rsidP="007B3D49">
      <w:pPr>
        <w:jc w:val="both"/>
        <w:rPr>
          <w:rFonts w:asciiTheme="majorHAnsi" w:hAnsiTheme="majorHAnsi"/>
          <w:sz w:val="22"/>
          <w:szCs w:val="22"/>
          <w:lang w:val="en-CA"/>
        </w:rPr>
      </w:pPr>
      <w:r w:rsidRPr="003248C5">
        <w:rPr>
          <w:rFonts w:asciiTheme="majorHAnsi" w:hAnsiTheme="majorHAnsi"/>
          <w:sz w:val="22"/>
          <w:szCs w:val="22"/>
          <w:lang w:val="en-CA"/>
        </w:rPr>
        <w:t>It should be mentioned that the project did not contain a specific mainstreaming component when it was developed. However, the project did succeed in important mainstreaming results</w:t>
      </w:r>
      <w:r w:rsidR="00B04A27" w:rsidRPr="003248C5">
        <w:rPr>
          <w:rFonts w:asciiTheme="majorHAnsi" w:hAnsiTheme="majorHAnsi"/>
          <w:sz w:val="22"/>
          <w:szCs w:val="22"/>
          <w:lang w:val="en-CA"/>
        </w:rPr>
        <w:t xml:space="preserve">. </w:t>
      </w:r>
    </w:p>
    <w:p w14:paraId="0B663D8D" w14:textId="77777777" w:rsidR="007B3D49" w:rsidRPr="003248C5" w:rsidRDefault="007B3D49" w:rsidP="007B3D49">
      <w:pPr>
        <w:jc w:val="both"/>
        <w:rPr>
          <w:rFonts w:asciiTheme="majorHAnsi" w:hAnsiTheme="majorHAnsi"/>
          <w:sz w:val="22"/>
          <w:szCs w:val="22"/>
          <w:lang w:val="en-CA"/>
        </w:rPr>
      </w:pPr>
    </w:p>
    <w:p w14:paraId="6A88866F" w14:textId="14528B73" w:rsidR="00B04A27" w:rsidRPr="003248C5" w:rsidRDefault="00B04A27" w:rsidP="00B04A27">
      <w:pPr>
        <w:jc w:val="both"/>
        <w:rPr>
          <w:rFonts w:asciiTheme="majorHAnsi" w:hAnsiTheme="majorHAnsi"/>
          <w:sz w:val="22"/>
          <w:szCs w:val="22"/>
        </w:rPr>
      </w:pPr>
      <w:r w:rsidRPr="003248C5">
        <w:rPr>
          <w:rFonts w:asciiTheme="majorHAnsi" w:hAnsiTheme="majorHAnsi"/>
          <w:sz w:val="22"/>
          <w:szCs w:val="22"/>
        </w:rPr>
        <w:t>The PCB management project, s</w:t>
      </w:r>
      <w:r w:rsidR="007B3D49" w:rsidRPr="003248C5">
        <w:rPr>
          <w:rFonts w:asciiTheme="majorHAnsi" w:hAnsiTheme="majorHAnsi"/>
          <w:sz w:val="22"/>
          <w:szCs w:val="22"/>
        </w:rPr>
        <w:t>upported by the UNDP Country Office and various UNDP environment related projects</w:t>
      </w:r>
      <w:r w:rsidRPr="003248C5">
        <w:rPr>
          <w:rFonts w:asciiTheme="majorHAnsi" w:hAnsiTheme="majorHAnsi"/>
          <w:sz w:val="22"/>
          <w:szCs w:val="22"/>
        </w:rPr>
        <w:t xml:space="preserve"> (for an overview of these projects please refer to section 3.1.7), in particular the </w:t>
      </w:r>
      <w:r w:rsidR="007B3D49" w:rsidRPr="003248C5">
        <w:rPr>
          <w:rFonts w:asciiTheme="majorHAnsi" w:hAnsiTheme="majorHAnsi"/>
          <w:sz w:val="22"/>
          <w:szCs w:val="22"/>
        </w:rPr>
        <w:t>project “</w:t>
      </w:r>
      <w:r w:rsidRPr="003248C5">
        <w:rPr>
          <w:rFonts w:asciiTheme="majorHAnsi" w:hAnsiTheme="majorHAnsi"/>
          <w:i/>
          <w:sz w:val="22"/>
          <w:szCs w:val="22"/>
        </w:rPr>
        <w:t>SAICM QSP TF/UNDP/UNEP Project “Kyrgyzstan, UNDP, and UNEP Partnership Initiative for the Integration of Sound Management of Chemicals Considerations into Development Plans and Processes</w:t>
      </w:r>
      <w:r w:rsidRPr="003248C5">
        <w:rPr>
          <w:rFonts w:asciiTheme="majorHAnsi" w:hAnsiTheme="majorHAnsi"/>
          <w:sz w:val="22"/>
          <w:szCs w:val="22"/>
        </w:rPr>
        <w:t xml:space="preserve">” </w:t>
      </w:r>
      <w:r w:rsidR="0055283C" w:rsidRPr="003248C5">
        <w:rPr>
          <w:rFonts w:asciiTheme="majorHAnsi" w:hAnsiTheme="majorHAnsi"/>
          <w:sz w:val="22"/>
          <w:szCs w:val="22"/>
        </w:rPr>
        <w:t xml:space="preserve">resulted in a number of important </w:t>
      </w:r>
      <w:r w:rsidRPr="003248C5">
        <w:rPr>
          <w:rFonts w:asciiTheme="majorHAnsi" w:hAnsiTheme="majorHAnsi"/>
          <w:sz w:val="22"/>
          <w:szCs w:val="22"/>
        </w:rPr>
        <w:t xml:space="preserve">PCB </w:t>
      </w:r>
      <w:r w:rsidR="0055283C" w:rsidRPr="003248C5">
        <w:rPr>
          <w:rFonts w:asciiTheme="majorHAnsi" w:hAnsiTheme="majorHAnsi"/>
          <w:sz w:val="22"/>
          <w:szCs w:val="22"/>
        </w:rPr>
        <w:t>and</w:t>
      </w:r>
      <w:r w:rsidRPr="003248C5">
        <w:rPr>
          <w:rFonts w:asciiTheme="majorHAnsi" w:hAnsiTheme="majorHAnsi"/>
          <w:sz w:val="22"/>
          <w:szCs w:val="22"/>
        </w:rPr>
        <w:t xml:space="preserve"> Sound Management of Chemicals (SMC)</w:t>
      </w:r>
      <w:r w:rsidR="0055283C" w:rsidRPr="003248C5">
        <w:rPr>
          <w:rFonts w:asciiTheme="majorHAnsi" w:hAnsiTheme="majorHAnsi"/>
          <w:sz w:val="22"/>
          <w:szCs w:val="22"/>
        </w:rPr>
        <w:t xml:space="preserve"> related priorities</w:t>
      </w:r>
      <w:r w:rsidRPr="003248C5">
        <w:rPr>
          <w:rFonts w:asciiTheme="majorHAnsi" w:hAnsiTheme="majorHAnsi"/>
          <w:sz w:val="22"/>
          <w:szCs w:val="22"/>
        </w:rPr>
        <w:t xml:space="preserve"> </w:t>
      </w:r>
      <w:r w:rsidR="0055283C" w:rsidRPr="003248C5">
        <w:rPr>
          <w:rFonts w:asciiTheme="majorHAnsi" w:hAnsiTheme="majorHAnsi"/>
          <w:sz w:val="22"/>
          <w:szCs w:val="22"/>
        </w:rPr>
        <w:t>being</w:t>
      </w:r>
      <w:r w:rsidRPr="003248C5">
        <w:rPr>
          <w:rFonts w:asciiTheme="majorHAnsi" w:hAnsiTheme="majorHAnsi"/>
          <w:sz w:val="22"/>
          <w:szCs w:val="22"/>
        </w:rPr>
        <w:t xml:space="preserve"> integrated in a number of </w:t>
      </w:r>
      <w:r w:rsidR="00E04FFF" w:rsidRPr="003248C5">
        <w:rPr>
          <w:rFonts w:asciiTheme="majorHAnsi" w:hAnsiTheme="majorHAnsi"/>
          <w:sz w:val="22"/>
          <w:szCs w:val="22"/>
        </w:rPr>
        <w:t xml:space="preserve">national development plans and strategies, see </w:t>
      </w:r>
      <w:r w:rsidR="009F48DB" w:rsidRPr="003248C5">
        <w:rPr>
          <w:rFonts w:asciiTheme="majorHAnsi" w:hAnsiTheme="majorHAnsi"/>
          <w:sz w:val="22"/>
          <w:szCs w:val="22"/>
        </w:rPr>
        <w:t xml:space="preserve">the </w:t>
      </w:r>
      <w:r w:rsidR="00104249" w:rsidRPr="003248C5">
        <w:rPr>
          <w:rFonts w:asciiTheme="majorHAnsi" w:hAnsiTheme="majorHAnsi"/>
          <w:sz w:val="22"/>
          <w:szCs w:val="22"/>
        </w:rPr>
        <w:t xml:space="preserve">Table </w:t>
      </w:r>
      <w:r w:rsidR="00E04FFF" w:rsidRPr="003248C5">
        <w:rPr>
          <w:rFonts w:asciiTheme="majorHAnsi" w:hAnsiTheme="majorHAnsi"/>
          <w:sz w:val="22"/>
          <w:szCs w:val="22"/>
        </w:rPr>
        <w:t xml:space="preserve">below). </w:t>
      </w:r>
    </w:p>
    <w:p w14:paraId="4F8FE628" w14:textId="77777777" w:rsidR="00B04A27" w:rsidRPr="003248C5" w:rsidRDefault="00B04A27" w:rsidP="00B04A27">
      <w:pPr>
        <w:jc w:val="both"/>
        <w:rPr>
          <w:rFonts w:asciiTheme="majorHAnsi" w:hAnsiTheme="majorHAnsi"/>
          <w:sz w:val="22"/>
          <w:szCs w:val="22"/>
        </w:rPr>
      </w:pPr>
    </w:p>
    <w:p w14:paraId="6B2161C8" w14:textId="65CB04BE" w:rsidR="00C7563F" w:rsidRDefault="009F48DB" w:rsidP="009F48DB">
      <w:pPr>
        <w:pStyle w:val="Caption"/>
        <w:rPr>
          <w:rFonts w:asciiTheme="majorHAnsi" w:hAnsiTheme="majorHAnsi"/>
          <w:b w:val="0"/>
        </w:rPr>
      </w:pPr>
      <w:bookmarkStart w:id="113" w:name="_Toc310593974"/>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17</w:t>
      </w:r>
      <w:r w:rsidRPr="003248C5">
        <w:rPr>
          <w:rFonts w:asciiTheme="majorHAnsi" w:hAnsiTheme="majorHAnsi"/>
        </w:rPr>
        <w:fldChar w:fldCharType="end"/>
      </w:r>
      <w:r w:rsidRPr="003248C5">
        <w:t xml:space="preserve">: </w:t>
      </w:r>
      <w:r w:rsidRPr="003248C5">
        <w:rPr>
          <w:rFonts w:asciiTheme="majorHAnsi" w:hAnsiTheme="majorHAnsi"/>
          <w:b w:val="0"/>
        </w:rPr>
        <w:t>Overview of PCB and SMC related priorities mainstreaming in national planning documents</w:t>
      </w:r>
      <w:bookmarkEnd w:id="113"/>
    </w:p>
    <w:p w14:paraId="635D4AE0" w14:textId="77777777" w:rsidR="00C219A3" w:rsidRPr="00C219A3" w:rsidRDefault="00C219A3" w:rsidP="00C219A3"/>
    <w:tbl>
      <w:tblPr>
        <w:tblStyle w:val="MediumList2-Accent1"/>
        <w:tblW w:w="9333" w:type="dxa"/>
        <w:tblLook w:val="04A0" w:firstRow="1" w:lastRow="0" w:firstColumn="1" w:lastColumn="0" w:noHBand="0" w:noVBand="1"/>
      </w:tblPr>
      <w:tblGrid>
        <w:gridCol w:w="2088"/>
        <w:gridCol w:w="5310"/>
        <w:gridCol w:w="1935"/>
      </w:tblGrid>
      <w:tr w:rsidR="001F49D5" w:rsidRPr="003248C5" w14:paraId="59175561" w14:textId="77777777" w:rsidTr="00AE1FE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088" w:type="dxa"/>
            <w:hideMark/>
          </w:tcPr>
          <w:p w14:paraId="04856120" w14:textId="6D08EC5D" w:rsidR="001F49D5" w:rsidRPr="003248C5" w:rsidRDefault="001F49D5" w:rsidP="001C72E7">
            <w:pPr>
              <w:pStyle w:val="xmsonormal"/>
              <w:jc w:val="center"/>
              <w:rPr>
                <w:rFonts w:asciiTheme="majorHAnsi" w:hAnsiTheme="majorHAnsi"/>
                <w:color w:val="auto"/>
                <w:sz w:val="18"/>
                <w:szCs w:val="18"/>
                <w:lang w:val="en-US"/>
              </w:rPr>
            </w:pPr>
            <w:r w:rsidRPr="003248C5">
              <w:rPr>
                <w:rFonts w:asciiTheme="majorHAnsi" w:hAnsiTheme="majorHAnsi"/>
                <w:color w:val="auto"/>
                <w:sz w:val="18"/>
                <w:szCs w:val="18"/>
                <w:lang w:val="en-US"/>
              </w:rPr>
              <w:t xml:space="preserve">Name of </w:t>
            </w:r>
            <w:proofErr w:type="spellStart"/>
            <w:r w:rsidRPr="003248C5">
              <w:rPr>
                <w:rFonts w:asciiTheme="majorHAnsi" w:hAnsiTheme="majorHAnsi"/>
                <w:color w:val="auto"/>
                <w:sz w:val="18"/>
                <w:szCs w:val="18"/>
                <w:lang w:val="en-US"/>
              </w:rPr>
              <w:t>Programme</w:t>
            </w:r>
            <w:proofErr w:type="spellEnd"/>
            <w:r w:rsidRPr="003248C5">
              <w:rPr>
                <w:rFonts w:asciiTheme="majorHAnsi" w:hAnsiTheme="majorHAnsi"/>
                <w:color w:val="auto"/>
                <w:sz w:val="18"/>
                <w:szCs w:val="18"/>
                <w:lang w:val="en-US"/>
              </w:rPr>
              <w:t xml:space="preserve">  </w:t>
            </w:r>
          </w:p>
        </w:tc>
        <w:tc>
          <w:tcPr>
            <w:tcW w:w="5310" w:type="dxa"/>
            <w:hideMark/>
          </w:tcPr>
          <w:p w14:paraId="0BEBC6E5" w14:textId="32400069" w:rsidR="001F49D5" w:rsidRPr="003248C5" w:rsidRDefault="001F49D5" w:rsidP="0060386D">
            <w:pPr>
              <w:pStyle w:val="xmsonorma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18"/>
                <w:szCs w:val="18"/>
                <w:lang w:val="en-US"/>
              </w:rPr>
            </w:pPr>
            <w:r w:rsidRPr="003248C5">
              <w:rPr>
                <w:rFonts w:asciiTheme="majorHAnsi" w:hAnsiTheme="majorHAnsi"/>
                <w:color w:val="auto"/>
                <w:sz w:val="18"/>
                <w:szCs w:val="18"/>
                <w:lang w:val="en-US"/>
              </w:rPr>
              <w:t>PCB</w:t>
            </w:r>
            <w:r w:rsidR="0060386D" w:rsidRPr="003248C5">
              <w:rPr>
                <w:rFonts w:asciiTheme="majorHAnsi" w:hAnsiTheme="majorHAnsi"/>
                <w:color w:val="auto"/>
                <w:sz w:val="18"/>
                <w:szCs w:val="18"/>
                <w:lang w:val="en-US"/>
              </w:rPr>
              <w:t xml:space="preserve"> and/or SMC related priorities being taken up</w:t>
            </w:r>
          </w:p>
        </w:tc>
        <w:tc>
          <w:tcPr>
            <w:tcW w:w="1935" w:type="dxa"/>
          </w:tcPr>
          <w:p w14:paraId="6F39F07E" w14:textId="64EA7FF3" w:rsidR="001F49D5" w:rsidRPr="003248C5" w:rsidRDefault="001F49D5" w:rsidP="001C72E7">
            <w:pPr>
              <w:pStyle w:val="xmsonorma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color w:val="auto"/>
                <w:sz w:val="18"/>
                <w:szCs w:val="18"/>
                <w:lang w:val="en-CA"/>
              </w:rPr>
            </w:pPr>
            <w:r w:rsidRPr="003248C5">
              <w:rPr>
                <w:rFonts w:asciiTheme="majorHAnsi" w:hAnsiTheme="majorHAnsi"/>
                <w:color w:val="auto"/>
                <w:sz w:val="18"/>
                <w:szCs w:val="18"/>
              </w:rPr>
              <w:t>Approval date</w:t>
            </w:r>
          </w:p>
        </w:tc>
      </w:tr>
      <w:tr w:rsidR="001F49D5" w:rsidRPr="003248C5" w14:paraId="27E2B4AE" w14:textId="77777777" w:rsidTr="00AE1FEB">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088" w:type="dxa"/>
          </w:tcPr>
          <w:p w14:paraId="6F335AEE" w14:textId="5E3EBFD5" w:rsidR="001F49D5" w:rsidRPr="003248C5" w:rsidRDefault="001F49D5" w:rsidP="001C72E7">
            <w:pPr>
              <w:pStyle w:val="xmsonormal"/>
              <w:rPr>
                <w:rFonts w:asciiTheme="majorHAnsi" w:hAnsiTheme="majorHAnsi"/>
                <w:sz w:val="18"/>
                <w:szCs w:val="18"/>
                <w:lang w:val="en-US"/>
              </w:rPr>
            </w:pPr>
            <w:r w:rsidRPr="003248C5">
              <w:rPr>
                <w:rFonts w:asciiTheme="majorHAnsi" w:eastAsia="Arial Unicode MS" w:hAnsiTheme="majorHAnsi"/>
                <w:sz w:val="18"/>
                <w:szCs w:val="18"/>
                <w:lang w:val="en-US"/>
              </w:rPr>
              <w:t>National Strategy for the country's Sustainable Development 2013-2017</w:t>
            </w:r>
          </w:p>
        </w:tc>
        <w:tc>
          <w:tcPr>
            <w:tcW w:w="5310" w:type="dxa"/>
          </w:tcPr>
          <w:p w14:paraId="0F27ED4F" w14:textId="2A77DD51" w:rsidR="001F49D5" w:rsidRPr="003248C5" w:rsidRDefault="001F49D5" w:rsidP="001F49D5">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CA"/>
              </w:rPr>
            </w:pPr>
            <w:r w:rsidRPr="003248C5">
              <w:rPr>
                <w:rFonts w:asciiTheme="majorHAnsi" w:eastAsia="Arial Unicode MS" w:hAnsiTheme="majorHAnsi"/>
                <w:sz w:val="18"/>
                <w:szCs w:val="18"/>
              </w:rPr>
              <w:t>The implementation plan for the Sustainable Development Strategy (2014-2017) developed by the Government includes activities for finalization of technical regulations on PCBs, secure handling and organization of the temporary storage for PCBs wastes and equipment.</w:t>
            </w:r>
          </w:p>
        </w:tc>
        <w:tc>
          <w:tcPr>
            <w:tcW w:w="1935" w:type="dxa"/>
          </w:tcPr>
          <w:p w14:paraId="09C79DB5" w14:textId="77777777" w:rsidR="001F49D5" w:rsidRPr="003248C5" w:rsidRDefault="001F49D5" w:rsidP="001C72E7">
            <w:pPr>
              <w:pStyle w:val="xmsonormal"/>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3248C5">
              <w:rPr>
                <w:rFonts w:asciiTheme="majorHAnsi" w:hAnsiTheme="majorHAnsi"/>
                <w:sz w:val="18"/>
                <w:szCs w:val="18"/>
                <w:lang w:val="en-US"/>
              </w:rPr>
              <w:t xml:space="preserve">Adopted by Governmental Decree of the Kyrgyz Republic </w:t>
            </w:r>
            <w:proofErr w:type="spellStart"/>
            <w:r w:rsidRPr="003248C5">
              <w:rPr>
                <w:rFonts w:asciiTheme="majorHAnsi" w:hAnsiTheme="majorHAnsi"/>
                <w:sz w:val="18"/>
                <w:szCs w:val="18"/>
                <w:lang w:val="en-US"/>
              </w:rPr>
              <w:t>Jogorku</w:t>
            </w:r>
            <w:proofErr w:type="spellEnd"/>
            <w:r w:rsidRPr="003248C5">
              <w:rPr>
                <w:rFonts w:asciiTheme="majorHAnsi" w:hAnsiTheme="majorHAnsi"/>
                <w:sz w:val="18"/>
                <w:szCs w:val="18"/>
                <w:lang w:val="en-US"/>
              </w:rPr>
              <w:t xml:space="preserve"> </w:t>
            </w:r>
            <w:proofErr w:type="spellStart"/>
            <w:r w:rsidRPr="003248C5">
              <w:rPr>
                <w:rFonts w:asciiTheme="majorHAnsi" w:hAnsiTheme="majorHAnsi"/>
                <w:sz w:val="18"/>
                <w:szCs w:val="18"/>
                <w:lang w:val="en-US"/>
              </w:rPr>
              <w:t>Kenesh</w:t>
            </w:r>
            <w:proofErr w:type="spellEnd"/>
          </w:p>
          <w:p w14:paraId="49F9F076" w14:textId="77777777" w:rsidR="001F49D5" w:rsidRPr="003248C5" w:rsidRDefault="001F49D5" w:rsidP="001C72E7">
            <w:pPr>
              <w:pStyle w:val="xmsonormal"/>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3248C5">
              <w:rPr>
                <w:rFonts w:asciiTheme="majorHAnsi" w:hAnsiTheme="majorHAnsi"/>
                <w:sz w:val="18"/>
                <w:szCs w:val="18"/>
                <w:lang w:val="en-US"/>
              </w:rPr>
              <w:t xml:space="preserve">No. 3694-V of December 18, 2013 </w:t>
            </w:r>
          </w:p>
        </w:tc>
      </w:tr>
      <w:tr w:rsidR="001F49D5" w:rsidRPr="003248C5" w14:paraId="416DD47C" w14:textId="77777777" w:rsidTr="00AE1FEB">
        <w:trPr>
          <w:trHeight w:val="722"/>
        </w:trPr>
        <w:tc>
          <w:tcPr>
            <w:cnfStyle w:val="001000000000" w:firstRow="0" w:lastRow="0" w:firstColumn="1" w:lastColumn="0" w:oddVBand="0" w:evenVBand="0" w:oddHBand="0" w:evenHBand="0" w:firstRowFirstColumn="0" w:firstRowLastColumn="0" w:lastRowFirstColumn="0" w:lastRowLastColumn="0"/>
            <w:tcW w:w="2088" w:type="dxa"/>
          </w:tcPr>
          <w:p w14:paraId="3F3A3780" w14:textId="5C9AC025" w:rsidR="001F49D5" w:rsidRPr="003248C5" w:rsidRDefault="001F49D5" w:rsidP="001F49D5">
            <w:pPr>
              <w:pStyle w:val="xmsonormal"/>
              <w:rPr>
                <w:rFonts w:asciiTheme="majorHAnsi" w:hAnsiTheme="majorHAnsi"/>
                <w:sz w:val="18"/>
                <w:szCs w:val="18"/>
                <w:lang w:val="en-US"/>
              </w:rPr>
            </w:pPr>
            <w:proofErr w:type="spellStart"/>
            <w:r w:rsidRPr="003248C5">
              <w:rPr>
                <w:rFonts w:asciiTheme="majorHAnsi" w:hAnsiTheme="majorHAnsi"/>
                <w:sz w:val="18"/>
                <w:szCs w:val="18"/>
                <w:lang w:val="en-US"/>
              </w:rPr>
              <w:t>Programme</w:t>
            </w:r>
            <w:proofErr w:type="spellEnd"/>
            <w:r w:rsidRPr="003248C5">
              <w:rPr>
                <w:rFonts w:asciiTheme="majorHAnsi" w:hAnsiTheme="majorHAnsi"/>
                <w:sz w:val="18"/>
                <w:szCs w:val="18"/>
                <w:lang w:val="en-US"/>
              </w:rPr>
              <w:t xml:space="preserve"> on the Sound Management of Chemicals (until 2017) </w:t>
            </w:r>
          </w:p>
        </w:tc>
        <w:tc>
          <w:tcPr>
            <w:tcW w:w="5310" w:type="dxa"/>
          </w:tcPr>
          <w:p w14:paraId="376FFD7F" w14:textId="0F52A3CB" w:rsidR="001F49D5" w:rsidRPr="003248C5" w:rsidRDefault="001F49D5" w:rsidP="001F49D5">
            <w:pPr>
              <w:pStyle w:val="xmsonormal"/>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US"/>
              </w:rPr>
            </w:pPr>
            <w:r w:rsidRPr="003248C5">
              <w:rPr>
                <w:rFonts w:asciiTheme="majorHAnsi" w:hAnsiTheme="majorHAnsi"/>
                <w:sz w:val="18"/>
                <w:szCs w:val="18"/>
                <w:lang w:val="en-US"/>
              </w:rPr>
              <w:t xml:space="preserve">PCB activities regarding the disposal and regulations included </w:t>
            </w:r>
          </w:p>
        </w:tc>
        <w:tc>
          <w:tcPr>
            <w:tcW w:w="1935" w:type="dxa"/>
          </w:tcPr>
          <w:p w14:paraId="5E5CBC5D" w14:textId="77777777" w:rsidR="001F49D5" w:rsidRPr="003248C5" w:rsidRDefault="001F49D5" w:rsidP="001C72E7">
            <w:pPr>
              <w:pStyle w:val="xmsonormal"/>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US"/>
              </w:rPr>
            </w:pPr>
            <w:r w:rsidRPr="003248C5">
              <w:rPr>
                <w:rFonts w:asciiTheme="majorHAnsi" w:hAnsiTheme="majorHAnsi"/>
                <w:sz w:val="18"/>
                <w:szCs w:val="18"/>
                <w:lang w:val="en-US"/>
              </w:rPr>
              <w:t xml:space="preserve">Adopted by Governmental Decree No 91 from 2 March 2015 </w:t>
            </w:r>
          </w:p>
        </w:tc>
      </w:tr>
      <w:tr w:rsidR="001F49D5" w:rsidRPr="003248C5" w14:paraId="0A3E7A4F" w14:textId="77777777" w:rsidTr="00AE1FEB">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088" w:type="dxa"/>
          </w:tcPr>
          <w:p w14:paraId="71BDA7AF" w14:textId="0AD055CB" w:rsidR="001F49D5" w:rsidRPr="003248C5" w:rsidRDefault="001F49D5" w:rsidP="001C72E7">
            <w:pPr>
              <w:pStyle w:val="xmsonormal"/>
              <w:rPr>
                <w:rFonts w:asciiTheme="majorHAnsi" w:hAnsiTheme="majorHAnsi"/>
                <w:sz w:val="18"/>
                <w:szCs w:val="18"/>
                <w:lang w:val="en-US"/>
              </w:rPr>
            </w:pPr>
            <w:r w:rsidRPr="003248C5">
              <w:rPr>
                <w:rFonts w:asciiTheme="majorHAnsi" w:hAnsiTheme="majorHAnsi"/>
                <w:sz w:val="18"/>
                <w:szCs w:val="18"/>
                <w:lang w:val="en-US"/>
              </w:rPr>
              <w:t xml:space="preserve">Mid-Term Development </w:t>
            </w:r>
            <w:proofErr w:type="spellStart"/>
            <w:r w:rsidRPr="003248C5">
              <w:rPr>
                <w:rFonts w:asciiTheme="majorHAnsi" w:hAnsiTheme="majorHAnsi"/>
                <w:sz w:val="18"/>
                <w:szCs w:val="18"/>
                <w:lang w:val="en-US"/>
              </w:rPr>
              <w:t>Programme</w:t>
            </w:r>
            <w:proofErr w:type="spellEnd"/>
            <w:r w:rsidRPr="003248C5">
              <w:rPr>
                <w:rFonts w:asciiTheme="majorHAnsi" w:hAnsiTheme="majorHAnsi"/>
                <w:sz w:val="18"/>
                <w:szCs w:val="18"/>
                <w:lang w:val="en-US"/>
              </w:rPr>
              <w:t xml:space="preserve"> for the Kyrgyz Republic (2012 – 2014)</w:t>
            </w:r>
          </w:p>
        </w:tc>
        <w:tc>
          <w:tcPr>
            <w:tcW w:w="5310" w:type="dxa"/>
          </w:tcPr>
          <w:p w14:paraId="51E7DA83" w14:textId="77777777" w:rsidR="00897BAB" w:rsidRPr="003248C5" w:rsidRDefault="00897BAB" w:rsidP="00897BAB">
            <w:pPr>
              <w:pStyle w:val="-11"/>
              <w:tabs>
                <w:tab w:val="left" w:pos="-1440"/>
                <w:tab w:val="left" w:pos="-720"/>
              </w:tabs>
              <w:suppressAutoHyphens/>
              <w:spacing w:before="31" w:after="11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lang w:val="en-GB"/>
              </w:rPr>
            </w:pPr>
            <w:r w:rsidRPr="003248C5">
              <w:rPr>
                <w:rFonts w:asciiTheme="majorHAnsi" w:hAnsiTheme="majorHAnsi" w:cs="Arial"/>
                <w:bCs/>
                <w:sz w:val="18"/>
                <w:szCs w:val="18"/>
                <w:lang w:val="en-GB"/>
              </w:rPr>
              <w:t xml:space="preserve">9.3 Ensuring Environmental Security </w:t>
            </w:r>
          </w:p>
          <w:p w14:paraId="13D6E8AD" w14:textId="46B6C674" w:rsidR="001F49D5" w:rsidRPr="003248C5" w:rsidRDefault="00897BAB" w:rsidP="00897BAB">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CA"/>
              </w:rPr>
            </w:pPr>
            <w:r w:rsidRPr="003248C5">
              <w:rPr>
                <w:rFonts w:asciiTheme="majorHAnsi" w:hAnsiTheme="majorHAnsi" w:cs="Arial"/>
                <w:bCs/>
                <w:sz w:val="18"/>
                <w:szCs w:val="18"/>
                <w:lang w:val="en-GB"/>
              </w:rPr>
              <w:t>354.</w:t>
            </w:r>
            <w:r w:rsidRPr="003248C5">
              <w:rPr>
                <w:rFonts w:asciiTheme="majorHAnsi" w:hAnsiTheme="majorHAnsi" w:cs="Arial"/>
                <w:bCs/>
                <w:i/>
                <w:sz w:val="18"/>
                <w:szCs w:val="18"/>
                <w:lang w:val="en-GB"/>
              </w:rPr>
              <w:t xml:space="preserve"> “Progressing urbanization of the territorial is accompanied by reducing accessibility to a good quality drinking water and adequate sewerage systems, significant air pollution from emissions, from fixed sources and motor transport, the problem of accumulation of solid household waste. Irrational use of chemicals is one of the causes of the raison for environmental objects contamination, especially where obsolete pesticides have been buried. That’s why a comprehensive programme on the safe management of chemicals, using on inter-sectoral approach, is planned to be developed</w:t>
            </w:r>
            <w:r w:rsidRPr="003248C5">
              <w:rPr>
                <w:rFonts w:asciiTheme="majorHAnsi" w:hAnsiTheme="majorHAnsi" w:cs="Arial"/>
                <w:bCs/>
                <w:sz w:val="18"/>
                <w:szCs w:val="18"/>
                <w:lang w:val="en-GB"/>
              </w:rPr>
              <w:t>.”</w:t>
            </w:r>
          </w:p>
        </w:tc>
        <w:tc>
          <w:tcPr>
            <w:tcW w:w="1935" w:type="dxa"/>
          </w:tcPr>
          <w:p w14:paraId="36A8F151" w14:textId="6E6D84EB" w:rsidR="001F49D5" w:rsidRPr="003248C5" w:rsidRDefault="00AE1FEB" w:rsidP="001C72E7">
            <w:pPr>
              <w:pStyle w:val="xmsonormal"/>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3248C5">
              <w:rPr>
                <w:rFonts w:asciiTheme="majorHAnsi" w:hAnsiTheme="majorHAnsi" w:cs="Arial"/>
                <w:sz w:val="18"/>
                <w:szCs w:val="18"/>
                <w:lang w:val="en-GB"/>
              </w:rPr>
              <w:t>Approved in 2012 but withdrawn in November of the same year.</w:t>
            </w:r>
          </w:p>
        </w:tc>
      </w:tr>
      <w:tr w:rsidR="00AE1FEB" w:rsidRPr="003248C5" w14:paraId="56233FCB" w14:textId="77777777" w:rsidTr="00AE1FEB">
        <w:trPr>
          <w:trHeight w:val="722"/>
        </w:trPr>
        <w:tc>
          <w:tcPr>
            <w:cnfStyle w:val="001000000000" w:firstRow="0" w:lastRow="0" w:firstColumn="1" w:lastColumn="0" w:oddVBand="0" w:evenVBand="0" w:oddHBand="0" w:evenHBand="0" w:firstRowFirstColumn="0" w:firstRowLastColumn="0" w:lastRowFirstColumn="0" w:lastRowLastColumn="0"/>
            <w:tcW w:w="2088" w:type="dxa"/>
          </w:tcPr>
          <w:p w14:paraId="4D2D1787" w14:textId="77777777" w:rsidR="00AE1FEB" w:rsidRPr="003248C5" w:rsidRDefault="00AE1FEB" w:rsidP="001C72E7">
            <w:pPr>
              <w:pStyle w:val="xmsonormal"/>
              <w:rPr>
                <w:rFonts w:asciiTheme="majorHAnsi" w:hAnsiTheme="majorHAnsi"/>
                <w:sz w:val="18"/>
                <w:szCs w:val="18"/>
                <w:lang w:val="en-US"/>
              </w:rPr>
            </w:pPr>
            <w:r w:rsidRPr="003248C5">
              <w:rPr>
                <w:rFonts w:asciiTheme="majorHAnsi" w:hAnsiTheme="majorHAnsi"/>
                <w:sz w:val="18"/>
                <w:szCs w:val="18"/>
                <w:lang w:val="en-US"/>
              </w:rPr>
              <w:lastRenderedPageBreak/>
              <w:t>Ministry of Emergency Situations</w:t>
            </w:r>
          </w:p>
          <w:p w14:paraId="3AB20A16" w14:textId="55EC6B16" w:rsidR="00AE1FEB" w:rsidRPr="003248C5" w:rsidRDefault="00AE1FEB" w:rsidP="001C72E7">
            <w:pPr>
              <w:pStyle w:val="xmsonormal"/>
              <w:rPr>
                <w:rFonts w:asciiTheme="majorHAnsi" w:hAnsiTheme="majorHAnsi"/>
                <w:sz w:val="18"/>
                <w:szCs w:val="18"/>
                <w:lang w:val="en-US"/>
              </w:rPr>
            </w:pPr>
            <w:r w:rsidRPr="003248C5">
              <w:rPr>
                <w:rFonts w:asciiTheme="majorHAnsi" w:hAnsiTheme="majorHAnsi"/>
                <w:sz w:val="18"/>
                <w:szCs w:val="18"/>
                <w:lang w:val="en-US"/>
              </w:rPr>
              <w:t>Strategy of integrated safety of population &amp; territories in emergency situations (2020)</w:t>
            </w:r>
          </w:p>
        </w:tc>
        <w:tc>
          <w:tcPr>
            <w:tcW w:w="5310" w:type="dxa"/>
          </w:tcPr>
          <w:p w14:paraId="21532644" w14:textId="716AE057" w:rsidR="00AE1FEB" w:rsidRPr="003248C5" w:rsidRDefault="00AE1FEB" w:rsidP="005D67CA">
            <w:pPr>
              <w:pStyle w:val="-11"/>
              <w:tabs>
                <w:tab w:val="left" w:pos="-1440"/>
                <w:tab w:val="left" w:pos="-720"/>
              </w:tabs>
              <w:suppressAutoHyphens/>
              <w:spacing w:before="31" w:after="11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lang w:val="en-GB"/>
              </w:rPr>
            </w:pPr>
            <w:r w:rsidRPr="003248C5">
              <w:rPr>
                <w:rFonts w:asciiTheme="majorHAnsi" w:hAnsiTheme="majorHAnsi" w:cs="Arial"/>
                <w:bCs/>
                <w:sz w:val="18"/>
                <w:szCs w:val="18"/>
                <w:lang w:val="en-GB"/>
              </w:rPr>
              <w:t xml:space="preserve">The Annex to the strategy contains a registry of risks, and the project contributed to the risks that were included (risks related to hazardous chemicals), the risk analysis as well as proposed activities related to risk mitigation of the risks posed by hazardous chemicals. </w:t>
            </w:r>
          </w:p>
          <w:p w14:paraId="5B39BA58" w14:textId="77777777" w:rsidR="00AE1FEB" w:rsidRPr="003248C5" w:rsidRDefault="00AE1FEB" w:rsidP="00AE1FEB">
            <w:pPr>
              <w:pStyle w:val="xmsonormal"/>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lang w:val="en-GB"/>
              </w:rPr>
            </w:pPr>
          </w:p>
        </w:tc>
        <w:tc>
          <w:tcPr>
            <w:tcW w:w="1935" w:type="dxa"/>
          </w:tcPr>
          <w:p w14:paraId="50AE9F54" w14:textId="22819A0A" w:rsidR="00AE1FEB" w:rsidRPr="003248C5" w:rsidRDefault="00AE1FEB" w:rsidP="00AE1FEB">
            <w:pPr>
              <w:pStyle w:val="xmsonormal"/>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lang w:val="en-GB"/>
              </w:rPr>
            </w:pPr>
            <w:r w:rsidRPr="003248C5">
              <w:rPr>
                <w:rFonts w:asciiTheme="majorHAnsi" w:hAnsiTheme="majorHAnsi" w:cs="Arial"/>
                <w:sz w:val="18"/>
                <w:szCs w:val="18"/>
                <w:lang w:val="en-GB"/>
              </w:rPr>
              <w:t>Approved in July 2012</w:t>
            </w:r>
          </w:p>
        </w:tc>
      </w:tr>
      <w:tr w:rsidR="00AE1FEB" w:rsidRPr="003248C5" w14:paraId="43615E68" w14:textId="77777777" w:rsidTr="00AE1FEB">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088" w:type="dxa"/>
          </w:tcPr>
          <w:p w14:paraId="7A3F4DBB" w14:textId="4312E95D" w:rsidR="00AE1FEB" w:rsidRPr="003248C5" w:rsidRDefault="00AE1FEB" w:rsidP="001C72E7">
            <w:pPr>
              <w:pStyle w:val="xmsonormal"/>
              <w:rPr>
                <w:rFonts w:asciiTheme="majorHAnsi" w:hAnsiTheme="majorHAnsi"/>
                <w:sz w:val="18"/>
                <w:szCs w:val="18"/>
                <w:lang w:val="en-US"/>
              </w:rPr>
            </w:pPr>
            <w:r w:rsidRPr="003248C5">
              <w:rPr>
                <w:rFonts w:asciiTheme="majorHAnsi" w:hAnsiTheme="majorHAnsi"/>
                <w:sz w:val="18"/>
                <w:szCs w:val="18"/>
                <w:lang w:val="en-US"/>
              </w:rPr>
              <w:t>Ministry of Agriculture and Melioration</w:t>
            </w:r>
          </w:p>
        </w:tc>
        <w:tc>
          <w:tcPr>
            <w:tcW w:w="5310" w:type="dxa"/>
          </w:tcPr>
          <w:p w14:paraId="34F58C06" w14:textId="77777777" w:rsidR="00AE1FEB" w:rsidRPr="003248C5" w:rsidRDefault="00AE1FEB" w:rsidP="00D42D15">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The PCB and SAICM project were able to integrate aspects related to: </w:t>
            </w:r>
          </w:p>
          <w:p w14:paraId="249DFE56" w14:textId="4B099965" w:rsidR="00AE1FEB" w:rsidRPr="003248C5" w:rsidRDefault="00AE1FEB" w:rsidP="00BE58EB">
            <w:pPr>
              <w:pStyle w:val="NoSpacing"/>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Organic agriculture issues </w:t>
            </w:r>
          </w:p>
          <w:p w14:paraId="269ACCE5" w14:textId="3A802A02" w:rsidR="00AE1FEB" w:rsidRPr="003248C5" w:rsidRDefault="00AE1FEB" w:rsidP="00BE58EB">
            <w:pPr>
              <w:pStyle w:val="NoSpacing"/>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Access to more safe pesticides </w:t>
            </w:r>
          </w:p>
          <w:p w14:paraId="6995F40B" w14:textId="004E4FC2" w:rsidR="00AE1FEB" w:rsidRPr="003248C5" w:rsidRDefault="00AE1FEB" w:rsidP="00BE58EB">
            <w:pPr>
              <w:pStyle w:val="NoSpacing"/>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Disposal of 150 tons of obsolete pesticides.</w:t>
            </w:r>
          </w:p>
        </w:tc>
        <w:tc>
          <w:tcPr>
            <w:tcW w:w="1935" w:type="dxa"/>
          </w:tcPr>
          <w:p w14:paraId="38C0469A" w14:textId="77777777" w:rsidR="00AE1FEB" w:rsidRPr="003248C5" w:rsidRDefault="00AE1FEB" w:rsidP="00AE1FEB">
            <w:pPr>
              <w:pStyle w:val="xmsonormal"/>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GB"/>
              </w:rPr>
            </w:pPr>
          </w:p>
        </w:tc>
      </w:tr>
      <w:tr w:rsidR="00AE1FEB" w:rsidRPr="003248C5" w14:paraId="0821CC3C" w14:textId="77777777" w:rsidTr="00AE1FEB">
        <w:trPr>
          <w:trHeight w:val="1087"/>
        </w:trPr>
        <w:tc>
          <w:tcPr>
            <w:cnfStyle w:val="001000000000" w:firstRow="0" w:lastRow="0" w:firstColumn="1" w:lastColumn="0" w:oddVBand="0" w:evenVBand="0" w:oddHBand="0" w:evenHBand="0" w:firstRowFirstColumn="0" w:firstRowLastColumn="0" w:lastRowFirstColumn="0" w:lastRowLastColumn="0"/>
            <w:tcW w:w="2088" w:type="dxa"/>
          </w:tcPr>
          <w:p w14:paraId="2D8E3700" w14:textId="733695DA" w:rsidR="00AE1FEB" w:rsidRPr="003248C5" w:rsidRDefault="00AE1FEB" w:rsidP="001C72E7">
            <w:pPr>
              <w:pStyle w:val="xmsonormal"/>
              <w:rPr>
                <w:rFonts w:asciiTheme="majorHAnsi" w:hAnsiTheme="majorHAnsi"/>
                <w:sz w:val="18"/>
                <w:szCs w:val="18"/>
                <w:lang w:val="en-US"/>
              </w:rPr>
            </w:pPr>
          </w:p>
        </w:tc>
        <w:tc>
          <w:tcPr>
            <w:tcW w:w="5310" w:type="dxa"/>
          </w:tcPr>
          <w:p w14:paraId="027D5374" w14:textId="77777777" w:rsidR="00AE1FEB" w:rsidRPr="003248C5" w:rsidRDefault="00AE1FEB" w:rsidP="00D42D15">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The PCB and SAICM project were able to integrate aspects related to: </w:t>
            </w:r>
          </w:p>
          <w:p w14:paraId="5C964CCB" w14:textId="461D8904" w:rsidR="00AE1FEB" w:rsidRPr="003248C5" w:rsidRDefault="00AE1FEB" w:rsidP="00BE58EB">
            <w:pPr>
              <w:pStyle w:val="NoSpacing"/>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(D2) Apply Health and Environment Linkages Initiative (HELI) Methodology. </w:t>
            </w:r>
          </w:p>
          <w:p w14:paraId="0D0CFCB6" w14:textId="77777777" w:rsidR="00AE1FEB" w:rsidRPr="003248C5" w:rsidRDefault="00AE1FEB" w:rsidP="00BE58EB">
            <w:pPr>
              <w:pStyle w:val="NoSpacing"/>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(D3) Reinstate the registration of hazardous substances</w:t>
            </w:r>
          </w:p>
          <w:p w14:paraId="46479A59" w14:textId="77777777" w:rsidR="00AE1FEB" w:rsidRPr="003248C5" w:rsidRDefault="00AE1FEB" w:rsidP="00BE58EB">
            <w:pPr>
              <w:pStyle w:val="NoSpacing"/>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(A4/1) Improvement of legislation on safety and hygiene on </w:t>
            </w:r>
            <w:proofErr w:type="spellStart"/>
            <w:r w:rsidRPr="003248C5">
              <w:rPr>
                <w:rFonts w:asciiTheme="majorHAnsi" w:hAnsiTheme="majorHAnsi"/>
                <w:sz w:val="18"/>
                <w:szCs w:val="18"/>
                <w:lang w:val="en-GB"/>
              </w:rPr>
              <w:t>labor</w:t>
            </w:r>
            <w:proofErr w:type="spellEnd"/>
            <w:r w:rsidRPr="003248C5">
              <w:rPr>
                <w:rFonts w:asciiTheme="majorHAnsi" w:hAnsiTheme="majorHAnsi"/>
                <w:sz w:val="18"/>
                <w:szCs w:val="18"/>
                <w:lang w:val="en-GB"/>
              </w:rPr>
              <w:t xml:space="preserve"> related to chemicals with a particular focus on preventive measures.</w:t>
            </w:r>
          </w:p>
          <w:p w14:paraId="43F92611" w14:textId="77777777" w:rsidR="00AE1FEB" w:rsidRPr="003248C5" w:rsidRDefault="00AE1FEB" w:rsidP="00BE58EB">
            <w:pPr>
              <w:pStyle w:val="NoSpacing"/>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(C1) Dissemination of educational materials on prevention of diseases (infectious – and non-infectious)</w:t>
            </w:r>
          </w:p>
          <w:p w14:paraId="43E0D943" w14:textId="635A0039" w:rsidR="00AE1FEB" w:rsidRPr="003248C5" w:rsidRDefault="00AE1FEB" w:rsidP="00BE58EB">
            <w:pPr>
              <w:pStyle w:val="NoSpacing"/>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GB"/>
              </w:rPr>
            </w:pPr>
            <w:r w:rsidRPr="003248C5">
              <w:rPr>
                <w:rFonts w:asciiTheme="majorHAnsi" w:hAnsiTheme="majorHAnsi"/>
                <w:sz w:val="18"/>
                <w:szCs w:val="18"/>
                <w:lang w:val="en-GB"/>
              </w:rPr>
              <w:t xml:space="preserve">(C2) Exchange of information on successful practices on improvement of health nearby places of disposal of hazardous wastes and chemicals. </w:t>
            </w:r>
          </w:p>
        </w:tc>
        <w:tc>
          <w:tcPr>
            <w:tcW w:w="1935" w:type="dxa"/>
          </w:tcPr>
          <w:p w14:paraId="23FBA626" w14:textId="77777777" w:rsidR="00AE1FEB" w:rsidRPr="003248C5" w:rsidRDefault="00AE1FEB" w:rsidP="00AE1FEB">
            <w:pPr>
              <w:pStyle w:val="xmsonormal"/>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GB"/>
              </w:rPr>
            </w:pPr>
          </w:p>
        </w:tc>
      </w:tr>
    </w:tbl>
    <w:p w14:paraId="1955E810" w14:textId="77777777" w:rsidR="001F49D5" w:rsidRPr="003248C5" w:rsidRDefault="001F49D5" w:rsidP="00E830F3">
      <w:pPr>
        <w:pStyle w:val="NoSpacing"/>
        <w:jc w:val="both"/>
        <w:rPr>
          <w:rFonts w:asciiTheme="majorHAnsi" w:hAnsiTheme="majorHAnsi"/>
          <w:sz w:val="22"/>
          <w:szCs w:val="22"/>
          <w:lang w:val="en-CA"/>
        </w:rPr>
      </w:pPr>
    </w:p>
    <w:p w14:paraId="74D830AC" w14:textId="6A5B952E" w:rsidR="00AE1FEB" w:rsidRPr="003248C5" w:rsidRDefault="00104249" w:rsidP="00E830F3">
      <w:pPr>
        <w:pStyle w:val="NoSpacing"/>
        <w:jc w:val="both"/>
        <w:rPr>
          <w:rFonts w:asciiTheme="majorHAnsi" w:hAnsiTheme="majorHAnsi"/>
          <w:sz w:val="22"/>
          <w:szCs w:val="22"/>
          <w:lang w:val="en-CA"/>
        </w:rPr>
      </w:pPr>
      <w:r w:rsidRPr="003248C5">
        <w:rPr>
          <w:rFonts w:asciiTheme="majorHAnsi" w:hAnsiTheme="majorHAnsi"/>
          <w:sz w:val="22"/>
          <w:szCs w:val="22"/>
          <w:lang w:val="en-CA"/>
        </w:rPr>
        <w:t xml:space="preserve">It should be mentioned though that it was mainly the responsibility of the UNDP/UNEP SAICM project to mainstream the above-mentioned priorities. However, because in the PMU office, the PCB and SAICM project were located next to each other and shared many of the chemical experts/consultants (and during a specific period even the project coordinator) this allowed for very successful joint efforts of both chemicals projects. Even though most results were predominantly achieved by the SAICM project, the PCB management played a key role in attaining this degree of mainstreaming.  </w:t>
      </w:r>
    </w:p>
    <w:p w14:paraId="0E69C3E5" w14:textId="77777777" w:rsidR="00AE1FEB" w:rsidRPr="003248C5" w:rsidRDefault="00AE1FEB" w:rsidP="00E830F3">
      <w:pPr>
        <w:pStyle w:val="NoSpacing"/>
        <w:jc w:val="both"/>
        <w:rPr>
          <w:rFonts w:asciiTheme="majorHAnsi" w:hAnsiTheme="majorHAnsi"/>
          <w:sz w:val="22"/>
          <w:szCs w:val="22"/>
          <w:lang w:val="en-CA"/>
        </w:rPr>
      </w:pPr>
    </w:p>
    <w:p w14:paraId="292DDB41" w14:textId="77777777" w:rsidR="00BE58EB" w:rsidRPr="003248C5" w:rsidRDefault="00BE58EB" w:rsidP="00BE58EB">
      <w:pPr>
        <w:pStyle w:val="NoSpacing"/>
        <w:jc w:val="both"/>
        <w:rPr>
          <w:rFonts w:asciiTheme="majorHAnsi" w:hAnsiTheme="majorHAnsi"/>
          <w:sz w:val="22"/>
          <w:szCs w:val="22"/>
          <w:lang w:val="en-CA"/>
        </w:rPr>
      </w:pPr>
      <w:r w:rsidRPr="003248C5">
        <w:rPr>
          <w:rFonts w:asciiTheme="majorHAnsi" w:hAnsiTheme="majorHAnsi"/>
          <w:sz w:val="22"/>
          <w:szCs w:val="22"/>
          <w:lang w:val="en-CA"/>
        </w:rPr>
        <w:t>Additional co-development benefits/</w:t>
      </w:r>
      <w:r w:rsidRPr="003248C5">
        <w:rPr>
          <w:rFonts w:ascii="Calibri" w:hAnsi="Calibri" w:cs="Calibri"/>
          <w:sz w:val="22"/>
          <w:szCs w:val="22"/>
        </w:rPr>
        <w:t xml:space="preserve">impacts of the project that should be </w:t>
      </w:r>
      <w:r w:rsidRPr="003248C5">
        <w:rPr>
          <w:rFonts w:asciiTheme="majorHAnsi" w:hAnsiTheme="majorHAnsi"/>
          <w:sz w:val="22"/>
          <w:szCs w:val="22"/>
          <w:lang w:val="en-CA"/>
        </w:rPr>
        <w:t xml:space="preserve">mentioned are: </w:t>
      </w:r>
    </w:p>
    <w:p w14:paraId="5F4115D1" w14:textId="7B8E2BFD" w:rsidR="00BE58EB" w:rsidRPr="003248C5" w:rsidRDefault="00BE58EB" w:rsidP="00BE58EB">
      <w:pPr>
        <w:pStyle w:val="NoSpacing"/>
        <w:numPr>
          <w:ilvl w:val="0"/>
          <w:numId w:val="96"/>
        </w:numPr>
        <w:ind w:right="69"/>
        <w:jc w:val="both"/>
        <w:rPr>
          <w:rFonts w:asciiTheme="majorHAnsi" w:eastAsia="Arial Unicode MS" w:hAnsiTheme="majorHAnsi"/>
          <w:sz w:val="22"/>
          <w:szCs w:val="22"/>
          <w:lang w:eastAsia="ru-RU"/>
        </w:rPr>
      </w:pPr>
      <w:r w:rsidRPr="003248C5">
        <w:rPr>
          <w:rFonts w:asciiTheme="majorHAnsi" w:hAnsiTheme="majorHAnsi"/>
          <w:b/>
          <w:sz w:val="22"/>
          <w:szCs w:val="22"/>
          <w:lang w:val="en-CA"/>
        </w:rPr>
        <w:t>Improved Health Benefits (MDG 4 – Reduce Child Mortality &amp; MDG 5 – Improve Maternal Health)</w:t>
      </w:r>
      <w:r w:rsidRPr="003248C5">
        <w:rPr>
          <w:rFonts w:asciiTheme="majorHAnsi" w:hAnsiTheme="majorHAnsi"/>
          <w:sz w:val="22"/>
          <w:szCs w:val="22"/>
          <w:lang w:val="en-CA"/>
        </w:rPr>
        <w:t>. By safeguarding population groups at risk (in particular those that are considered to be at a heightened risk and impact from exposure to PCBs such as maintenance workers, repair men, women of child-bearing age, foetuses and small children) these population groups now have a lower health risk from PCBs, which also has important consequences for future healthcare costs and human suffering. The project achieved this through capacity building and training on safeguarding and management of PCBs.</w:t>
      </w:r>
    </w:p>
    <w:p w14:paraId="5EEEDE85" w14:textId="62232392" w:rsidR="00BE58EB" w:rsidRPr="003248C5" w:rsidRDefault="00BE58EB" w:rsidP="00BE58EB">
      <w:pPr>
        <w:pStyle w:val="NoSpacing"/>
        <w:numPr>
          <w:ilvl w:val="0"/>
          <w:numId w:val="96"/>
        </w:numPr>
        <w:ind w:right="69"/>
        <w:jc w:val="both"/>
        <w:rPr>
          <w:rFonts w:asciiTheme="majorHAnsi" w:eastAsia="Arial Unicode MS" w:hAnsiTheme="majorHAnsi"/>
          <w:sz w:val="22"/>
          <w:szCs w:val="22"/>
          <w:lang w:eastAsia="ru-RU"/>
        </w:rPr>
      </w:pPr>
      <w:r w:rsidRPr="003248C5">
        <w:rPr>
          <w:rFonts w:asciiTheme="majorHAnsi" w:hAnsiTheme="majorHAnsi"/>
          <w:b/>
          <w:sz w:val="22"/>
          <w:szCs w:val="22"/>
          <w:lang w:val="en-CA"/>
        </w:rPr>
        <w:t>Gender Equality (MDG 3 – Promote Gender Equality and Empower Women)</w:t>
      </w:r>
      <w:r w:rsidRPr="003248C5">
        <w:rPr>
          <w:rFonts w:asciiTheme="majorHAnsi" w:hAnsiTheme="majorHAnsi"/>
          <w:sz w:val="22"/>
          <w:szCs w:val="22"/>
          <w:lang w:val="en-CA"/>
        </w:rPr>
        <w:t xml:space="preserve">. The project ensured that women and men had equal opportunities to benefit from training organized by the project. </w:t>
      </w:r>
      <w:r w:rsidRPr="003248C5">
        <w:rPr>
          <w:rFonts w:asciiTheme="majorHAnsi" w:eastAsia="Arial Unicode MS" w:hAnsiTheme="majorHAnsi"/>
          <w:sz w:val="22"/>
          <w:szCs w:val="22"/>
          <w:lang w:eastAsia="ru-RU"/>
        </w:rPr>
        <w:t xml:space="preserve">In total, the project organized 27 workshops, information seminars and round tables. During these events 703 stakeholders were trained, of which 46% women and 54% men. It should be mentioned though that people who are most likely to be exposed to PCBs are men, as the energy sector and maintenance firms that service electrical equipment are predominantly employing men. As such, it’s quite remarkable that the project was able to reach out and engage such a high percentage of women in workshops and trainings. It is believed that awareness and capacity building on the risks and management of PCBs empowers people (whether men or women) to take informed decisions, protect themselves and others, and speak out when necessary. </w:t>
      </w:r>
    </w:p>
    <w:p w14:paraId="0CDB8E3A" w14:textId="77777777" w:rsidR="00BE58EB" w:rsidRPr="003248C5" w:rsidRDefault="00BE58EB" w:rsidP="00BE58EB">
      <w:pPr>
        <w:pStyle w:val="NoSpacing"/>
        <w:numPr>
          <w:ilvl w:val="0"/>
          <w:numId w:val="96"/>
        </w:numPr>
        <w:ind w:right="69"/>
        <w:jc w:val="both"/>
        <w:rPr>
          <w:rFonts w:asciiTheme="majorHAnsi" w:eastAsia="Arial Unicode MS" w:hAnsiTheme="majorHAnsi"/>
          <w:sz w:val="22"/>
          <w:szCs w:val="22"/>
          <w:lang w:eastAsia="ru-RU"/>
        </w:rPr>
      </w:pPr>
      <w:r w:rsidRPr="003248C5">
        <w:rPr>
          <w:rFonts w:asciiTheme="majorHAnsi" w:hAnsiTheme="majorHAnsi"/>
          <w:b/>
          <w:sz w:val="22"/>
          <w:szCs w:val="22"/>
          <w:lang w:val="en-CA"/>
        </w:rPr>
        <w:t>Response capacity in the event of an Emergency/Natural disaster.</w:t>
      </w:r>
      <w:r w:rsidRPr="003248C5">
        <w:rPr>
          <w:rFonts w:asciiTheme="majorHAnsi" w:hAnsiTheme="majorHAnsi"/>
          <w:sz w:val="22"/>
          <w:szCs w:val="22"/>
          <w:lang w:val="en-CA"/>
        </w:rPr>
        <w:t xml:space="preserve"> The project (in partnership with the UNDP/UNEP SAICM project) also built the capacity of the Ministry of Emergencies to ensure that, in the event of an emergency/natural disaster, the Ministry would be able to </w:t>
      </w:r>
      <w:r w:rsidRPr="003248C5">
        <w:rPr>
          <w:rFonts w:asciiTheme="majorHAnsi" w:hAnsiTheme="majorHAnsi"/>
          <w:sz w:val="22"/>
          <w:szCs w:val="22"/>
          <w:lang w:val="en-CA"/>
        </w:rPr>
        <w:lastRenderedPageBreak/>
        <w:t>respond to situations that involve hazardous materials and/or chemicals, resulting in better emergency preparedness.</w:t>
      </w:r>
    </w:p>
    <w:p w14:paraId="479435C7" w14:textId="77777777" w:rsidR="00BE58EB" w:rsidRPr="003248C5" w:rsidRDefault="00BE58EB" w:rsidP="00E830F3">
      <w:pPr>
        <w:pStyle w:val="NoSpacing"/>
        <w:jc w:val="both"/>
        <w:rPr>
          <w:rFonts w:asciiTheme="majorHAnsi" w:hAnsiTheme="majorHAnsi"/>
          <w:sz w:val="22"/>
          <w:szCs w:val="22"/>
          <w:lang w:val="en-CA"/>
        </w:rPr>
      </w:pPr>
    </w:p>
    <w:p w14:paraId="64CEFB2A" w14:textId="1E19133C" w:rsidR="00E830F3" w:rsidRPr="003248C5" w:rsidRDefault="00E830F3" w:rsidP="00E830F3">
      <w:pPr>
        <w:pStyle w:val="NoSpacing"/>
        <w:jc w:val="both"/>
        <w:rPr>
          <w:rFonts w:asciiTheme="majorHAnsi" w:hAnsiTheme="majorHAnsi"/>
          <w:sz w:val="22"/>
          <w:szCs w:val="22"/>
          <w:lang w:val="en-CA"/>
        </w:rPr>
      </w:pPr>
      <w:r w:rsidRPr="003248C5">
        <w:rPr>
          <w:rFonts w:asciiTheme="majorHAnsi" w:hAnsiTheme="majorHAnsi"/>
          <w:sz w:val="22"/>
          <w:szCs w:val="22"/>
          <w:lang w:val="en-CA"/>
        </w:rPr>
        <w:t xml:space="preserve">Based on the mainstreaming results obtained, the evaluators are of the opinion that this aspect – even though </w:t>
      </w:r>
      <w:r w:rsidR="00A81A8F" w:rsidRPr="003248C5">
        <w:rPr>
          <w:rFonts w:asciiTheme="majorHAnsi" w:hAnsiTheme="majorHAnsi"/>
          <w:sz w:val="22"/>
          <w:szCs w:val="22"/>
          <w:lang w:val="en-CA"/>
        </w:rPr>
        <w:t xml:space="preserve">it was </w:t>
      </w:r>
      <w:r w:rsidRPr="003248C5">
        <w:rPr>
          <w:rFonts w:asciiTheme="majorHAnsi" w:hAnsiTheme="majorHAnsi"/>
          <w:sz w:val="22"/>
          <w:szCs w:val="22"/>
          <w:lang w:val="en-CA"/>
        </w:rPr>
        <w:t xml:space="preserve">not embedded in the project’s </w:t>
      </w:r>
      <w:r w:rsidR="00A33A7D" w:rsidRPr="003248C5">
        <w:rPr>
          <w:rFonts w:asciiTheme="majorHAnsi" w:hAnsiTheme="majorHAnsi"/>
          <w:sz w:val="22"/>
          <w:szCs w:val="22"/>
          <w:lang w:val="en-CA"/>
        </w:rPr>
        <w:t>design</w:t>
      </w:r>
      <w:r w:rsidRPr="003248C5">
        <w:rPr>
          <w:rFonts w:asciiTheme="majorHAnsi" w:hAnsiTheme="majorHAnsi"/>
          <w:sz w:val="22"/>
          <w:szCs w:val="22"/>
          <w:lang w:val="en-CA"/>
        </w:rPr>
        <w:t xml:space="preserve"> – </w:t>
      </w:r>
      <w:r w:rsidR="00A81A8F" w:rsidRPr="003248C5">
        <w:rPr>
          <w:rFonts w:asciiTheme="majorHAnsi" w:hAnsiTheme="majorHAnsi"/>
          <w:sz w:val="22"/>
          <w:szCs w:val="22"/>
          <w:lang w:val="en-CA"/>
        </w:rPr>
        <w:t xml:space="preserve">can be considered </w:t>
      </w:r>
      <w:r w:rsidR="00A81A8F" w:rsidRPr="003248C5">
        <w:rPr>
          <w:rFonts w:asciiTheme="majorHAnsi" w:hAnsiTheme="majorHAnsi"/>
          <w:b/>
          <w:sz w:val="22"/>
          <w:szCs w:val="22"/>
          <w:lang w:val="en-CA"/>
        </w:rPr>
        <w:t>Highly Satisfactory</w:t>
      </w:r>
      <w:r w:rsidR="009F2424" w:rsidRPr="003248C5">
        <w:rPr>
          <w:rFonts w:asciiTheme="majorHAnsi" w:hAnsiTheme="majorHAnsi"/>
          <w:b/>
          <w:sz w:val="22"/>
          <w:szCs w:val="22"/>
          <w:lang w:val="en-CA"/>
        </w:rPr>
        <w:t xml:space="preserve"> (HS)</w:t>
      </w:r>
      <w:r w:rsidRPr="003248C5">
        <w:rPr>
          <w:rFonts w:asciiTheme="majorHAnsi" w:hAnsiTheme="majorHAnsi"/>
          <w:sz w:val="22"/>
          <w:szCs w:val="22"/>
          <w:lang w:val="en-CA"/>
        </w:rPr>
        <w:t xml:space="preserve">. </w:t>
      </w:r>
    </w:p>
    <w:p w14:paraId="73866A46" w14:textId="77777777" w:rsidR="00E830F3" w:rsidRPr="003248C5" w:rsidRDefault="00E830F3" w:rsidP="001774A3">
      <w:pPr>
        <w:jc w:val="both"/>
        <w:rPr>
          <w:rFonts w:asciiTheme="majorHAnsi" w:hAnsiTheme="majorHAnsi"/>
          <w:sz w:val="22"/>
          <w:szCs w:val="22"/>
          <w:lang w:val="en-CA"/>
        </w:rPr>
      </w:pPr>
    </w:p>
    <w:p w14:paraId="06A8057B" w14:textId="77777777" w:rsidR="00DA642E" w:rsidRPr="003248C5" w:rsidRDefault="00DA642E" w:rsidP="001774A3">
      <w:pPr>
        <w:jc w:val="both"/>
        <w:rPr>
          <w:rFonts w:asciiTheme="majorHAnsi" w:hAnsiTheme="majorHAnsi"/>
          <w:sz w:val="22"/>
          <w:szCs w:val="22"/>
          <w:lang w:val="en-CA"/>
        </w:rPr>
      </w:pPr>
    </w:p>
    <w:p w14:paraId="76E6F182" w14:textId="7F1AE9C5" w:rsidR="0029436E" w:rsidRPr="003248C5" w:rsidRDefault="003D5408" w:rsidP="007970C8">
      <w:pPr>
        <w:pStyle w:val="Heading3"/>
        <w:tabs>
          <w:tab w:val="clear" w:pos="1080"/>
        </w:tabs>
        <w:rPr>
          <w:color w:val="auto"/>
        </w:rPr>
      </w:pPr>
      <w:bookmarkStart w:id="114" w:name="_Toc283849579"/>
      <w:bookmarkStart w:id="115" w:name="_Toc310594951"/>
      <w:r w:rsidRPr="003248C5">
        <w:rPr>
          <w:rFonts w:eastAsia="SimSun" w:hint="eastAsia"/>
          <w:color w:val="auto"/>
          <w:lang w:eastAsia="zh-CN"/>
        </w:rPr>
        <w:t xml:space="preserve">3.3.7 </w:t>
      </w:r>
      <w:r w:rsidR="0029436E" w:rsidRPr="003248C5">
        <w:rPr>
          <w:color w:val="auto"/>
        </w:rPr>
        <w:t>Sustainability</w:t>
      </w:r>
      <w:r w:rsidR="00987E9D" w:rsidRPr="003248C5">
        <w:rPr>
          <w:color w:val="auto"/>
        </w:rPr>
        <w:t xml:space="preserve"> </w:t>
      </w:r>
      <w:bookmarkEnd w:id="114"/>
      <w:r w:rsidR="00A20520" w:rsidRPr="003248C5">
        <w:rPr>
          <w:rFonts w:asciiTheme="majorHAnsi" w:hAnsiTheme="majorHAnsi"/>
          <w:b/>
          <w:color w:val="auto"/>
        </w:rPr>
        <w:t>(MU)</w:t>
      </w:r>
      <w:bookmarkEnd w:id="115"/>
    </w:p>
    <w:p w14:paraId="14CC006A" w14:textId="77777777" w:rsidR="0029436E" w:rsidRPr="003248C5" w:rsidRDefault="00501C62" w:rsidP="0029436E">
      <w:pPr>
        <w:rPr>
          <w:rFonts w:ascii="Arial" w:eastAsia="MS Gothic" w:hAnsi="Arial"/>
          <w:bCs/>
          <w:iCs/>
          <w:sz w:val="22"/>
          <w:szCs w:val="22"/>
        </w:rPr>
      </w:pPr>
      <w:r w:rsidRPr="003248C5">
        <w:rPr>
          <w:rFonts w:ascii="Calibri" w:eastAsia="MS Mincho" w:hAnsi="Calibri"/>
          <w:bCs/>
          <w:i/>
          <w:iCs/>
          <w:noProof/>
        </w:rPr>
        <mc:AlternateContent>
          <mc:Choice Requires="wps">
            <w:drawing>
              <wp:inline distT="0" distB="0" distL="0" distR="0" wp14:anchorId="27BAC9CE" wp14:editId="43DC9AD5">
                <wp:extent cx="5486400" cy="432435"/>
                <wp:effectExtent l="13335" t="9525" r="8890" b="6350"/>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61277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117709" w14:textId="77777777" w:rsidR="00225BAC" w:rsidRPr="00F92A2C" w:rsidRDefault="00225BAC" w:rsidP="0029436E">
                            <w:pPr>
                              <w:jc w:val="both"/>
                              <w:rPr>
                                <w:rFonts w:asciiTheme="majorHAnsi" w:hAnsiTheme="majorHAnsi"/>
                                <w:bCs/>
                                <w:i/>
                                <w:sz w:val="22"/>
                                <w:szCs w:val="22"/>
                              </w:rPr>
                            </w:pPr>
                            <w:r>
                              <w:rPr>
                                <w:rFonts w:asciiTheme="majorHAnsi" w:hAnsiTheme="majorHAnsi"/>
                                <w:bCs/>
                                <w:i/>
                                <w:sz w:val="22"/>
                                <w:szCs w:val="22"/>
                                <w:lang w:val="en-CA"/>
                              </w:rPr>
                              <w:t>Sustainability: “</w:t>
                            </w:r>
                            <w:r w:rsidRPr="003E5EBF">
                              <w:rPr>
                                <w:rFonts w:asciiTheme="majorHAnsi" w:hAnsiTheme="majorHAnsi"/>
                                <w:bCs/>
                                <w:i/>
                                <w:sz w:val="22"/>
                                <w:szCs w:val="22"/>
                                <w:lang w:val="en-CA"/>
                              </w:rPr>
                              <w:t>Likely ability of an intervention to continue to deliver benefits for an extended period of time after completion; projects need to be environmentally as well as finan</w:t>
                            </w:r>
                            <w:r>
                              <w:rPr>
                                <w:rFonts w:asciiTheme="majorHAnsi" w:hAnsiTheme="majorHAnsi"/>
                                <w:bCs/>
                                <w:i/>
                                <w:sz w:val="22"/>
                                <w:szCs w:val="22"/>
                                <w:lang w:val="en-CA"/>
                              </w:rPr>
                              <w:t>cially and socially sustainable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wps:txbx>
                      <wps:bodyPr rot="0" vert="horz" wrap="none" lIns="91440" tIns="45720" rIns="91440" bIns="45720" anchor="t" anchorCtr="0" upright="1">
                        <a:spAutoFit/>
                      </wps:bodyPr>
                    </wps:wsp>
                  </a:graphicData>
                </a:graphic>
              </wp:inline>
            </w:drawing>
          </mc:Choice>
          <mc:Fallback>
            <w:pict>
              <v:shape w14:anchorId="27BAC9CE" id="Text Box 11" o:spid="_x0000_s1041" type="#_x0000_t202" style="width:6in;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" filled="f" strokecolor="#4f81bd [3204]">
                <v:path arrowok="t"/>
                <v:textbox style="mso-fit-shape-to-text:t">
                  <w:txbxContent>
                    <w:p w14:paraId="30117709" w14:textId="77777777" w:rsidR="00225BAC" w:rsidRPr="00F92A2C" w:rsidRDefault="00225BAC" w:rsidP="0029436E">
                      <w:pPr>
                        <w:jc w:val="both"/>
                        <w:rPr>
                          <w:rFonts w:asciiTheme="majorHAnsi" w:hAnsiTheme="majorHAnsi"/>
                          <w:bCs/>
                          <w:i/>
                          <w:sz w:val="22"/>
                          <w:szCs w:val="22"/>
                        </w:rPr>
                      </w:pPr>
                      <w:r>
                        <w:rPr>
                          <w:rFonts w:asciiTheme="majorHAnsi" w:hAnsiTheme="majorHAnsi"/>
                          <w:bCs/>
                          <w:i/>
                          <w:sz w:val="22"/>
                          <w:szCs w:val="22"/>
                          <w:lang w:val="en-CA"/>
                        </w:rPr>
                        <w:t>Sustainability: “</w:t>
                      </w:r>
                      <w:r w:rsidRPr="003E5EBF">
                        <w:rPr>
                          <w:rFonts w:asciiTheme="majorHAnsi" w:hAnsiTheme="majorHAnsi"/>
                          <w:bCs/>
                          <w:i/>
                          <w:sz w:val="22"/>
                          <w:szCs w:val="22"/>
                          <w:lang w:val="en-CA"/>
                        </w:rPr>
                        <w:t>Likely ability of an intervention to continue to deliver benefits for an extended period of time after completion; projects need to be environmentally as well as finan</w:t>
                      </w:r>
                      <w:r>
                        <w:rPr>
                          <w:rFonts w:asciiTheme="majorHAnsi" w:hAnsiTheme="majorHAnsi"/>
                          <w:bCs/>
                          <w:i/>
                          <w:sz w:val="22"/>
                          <w:szCs w:val="22"/>
                          <w:lang w:val="en-CA"/>
                        </w:rPr>
                        <w:t>cially and socially sustainable</w:t>
                      </w:r>
                      <w:r w:rsidRPr="00626923">
                        <w:rPr>
                          <w:rFonts w:asciiTheme="majorHAnsi" w:hAnsiTheme="majorHAnsi"/>
                          <w:i/>
                          <w:sz w:val="22"/>
                          <w:szCs w:val="22"/>
                          <w:lang w:val="en-CA"/>
                        </w:rPr>
                        <w:t>.”</w:t>
                      </w:r>
                      <w:r w:rsidRPr="00626923">
                        <w:rPr>
                          <w:rFonts w:asciiTheme="majorHAnsi" w:hAnsiTheme="majorHAnsi"/>
                          <w:i/>
                          <w:sz w:val="22"/>
                          <w:szCs w:val="22"/>
                        </w:rPr>
                        <w:t xml:space="preserve"> </w:t>
                      </w:r>
                    </w:p>
                  </w:txbxContent>
                </v:textbox>
                <w10:anchorlock/>
              </v:shape>
            </w:pict>
          </mc:Fallback>
        </mc:AlternateContent>
      </w:r>
    </w:p>
    <w:p w14:paraId="7138A378" w14:textId="77777777" w:rsidR="00D630B7" w:rsidRPr="003248C5" w:rsidRDefault="00D630B7" w:rsidP="00B8493E">
      <w:pPr>
        <w:rPr>
          <w:rFonts w:ascii="Arial" w:eastAsia="MS Gothic" w:hAnsi="Arial"/>
          <w:bCs/>
          <w:iCs/>
          <w:sz w:val="22"/>
          <w:szCs w:val="22"/>
        </w:rPr>
      </w:pPr>
    </w:p>
    <w:p w14:paraId="24E41EF1" w14:textId="37F0E0A4" w:rsidR="008756DC" w:rsidRPr="003248C5" w:rsidRDefault="008C0655" w:rsidP="008C0655">
      <w:pPr>
        <w:pStyle w:val="NoSpacing"/>
        <w:jc w:val="both"/>
        <w:rPr>
          <w:rFonts w:asciiTheme="majorHAnsi" w:hAnsiTheme="majorHAnsi"/>
          <w:sz w:val="22"/>
          <w:szCs w:val="22"/>
        </w:rPr>
      </w:pPr>
      <w:r w:rsidRPr="003248C5">
        <w:rPr>
          <w:rFonts w:asciiTheme="majorHAnsi" w:hAnsiTheme="majorHAnsi"/>
          <w:sz w:val="22"/>
          <w:szCs w:val="22"/>
        </w:rPr>
        <w:t xml:space="preserve">In </w:t>
      </w:r>
      <w:r w:rsidR="0058218F" w:rsidRPr="003248C5">
        <w:rPr>
          <w:rFonts w:asciiTheme="majorHAnsi" w:hAnsiTheme="majorHAnsi"/>
          <w:sz w:val="22"/>
          <w:szCs w:val="22"/>
        </w:rPr>
        <w:t xml:space="preserve">the </w:t>
      </w:r>
      <w:r w:rsidRPr="003248C5">
        <w:rPr>
          <w:rFonts w:asciiTheme="majorHAnsi" w:hAnsiTheme="majorHAnsi"/>
          <w:sz w:val="22"/>
          <w:szCs w:val="22"/>
        </w:rPr>
        <w:t xml:space="preserve">Table </w:t>
      </w:r>
      <w:r w:rsidR="00036548" w:rsidRPr="003248C5">
        <w:rPr>
          <w:rFonts w:asciiTheme="majorHAnsi" w:hAnsiTheme="majorHAnsi"/>
          <w:sz w:val="22"/>
          <w:szCs w:val="22"/>
        </w:rPr>
        <w:t xml:space="preserve">below, the four aspects of sustainability </w:t>
      </w:r>
      <w:r w:rsidR="008756DC" w:rsidRPr="003248C5">
        <w:rPr>
          <w:rFonts w:asciiTheme="majorHAnsi" w:hAnsiTheme="majorHAnsi"/>
          <w:sz w:val="22"/>
          <w:szCs w:val="22"/>
        </w:rPr>
        <w:t xml:space="preserve">(Financial Sustainability; Socio-Political; Institutional Framework and Governance; and Environmental Sustainability) </w:t>
      </w:r>
      <w:r w:rsidR="00036548" w:rsidRPr="003248C5">
        <w:rPr>
          <w:rFonts w:asciiTheme="majorHAnsi" w:hAnsiTheme="majorHAnsi"/>
          <w:sz w:val="22"/>
          <w:szCs w:val="22"/>
        </w:rPr>
        <w:t>are presented as well as the rating provided by the evaluators.</w:t>
      </w:r>
      <w:r w:rsidR="00C52117" w:rsidRPr="003248C5">
        <w:rPr>
          <w:rFonts w:asciiTheme="majorHAnsi" w:hAnsiTheme="majorHAnsi"/>
          <w:sz w:val="22"/>
          <w:szCs w:val="22"/>
        </w:rPr>
        <w:t xml:space="preserve"> </w:t>
      </w:r>
    </w:p>
    <w:p w14:paraId="5E83D033" w14:textId="77777777" w:rsidR="008756DC" w:rsidRPr="003248C5" w:rsidRDefault="008756DC" w:rsidP="008C0655">
      <w:pPr>
        <w:pStyle w:val="NoSpacing"/>
        <w:jc w:val="both"/>
        <w:rPr>
          <w:rFonts w:asciiTheme="majorHAnsi" w:hAnsiTheme="majorHAnsi"/>
          <w:sz w:val="22"/>
          <w:szCs w:val="22"/>
        </w:rPr>
      </w:pPr>
    </w:p>
    <w:p w14:paraId="01D72DC4" w14:textId="77777777" w:rsidR="00C52117" w:rsidRPr="003248C5" w:rsidRDefault="008756DC" w:rsidP="008C0655">
      <w:pPr>
        <w:pStyle w:val="NoSpacing"/>
        <w:jc w:val="both"/>
        <w:rPr>
          <w:rFonts w:asciiTheme="majorHAnsi" w:hAnsiTheme="majorHAnsi"/>
          <w:sz w:val="22"/>
          <w:szCs w:val="22"/>
        </w:rPr>
      </w:pPr>
      <w:r w:rsidRPr="003248C5">
        <w:rPr>
          <w:rFonts w:asciiTheme="majorHAnsi" w:hAnsiTheme="majorHAnsi"/>
          <w:sz w:val="22"/>
          <w:szCs w:val="22"/>
        </w:rPr>
        <w:t xml:space="preserve">The ratings used </w:t>
      </w:r>
      <w:r w:rsidR="00C52117" w:rsidRPr="003248C5">
        <w:rPr>
          <w:rFonts w:asciiTheme="majorHAnsi" w:hAnsiTheme="majorHAnsi"/>
          <w:sz w:val="22"/>
          <w:szCs w:val="22"/>
        </w:rPr>
        <w:t xml:space="preserve">for sustainability aspects of the project are the following: Highly Likely; Likely; Moderately Likely; Moderately Unlikely; Unlikely; Highly Unlikely.  </w:t>
      </w:r>
    </w:p>
    <w:p w14:paraId="2E8F94B7" w14:textId="77777777" w:rsidR="00BB08D1" w:rsidRPr="003248C5" w:rsidRDefault="00BB08D1" w:rsidP="008C0655">
      <w:pPr>
        <w:pStyle w:val="NoSpacing"/>
        <w:jc w:val="both"/>
        <w:rPr>
          <w:rFonts w:asciiTheme="majorHAnsi" w:hAnsiTheme="majorHAnsi"/>
          <w:sz w:val="22"/>
          <w:szCs w:val="22"/>
        </w:rPr>
      </w:pPr>
    </w:p>
    <w:p w14:paraId="18AB8ADF" w14:textId="26F252A8" w:rsidR="008756DC" w:rsidRDefault="0058218F" w:rsidP="0058218F">
      <w:pPr>
        <w:pStyle w:val="Caption"/>
        <w:rPr>
          <w:rFonts w:ascii="Calibri" w:hAnsi="Calibri"/>
          <w:b w:val="0"/>
          <w:bCs w:val="0"/>
        </w:rPr>
      </w:pPr>
      <w:bookmarkStart w:id="116" w:name="_Toc310593975"/>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18</w:t>
      </w:r>
      <w:r w:rsidRPr="003248C5">
        <w:rPr>
          <w:rFonts w:asciiTheme="majorHAnsi" w:hAnsiTheme="majorHAnsi"/>
        </w:rPr>
        <w:fldChar w:fldCharType="end"/>
      </w:r>
      <w:r w:rsidRPr="003248C5">
        <w:t xml:space="preserve">: </w:t>
      </w:r>
      <w:r w:rsidR="008756DC" w:rsidRPr="003248C5">
        <w:rPr>
          <w:rFonts w:ascii="Calibri" w:hAnsi="Calibri"/>
          <w:b w:val="0"/>
          <w:bCs w:val="0"/>
        </w:rPr>
        <w:t>Project Sustainability Ratings</w:t>
      </w:r>
      <w:bookmarkEnd w:id="116"/>
      <w:r w:rsidR="008756DC" w:rsidRPr="003248C5">
        <w:rPr>
          <w:rFonts w:ascii="Calibri" w:hAnsi="Calibri"/>
          <w:b w:val="0"/>
          <w:bCs w:val="0"/>
        </w:rPr>
        <w:t xml:space="preserve"> </w:t>
      </w:r>
    </w:p>
    <w:p w14:paraId="3959B2D3" w14:textId="77777777" w:rsidR="00C219A3" w:rsidRPr="00C219A3" w:rsidRDefault="00C219A3" w:rsidP="00C219A3"/>
    <w:tbl>
      <w:tblPr>
        <w:tblW w:w="9180" w:type="dxa"/>
        <w:tblInd w:w="144" w:type="dxa"/>
        <w:tblCellMar>
          <w:left w:w="0" w:type="dxa"/>
          <w:right w:w="0" w:type="dxa"/>
        </w:tblCellMar>
        <w:tblLook w:val="0420" w:firstRow="1" w:lastRow="0" w:firstColumn="0" w:lastColumn="0" w:noHBand="0" w:noVBand="1"/>
      </w:tblPr>
      <w:tblGrid>
        <w:gridCol w:w="7920"/>
        <w:gridCol w:w="1260"/>
      </w:tblGrid>
      <w:tr w:rsidR="00FB1992" w:rsidRPr="003248C5" w14:paraId="5FB5C842" w14:textId="77777777" w:rsidTr="00FB1992">
        <w:trPr>
          <w:trHeight w:val="268"/>
        </w:trPr>
        <w:tc>
          <w:tcPr>
            <w:tcW w:w="7920" w:type="dxa"/>
            <w:tcBorders>
              <w:top w:val="single" w:sz="8" w:space="0" w:color="FFFFFF"/>
              <w:left w:val="single" w:sz="8" w:space="0" w:color="FFFFFF"/>
              <w:bottom w:val="single" w:sz="24" w:space="0" w:color="FFFFFF"/>
              <w:right w:val="single" w:sz="8" w:space="0" w:color="FFFFFF"/>
            </w:tcBorders>
            <w:shd w:val="clear" w:color="auto" w:fill="999966"/>
            <w:tcMar>
              <w:top w:w="72" w:type="dxa"/>
              <w:left w:w="144" w:type="dxa"/>
              <w:bottom w:w="72" w:type="dxa"/>
              <w:right w:w="144" w:type="dxa"/>
            </w:tcMar>
            <w:hideMark/>
          </w:tcPr>
          <w:p w14:paraId="07FB4F67" w14:textId="77777777" w:rsidR="00E10439" w:rsidRPr="003248C5" w:rsidRDefault="00036548" w:rsidP="00036548">
            <w:pPr>
              <w:pStyle w:val="NoSpacing"/>
              <w:rPr>
                <w:rFonts w:asciiTheme="majorHAnsi" w:hAnsiTheme="majorHAnsi"/>
                <w:sz w:val="20"/>
                <w:szCs w:val="20"/>
              </w:rPr>
            </w:pPr>
            <w:r w:rsidRPr="003248C5">
              <w:rPr>
                <w:rFonts w:asciiTheme="majorHAnsi" w:hAnsiTheme="majorHAnsi"/>
                <w:b/>
                <w:bCs/>
                <w:sz w:val="20"/>
                <w:szCs w:val="20"/>
              </w:rPr>
              <w:t>Sustainability</w:t>
            </w:r>
          </w:p>
        </w:tc>
        <w:tc>
          <w:tcPr>
            <w:tcW w:w="1260" w:type="dxa"/>
            <w:tcBorders>
              <w:top w:val="single" w:sz="8" w:space="0" w:color="FFFFFF"/>
              <w:left w:val="single" w:sz="8" w:space="0" w:color="FFFFFF"/>
              <w:bottom w:val="single" w:sz="24" w:space="0" w:color="FFFFFF"/>
              <w:right w:val="single" w:sz="8" w:space="0" w:color="FFFFFF"/>
            </w:tcBorders>
            <w:shd w:val="clear" w:color="auto" w:fill="999966"/>
            <w:tcMar>
              <w:top w:w="72" w:type="dxa"/>
              <w:left w:w="144" w:type="dxa"/>
              <w:bottom w:w="72" w:type="dxa"/>
              <w:right w:w="144" w:type="dxa"/>
            </w:tcMar>
            <w:hideMark/>
          </w:tcPr>
          <w:p w14:paraId="4F21D358" w14:textId="77777777" w:rsidR="00E10439" w:rsidRPr="003248C5" w:rsidRDefault="00036548" w:rsidP="00036548">
            <w:pPr>
              <w:pStyle w:val="NoSpacing"/>
              <w:rPr>
                <w:rFonts w:asciiTheme="majorHAnsi" w:hAnsiTheme="majorHAnsi"/>
                <w:sz w:val="20"/>
                <w:szCs w:val="20"/>
              </w:rPr>
            </w:pPr>
            <w:r w:rsidRPr="003248C5">
              <w:rPr>
                <w:rFonts w:asciiTheme="majorHAnsi" w:hAnsiTheme="majorHAnsi"/>
                <w:b/>
                <w:bCs/>
                <w:sz w:val="20"/>
                <w:szCs w:val="20"/>
              </w:rPr>
              <w:t>Rating</w:t>
            </w:r>
          </w:p>
        </w:tc>
      </w:tr>
      <w:tr w:rsidR="00FB1992" w:rsidRPr="003248C5" w14:paraId="1A11FC52" w14:textId="77777777" w:rsidTr="0092459E">
        <w:trPr>
          <w:trHeight w:val="768"/>
        </w:trPr>
        <w:tc>
          <w:tcPr>
            <w:tcW w:w="7920" w:type="dxa"/>
            <w:tcBorders>
              <w:top w:val="single" w:sz="24" w:space="0" w:color="FFFFFF"/>
              <w:left w:val="single" w:sz="8" w:space="0" w:color="FFFFFF"/>
              <w:bottom w:val="single" w:sz="8" w:space="0" w:color="FFFFFF"/>
              <w:right w:val="single" w:sz="8" w:space="0" w:color="FFFFFF"/>
            </w:tcBorders>
            <w:shd w:val="clear" w:color="auto" w:fill="DEDED3"/>
            <w:tcMar>
              <w:top w:w="72" w:type="dxa"/>
              <w:left w:w="144" w:type="dxa"/>
              <w:bottom w:w="72" w:type="dxa"/>
              <w:right w:w="144" w:type="dxa"/>
            </w:tcMar>
            <w:hideMark/>
          </w:tcPr>
          <w:p w14:paraId="5BD07E64" w14:textId="4225C26A" w:rsidR="00036548" w:rsidRPr="003248C5" w:rsidRDefault="00036548" w:rsidP="00036548">
            <w:pPr>
              <w:pStyle w:val="NoSpacing"/>
              <w:rPr>
                <w:rFonts w:asciiTheme="majorHAnsi" w:hAnsiTheme="majorHAnsi"/>
                <w:sz w:val="20"/>
                <w:szCs w:val="20"/>
              </w:rPr>
            </w:pPr>
            <w:r w:rsidRPr="003248C5">
              <w:rPr>
                <w:rFonts w:asciiTheme="majorHAnsi" w:hAnsiTheme="majorHAnsi"/>
                <w:i/>
                <w:iCs/>
                <w:sz w:val="20"/>
                <w:szCs w:val="20"/>
              </w:rPr>
              <w:t>Financial Resources</w:t>
            </w:r>
            <w:r w:rsidRPr="003248C5">
              <w:rPr>
                <w:rFonts w:asciiTheme="majorHAnsi" w:hAnsiTheme="majorHAnsi"/>
                <w:sz w:val="20"/>
                <w:szCs w:val="20"/>
              </w:rPr>
              <w:t>:</w:t>
            </w:r>
          </w:p>
          <w:p w14:paraId="63D40C33" w14:textId="77777777" w:rsidR="0025783A" w:rsidRPr="003248C5" w:rsidRDefault="007D7A3D" w:rsidP="001C54A1">
            <w:pPr>
              <w:pStyle w:val="ListParagraph"/>
              <w:numPr>
                <w:ilvl w:val="0"/>
                <w:numId w:val="14"/>
              </w:numPr>
              <w:spacing w:before="0" w:after="0" w:line="240" w:lineRule="auto"/>
              <w:jc w:val="both"/>
            </w:pPr>
            <w:r w:rsidRPr="003248C5">
              <w:rPr>
                <w:b/>
              </w:rPr>
              <w:t>High costs for inventories, phase-out and disposal</w:t>
            </w:r>
            <w:r w:rsidRPr="003248C5">
              <w:t xml:space="preserve">: </w:t>
            </w:r>
            <w:r w:rsidR="00B92A76" w:rsidRPr="003248C5">
              <w:t xml:space="preserve">Once the Technical Regulations have been approved, </w:t>
            </w:r>
            <w:r w:rsidR="006C3400" w:rsidRPr="003248C5">
              <w:t xml:space="preserve">PCB holders will be solely responsible to carry the costs for </w:t>
            </w:r>
            <w:r w:rsidR="003E10D5" w:rsidRPr="003248C5">
              <w:t>inventories (including costs for</w:t>
            </w:r>
            <w:r w:rsidR="00B92A76" w:rsidRPr="003248C5">
              <w:t xml:space="preserve"> sampling, express analysis and GC </w:t>
            </w:r>
            <w:r w:rsidR="003E10D5" w:rsidRPr="003248C5">
              <w:t xml:space="preserve">analysis), </w:t>
            </w:r>
            <w:r w:rsidR="006C3400" w:rsidRPr="003248C5">
              <w:t>phase-out of PCB equipment</w:t>
            </w:r>
            <w:r w:rsidR="003E10D5" w:rsidRPr="003248C5">
              <w:t xml:space="preserve"> and replacement by non-PCB equipment</w:t>
            </w:r>
            <w:r w:rsidR="006C3400" w:rsidRPr="003248C5">
              <w:t>,</w:t>
            </w:r>
            <w:r w:rsidR="003E10D5" w:rsidRPr="003248C5">
              <w:t xml:space="preserve"> as well as</w:t>
            </w:r>
            <w:r w:rsidR="006C3400" w:rsidRPr="003248C5">
              <w:t xml:space="preserve"> transportation </w:t>
            </w:r>
            <w:r w:rsidR="003E10D5" w:rsidRPr="003248C5">
              <w:t>and disposal costs at an approved disposal facility</w:t>
            </w:r>
            <w:r w:rsidR="00B92A76" w:rsidRPr="003248C5">
              <w:t xml:space="preserve"> abroad</w:t>
            </w:r>
            <w:r w:rsidR="003E10D5" w:rsidRPr="003248C5">
              <w:t xml:space="preserve">. </w:t>
            </w:r>
            <w:r w:rsidR="00B92A76" w:rsidRPr="003248C5">
              <w:t xml:space="preserve">These costs are </w:t>
            </w:r>
            <w:r w:rsidR="003E10D5" w:rsidRPr="003248C5">
              <w:t>considerable</w:t>
            </w:r>
            <w:r w:rsidR="00B92A76" w:rsidRPr="003248C5">
              <w:t xml:space="preserve"> (as indicated by the cost estimates that resulted from the international tender for PCB disposal). With the exception of NESK, during project implementation PCB holders already indicated that they did not have the financial resources to phase-out in-service equipment, or even hand over out-of-service equipment and PCB containing waste oils, as to owners they represented a perceived high value.</w:t>
            </w:r>
            <w:r w:rsidR="008418C6" w:rsidRPr="003248C5">
              <w:t xml:space="preserve"> </w:t>
            </w:r>
          </w:p>
          <w:p w14:paraId="5B913F4D" w14:textId="77777777" w:rsidR="0025783A" w:rsidRPr="003248C5" w:rsidRDefault="0025783A" w:rsidP="001C54A1">
            <w:pPr>
              <w:pStyle w:val="ListParagraph"/>
              <w:numPr>
                <w:ilvl w:val="0"/>
                <w:numId w:val="14"/>
              </w:numPr>
              <w:spacing w:before="0" w:after="0" w:line="240" w:lineRule="auto"/>
              <w:jc w:val="both"/>
            </w:pPr>
            <w:r w:rsidRPr="003248C5">
              <w:t xml:space="preserve">There are currently </w:t>
            </w:r>
            <w:r w:rsidRPr="003248C5">
              <w:rPr>
                <w:b/>
              </w:rPr>
              <w:t>no financial incentives in place for PCB holders</w:t>
            </w:r>
            <w:r w:rsidRPr="003248C5">
              <w:t xml:space="preserve"> and it is expected that holders might wait as long as possible to phase-out and dispose of PCB containing equipment. </w:t>
            </w:r>
          </w:p>
          <w:p w14:paraId="6E365725" w14:textId="4A8D2352" w:rsidR="0025783A" w:rsidRPr="003248C5" w:rsidRDefault="00D06A14" w:rsidP="001C54A1">
            <w:pPr>
              <w:pStyle w:val="ListParagraph"/>
              <w:numPr>
                <w:ilvl w:val="0"/>
                <w:numId w:val="14"/>
              </w:numPr>
              <w:spacing w:before="0" w:after="0" w:line="240" w:lineRule="auto"/>
              <w:jc w:val="both"/>
            </w:pPr>
            <w:r w:rsidRPr="003248C5">
              <w:t xml:space="preserve">Only in the situation that there become available potential (cheaper) land-based export routes for disposal abroad through customs union countries when legislation on PCB transport has been harmonized within the customs Union; or if the hazardous waste facility in Kazakhstan is operational (2018-2020), costs for transport/disposal might be more affordable, even so, they might still be too high for enterprises in Kyrgyzstan. </w:t>
            </w:r>
          </w:p>
          <w:p w14:paraId="2722765C" w14:textId="5D59FA5F" w:rsidR="005952BE" w:rsidRPr="003248C5" w:rsidRDefault="008418C6" w:rsidP="001C54A1">
            <w:pPr>
              <w:pStyle w:val="ListParagraph"/>
              <w:numPr>
                <w:ilvl w:val="0"/>
                <w:numId w:val="14"/>
              </w:numPr>
              <w:spacing w:before="0" w:after="0" w:line="240" w:lineRule="auto"/>
              <w:jc w:val="both"/>
            </w:pPr>
            <w:r w:rsidRPr="003248C5">
              <w:t xml:space="preserve">Based on the project results, it is deemed unlikely that </w:t>
            </w:r>
            <w:r w:rsidR="0025783A" w:rsidRPr="003248C5">
              <w:t xml:space="preserve">PCB holders will take action to phase out and disposal of PCBs in the </w:t>
            </w:r>
            <w:r w:rsidR="00D06A14" w:rsidRPr="003248C5">
              <w:t>immediate</w:t>
            </w:r>
            <w:r w:rsidR="0025783A" w:rsidRPr="003248C5">
              <w:t xml:space="preserve"> future.</w:t>
            </w:r>
          </w:p>
        </w:tc>
        <w:tc>
          <w:tcPr>
            <w:tcW w:w="1260" w:type="dxa"/>
            <w:tcBorders>
              <w:top w:val="single" w:sz="24" w:space="0" w:color="FFFFFF"/>
              <w:left w:val="single" w:sz="8" w:space="0" w:color="FFFFFF"/>
              <w:bottom w:val="single" w:sz="8" w:space="0" w:color="FFFFFF"/>
              <w:right w:val="single" w:sz="8" w:space="0" w:color="FFFFFF"/>
            </w:tcBorders>
            <w:shd w:val="clear" w:color="auto" w:fill="DEDED3"/>
            <w:tcMar>
              <w:top w:w="72" w:type="dxa"/>
              <w:left w:w="144" w:type="dxa"/>
              <w:bottom w:w="72" w:type="dxa"/>
              <w:right w:w="144" w:type="dxa"/>
            </w:tcMar>
            <w:hideMark/>
          </w:tcPr>
          <w:p w14:paraId="70236CCE" w14:textId="05294B2E" w:rsidR="00E10439" w:rsidRPr="003248C5" w:rsidRDefault="007D7A3D" w:rsidP="00036548">
            <w:pPr>
              <w:pStyle w:val="NoSpacing"/>
              <w:rPr>
                <w:rFonts w:asciiTheme="majorHAnsi" w:hAnsiTheme="majorHAnsi"/>
                <w:sz w:val="20"/>
                <w:szCs w:val="20"/>
              </w:rPr>
            </w:pPr>
            <w:r w:rsidRPr="003248C5">
              <w:rPr>
                <w:rFonts w:asciiTheme="majorHAnsi" w:hAnsiTheme="majorHAnsi"/>
                <w:sz w:val="20"/>
                <w:szCs w:val="20"/>
              </w:rPr>
              <w:t>Unlikely</w:t>
            </w:r>
          </w:p>
        </w:tc>
      </w:tr>
      <w:tr w:rsidR="00FB1992" w:rsidRPr="003248C5" w14:paraId="6DF0CAD9" w14:textId="77777777" w:rsidTr="00FB1992">
        <w:trPr>
          <w:trHeight w:val="997"/>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3F099567" w14:textId="77777777" w:rsidR="00036548" w:rsidRPr="003248C5" w:rsidRDefault="00036548" w:rsidP="00036548">
            <w:pPr>
              <w:pStyle w:val="NoSpacing"/>
              <w:rPr>
                <w:rFonts w:asciiTheme="majorHAnsi" w:hAnsiTheme="majorHAnsi"/>
                <w:sz w:val="20"/>
                <w:szCs w:val="20"/>
              </w:rPr>
            </w:pPr>
            <w:r w:rsidRPr="003248C5">
              <w:rPr>
                <w:rFonts w:asciiTheme="majorHAnsi" w:hAnsiTheme="majorHAnsi"/>
                <w:i/>
                <w:iCs/>
                <w:sz w:val="20"/>
                <w:szCs w:val="20"/>
              </w:rPr>
              <w:t>Socio-Political</w:t>
            </w:r>
            <w:r w:rsidRPr="003248C5">
              <w:rPr>
                <w:rFonts w:asciiTheme="majorHAnsi" w:hAnsiTheme="majorHAnsi"/>
                <w:sz w:val="20"/>
                <w:szCs w:val="20"/>
              </w:rPr>
              <w:t>:</w:t>
            </w:r>
          </w:p>
          <w:p w14:paraId="6DB5726C" w14:textId="6A43D2C3" w:rsidR="00E10439" w:rsidRPr="003248C5" w:rsidRDefault="007D7A3D" w:rsidP="001F49A3">
            <w:pPr>
              <w:pStyle w:val="NoSpacing"/>
              <w:numPr>
                <w:ilvl w:val="0"/>
                <w:numId w:val="13"/>
              </w:numPr>
              <w:jc w:val="both"/>
              <w:rPr>
                <w:rFonts w:asciiTheme="majorHAnsi" w:hAnsiTheme="majorHAnsi"/>
                <w:sz w:val="20"/>
                <w:szCs w:val="20"/>
              </w:rPr>
            </w:pPr>
            <w:r w:rsidRPr="003248C5">
              <w:rPr>
                <w:rFonts w:asciiTheme="majorHAnsi" w:hAnsiTheme="majorHAnsi"/>
                <w:b/>
                <w:sz w:val="20"/>
                <w:szCs w:val="20"/>
              </w:rPr>
              <w:t>Frequent Government Changes</w:t>
            </w:r>
            <w:r w:rsidRPr="003248C5">
              <w:rPr>
                <w:rFonts w:asciiTheme="majorHAnsi" w:hAnsiTheme="majorHAnsi"/>
                <w:sz w:val="20"/>
                <w:szCs w:val="20"/>
              </w:rPr>
              <w:t xml:space="preserve">: </w:t>
            </w:r>
            <w:r w:rsidR="00E10439" w:rsidRPr="003248C5">
              <w:rPr>
                <w:rFonts w:asciiTheme="majorHAnsi" w:hAnsiTheme="majorHAnsi"/>
                <w:sz w:val="20"/>
                <w:szCs w:val="20"/>
              </w:rPr>
              <w:t>Considering that there do not appear to be sensitive issues or co</w:t>
            </w:r>
            <w:r w:rsidR="005F15B8" w:rsidRPr="003248C5">
              <w:rPr>
                <w:rFonts w:asciiTheme="majorHAnsi" w:hAnsiTheme="majorHAnsi"/>
                <w:sz w:val="20"/>
                <w:szCs w:val="20"/>
              </w:rPr>
              <w:t xml:space="preserve">ntroversies surrounding </w:t>
            </w:r>
            <w:r w:rsidR="003E10D5" w:rsidRPr="003248C5">
              <w:rPr>
                <w:rFonts w:asciiTheme="majorHAnsi" w:hAnsiTheme="majorHAnsi"/>
                <w:sz w:val="20"/>
                <w:szCs w:val="20"/>
              </w:rPr>
              <w:t xml:space="preserve">PCBs, </w:t>
            </w:r>
            <w:r w:rsidR="005F15B8" w:rsidRPr="003248C5">
              <w:rPr>
                <w:rFonts w:asciiTheme="majorHAnsi" w:hAnsiTheme="majorHAnsi"/>
                <w:sz w:val="20"/>
                <w:szCs w:val="20"/>
              </w:rPr>
              <w:t>Socio-Political</w:t>
            </w:r>
            <w:r w:rsidR="00E10439" w:rsidRPr="003248C5">
              <w:rPr>
                <w:rFonts w:asciiTheme="majorHAnsi" w:hAnsiTheme="majorHAnsi"/>
                <w:sz w:val="20"/>
                <w:szCs w:val="20"/>
              </w:rPr>
              <w:t xml:space="preserve"> changes are unlikely to have a great impact on this sector. </w:t>
            </w:r>
            <w:r w:rsidR="00572698" w:rsidRPr="003248C5">
              <w:rPr>
                <w:rFonts w:asciiTheme="majorHAnsi" w:hAnsiTheme="majorHAnsi"/>
                <w:sz w:val="20"/>
                <w:szCs w:val="20"/>
              </w:rPr>
              <w:t xml:space="preserve">That said, Government changes </w:t>
            </w:r>
            <w:r w:rsidR="00F85B96" w:rsidRPr="003248C5">
              <w:rPr>
                <w:rFonts w:asciiTheme="majorHAnsi" w:hAnsiTheme="majorHAnsi"/>
                <w:sz w:val="20"/>
                <w:szCs w:val="20"/>
              </w:rPr>
              <w:t>have happened</w:t>
            </w:r>
            <w:r w:rsidR="00572698" w:rsidRPr="003248C5">
              <w:rPr>
                <w:rFonts w:asciiTheme="majorHAnsi" w:hAnsiTheme="majorHAnsi"/>
                <w:sz w:val="20"/>
                <w:szCs w:val="20"/>
              </w:rPr>
              <w:t xml:space="preserve"> frequent</w:t>
            </w:r>
            <w:r w:rsidR="003E10D5" w:rsidRPr="003248C5">
              <w:rPr>
                <w:rFonts w:asciiTheme="majorHAnsi" w:hAnsiTheme="majorHAnsi"/>
                <w:sz w:val="20"/>
                <w:szCs w:val="20"/>
              </w:rPr>
              <w:t>ly</w:t>
            </w:r>
            <w:r w:rsidR="00572698" w:rsidRPr="003248C5">
              <w:rPr>
                <w:rFonts w:asciiTheme="majorHAnsi" w:hAnsiTheme="majorHAnsi"/>
                <w:sz w:val="20"/>
                <w:szCs w:val="20"/>
              </w:rPr>
              <w:t xml:space="preserve"> in </w:t>
            </w:r>
            <w:r w:rsidR="00ED5928" w:rsidRPr="003248C5">
              <w:rPr>
                <w:rFonts w:asciiTheme="majorHAnsi" w:hAnsiTheme="majorHAnsi"/>
                <w:sz w:val="20"/>
                <w:szCs w:val="20"/>
              </w:rPr>
              <w:t>K</w:t>
            </w:r>
            <w:r w:rsidR="00F85B96" w:rsidRPr="003248C5">
              <w:rPr>
                <w:rFonts w:asciiTheme="majorHAnsi" w:hAnsiTheme="majorHAnsi"/>
                <w:sz w:val="20"/>
                <w:szCs w:val="20"/>
              </w:rPr>
              <w:t>yrgyzstan in the past</w:t>
            </w:r>
            <w:r w:rsidR="00572698" w:rsidRPr="003248C5">
              <w:rPr>
                <w:rFonts w:asciiTheme="majorHAnsi" w:hAnsiTheme="majorHAnsi"/>
                <w:sz w:val="20"/>
                <w:szCs w:val="20"/>
              </w:rPr>
              <w:t xml:space="preserve">, and </w:t>
            </w:r>
            <w:r w:rsidR="00F85B96" w:rsidRPr="003248C5">
              <w:rPr>
                <w:rFonts w:asciiTheme="majorHAnsi" w:hAnsiTheme="majorHAnsi"/>
                <w:sz w:val="20"/>
                <w:szCs w:val="20"/>
              </w:rPr>
              <w:t>have proven that they can</w:t>
            </w:r>
            <w:r w:rsidR="003E10D5" w:rsidRPr="003248C5">
              <w:rPr>
                <w:rFonts w:asciiTheme="majorHAnsi" w:hAnsiTheme="majorHAnsi"/>
                <w:sz w:val="20"/>
                <w:szCs w:val="20"/>
              </w:rPr>
              <w:t xml:space="preserve"> result in </w:t>
            </w:r>
            <w:r w:rsidR="00F85B96" w:rsidRPr="003248C5">
              <w:rPr>
                <w:rFonts w:asciiTheme="majorHAnsi" w:hAnsiTheme="majorHAnsi"/>
                <w:sz w:val="20"/>
                <w:szCs w:val="20"/>
              </w:rPr>
              <w:t xml:space="preserve">a </w:t>
            </w:r>
            <w:r w:rsidR="003E10D5" w:rsidRPr="003248C5">
              <w:rPr>
                <w:rFonts w:asciiTheme="majorHAnsi" w:hAnsiTheme="majorHAnsi"/>
                <w:sz w:val="20"/>
                <w:szCs w:val="20"/>
              </w:rPr>
              <w:t>chang</w:t>
            </w:r>
            <w:r w:rsidR="00F85B96" w:rsidRPr="003248C5">
              <w:rPr>
                <w:rFonts w:asciiTheme="majorHAnsi" w:hAnsiTheme="majorHAnsi"/>
                <w:sz w:val="20"/>
                <w:szCs w:val="20"/>
              </w:rPr>
              <w:t>e</w:t>
            </w:r>
            <w:r w:rsidR="00572698" w:rsidRPr="003248C5">
              <w:rPr>
                <w:rFonts w:asciiTheme="majorHAnsi" w:hAnsiTheme="majorHAnsi"/>
                <w:sz w:val="20"/>
                <w:szCs w:val="20"/>
              </w:rPr>
              <w:t xml:space="preserve"> </w:t>
            </w:r>
            <w:r w:rsidR="00F509F3" w:rsidRPr="003248C5">
              <w:rPr>
                <w:rFonts w:asciiTheme="majorHAnsi" w:hAnsiTheme="majorHAnsi"/>
                <w:sz w:val="20"/>
                <w:szCs w:val="20"/>
              </w:rPr>
              <w:t xml:space="preserve">in </w:t>
            </w:r>
            <w:r w:rsidR="00572698" w:rsidRPr="003248C5">
              <w:rPr>
                <w:rFonts w:asciiTheme="majorHAnsi" w:hAnsiTheme="majorHAnsi"/>
                <w:sz w:val="20"/>
                <w:szCs w:val="20"/>
              </w:rPr>
              <w:t xml:space="preserve">national priorities, </w:t>
            </w:r>
            <w:r w:rsidR="003E10D5" w:rsidRPr="003248C5">
              <w:rPr>
                <w:rFonts w:asciiTheme="majorHAnsi" w:hAnsiTheme="majorHAnsi"/>
                <w:sz w:val="20"/>
                <w:szCs w:val="20"/>
              </w:rPr>
              <w:t>as well as</w:t>
            </w:r>
            <w:r w:rsidR="00F85B96" w:rsidRPr="003248C5">
              <w:rPr>
                <w:rFonts w:asciiTheme="majorHAnsi" w:hAnsiTheme="majorHAnsi"/>
                <w:sz w:val="20"/>
                <w:szCs w:val="20"/>
              </w:rPr>
              <w:t xml:space="preserve"> changes in</w:t>
            </w:r>
            <w:r w:rsidR="003E10D5" w:rsidRPr="003248C5">
              <w:rPr>
                <w:rFonts w:asciiTheme="majorHAnsi" w:hAnsiTheme="majorHAnsi"/>
                <w:sz w:val="20"/>
                <w:szCs w:val="20"/>
              </w:rPr>
              <w:t xml:space="preserve"> </w:t>
            </w:r>
            <w:r w:rsidR="00572698" w:rsidRPr="003248C5">
              <w:rPr>
                <w:rFonts w:asciiTheme="majorHAnsi" w:hAnsiTheme="majorHAnsi"/>
                <w:sz w:val="20"/>
                <w:szCs w:val="20"/>
              </w:rPr>
              <w:t>legislation</w:t>
            </w:r>
            <w:r w:rsidR="00F85B96" w:rsidRPr="003248C5">
              <w:rPr>
                <w:rFonts w:asciiTheme="majorHAnsi" w:hAnsiTheme="majorHAnsi"/>
                <w:sz w:val="20"/>
                <w:szCs w:val="20"/>
              </w:rPr>
              <w:t xml:space="preserve"> (cancellation of </w:t>
            </w:r>
            <w:r w:rsidR="00F85B96" w:rsidRPr="003248C5">
              <w:rPr>
                <w:rFonts w:asciiTheme="majorHAnsi" w:hAnsiTheme="majorHAnsi"/>
                <w:sz w:val="20"/>
                <w:szCs w:val="20"/>
              </w:rPr>
              <w:lastRenderedPageBreak/>
              <w:t xml:space="preserve">orders, delay in approval processes or requests for amendments, </w:t>
            </w:r>
            <w:r w:rsidR="00572698" w:rsidRPr="003248C5">
              <w:rPr>
                <w:rFonts w:asciiTheme="majorHAnsi" w:hAnsiTheme="majorHAnsi"/>
                <w:sz w:val="20"/>
                <w:szCs w:val="20"/>
              </w:rPr>
              <w:t>and the like</w:t>
            </w:r>
            <w:r w:rsidR="00F85B96" w:rsidRPr="003248C5">
              <w:rPr>
                <w:rFonts w:asciiTheme="majorHAnsi" w:hAnsiTheme="majorHAnsi"/>
                <w:sz w:val="20"/>
                <w:szCs w:val="20"/>
              </w:rPr>
              <w:t>)</w:t>
            </w:r>
            <w:r w:rsidR="00572698" w:rsidRPr="003248C5">
              <w:rPr>
                <w:rFonts w:asciiTheme="majorHAnsi" w:hAnsiTheme="majorHAnsi"/>
                <w:sz w:val="20"/>
                <w:szCs w:val="20"/>
              </w:rPr>
              <w:t>, which indirectly might impact prior</w:t>
            </w:r>
            <w:r w:rsidRPr="003248C5">
              <w:rPr>
                <w:rFonts w:asciiTheme="majorHAnsi" w:hAnsiTheme="majorHAnsi"/>
                <w:sz w:val="20"/>
                <w:szCs w:val="20"/>
              </w:rPr>
              <w:t xml:space="preserve">ities and </w:t>
            </w:r>
            <w:r w:rsidR="00F85B96" w:rsidRPr="003248C5">
              <w:rPr>
                <w:rFonts w:asciiTheme="majorHAnsi" w:hAnsiTheme="majorHAnsi"/>
                <w:sz w:val="20"/>
                <w:szCs w:val="20"/>
              </w:rPr>
              <w:t xml:space="preserve">the pending approval of </w:t>
            </w:r>
            <w:r w:rsidRPr="003248C5">
              <w:rPr>
                <w:rFonts w:asciiTheme="majorHAnsi" w:hAnsiTheme="majorHAnsi"/>
                <w:sz w:val="20"/>
                <w:szCs w:val="20"/>
              </w:rPr>
              <w:t>legislation governing</w:t>
            </w:r>
            <w:r w:rsidR="00572698" w:rsidRPr="003248C5">
              <w:rPr>
                <w:rFonts w:asciiTheme="majorHAnsi" w:hAnsiTheme="majorHAnsi"/>
                <w:sz w:val="20"/>
                <w:szCs w:val="20"/>
              </w:rPr>
              <w:t xml:space="preserve"> PCB and POPs issues.</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64F3898D" w14:textId="554CE35E" w:rsidR="00E10439" w:rsidRPr="003248C5" w:rsidRDefault="00F85B96" w:rsidP="00036548">
            <w:pPr>
              <w:pStyle w:val="NoSpacing"/>
              <w:rPr>
                <w:rFonts w:asciiTheme="majorHAnsi" w:hAnsiTheme="majorHAnsi"/>
                <w:sz w:val="20"/>
                <w:szCs w:val="20"/>
              </w:rPr>
            </w:pPr>
            <w:r w:rsidRPr="003248C5">
              <w:rPr>
                <w:rFonts w:asciiTheme="majorHAnsi" w:hAnsiTheme="majorHAnsi"/>
                <w:sz w:val="20"/>
                <w:szCs w:val="20"/>
              </w:rPr>
              <w:lastRenderedPageBreak/>
              <w:t>Moderately Likely</w:t>
            </w:r>
          </w:p>
        </w:tc>
      </w:tr>
      <w:tr w:rsidR="00FB1992" w:rsidRPr="003248C5" w14:paraId="61F89B9B" w14:textId="77777777" w:rsidTr="00FB1992">
        <w:trPr>
          <w:trHeight w:val="538"/>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49A2E4DC" w14:textId="64A6CFDF" w:rsidR="00036548" w:rsidRPr="00C219A3" w:rsidRDefault="00036548" w:rsidP="00036548">
            <w:pPr>
              <w:pStyle w:val="NoSpacing"/>
              <w:rPr>
                <w:rFonts w:asciiTheme="majorHAnsi" w:hAnsiTheme="majorHAnsi"/>
                <w:i/>
                <w:iCs/>
                <w:sz w:val="20"/>
                <w:szCs w:val="20"/>
              </w:rPr>
            </w:pPr>
            <w:r w:rsidRPr="00C219A3">
              <w:rPr>
                <w:rFonts w:asciiTheme="majorHAnsi" w:hAnsiTheme="majorHAnsi"/>
                <w:i/>
                <w:iCs/>
                <w:sz w:val="20"/>
                <w:szCs w:val="20"/>
              </w:rPr>
              <w:lastRenderedPageBreak/>
              <w:t>Institutional Framework and Governance:</w:t>
            </w:r>
          </w:p>
          <w:p w14:paraId="0F37A44D" w14:textId="2CFC5010" w:rsidR="0047328E" w:rsidRPr="00C219A3" w:rsidRDefault="00C333D0" w:rsidP="001F49A3">
            <w:pPr>
              <w:pStyle w:val="ListParagraph"/>
              <w:numPr>
                <w:ilvl w:val="0"/>
                <w:numId w:val="14"/>
              </w:numPr>
              <w:spacing w:before="0" w:after="0" w:line="240" w:lineRule="auto"/>
              <w:jc w:val="both"/>
              <w:rPr>
                <w:b/>
              </w:rPr>
            </w:pPr>
            <w:r w:rsidRPr="00C219A3">
              <w:rPr>
                <w:b/>
              </w:rPr>
              <w:t xml:space="preserve">Regulatory Framework: </w:t>
            </w:r>
            <w:r w:rsidR="00927A70" w:rsidRPr="00C219A3">
              <w:t>Although import/export/use/re-use/trade of PCBs and PCB containing wastes and equipment is</w:t>
            </w:r>
            <w:r w:rsidR="00A20520" w:rsidRPr="00C219A3">
              <w:t xml:space="preserve"> now</w:t>
            </w:r>
            <w:r w:rsidR="00927A70" w:rsidRPr="00C219A3">
              <w:t xml:space="preserve"> prohibited and PCBs have been classified as hazardous wastes</w:t>
            </w:r>
            <w:r w:rsidR="00A20520" w:rsidRPr="00C219A3">
              <w:t xml:space="preserve"> thanks to the project</w:t>
            </w:r>
            <w:r w:rsidR="00927A70" w:rsidRPr="00C219A3">
              <w:t xml:space="preserve">, important technical regulations, in particular the Technical regulations "On electrical equipment" and "On secure maintenance of the electrical equipment and devices" are still pending government approval. It is unlikely that these regulations will be approved soon as the government of Kyrgyzstan has </w:t>
            </w:r>
            <w:r w:rsidR="00A20520" w:rsidRPr="00C219A3">
              <w:t>(since 2014)</w:t>
            </w:r>
            <w:r w:rsidR="0047328E" w:rsidRPr="00C219A3">
              <w:t xml:space="preserve"> </w:t>
            </w:r>
            <w:r w:rsidR="00927A70" w:rsidRPr="00C219A3">
              <w:t xml:space="preserve">placed a </w:t>
            </w:r>
            <w:r w:rsidR="00A20520" w:rsidRPr="00C219A3">
              <w:t>“</w:t>
            </w:r>
            <w:r w:rsidR="00927A70" w:rsidRPr="00C219A3">
              <w:t>ban</w:t>
            </w:r>
            <w:r w:rsidR="00A20520" w:rsidRPr="00C219A3">
              <w:t>”</w:t>
            </w:r>
            <w:r w:rsidR="00927A70" w:rsidRPr="00C219A3">
              <w:t xml:space="preserve"> on the </w:t>
            </w:r>
            <w:r w:rsidR="0047328E" w:rsidRPr="00C219A3">
              <w:t xml:space="preserve">development and approval of new regulations </w:t>
            </w:r>
            <w:r w:rsidR="00927A70" w:rsidRPr="00C219A3">
              <w:t>in light of the recent accession of Kyrgyzstan to the Customs Union</w:t>
            </w:r>
            <w:r w:rsidR="0047328E" w:rsidRPr="00C219A3">
              <w:t>.</w:t>
            </w:r>
            <w:r w:rsidR="0047328E" w:rsidRPr="00C219A3">
              <w:rPr>
                <w:b/>
              </w:rPr>
              <w:t xml:space="preserve"> </w:t>
            </w:r>
            <w:r w:rsidR="00A20520" w:rsidRPr="00C219A3">
              <w:t>Even though this “ban” might be lifted, it is expected that regulatory measures related to more pressing development objectives would be prioritized first, further delaying the approval of the PCB Technical Regulations.</w:t>
            </w:r>
          </w:p>
          <w:p w14:paraId="0932B9D8" w14:textId="2239DD55" w:rsidR="00E10439" w:rsidRPr="003248C5" w:rsidRDefault="00927A70" w:rsidP="00E32B70">
            <w:pPr>
              <w:pStyle w:val="ListParagraph"/>
              <w:spacing w:before="0" w:after="0" w:line="240" w:lineRule="auto"/>
              <w:jc w:val="both"/>
            </w:pPr>
            <w:r w:rsidRPr="00C219A3">
              <w:t>The MoEI has adopted the accompanying “Rules on registration, exploitation and storage of equipment, materials and waste containing PCB” by Order of the Ministry, however this means that PCB holders can adopt these on a voluntary basis.</w:t>
            </w:r>
            <w:r w:rsidR="00E32B70" w:rsidRPr="00C219A3">
              <w:t xml:space="preserve"> </w:t>
            </w:r>
            <w:r w:rsidRPr="00C219A3">
              <w:t>This implies that holders (until approval of the regulations) can continue using PCBs containing equipment, phase-out dates have not yet been mandated, and holders are not obliged to identify, report on or phase-out/dispose of PCB containing equipment.</w:t>
            </w:r>
          </w:p>
          <w:p w14:paraId="602D84AD" w14:textId="6A207D33" w:rsidR="0006714F" w:rsidRPr="003248C5" w:rsidRDefault="0006714F" w:rsidP="001F49A3">
            <w:pPr>
              <w:pStyle w:val="ListParagraph"/>
              <w:numPr>
                <w:ilvl w:val="0"/>
                <w:numId w:val="14"/>
              </w:numPr>
              <w:spacing w:before="0" w:after="0" w:line="240" w:lineRule="auto"/>
              <w:jc w:val="both"/>
            </w:pPr>
            <w:r w:rsidRPr="003248C5">
              <w:rPr>
                <w:b/>
              </w:rPr>
              <w:t>Capacity of PCB experts and national project partners:</w:t>
            </w:r>
            <w:r w:rsidRPr="003248C5">
              <w:t xml:space="preserve"> Throughout the TE it became</w:t>
            </w:r>
            <w:r w:rsidR="004E11F7" w:rsidRPr="003248C5">
              <w:t xml:space="preserve"> clear that project PCB experts</w:t>
            </w:r>
            <w:r w:rsidRPr="003248C5">
              <w:t xml:space="preserve"> will continue to be engaged by</w:t>
            </w:r>
            <w:r w:rsidR="00186D30" w:rsidRPr="003248C5">
              <w:t xml:space="preserve"> project partners on PCB issues</w:t>
            </w:r>
            <w:r w:rsidRPr="003248C5">
              <w:t xml:space="preserve"> even when the project comes to an end. There is sufficient in-country capacity for PCB management.</w:t>
            </w:r>
          </w:p>
          <w:p w14:paraId="4D47C6D3" w14:textId="05A79E43" w:rsidR="00844402" w:rsidRPr="003248C5" w:rsidRDefault="0006714F" w:rsidP="001F49A3">
            <w:pPr>
              <w:pStyle w:val="NoSpacing"/>
              <w:numPr>
                <w:ilvl w:val="0"/>
                <w:numId w:val="14"/>
              </w:numPr>
              <w:jc w:val="both"/>
              <w:rPr>
                <w:rFonts w:ascii="Calibri" w:hAnsi="Calibri" w:cs="Calibri"/>
                <w:sz w:val="20"/>
                <w:szCs w:val="20"/>
                <w:lang w:bidi="en-US"/>
              </w:rPr>
            </w:pPr>
            <w:r w:rsidRPr="003248C5">
              <w:rPr>
                <w:rFonts w:asciiTheme="majorHAnsi" w:hAnsiTheme="majorHAnsi"/>
                <w:b/>
                <w:iCs/>
                <w:sz w:val="20"/>
                <w:szCs w:val="20"/>
              </w:rPr>
              <w:t>Laboratory Capacity</w:t>
            </w:r>
            <w:r w:rsidR="00642593" w:rsidRPr="003248C5">
              <w:rPr>
                <w:rFonts w:asciiTheme="majorHAnsi" w:hAnsiTheme="majorHAnsi"/>
                <w:iCs/>
                <w:sz w:val="20"/>
                <w:szCs w:val="20"/>
              </w:rPr>
              <w:t xml:space="preserve">: </w:t>
            </w:r>
            <w:r w:rsidR="00186D30" w:rsidRPr="003248C5">
              <w:rPr>
                <w:rFonts w:ascii="Calibri" w:hAnsi="Calibri" w:cs="Calibri"/>
                <w:sz w:val="20"/>
                <w:szCs w:val="20"/>
                <w:lang w:bidi="en-US"/>
              </w:rPr>
              <w:t xml:space="preserve">At the time of the TE, </w:t>
            </w:r>
            <w:r w:rsidR="002363CA" w:rsidRPr="003248C5">
              <w:rPr>
                <w:rFonts w:ascii="Calibri" w:hAnsi="Calibri" w:cs="Calibri"/>
                <w:sz w:val="20"/>
                <w:szCs w:val="20"/>
                <w:lang w:bidi="en-US"/>
              </w:rPr>
              <w:t>the SES laboratory had submitted its</w:t>
            </w:r>
            <w:r w:rsidR="00F56B1D" w:rsidRPr="003248C5">
              <w:rPr>
                <w:rFonts w:ascii="Calibri" w:hAnsi="Calibri" w:cs="Calibri"/>
                <w:sz w:val="20"/>
                <w:szCs w:val="20"/>
                <w:lang w:bidi="en-US"/>
              </w:rPr>
              <w:t xml:space="preserve"> request for accreditation for PCB analysis in oil to the national standards agency. That said, SES requires further capacity building to ensure that results from PCB analysis are of a good quality, which was questioned by the TE. Secondly, the laboratory of SAEPF has not yet properly installed its GC and although some staff have been trained by SES, it is felt that SAEPF staff would not be able to provide good quality PCB analysis. Without further laboratory capacity building, it is feared that capacity built under the project and equipment provided by the project, might not be put to good use or even deteriorate.</w:t>
            </w:r>
          </w:p>
          <w:p w14:paraId="55A36EA8" w14:textId="272032CA" w:rsidR="004E11F7" w:rsidRPr="003248C5" w:rsidRDefault="004E11F7" w:rsidP="001F49A3">
            <w:pPr>
              <w:pStyle w:val="NoSpacing"/>
              <w:numPr>
                <w:ilvl w:val="0"/>
                <w:numId w:val="14"/>
              </w:numPr>
              <w:jc w:val="both"/>
              <w:rPr>
                <w:rFonts w:asciiTheme="majorHAnsi" w:hAnsiTheme="majorHAnsi"/>
                <w:b/>
                <w:iCs/>
                <w:sz w:val="20"/>
                <w:szCs w:val="20"/>
              </w:rPr>
            </w:pPr>
            <w:r w:rsidRPr="003248C5">
              <w:rPr>
                <w:rFonts w:asciiTheme="majorHAnsi" w:hAnsiTheme="majorHAnsi"/>
                <w:b/>
                <w:iCs/>
                <w:sz w:val="20"/>
                <w:szCs w:val="20"/>
              </w:rPr>
              <w:t xml:space="preserve">Inventory results: </w:t>
            </w:r>
            <w:r w:rsidRPr="003248C5">
              <w:rPr>
                <w:rFonts w:asciiTheme="majorHAnsi" w:hAnsiTheme="majorHAnsi"/>
                <w:iCs/>
                <w:sz w:val="20"/>
                <w:szCs w:val="20"/>
              </w:rPr>
              <w:t xml:space="preserve">Inventory results </w:t>
            </w:r>
            <w:r w:rsidR="00F56B1D" w:rsidRPr="003248C5">
              <w:rPr>
                <w:rFonts w:asciiTheme="majorHAnsi" w:hAnsiTheme="majorHAnsi"/>
                <w:iCs/>
                <w:sz w:val="20"/>
                <w:szCs w:val="20"/>
              </w:rPr>
              <w:t>are currently available to the project and SES</w:t>
            </w:r>
            <w:r w:rsidR="00730DAC" w:rsidRPr="003248C5">
              <w:rPr>
                <w:rFonts w:asciiTheme="majorHAnsi" w:hAnsiTheme="majorHAnsi"/>
                <w:iCs/>
                <w:sz w:val="20"/>
                <w:szCs w:val="20"/>
              </w:rPr>
              <w:t xml:space="preserve"> (see Annex XIV). </w:t>
            </w:r>
            <w:r w:rsidR="007D7763" w:rsidRPr="003248C5">
              <w:rPr>
                <w:rFonts w:asciiTheme="majorHAnsi" w:hAnsiTheme="majorHAnsi"/>
                <w:iCs/>
                <w:sz w:val="20"/>
                <w:szCs w:val="20"/>
              </w:rPr>
              <w:t xml:space="preserve">Furthermore, PCB inventory results should be updated on the website </w:t>
            </w:r>
            <w:r w:rsidR="0092459E" w:rsidRPr="003248C5">
              <w:rPr>
                <w:rFonts w:asciiTheme="majorHAnsi" w:hAnsiTheme="majorHAnsi"/>
                <w:iCs/>
                <w:sz w:val="20"/>
                <w:szCs w:val="20"/>
              </w:rPr>
              <w:t>and</w:t>
            </w:r>
            <w:r w:rsidR="007D7763" w:rsidRPr="003248C5">
              <w:rPr>
                <w:rFonts w:asciiTheme="majorHAnsi" w:hAnsiTheme="majorHAnsi"/>
                <w:iCs/>
                <w:sz w:val="20"/>
                <w:szCs w:val="20"/>
              </w:rPr>
              <w:t xml:space="preserve"> </w:t>
            </w:r>
            <w:r w:rsidR="0092459E" w:rsidRPr="003248C5">
              <w:rPr>
                <w:rFonts w:asciiTheme="majorHAnsi" w:hAnsiTheme="majorHAnsi"/>
                <w:iCs/>
                <w:sz w:val="20"/>
                <w:szCs w:val="20"/>
              </w:rPr>
              <w:t>the latest PCB inventory results should be provided to MoEI and SIETS presented in an easy to understand format. A report summarizing the inventory results at the time of project closure should also be prepared (for easy uptake in the NIP, ensure to provide information on low and high content PCBs). If not, it is likely that all inventory results obtained by the project will be lost.</w:t>
            </w:r>
            <w:r w:rsidR="0092459E" w:rsidRPr="003248C5">
              <w:t xml:space="preserve"> </w:t>
            </w:r>
          </w:p>
          <w:p w14:paraId="79D91358" w14:textId="4F9E4951" w:rsidR="0095720C" w:rsidRPr="003248C5" w:rsidRDefault="0095720C" w:rsidP="001F49A3">
            <w:pPr>
              <w:pStyle w:val="ListParagraph"/>
              <w:numPr>
                <w:ilvl w:val="0"/>
                <w:numId w:val="14"/>
              </w:numPr>
              <w:spacing w:before="0" w:after="0" w:line="240" w:lineRule="auto"/>
              <w:jc w:val="both"/>
            </w:pPr>
            <w:r w:rsidRPr="003248C5">
              <w:rPr>
                <w:b/>
              </w:rPr>
              <w:t>Storage and disposal capacity</w:t>
            </w:r>
            <w:r w:rsidRPr="003248C5">
              <w:t xml:space="preserve">: </w:t>
            </w:r>
            <w:r w:rsidR="0092459E" w:rsidRPr="003248C5">
              <w:t xml:space="preserve">The project did not achieve the establishment of a centralized storage facility and PCB containing waste and equipment (out-of-service and in-service) will remain on the premises of the holders under the same conditions as prior to the project. Without approval of the Technical Regulations, it is unlikely that this situation will change. </w:t>
            </w:r>
          </w:p>
          <w:p w14:paraId="17C821E3" w14:textId="3CCCA5B9" w:rsidR="00EC36D5" w:rsidRPr="003248C5" w:rsidRDefault="00DC76D9" w:rsidP="001F49A3">
            <w:pPr>
              <w:pStyle w:val="ListParagraph"/>
              <w:numPr>
                <w:ilvl w:val="0"/>
                <w:numId w:val="14"/>
              </w:numPr>
              <w:spacing w:before="0" w:after="0" w:line="240" w:lineRule="auto"/>
              <w:jc w:val="both"/>
            </w:pPr>
            <w:r w:rsidRPr="003248C5">
              <w:rPr>
                <w:b/>
              </w:rPr>
              <w:t>Continuity of responsibilities for PCB management at national level</w:t>
            </w:r>
            <w:r w:rsidRPr="003248C5">
              <w:t>: The Ministry of Energy</w:t>
            </w:r>
            <w:r w:rsidR="0092459E" w:rsidRPr="003248C5">
              <w:t xml:space="preserve"> and Industry</w:t>
            </w:r>
            <w:r w:rsidR="00F62FC6" w:rsidRPr="003248C5">
              <w:t xml:space="preserve"> will continue to assume</w:t>
            </w:r>
            <w:r w:rsidRPr="003248C5">
              <w:t xml:space="preserve"> </w:t>
            </w:r>
            <w:r w:rsidR="00F62FC6" w:rsidRPr="003248C5">
              <w:t xml:space="preserve">the </w:t>
            </w:r>
            <w:r w:rsidRPr="003248C5">
              <w:t xml:space="preserve">responsibility for PCB issues. </w:t>
            </w:r>
            <w:r w:rsidR="0092459E" w:rsidRPr="003248C5">
              <w:t xml:space="preserve">It is </w:t>
            </w:r>
            <w:r w:rsidR="00F62FC6" w:rsidRPr="003248C5">
              <w:t xml:space="preserve">recommended that the project supports the Ministry in developing </w:t>
            </w:r>
            <w:r w:rsidR="005D67CA" w:rsidRPr="003248C5">
              <w:t>a short plan, summarizing its future responsibilities and activities and results that would have to be attained (e.g. identification of interim storage location/sites, approval of Technical Regulations, among else), before a 2</w:t>
            </w:r>
            <w:r w:rsidR="005D67CA" w:rsidRPr="003248C5">
              <w:rPr>
                <w:vertAlign w:val="superscript"/>
              </w:rPr>
              <w:t>nd</w:t>
            </w:r>
            <w:r w:rsidR="005D67CA" w:rsidRPr="003248C5">
              <w:t xml:space="preserve"> phase PCB project could be </w:t>
            </w:r>
            <w:r w:rsidR="005D67CA" w:rsidRPr="003248C5">
              <w:lastRenderedPageBreak/>
              <w:t>considered.</w:t>
            </w:r>
            <w:r w:rsidR="00F62FC6" w:rsidRPr="003248C5">
              <w:t xml:space="preserve">  </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73C8D24F" w14:textId="1169E3FE" w:rsidR="000E1E35" w:rsidRPr="003248C5" w:rsidRDefault="002866BF" w:rsidP="00036548">
            <w:pPr>
              <w:pStyle w:val="NoSpacing"/>
              <w:rPr>
                <w:rFonts w:asciiTheme="majorHAnsi" w:hAnsiTheme="majorHAnsi"/>
                <w:sz w:val="20"/>
                <w:szCs w:val="20"/>
              </w:rPr>
            </w:pPr>
            <w:r w:rsidRPr="003248C5">
              <w:rPr>
                <w:rFonts w:asciiTheme="majorHAnsi" w:hAnsiTheme="majorHAnsi"/>
                <w:sz w:val="20"/>
                <w:szCs w:val="20"/>
              </w:rPr>
              <w:lastRenderedPageBreak/>
              <w:t>Unl</w:t>
            </w:r>
            <w:r w:rsidR="000E1E35" w:rsidRPr="003248C5">
              <w:rPr>
                <w:rFonts w:asciiTheme="majorHAnsi" w:hAnsiTheme="majorHAnsi"/>
                <w:sz w:val="20"/>
                <w:szCs w:val="20"/>
              </w:rPr>
              <w:t xml:space="preserve">ikely </w:t>
            </w:r>
          </w:p>
          <w:p w14:paraId="7A392086" w14:textId="77777777" w:rsidR="00036548" w:rsidRPr="003248C5" w:rsidRDefault="00036548" w:rsidP="00036548">
            <w:pPr>
              <w:pStyle w:val="NoSpacing"/>
              <w:rPr>
                <w:rFonts w:asciiTheme="majorHAnsi" w:hAnsiTheme="majorHAnsi"/>
                <w:sz w:val="20"/>
                <w:szCs w:val="20"/>
              </w:rPr>
            </w:pPr>
          </w:p>
          <w:p w14:paraId="7CA1B062" w14:textId="77777777" w:rsidR="00E10439" w:rsidRPr="003248C5" w:rsidRDefault="00E10439" w:rsidP="005F15B8">
            <w:pPr>
              <w:pStyle w:val="NoSpacing"/>
              <w:rPr>
                <w:rFonts w:asciiTheme="majorHAnsi" w:hAnsiTheme="majorHAnsi"/>
                <w:sz w:val="20"/>
                <w:szCs w:val="20"/>
              </w:rPr>
            </w:pPr>
          </w:p>
        </w:tc>
      </w:tr>
      <w:tr w:rsidR="00FB1992" w:rsidRPr="003248C5" w14:paraId="422C4332" w14:textId="77777777" w:rsidTr="00FB1992">
        <w:trPr>
          <w:trHeight w:val="997"/>
        </w:trPr>
        <w:tc>
          <w:tcPr>
            <w:tcW w:w="792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19767AD4" w14:textId="77777777" w:rsidR="00036548" w:rsidRPr="003248C5" w:rsidRDefault="00036548" w:rsidP="00036548">
            <w:pPr>
              <w:pStyle w:val="NoSpacing"/>
              <w:rPr>
                <w:rFonts w:asciiTheme="majorHAnsi" w:hAnsiTheme="majorHAnsi"/>
                <w:i/>
                <w:iCs/>
                <w:sz w:val="20"/>
                <w:szCs w:val="20"/>
              </w:rPr>
            </w:pPr>
            <w:r w:rsidRPr="003248C5">
              <w:rPr>
                <w:rFonts w:asciiTheme="majorHAnsi" w:hAnsiTheme="majorHAnsi"/>
                <w:i/>
                <w:iCs/>
                <w:sz w:val="20"/>
                <w:szCs w:val="20"/>
              </w:rPr>
              <w:lastRenderedPageBreak/>
              <w:t>Environmental:</w:t>
            </w:r>
          </w:p>
          <w:p w14:paraId="1E4C8ECF" w14:textId="7A0F642D" w:rsidR="00B92A76" w:rsidRPr="003248C5" w:rsidRDefault="00B92A76" w:rsidP="001F49A3">
            <w:pPr>
              <w:pStyle w:val="ListParagraph"/>
              <w:numPr>
                <w:ilvl w:val="0"/>
                <w:numId w:val="14"/>
              </w:numPr>
              <w:spacing w:before="0" w:after="0" w:line="240" w:lineRule="auto"/>
              <w:jc w:val="both"/>
              <w:rPr>
                <w:rFonts w:asciiTheme="majorHAnsi" w:eastAsia="Arial Unicode MS" w:hAnsiTheme="majorHAnsi"/>
                <w:lang w:eastAsia="ru-RU"/>
              </w:rPr>
            </w:pPr>
            <w:r w:rsidRPr="003248C5">
              <w:rPr>
                <w:rFonts w:asciiTheme="majorHAnsi" w:eastAsia="Arial Unicode MS" w:hAnsiTheme="majorHAnsi"/>
                <w:lang w:eastAsia="ru-RU"/>
              </w:rPr>
              <w:t>Awareness and capacity on PCB management has been significantly increased, electrical equipment and PCB holders are much better aware of the environmental issues surrounding PCBs, and ~1,000 people have been trained in aspects related to PCB management. This all will benefit the environmentally sound management of PCB containing equipment owned by PCB holders.</w:t>
            </w:r>
          </w:p>
          <w:p w14:paraId="1140292A" w14:textId="3428EFE3" w:rsidR="00E10439" w:rsidRPr="003248C5" w:rsidRDefault="003B6945" w:rsidP="001F49A3">
            <w:pPr>
              <w:pStyle w:val="ListParagraph"/>
              <w:numPr>
                <w:ilvl w:val="0"/>
                <w:numId w:val="14"/>
              </w:numPr>
              <w:spacing w:before="0" w:after="0" w:line="240" w:lineRule="auto"/>
              <w:jc w:val="both"/>
              <w:rPr>
                <w:rFonts w:asciiTheme="majorHAnsi" w:eastAsia="Arial Unicode MS" w:hAnsiTheme="majorHAnsi"/>
                <w:lang w:eastAsia="ru-RU"/>
              </w:rPr>
            </w:pPr>
            <w:r w:rsidRPr="003248C5">
              <w:rPr>
                <w:rFonts w:asciiTheme="majorHAnsi" w:eastAsia="Arial Unicode MS" w:hAnsiTheme="majorHAnsi"/>
                <w:lang w:eastAsia="ru-RU"/>
              </w:rPr>
              <w:t xml:space="preserve">Environmental risks </w:t>
            </w:r>
            <w:r w:rsidR="00B92A76" w:rsidRPr="003248C5">
              <w:rPr>
                <w:rFonts w:asciiTheme="majorHAnsi" w:eastAsia="Arial Unicode MS" w:hAnsiTheme="majorHAnsi"/>
                <w:lang w:eastAsia="ru-RU"/>
              </w:rPr>
              <w:t>could</w:t>
            </w:r>
            <w:r w:rsidRPr="003248C5">
              <w:rPr>
                <w:rFonts w:asciiTheme="majorHAnsi" w:eastAsia="Arial Unicode MS" w:hAnsiTheme="majorHAnsi"/>
                <w:lang w:eastAsia="ru-RU"/>
              </w:rPr>
              <w:t xml:space="preserve"> be related to seismic activity and landslides, which might in particular threaten PCB </w:t>
            </w:r>
            <w:r w:rsidR="00B92A76" w:rsidRPr="003248C5">
              <w:rPr>
                <w:rFonts w:asciiTheme="majorHAnsi" w:eastAsia="Arial Unicode MS" w:hAnsiTheme="majorHAnsi"/>
                <w:lang w:eastAsia="ru-RU"/>
              </w:rPr>
              <w:t xml:space="preserve">waste storage locations at PCB holders (in particular those that have no taken part in the first inventory, as it is unclear how much PCB waste is present and where it is located). </w:t>
            </w:r>
            <w:r w:rsidRPr="003248C5">
              <w:rPr>
                <w:rFonts w:asciiTheme="majorHAnsi" w:eastAsia="Arial Unicode MS" w:hAnsiTheme="majorHAnsi"/>
                <w:lang w:eastAsia="ru-RU"/>
              </w:rPr>
              <w:t xml:space="preserve">It is for this reason that the </w:t>
            </w:r>
            <w:r w:rsidR="00B92A76" w:rsidRPr="003248C5">
              <w:rPr>
                <w:rFonts w:asciiTheme="majorHAnsi" w:eastAsia="Arial Unicode MS" w:hAnsiTheme="majorHAnsi"/>
                <w:lang w:eastAsia="ru-RU"/>
              </w:rPr>
              <w:t>MoEI</w:t>
            </w:r>
            <w:r w:rsidRPr="003248C5">
              <w:rPr>
                <w:rFonts w:asciiTheme="majorHAnsi" w:eastAsia="Arial Unicode MS" w:hAnsiTheme="majorHAnsi"/>
                <w:lang w:eastAsia="ru-RU"/>
              </w:rPr>
              <w:t xml:space="preserve"> should </w:t>
            </w:r>
            <w:r w:rsidR="00B92A76" w:rsidRPr="003248C5">
              <w:rPr>
                <w:rFonts w:asciiTheme="majorHAnsi" w:eastAsia="Arial Unicode MS" w:hAnsiTheme="majorHAnsi"/>
                <w:lang w:eastAsia="ru-RU"/>
              </w:rPr>
              <w:t>continue to identify a</w:t>
            </w:r>
            <w:r w:rsidRPr="003248C5">
              <w:rPr>
                <w:rFonts w:asciiTheme="majorHAnsi" w:eastAsia="Arial Unicode MS" w:hAnsiTheme="majorHAnsi"/>
                <w:lang w:eastAsia="ru-RU"/>
              </w:rPr>
              <w:t xml:space="preserve"> secure, environmentally risk safe and centralized safeguarding location </w:t>
            </w:r>
            <w:r w:rsidR="00B92A76" w:rsidRPr="003248C5">
              <w:rPr>
                <w:rFonts w:asciiTheme="majorHAnsi" w:eastAsia="Arial Unicode MS" w:hAnsiTheme="majorHAnsi"/>
                <w:lang w:eastAsia="ru-RU"/>
              </w:rPr>
              <w:t>for those types of waste that cannot be safely stored at holders</w:t>
            </w:r>
            <w:r w:rsidRPr="003248C5">
              <w:rPr>
                <w:rFonts w:asciiTheme="majorHAnsi" w:eastAsia="Arial Unicode MS" w:hAnsiTheme="majorHAnsi"/>
                <w:lang w:eastAsia="ru-RU"/>
              </w:rPr>
              <w:t xml:space="preserve">. </w:t>
            </w:r>
          </w:p>
        </w:tc>
        <w:tc>
          <w:tcPr>
            <w:tcW w:w="1260" w:type="dxa"/>
            <w:tcBorders>
              <w:top w:val="single" w:sz="8" w:space="0" w:color="FFFFFF"/>
              <w:left w:val="single" w:sz="8" w:space="0" w:color="FFFFFF"/>
              <w:bottom w:val="single" w:sz="8" w:space="0" w:color="FFFFFF"/>
              <w:right w:val="single" w:sz="8" w:space="0" w:color="FFFFFF"/>
            </w:tcBorders>
            <w:shd w:val="clear" w:color="auto" w:fill="EFEFEA"/>
            <w:tcMar>
              <w:top w:w="72" w:type="dxa"/>
              <w:left w:w="144" w:type="dxa"/>
              <w:bottom w:w="72" w:type="dxa"/>
              <w:right w:w="144" w:type="dxa"/>
            </w:tcMar>
            <w:hideMark/>
          </w:tcPr>
          <w:p w14:paraId="6577DB7D" w14:textId="32DA5533" w:rsidR="00E10439" w:rsidRPr="003248C5" w:rsidRDefault="00B92A76" w:rsidP="00036548">
            <w:pPr>
              <w:pStyle w:val="NoSpacing"/>
              <w:rPr>
                <w:rFonts w:asciiTheme="majorHAnsi" w:hAnsiTheme="majorHAnsi"/>
                <w:sz w:val="20"/>
                <w:szCs w:val="20"/>
              </w:rPr>
            </w:pPr>
            <w:r w:rsidRPr="003248C5">
              <w:rPr>
                <w:rFonts w:asciiTheme="majorHAnsi" w:hAnsiTheme="majorHAnsi"/>
                <w:sz w:val="20"/>
                <w:szCs w:val="20"/>
              </w:rPr>
              <w:t xml:space="preserve">Moderately </w:t>
            </w:r>
            <w:r w:rsidR="00036548" w:rsidRPr="003248C5">
              <w:rPr>
                <w:rFonts w:asciiTheme="majorHAnsi" w:hAnsiTheme="majorHAnsi"/>
                <w:sz w:val="20"/>
                <w:szCs w:val="20"/>
              </w:rPr>
              <w:t>L</w:t>
            </w:r>
            <w:r w:rsidR="000E1E35" w:rsidRPr="003248C5">
              <w:rPr>
                <w:rFonts w:asciiTheme="majorHAnsi" w:hAnsiTheme="majorHAnsi"/>
                <w:sz w:val="20"/>
                <w:szCs w:val="20"/>
              </w:rPr>
              <w:t>ikely</w:t>
            </w:r>
          </w:p>
        </w:tc>
      </w:tr>
    </w:tbl>
    <w:p w14:paraId="371AA783" w14:textId="77777777" w:rsidR="006F01EB" w:rsidRPr="003248C5" w:rsidRDefault="006F01EB" w:rsidP="00DB6CCC">
      <w:pPr>
        <w:pStyle w:val="NoSpacing"/>
      </w:pPr>
    </w:p>
    <w:p w14:paraId="149917F8" w14:textId="3CF480F5" w:rsidR="00370F69" w:rsidRPr="003248C5" w:rsidRDefault="00370F69" w:rsidP="00370F69">
      <w:pPr>
        <w:jc w:val="both"/>
        <w:rPr>
          <w:rFonts w:ascii="Calibri" w:eastAsia="MS Mincho" w:hAnsi="Calibri"/>
          <w:sz w:val="22"/>
          <w:szCs w:val="22"/>
        </w:rPr>
      </w:pPr>
      <w:r w:rsidRPr="003248C5">
        <w:rPr>
          <w:rFonts w:ascii="Calibri" w:eastAsia="MS Mincho" w:hAnsi="Calibri"/>
          <w:sz w:val="22"/>
          <w:szCs w:val="22"/>
        </w:rPr>
        <w:t xml:space="preserve">Overall, the evaluation team feels that the sustainability of the project is </w:t>
      </w:r>
      <w:r w:rsidR="00A20520" w:rsidRPr="003248C5">
        <w:rPr>
          <w:rFonts w:asciiTheme="majorHAnsi" w:hAnsiTheme="majorHAnsi"/>
          <w:b/>
          <w:sz w:val="22"/>
          <w:szCs w:val="22"/>
        </w:rPr>
        <w:t>Moderately Unlikely (MU)</w:t>
      </w:r>
      <w:r w:rsidR="00A20520" w:rsidRPr="003248C5">
        <w:rPr>
          <w:rFonts w:ascii="Calibri" w:eastAsia="MS Mincho" w:hAnsi="Calibri"/>
          <w:sz w:val="22"/>
          <w:szCs w:val="22"/>
        </w:rPr>
        <w:t>.</w:t>
      </w:r>
    </w:p>
    <w:p w14:paraId="50395498" w14:textId="77777777" w:rsidR="00370F69" w:rsidRPr="003248C5" w:rsidRDefault="00370F69" w:rsidP="00370F69">
      <w:pPr>
        <w:jc w:val="both"/>
        <w:rPr>
          <w:rFonts w:ascii="Calibri" w:eastAsia="MS Mincho" w:hAnsi="Calibri"/>
          <w:sz w:val="22"/>
          <w:szCs w:val="22"/>
        </w:rPr>
      </w:pPr>
    </w:p>
    <w:p w14:paraId="6AFD80B2" w14:textId="75AABB2B" w:rsidR="00A905D9" w:rsidRPr="003248C5" w:rsidRDefault="00A905D9" w:rsidP="0009250B">
      <w:pPr>
        <w:pStyle w:val="Heading3"/>
        <w:rPr>
          <w:color w:val="auto"/>
        </w:rPr>
      </w:pPr>
      <w:bookmarkStart w:id="117" w:name="_Toc283849580"/>
    </w:p>
    <w:p w14:paraId="1A3F2081" w14:textId="01C7760C" w:rsidR="00135BA3" w:rsidRPr="003248C5" w:rsidRDefault="0009250B" w:rsidP="0009250B">
      <w:pPr>
        <w:pStyle w:val="Heading3"/>
        <w:rPr>
          <w:b/>
          <w:color w:val="auto"/>
        </w:rPr>
      </w:pPr>
      <w:bookmarkStart w:id="118" w:name="_Toc310594952"/>
      <w:r w:rsidRPr="003248C5">
        <w:rPr>
          <w:color w:val="auto"/>
        </w:rPr>
        <w:t xml:space="preserve">3.3.8 </w:t>
      </w:r>
      <w:r w:rsidR="00FB1992" w:rsidRPr="003248C5">
        <w:rPr>
          <w:color w:val="auto"/>
        </w:rPr>
        <w:t>Impact</w:t>
      </w:r>
      <w:bookmarkEnd w:id="117"/>
      <w:bookmarkEnd w:id="118"/>
    </w:p>
    <w:p w14:paraId="02CEC7D0" w14:textId="77777777" w:rsidR="00DB6CCC" w:rsidRPr="003248C5" w:rsidRDefault="00501C62" w:rsidP="00DB6CCC">
      <w:r w:rsidRPr="003248C5">
        <w:rPr>
          <w:rFonts w:ascii="Calibri" w:eastAsia="MS Mincho" w:hAnsi="Calibri"/>
          <w:bCs/>
          <w:i/>
          <w:iCs/>
          <w:noProof/>
        </w:rPr>
        <mc:AlternateContent>
          <mc:Choice Requires="wps">
            <w:drawing>
              <wp:inline distT="0" distB="0" distL="0" distR="0" wp14:anchorId="012CC3A9" wp14:editId="2D5ADB8D">
                <wp:extent cx="5486400" cy="554355"/>
                <wp:effectExtent l="13335" t="13970" r="8890" b="10795"/>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59436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A23940" w14:textId="77777777" w:rsidR="00225BAC" w:rsidRPr="00CE6666" w:rsidRDefault="00225BAC" w:rsidP="00CE6666">
                            <w:pPr>
                              <w:spacing w:before="120" w:after="120"/>
                              <w:jc w:val="both"/>
                              <w:rPr>
                                <w:rFonts w:ascii="Calibri" w:hAnsi="Calibri"/>
                                <w:sz w:val="22"/>
                                <w:szCs w:val="22"/>
                              </w:rPr>
                            </w:pPr>
                            <w:r w:rsidRPr="00CE6666">
                              <w:rPr>
                                <w:rFonts w:ascii="Calibri" w:hAnsi="Calibri"/>
                                <w:i/>
                                <w:sz w:val="22"/>
                                <w:szCs w:val="22"/>
                              </w:rPr>
                              <w:t>Impact:</w:t>
                            </w:r>
                            <w:r w:rsidRPr="00CE6666">
                              <w:rPr>
                                <w:rFonts w:ascii="Calibri" w:hAnsi="Calibri"/>
                                <w:sz w:val="22"/>
                                <w:szCs w:val="22"/>
                              </w:rPr>
                              <w:t xml:space="preserve"> “</w:t>
                            </w:r>
                            <w:r w:rsidRPr="0014299D">
                              <w:rPr>
                                <w:rFonts w:ascii="Calibri" w:hAnsi="Calibri"/>
                                <w:i/>
                                <w:sz w:val="22"/>
                                <w:szCs w:val="22"/>
                              </w:rPr>
                              <w:t>Are there indications that the project has contributed to, or enabled progress toward, reduced environmental stress and/or improved ecological st</w:t>
                            </w:r>
                            <w:r>
                              <w:rPr>
                                <w:rFonts w:ascii="Calibri" w:hAnsi="Calibri"/>
                                <w:i/>
                                <w:sz w:val="22"/>
                                <w:szCs w:val="22"/>
                              </w:rPr>
                              <w:t>atus?”</w:t>
                            </w:r>
                          </w:p>
                        </w:txbxContent>
                      </wps:txbx>
                      <wps:bodyPr rot="0" vert="horz" wrap="none" lIns="91440" tIns="45720" rIns="91440" bIns="45720" anchor="t" anchorCtr="0" upright="1">
                        <a:spAutoFit/>
                      </wps:bodyPr>
                    </wps:wsp>
                  </a:graphicData>
                </a:graphic>
              </wp:inline>
            </w:drawing>
          </mc:Choice>
          <mc:Fallback>
            <w:pict>
              <v:shape w14:anchorId="012CC3A9" id="Text Box 12" o:spid="_x0000_s1042" type="#_x0000_t202" style="width:6in;height:43.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" filled="f" strokecolor="#4f81bd [3204]">
                <v:path arrowok="t"/>
                <v:textbox style="mso-fit-shape-to-text:t">
                  <w:txbxContent>
                    <w:p w14:paraId="75A23940" w14:textId="77777777" w:rsidR="00225BAC" w:rsidRPr="00CE6666" w:rsidRDefault="00225BAC" w:rsidP="00CE6666">
                      <w:pPr>
                        <w:spacing w:before="120" w:after="120"/>
                        <w:jc w:val="both"/>
                        <w:rPr>
                          <w:rFonts w:ascii="Calibri" w:hAnsi="Calibri"/>
                          <w:sz w:val="22"/>
                          <w:szCs w:val="22"/>
                        </w:rPr>
                      </w:pPr>
                      <w:r w:rsidRPr="00CE6666">
                        <w:rPr>
                          <w:rFonts w:ascii="Calibri" w:hAnsi="Calibri"/>
                          <w:i/>
                          <w:sz w:val="22"/>
                          <w:szCs w:val="22"/>
                        </w:rPr>
                        <w:t>Impact:</w:t>
                      </w:r>
                      <w:r w:rsidRPr="00CE6666">
                        <w:rPr>
                          <w:rFonts w:ascii="Calibri" w:hAnsi="Calibri"/>
                          <w:sz w:val="22"/>
                          <w:szCs w:val="22"/>
                        </w:rPr>
                        <w:t xml:space="preserve"> “</w:t>
                      </w:r>
                      <w:r w:rsidRPr="0014299D">
                        <w:rPr>
                          <w:rFonts w:ascii="Calibri" w:hAnsi="Calibri"/>
                          <w:i/>
                          <w:sz w:val="22"/>
                          <w:szCs w:val="22"/>
                        </w:rPr>
                        <w:t>Are there indications that the project has contributed to, or enabled progress toward, reduced environmental stress and/or improved ecological st</w:t>
                      </w:r>
                      <w:r>
                        <w:rPr>
                          <w:rFonts w:ascii="Calibri" w:hAnsi="Calibri"/>
                          <w:i/>
                          <w:sz w:val="22"/>
                          <w:szCs w:val="22"/>
                        </w:rPr>
                        <w:t>atus?”</w:t>
                      </w:r>
                    </w:p>
                  </w:txbxContent>
                </v:textbox>
                <w10:anchorlock/>
              </v:shape>
            </w:pict>
          </mc:Fallback>
        </mc:AlternateContent>
      </w:r>
    </w:p>
    <w:p w14:paraId="51D42CF6" w14:textId="77777777" w:rsidR="00DB6CCC" w:rsidRPr="003248C5" w:rsidRDefault="00DB6CCC" w:rsidP="00DB6CCC"/>
    <w:p w14:paraId="53CDAE43" w14:textId="77777777" w:rsidR="000B5DA3" w:rsidRPr="003248C5" w:rsidRDefault="000B5DA3" w:rsidP="0094351C">
      <w:pPr>
        <w:jc w:val="both"/>
        <w:rPr>
          <w:rFonts w:asciiTheme="majorHAnsi" w:hAnsiTheme="majorHAnsi"/>
          <w:sz w:val="22"/>
          <w:szCs w:val="22"/>
        </w:rPr>
      </w:pPr>
      <w:r w:rsidRPr="003248C5">
        <w:rPr>
          <w:rFonts w:asciiTheme="majorHAnsi" w:eastAsia="MS Mincho" w:hAnsiTheme="majorHAnsi"/>
          <w:sz w:val="22"/>
          <w:szCs w:val="22"/>
        </w:rPr>
        <w:t xml:space="preserve">In order to </w:t>
      </w:r>
      <w:r w:rsidR="0094351C" w:rsidRPr="003248C5">
        <w:rPr>
          <w:rFonts w:asciiTheme="majorHAnsi" w:eastAsia="MS Mincho" w:hAnsiTheme="majorHAnsi"/>
          <w:sz w:val="22"/>
          <w:szCs w:val="22"/>
        </w:rPr>
        <w:t>rate</w:t>
      </w:r>
      <w:r w:rsidRPr="003248C5">
        <w:rPr>
          <w:rFonts w:asciiTheme="majorHAnsi" w:eastAsia="MS Mincho" w:hAnsiTheme="majorHAnsi"/>
          <w:sz w:val="22"/>
          <w:szCs w:val="22"/>
        </w:rPr>
        <w:t xml:space="preserve"> </w:t>
      </w:r>
      <w:r w:rsidR="0094351C" w:rsidRPr="003248C5">
        <w:rPr>
          <w:rFonts w:asciiTheme="majorHAnsi" w:eastAsia="MS Mincho" w:hAnsiTheme="majorHAnsi"/>
          <w:sz w:val="22"/>
          <w:szCs w:val="22"/>
        </w:rPr>
        <w:t>project aspects</w:t>
      </w:r>
      <w:r w:rsidRPr="003248C5">
        <w:rPr>
          <w:rFonts w:asciiTheme="majorHAnsi" w:eastAsia="MS Mincho" w:hAnsiTheme="majorHAnsi"/>
          <w:sz w:val="22"/>
          <w:szCs w:val="22"/>
        </w:rPr>
        <w:t xml:space="preserve"> </w:t>
      </w:r>
      <w:r w:rsidR="0094351C" w:rsidRPr="003248C5">
        <w:rPr>
          <w:rFonts w:asciiTheme="majorHAnsi" w:eastAsia="MS Mincho" w:hAnsiTheme="majorHAnsi"/>
          <w:sz w:val="22"/>
          <w:szCs w:val="22"/>
        </w:rPr>
        <w:t xml:space="preserve">related to </w:t>
      </w:r>
      <w:r w:rsidRPr="003248C5">
        <w:rPr>
          <w:rFonts w:asciiTheme="majorHAnsi" w:eastAsia="MS Mincho" w:hAnsiTheme="majorHAnsi"/>
          <w:sz w:val="22"/>
          <w:szCs w:val="22"/>
        </w:rPr>
        <w:t>“</w:t>
      </w:r>
      <w:r w:rsidRPr="003248C5">
        <w:rPr>
          <w:rFonts w:asciiTheme="majorHAnsi" w:eastAsia="MS Mincho" w:hAnsiTheme="majorHAnsi"/>
          <w:i/>
          <w:sz w:val="22"/>
          <w:szCs w:val="22"/>
        </w:rPr>
        <w:t>impact</w:t>
      </w:r>
      <w:r w:rsidRPr="003248C5">
        <w:rPr>
          <w:rFonts w:asciiTheme="majorHAnsi" w:eastAsia="MS Mincho" w:hAnsiTheme="majorHAnsi"/>
          <w:sz w:val="22"/>
          <w:szCs w:val="22"/>
        </w:rPr>
        <w:t xml:space="preserve">” </w:t>
      </w:r>
      <w:r w:rsidR="00DD4747" w:rsidRPr="003248C5">
        <w:rPr>
          <w:rFonts w:asciiTheme="majorHAnsi" w:eastAsia="MS Mincho" w:hAnsiTheme="majorHAnsi"/>
          <w:sz w:val="22"/>
          <w:szCs w:val="22"/>
        </w:rPr>
        <w:t>a</w:t>
      </w:r>
      <w:r w:rsidRPr="003248C5">
        <w:rPr>
          <w:rFonts w:asciiTheme="majorHAnsi" w:eastAsia="MS Mincho" w:hAnsiTheme="majorHAnsi"/>
          <w:sz w:val="22"/>
          <w:szCs w:val="22"/>
        </w:rPr>
        <w:t xml:space="preserve"> TE </w:t>
      </w:r>
      <w:r w:rsidR="00DD4747" w:rsidRPr="003248C5">
        <w:rPr>
          <w:rFonts w:asciiTheme="majorHAnsi" w:eastAsia="MS Mincho" w:hAnsiTheme="majorHAnsi"/>
          <w:sz w:val="22"/>
          <w:szCs w:val="22"/>
        </w:rPr>
        <w:t>is</w:t>
      </w:r>
      <w:r w:rsidR="0094351C" w:rsidRPr="003248C5">
        <w:rPr>
          <w:rFonts w:asciiTheme="majorHAnsi" w:eastAsia="MS Mincho" w:hAnsiTheme="majorHAnsi"/>
          <w:sz w:val="22"/>
          <w:szCs w:val="22"/>
        </w:rPr>
        <w:t xml:space="preserve"> expected to review</w:t>
      </w:r>
      <w:r w:rsidRPr="003248C5">
        <w:rPr>
          <w:rFonts w:asciiTheme="majorHAnsi" w:eastAsia="MS Mincho" w:hAnsiTheme="majorHAnsi"/>
          <w:sz w:val="22"/>
          <w:szCs w:val="22"/>
        </w:rPr>
        <w:t xml:space="preserve"> whether </w:t>
      </w:r>
      <w:r w:rsidR="007228F6" w:rsidRPr="003248C5">
        <w:rPr>
          <w:rFonts w:asciiTheme="majorHAnsi" w:hAnsiTheme="majorHAnsi"/>
          <w:sz w:val="22"/>
          <w:szCs w:val="22"/>
        </w:rPr>
        <w:t>a</w:t>
      </w:r>
      <w:r w:rsidRPr="003248C5">
        <w:rPr>
          <w:rFonts w:asciiTheme="majorHAnsi" w:hAnsiTheme="majorHAnsi"/>
          <w:sz w:val="22"/>
          <w:szCs w:val="22"/>
        </w:rPr>
        <w:t xml:space="preserve"> project has demonstrated: </w:t>
      </w:r>
    </w:p>
    <w:p w14:paraId="14A32978" w14:textId="77777777" w:rsidR="000B5DA3" w:rsidRPr="003248C5" w:rsidRDefault="000B5DA3" w:rsidP="00340CE7">
      <w:pPr>
        <w:ind w:left="540"/>
        <w:jc w:val="both"/>
        <w:rPr>
          <w:rFonts w:asciiTheme="majorHAnsi" w:hAnsiTheme="majorHAnsi"/>
          <w:sz w:val="22"/>
          <w:szCs w:val="22"/>
        </w:rPr>
      </w:pPr>
      <w:r w:rsidRPr="003248C5">
        <w:rPr>
          <w:rFonts w:asciiTheme="majorHAnsi" w:hAnsiTheme="majorHAnsi"/>
          <w:sz w:val="22"/>
          <w:szCs w:val="22"/>
        </w:rPr>
        <w:t>a) Verifiable im</w:t>
      </w:r>
      <w:r w:rsidR="007228F6" w:rsidRPr="003248C5">
        <w:rPr>
          <w:rFonts w:asciiTheme="majorHAnsi" w:hAnsiTheme="majorHAnsi"/>
          <w:sz w:val="22"/>
          <w:szCs w:val="22"/>
        </w:rPr>
        <w:t>provements in ecological status;</w:t>
      </w:r>
    </w:p>
    <w:p w14:paraId="527A8E00" w14:textId="77777777" w:rsidR="000B5DA3" w:rsidRPr="003248C5" w:rsidRDefault="000B5DA3" w:rsidP="00340CE7">
      <w:pPr>
        <w:ind w:left="540"/>
        <w:jc w:val="both"/>
        <w:rPr>
          <w:rFonts w:asciiTheme="majorHAnsi" w:hAnsiTheme="majorHAnsi"/>
          <w:sz w:val="22"/>
          <w:szCs w:val="22"/>
        </w:rPr>
      </w:pPr>
      <w:r w:rsidRPr="003248C5">
        <w:rPr>
          <w:rFonts w:asciiTheme="majorHAnsi" w:hAnsiTheme="majorHAnsi"/>
          <w:sz w:val="22"/>
          <w:szCs w:val="22"/>
        </w:rPr>
        <w:t xml:space="preserve">b) Verifiable reductions </w:t>
      </w:r>
      <w:r w:rsidR="0094351C" w:rsidRPr="003248C5">
        <w:rPr>
          <w:rFonts w:asciiTheme="majorHAnsi" w:hAnsiTheme="majorHAnsi"/>
          <w:sz w:val="22"/>
          <w:szCs w:val="22"/>
        </w:rPr>
        <w:t>in stress on ecological systems;</w:t>
      </w:r>
      <w:r w:rsidRPr="003248C5">
        <w:rPr>
          <w:rFonts w:asciiTheme="majorHAnsi" w:hAnsiTheme="majorHAnsi"/>
          <w:sz w:val="22"/>
          <w:szCs w:val="22"/>
        </w:rPr>
        <w:t xml:space="preserve"> and/or </w:t>
      </w:r>
    </w:p>
    <w:p w14:paraId="42A672B0" w14:textId="77777777" w:rsidR="000B5DA3" w:rsidRPr="003248C5" w:rsidRDefault="000B5DA3" w:rsidP="00340CE7">
      <w:pPr>
        <w:ind w:left="540"/>
        <w:jc w:val="both"/>
        <w:rPr>
          <w:rFonts w:asciiTheme="majorHAnsi" w:eastAsia="MS Mincho" w:hAnsiTheme="majorHAnsi"/>
          <w:sz w:val="22"/>
          <w:szCs w:val="22"/>
        </w:rPr>
      </w:pPr>
      <w:r w:rsidRPr="003248C5">
        <w:rPr>
          <w:rFonts w:asciiTheme="majorHAnsi" w:hAnsiTheme="majorHAnsi"/>
          <w:sz w:val="22"/>
          <w:szCs w:val="22"/>
        </w:rPr>
        <w:t>c) Demonstrated progress towards these impact achievements</w:t>
      </w:r>
      <w:r w:rsidR="0094351C" w:rsidRPr="003248C5">
        <w:rPr>
          <w:rFonts w:asciiTheme="majorHAnsi" w:hAnsiTheme="majorHAnsi"/>
          <w:sz w:val="22"/>
          <w:szCs w:val="22"/>
        </w:rPr>
        <w:t>.</w:t>
      </w:r>
    </w:p>
    <w:p w14:paraId="068A97DE" w14:textId="77777777" w:rsidR="000B5DA3" w:rsidRPr="003248C5" w:rsidRDefault="000B5DA3" w:rsidP="000B5DA3">
      <w:pPr>
        <w:rPr>
          <w:rFonts w:eastAsia="MS Mincho"/>
          <w:sz w:val="22"/>
          <w:szCs w:val="22"/>
        </w:rPr>
      </w:pPr>
    </w:p>
    <w:p w14:paraId="44454156" w14:textId="77777777" w:rsidR="00133A15" w:rsidRPr="003248C5" w:rsidRDefault="00DD4747" w:rsidP="002508BF">
      <w:pPr>
        <w:jc w:val="both"/>
        <w:rPr>
          <w:rFonts w:asciiTheme="majorHAnsi" w:eastAsia="MS Mincho" w:hAnsiTheme="majorHAnsi"/>
          <w:sz w:val="22"/>
          <w:szCs w:val="22"/>
        </w:rPr>
      </w:pPr>
      <w:r w:rsidRPr="003248C5">
        <w:rPr>
          <w:rFonts w:asciiTheme="majorHAnsi" w:eastAsia="MS Mincho" w:hAnsiTheme="majorHAnsi"/>
          <w:sz w:val="22"/>
          <w:szCs w:val="22"/>
        </w:rPr>
        <w:t xml:space="preserve">In </w:t>
      </w:r>
      <w:r w:rsidR="00701B7A" w:rsidRPr="003248C5">
        <w:rPr>
          <w:rFonts w:asciiTheme="majorHAnsi" w:eastAsia="MS Mincho" w:hAnsiTheme="majorHAnsi"/>
          <w:sz w:val="22"/>
          <w:szCs w:val="22"/>
        </w:rPr>
        <w:t xml:space="preserve">the case of the </w:t>
      </w:r>
      <w:r w:rsidR="00133A15" w:rsidRPr="003248C5">
        <w:rPr>
          <w:rFonts w:asciiTheme="majorHAnsi" w:eastAsia="MS Mincho" w:hAnsiTheme="majorHAnsi"/>
          <w:sz w:val="22"/>
          <w:szCs w:val="22"/>
        </w:rPr>
        <w:t>Kyrgyzstan</w:t>
      </w:r>
      <w:r w:rsidR="00701B7A" w:rsidRPr="003248C5">
        <w:rPr>
          <w:rFonts w:asciiTheme="majorHAnsi" w:eastAsia="MS Mincho" w:hAnsiTheme="majorHAnsi"/>
          <w:sz w:val="22"/>
          <w:szCs w:val="22"/>
        </w:rPr>
        <w:t xml:space="preserve"> PCB Management P</w:t>
      </w:r>
      <w:r w:rsidRPr="003248C5">
        <w:rPr>
          <w:rFonts w:asciiTheme="majorHAnsi" w:eastAsia="MS Mincho" w:hAnsiTheme="majorHAnsi"/>
          <w:sz w:val="22"/>
          <w:szCs w:val="22"/>
        </w:rPr>
        <w:t>roject, the project’s impact verifiable through “</w:t>
      </w:r>
      <w:r w:rsidRPr="003248C5">
        <w:rPr>
          <w:rFonts w:asciiTheme="majorHAnsi" w:eastAsia="MS Mincho" w:hAnsiTheme="majorHAnsi"/>
          <w:i/>
          <w:sz w:val="22"/>
          <w:szCs w:val="22"/>
        </w:rPr>
        <w:t>improvements in ecological status”</w:t>
      </w:r>
      <w:r w:rsidRPr="003248C5">
        <w:rPr>
          <w:rFonts w:asciiTheme="majorHAnsi" w:eastAsia="MS Mincho" w:hAnsiTheme="majorHAnsi"/>
          <w:sz w:val="22"/>
          <w:szCs w:val="22"/>
        </w:rPr>
        <w:t xml:space="preserve"> or “</w:t>
      </w:r>
      <w:r w:rsidRPr="003248C5">
        <w:rPr>
          <w:rFonts w:asciiTheme="majorHAnsi" w:eastAsia="MS Mincho" w:hAnsiTheme="majorHAnsi"/>
          <w:i/>
          <w:sz w:val="22"/>
          <w:szCs w:val="22"/>
        </w:rPr>
        <w:t>reductions in stress on ecological systems”</w:t>
      </w:r>
      <w:r w:rsidRPr="003248C5">
        <w:rPr>
          <w:rFonts w:asciiTheme="majorHAnsi" w:eastAsia="MS Mincho" w:hAnsiTheme="majorHAnsi"/>
          <w:sz w:val="22"/>
          <w:szCs w:val="22"/>
        </w:rPr>
        <w:t xml:space="preserve"> has not been tested</w:t>
      </w:r>
      <w:r w:rsidR="00133A15" w:rsidRPr="003248C5">
        <w:rPr>
          <w:rFonts w:asciiTheme="majorHAnsi" w:eastAsia="MS Mincho" w:hAnsiTheme="majorHAnsi"/>
          <w:sz w:val="22"/>
          <w:szCs w:val="22"/>
        </w:rPr>
        <w:t>/assessed</w:t>
      </w:r>
      <w:r w:rsidRPr="003248C5">
        <w:rPr>
          <w:rFonts w:asciiTheme="majorHAnsi" w:eastAsia="MS Mincho" w:hAnsiTheme="majorHAnsi"/>
          <w:sz w:val="22"/>
          <w:szCs w:val="22"/>
        </w:rPr>
        <w:t xml:space="preserve"> as part of the project. The project did not analyze PCB levels before and</w:t>
      </w:r>
      <w:r w:rsidR="0072743F" w:rsidRPr="003248C5">
        <w:rPr>
          <w:rFonts w:asciiTheme="majorHAnsi" w:eastAsia="MS Mincho" w:hAnsiTheme="majorHAnsi"/>
          <w:sz w:val="22"/>
          <w:szCs w:val="22"/>
        </w:rPr>
        <w:t>/or</w:t>
      </w:r>
      <w:r w:rsidRPr="003248C5">
        <w:rPr>
          <w:rFonts w:asciiTheme="majorHAnsi" w:eastAsia="MS Mincho" w:hAnsiTheme="majorHAnsi"/>
          <w:sz w:val="22"/>
          <w:szCs w:val="22"/>
        </w:rPr>
        <w:t xml:space="preserve"> after project activities</w:t>
      </w:r>
      <w:r w:rsidR="00133A15" w:rsidRPr="003248C5">
        <w:rPr>
          <w:rFonts w:asciiTheme="majorHAnsi" w:eastAsia="MS Mincho" w:hAnsiTheme="majorHAnsi"/>
          <w:sz w:val="22"/>
          <w:szCs w:val="22"/>
        </w:rPr>
        <w:t>.</w:t>
      </w:r>
    </w:p>
    <w:p w14:paraId="00E89CE4" w14:textId="77777777" w:rsidR="00133A15" w:rsidRPr="003248C5" w:rsidRDefault="00133A15" w:rsidP="002508BF">
      <w:pPr>
        <w:jc w:val="both"/>
        <w:rPr>
          <w:rFonts w:asciiTheme="majorHAnsi" w:eastAsia="MS Mincho" w:hAnsiTheme="majorHAnsi"/>
          <w:sz w:val="22"/>
          <w:szCs w:val="22"/>
        </w:rPr>
      </w:pPr>
    </w:p>
    <w:p w14:paraId="4AD366A5" w14:textId="527A0C46" w:rsidR="00551840" w:rsidRPr="003248C5" w:rsidRDefault="00D64403" w:rsidP="00551840">
      <w:pPr>
        <w:jc w:val="both"/>
        <w:rPr>
          <w:rFonts w:asciiTheme="majorHAnsi" w:eastAsia="MS Mincho" w:hAnsiTheme="majorHAnsi"/>
          <w:sz w:val="22"/>
          <w:szCs w:val="22"/>
        </w:rPr>
      </w:pPr>
      <w:r w:rsidRPr="003248C5">
        <w:rPr>
          <w:rFonts w:asciiTheme="majorHAnsi" w:eastAsia="MS Mincho" w:hAnsiTheme="majorHAnsi"/>
          <w:sz w:val="22"/>
          <w:szCs w:val="22"/>
        </w:rPr>
        <w:t>The project did not dispose of PCBs, as such PCB containing wastes (oils and out-of-service equipment) and PCB co</w:t>
      </w:r>
      <w:r w:rsidR="003E6A86" w:rsidRPr="003248C5">
        <w:rPr>
          <w:rFonts w:asciiTheme="majorHAnsi" w:eastAsia="MS Mincho" w:hAnsiTheme="majorHAnsi"/>
          <w:sz w:val="22"/>
          <w:szCs w:val="22"/>
        </w:rPr>
        <w:t>ntaining equipment (in-service)</w:t>
      </w:r>
      <w:r w:rsidRPr="003248C5">
        <w:rPr>
          <w:rFonts w:asciiTheme="majorHAnsi" w:eastAsia="MS Mincho" w:hAnsiTheme="majorHAnsi"/>
          <w:sz w:val="22"/>
          <w:szCs w:val="22"/>
        </w:rPr>
        <w:t xml:space="preserve"> remain in the exact same locations as before the project started. </w:t>
      </w:r>
      <w:r w:rsidR="00551840" w:rsidRPr="003248C5">
        <w:rPr>
          <w:rFonts w:asciiTheme="majorHAnsi" w:eastAsia="MS Mincho" w:hAnsiTheme="majorHAnsi"/>
          <w:sz w:val="22"/>
          <w:szCs w:val="22"/>
        </w:rPr>
        <w:t xml:space="preserve">However, </w:t>
      </w:r>
      <w:r w:rsidRPr="003248C5">
        <w:rPr>
          <w:rFonts w:asciiTheme="majorHAnsi" w:eastAsia="MS Mincho" w:hAnsiTheme="majorHAnsi"/>
          <w:sz w:val="22"/>
          <w:szCs w:val="22"/>
        </w:rPr>
        <w:t xml:space="preserve">the project did reach out to over 250 PCB holders, and </w:t>
      </w:r>
      <w:r w:rsidR="00551840" w:rsidRPr="003248C5">
        <w:rPr>
          <w:rFonts w:asciiTheme="majorHAnsi" w:eastAsia="MS Mincho" w:hAnsiTheme="majorHAnsi"/>
          <w:sz w:val="22"/>
          <w:szCs w:val="22"/>
        </w:rPr>
        <w:t xml:space="preserve">resulted in the training of 1,000 personnel and staff to create awareness and capacity in the handling, maintenance and management of PCBs. </w:t>
      </w:r>
    </w:p>
    <w:p w14:paraId="79D21178" w14:textId="77777777" w:rsidR="00551840" w:rsidRPr="003248C5" w:rsidRDefault="00551840" w:rsidP="00551840">
      <w:pPr>
        <w:jc w:val="both"/>
        <w:rPr>
          <w:rFonts w:asciiTheme="majorHAnsi" w:eastAsia="MS Mincho" w:hAnsiTheme="majorHAnsi"/>
          <w:sz w:val="22"/>
          <w:szCs w:val="22"/>
        </w:rPr>
      </w:pPr>
    </w:p>
    <w:p w14:paraId="1EEC59B1" w14:textId="1DDA577A" w:rsidR="00551840" w:rsidRPr="003248C5" w:rsidRDefault="00551840" w:rsidP="00551840">
      <w:pPr>
        <w:jc w:val="both"/>
        <w:rPr>
          <w:rFonts w:asciiTheme="majorHAnsi" w:eastAsia="MS Mincho" w:hAnsiTheme="majorHAnsi"/>
          <w:sz w:val="22"/>
          <w:szCs w:val="22"/>
        </w:rPr>
      </w:pPr>
      <w:r w:rsidRPr="003248C5">
        <w:rPr>
          <w:rFonts w:asciiTheme="majorHAnsi" w:eastAsia="MS Mincho" w:hAnsiTheme="majorHAnsi"/>
          <w:sz w:val="22"/>
          <w:szCs w:val="22"/>
        </w:rPr>
        <w:t>Because awareness on PCB has significantly been increased, the likelihood of cross-contamination, spills and improper management has also been significantly reduced</w:t>
      </w:r>
      <w:r w:rsidR="003E6A86" w:rsidRPr="003248C5">
        <w:rPr>
          <w:rFonts w:asciiTheme="majorHAnsi" w:eastAsia="MS Mincho" w:hAnsiTheme="majorHAnsi"/>
          <w:sz w:val="22"/>
          <w:szCs w:val="22"/>
        </w:rPr>
        <w:t>, thus reducing the risks to human and environmental health</w:t>
      </w:r>
      <w:r w:rsidRPr="003248C5">
        <w:rPr>
          <w:rFonts w:asciiTheme="majorHAnsi" w:eastAsia="MS Mincho" w:hAnsiTheme="majorHAnsi"/>
          <w:sz w:val="22"/>
          <w:szCs w:val="22"/>
        </w:rPr>
        <w:t>. During field visits to PCB owners, project experts also informed owners on proper safeguarding measures and what to do in case of a spill.</w:t>
      </w:r>
      <w:r w:rsidR="003E6A86" w:rsidRPr="003248C5">
        <w:rPr>
          <w:rFonts w:asciiTheme="majorHAnsi" w:eastAsia="MS Mincho" w:hAnsiTheme="majorHAnsi"/>
          <w:sz w:val="22"/>
          <w:szCs w:val="22"/>
        </w:rPr>
        <w:t xml:space="preserve"> </w:t>
      </w:r>
    </w:p>
    <w:p w14:paraId="2FD01036" w14:textId="77777777" w:rsidR="00551840" w:rsidRPr="003248C5" w:rsidRDefault="00551840" w:rsidP="00551840">
      <w:pPr>
        <w:jc w:val="both"/>
        <w:rPr>
          <w:rFonts w:asciiTheme="majorHAnsi" w:eastAsia="MS Mincho" w:hAnsiTheme="majorHAnsi"/>
          <w:sz w:val="22"/>
          <w:szCs w:val="22"/>
        </w:rPr>
      </w:pPr>
    </w:p>
    <w:p w14:paraId="761E3C57" w14:textId="033C085C" w:rsidR="003E6A86" w:rsidRPr="003248C5" w:rsidRDefault="00551840" w:rsidP="003E6A86">
      <w:pPr>
        <w:jc w:val="both"/>
        <w:rPr>
          <w:rFonts w:asciiTheme="majorHAnsi" w:eastAsia="MS Mincho" w:hAnsiTheme="majorHAnsi"/>
          <w:sz w:val="22"/>
          <w:szCs w:val="22"/>
        </w:rPr>
      </w:pPr>
      <w:r w:rsidRPr="003248C5">
        <w:rPr>
          <w:rFonts w:asciiTheme="majorHAnsi" w:eastAsia="MS Mincho" w:hAnsiTheme="majorHAnsi"/>
          <w:sz w:val="22"/>
          <w:szCs w:val="22"/>
        </w:rPr>
        <w:t>Furthermore, because of import/export/use/re-use/trade of PCBs and PCB containing wastes and equipment is now prohibited and PCBs have been classified as hazardous wastes</w:t>
      </w:r>
      <w:r w:rsidR="003E6A86" w:rsidRPr="003248C5">
        <w:rPr>
          <w:rFonts w:asciiTheme="majorHAnsi" w:eastAsia="MS Mincho" w:hAnsiTheme="majorHAnsi"/>
          <w:sz w:val="22"/>
          <w:szCs w:val="22"/>
        </w:rPr>
        <w:t xml:space="preserve">, in particular the work undertaken by the project to support the inventory has been successful in reducing the disappearance and sale of PCB containing equipment. </w:t>
      </w:r>
    </w:p>
    <w:p w14:paraId="5C0AA32F" w14:textId="602492BD" w:rsidR="00551840" w:rsidRPr="003248C5" w:rsidRDefault="00551840" w:rsidP="00551840">
      <w:pPr>
        <w:jc w:val="both"/>
        <w:rPr>
          <w:rFonts w:asciiTheme="majorHAnsi" w:eastAsia="MS Mincho" w:hAnsiTheme="majorHAnsi"/>
          <w:sz w:val="22"/>
          <w:szCs w:val="22"/>
        </w:rPr>
      </w:pPr>
    </w:p>
    <w:p w14:paraId="1D860B53" w14:textId="77938355" w:rsidR="002508BF" w:rsidRPr="003248C5" w:rsidRDefault="003E6A86" w:rsidP="002508BF">
      <w:pPr>
        <w:jc w:val="both"/>
        <w:rPr>
          <w:rFonts w:asciiTheme="majorHAnsi" w:eastAsia="MS Mincho" w:hAnsiTheme="majorHAnsi"/>
          <w:sz w:val="22"/>
          <w:szCs w:val="22"/>
        </w:rPr>
      </w:pPr>
      <w:r w:rsidRPr="003248C5">
        <w:rPr>
          <w:rFonts w:asciiTheme="majorHAnsi" w:eastAsia="MS Mincho" w:hAnsiTheme="majorHAnsi"/>
          <w:sz w:val="22"/>
          <w:szCs w:val="22"/>
        </w:rPr>
        <w:lastRenderedPageBreak/>
        <w:t xml:space="preserve">In conclusion, the project </w:t>
      </w:r>
      <w:r w:rsidR="00DD4747" w:rsidRPr="003248C5">
        <w:rPr>
          <w:rFonts w:asciiTheme="majorHAnsi" w:eastAsia="MS Mincho" w:hAnsiTheme="majorHAnsi"/>
          <w:sz w:val="22"/>
          <w:szCs w:val="22"/>
        </w:rPr>
        <w:t xml:space="preserve">has </w:t>
      </w:r>
      <w:r w:rsidR="007228F6" w:rsidRPr="003248C5">
        <w:rPr>
          <w:rFonts w:asciiTheme="majorHAnsi" w:eastAsia="MS Mincho" w:hAnsiTheme="majorHAnsi"/>
          <w:sz w:val="22"/>
          <w:szCs w:val="22"/>
        </w:rPr>
        <w:t>“</w:t>
      </w:r>
      <w:r w:rsidR="00DD4747" w:rsidRPr="003248C5">
        <w:rPr>
          <w:rFonts w:asciiTheme="majorHAnsi" w:eastAsia="MS Mincho" w:hAnsiTheme="majorHAnsi"/>
          <w:i/>
          <w:sz w:val="22"/>
          <w:szCs w:val="22"/>
        </w:rPr>
        <w:t>demonstrated progress towards these impact achievements</w:t>
      </w:r>
      <w:r w:rsidR="007228F6" w:rsidRPr="003248C5">
        <w:rPr>
          <w:rFonts w:asciiTheme="majorHAnsi" w:eastAsia="MS Mincho" w:hAnsiTheme="majorHAnsi"/>
          <w:sz w:val="22"/>
          <w:szCs w:val="22"/>
        </w:rPr>
        <w:t>”</w:t>
      </w:r>
      <w:r w:rsidRPr="003248C5">
        <w:rPr>
          <w:rFonts w:asciiTheme="majorHAnsi" w:eastAsia="MS Mincho" w:hAnsiTheme="majorHAnsi"/>
          <w:sz w:val="22"/>
          <w:szCs w:val="22"/>
        </w:rPr>
        <w:t>, as such t</w:t>
      </w:r>
      <w:r w:rsidR="002508BF" w:rsidRPr="003248C5">
        <w:rPr>
          <w:rFonts w:asciiTheme="majorHAnsi" w:eastAsia="MS Mincho" w:hAnsiTheme="majorHAnsi"/>
          <w:sz w:val="22"/>
          <w:szCs w:val="22"/>
        </w:rPr>
        <w:t xml:space="preserve">he impact of the project has been evaluated as </w:t>
      </w:r>
      <w:r w:rsidRPr="003248C5">
        <w:rPr>
          <w:rFonts w:asciiTheme="majorHAnsi" w:eastAsia="MS Mincho" w:hAnsiTheme="majorHAnsi"/>
          <w:b/>
          <w:sz w:val="22"/>
          <w:szCs w:val="22"/>
        </w:rPr>
        <w:t>Marginally</w:t>
      </w:r>
      <w:r w:rsidRPr="003248C5">
        <w:rPr>
          <w:rFonts w:asciiTheme="majorHAnsi" w:eastAsia="MS Mincho" w:hAnsiTheme="majorHAnsi"/>
          <w:sz w:val="22"/>
          <w:szCs w:val="22"/>
        </w:rPr>
        <w:t xml:space="preserve"> </w:t>
      </w:r>
      <w:r w:rsidR="00FB1992" w:rsidRPr="003248C5">
        <w:rPr>
          <w:rFonts w:asciiTheme="majorHAnsi" w:eastAsia="MS Mincho" w:hAnsiTheme="majorHAnsi"/>
          <w:b/>
          <w:sz w:val="22"/>
          <w:szCs w:val="22"/>
        </w:rPr>
        <w:t>Satisfactory (</w:t>
      </w:r>
      <w:r w:rsidRPr="003248C5">
        <w:rPr>
          <w:rFonts w:asciiTheme="majorHAnsi" w:eastAsia="MS Mincho" w:hAnsiTheme="majorHAnsi"/>
          <w:b/>
          <w:sz w:val="22"/>
          <w:szCs w:val="22"/>
        </w:rPr>
        <w:t>M</w:t>
      </w:r>
      <w:r w:rsidR="002508BF" w:rsidRPr="003248C5">
        <w:rPr>
          <w:rFonts w:asciiTheme="majorHAnsi" w:eastAsia="MS Mincho" w:hAnsiTheme="majorHAnsi"/>
          <w:b/>
          <w:sz w:val="22"/>
          <w:szCs w:val="22"/>
        </w:rPr>
        <w:t>S)</w:t>
      </w:r>
      <w:r w:rsidR="002508BF" w:rsidRPr="003248C5">
        <w:rPr>
          <w:rFonts w:asciiTheme="majorHAnsi" w:eastAsia="MS Mincho" w:hAnsiTheme="majorHAnsi"/>
          <w:sz w:val="22"/>
          <w:szCs w:val="22"/>
        </w:rPr>
        <w:t xml:space="preserve">. </w:t>
      </w:r>
    </w:p>
    <w:p w14:paraId="3A6D3237" w14:textId="77777777" w:rsidR="00107FE6" w:rsidRPr="003248C5" w:rsidRDefault="00107FE6" w:rsidP="00107FE6">
      <w:pPr>
        <w:jc w:val="both"/>
        <w:rPr>
          <w:rFonts w:asciiTheme="majorHAnsi" w:eastAsia="MS Mincho" w:hAnsiTheme="majorHAnsi"/>
          <w:sz w:val="22"/>
          <w:szCs w:val="22"/>
        </w:rPr>
      </w:pPr>
    </w:p>
    <w:p w14:paraId="0A2C3144" w14:textId="77777777" w:rsidR="0009250B" w:rsidRPr="003248C5" w:rsidRDefault="0009250B" w:rsidP="00C64E9F">
      <w:pPr>
        <w:pStyle w:val="Heading31"/>
      </w:pPr>
      <w:r w:rsidRPr="003248C5">
        <w:br w:type="page"/>
      </w:r>
    </w:p>
    <w:p w14:paraId="5C6AA38A" w14:textId="2E400A82" w:rsidR="009F2328" w:rsidRPr="003248C5" w:rsidRDefault="009F2328" w:rsidP="00DF7869">
      <w:pPr>
        <w:pStyle w:val="Heading1"/>
        <w:rPr>
          <w:rFonts w:eastAsia="MS Gothic"/>
          <w:color w:val="auto"/>
        </w:rPr>
      </w:pPr>
      <w:bookmarkStart w:id="119" w:name="_Toc283849581"/>
      <w:bookmarkStart w:id="120" w:name="_Toc310594953"/>
      <w:r w:rsidRPr="003248C5">
        <w:rPr>
          <w:rFonts w:eastAsia="MS Gothic"/>
          <w:color w:val="auto"/>
        </w:rPr>
        <w:lastRenderedPageBreak/>
        <w:t>4. CONCLUSIONS, RECOMMENDATIONS &amp; LESSONS</w:t>
      </w:r>
      <w:bookmarkEnd w:id="119"/>
      <w:r w:rsidR="00A1231F" w:rsidRPr="003248C5">
        <w:rPr>
          <w:rFonts w:eastAsia="MS Gothic"/>
          <w:color w:val="auto"/>
        </w:rPr>
        <w:t xml:space="preserve"> Learned</w:t>
      </w:r>
      <w:bookmarkEnd w:id="120"/>
    </w:p>
    <w:p w14:paraId="5BAB57E4" w14:textId="77777777" w:rsidR="009F2328" w:rsidRPr="003248C5" w:rsidRDefault="009F2328" w:rsidP="009F2328"/>
    <w:p w14:paraId="358781DB" w14:textId="77777777" w:rsidR="007A02F8" w:rsidRPr="003248C5" w:rsidRDefault="007A02F8" w:rsidP="007A02F8">
      <w:pPr>
        <w:pStyle w:val="TOCHeading"/>
        <w:rPr>
          <w:color w:val="auto"/>
          <w:sz w:val="24"/>
          <w:szCs w:val="24"/>
        </w:rPr>
      </w:pPr>
      <w:r w:rsidRPr="003248C5">
        <w:rPr>
          <w:color w:val="auto"/>
          <w:sz w:val="24"/>
          <w:szCs w:val="24"/>
        </w:rPr>
        <w:t>MAIN PROJECT RESULTS</w:t>
      </w:r>
    </w:p>
    <w:p w14:paraId="2A8D81CE" w14:textId="77777777" w:rsidR="007A02F8" w:rsidRPr="003248C5" w:rsidRDefault="007A02F8" w:rsidP="007A02F8"/>
    <w:p w14:paraId="11B98E1C" w14:textId="77777777" w:rsidR="007A02F8" w:rsidRPr="003248C5" w:rsidRDefault="007A02F8" w:rsidP="007A02F8">
      <w:pPr>
        <w:rPr>
          <w:rFonts w:asciiTheme="majorHAnsi" w:eastAsia="MS Mincho" w:hAnsiTheme="majorHAnsi"/>
          <w:sz w:val="22"/>
          <w:szCs w:val="22"/>
        </w:rPr>
      </w:pPr>
      <w:r w:rsidRPr="003248C5">
        <w:rPr>
          <w:rFonts w:asciiTheme="majorHAnsi" w:eastAsia="MS Mincho" w:hAnsiTheme="majorHAnsi"/>
          <w:sz w:val="22"/>
          <w:szCs w:val="22"/>
        </w:rPr>
        <w:t>The project’s main results include among else:</w:t>
      </w:r>
    </w:p>
    <w:p w14:paraId="168D8C96"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cs="Calibri"/>
          <w:b/>
          <w:sz w:val="22"/>
          <w:szCs w:val="22"/>
        </w:rPr>
        <w:t xml:space="preserve">The official PCB inventory, led by the Ministry of Energy and Industry, included 250 </w:t>
      </w:r>
      <w:r w:rsidRPr="003248C5">
        <w:rPr>
          <w:rFonts w:asciiTheme="majorHAnsi" w:eastAsia="Arial Unicode MS" w:hAnsiTheme="majorHAnsi"/>
          <w:b/>
          <w:sz w:val="22"/>
          <w:szCs w:val="22"/>
          <w:lang w:eastAsia="ru-RU"/>
        </w:rPr>
        <w:t>industries and enterprises.</w:t>
      </w:r>
      <w:r w:rsidRPr="003248C5">
        <w:rPr>
          <w:rFonts w:asciiTheme="majorHAnsi" w:eastAsia="Arial Unicode MS" w:hAnsiTheme="majorHAnsi"/>
          <w:sz w:val="22"/>
          <w:szCs w:val="22"/>
          <w:lang w:eastAsia="ru-RU"/>
        </w:rPr>
        <w:t xml:space="preserve"> Of those companies 23 companies had available technical documentation on their electrical equipment, and based on a review of this documentation, 11 companies were expected to own equipment and materials potentially contaminated with PCBs. </w:t>
      </w:r>
    </w:p>
    <w:p w14:paraId="4F5703C0"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As part of the second phase of the inventory, </w:t>
      </w:r>
      <w:r w:rsidRPr="003248C5">
        <w:rPr>
          <w:sz w:val="22"/>
          <w:szCs w:val="22"/>
        </w:rPr>
        <w:t xml:space="preserve">the project used </w:t>
      </w:r>
      <w:r w:rsidRPr="003248C5">
        <w:rPr>
          <w:rFonts w:asciiTheme="majorHAnsi" w:hAnsiTheme="majorHAnsi"/>
          <w:sz w:val="22"/>
          <w:szCs w:val="22"/>
        </w:rPr>
        <w:t xml:space="preserve">rapid PCB screening test kits (250) to indicate whether transformers suspected to contain PCBs contained more or less than 50 ppm of PCBs. Based on these rapid tests, 52 transformers (representing 1,315 tonnes of equipment </w:t>
      </w:r>
      <w:r w:rsidRPr="003248C5">
        <w:rPr>
          <w:rFonts w:asciiTheme="majorHAnsi" w:eastAsia="Arial Unicode MS" w:hAnsiTheme="majorHAnsi"/>
          <w:sz w:val="22"/>
          <w:szCs w:val="22"/>
          <w:lang w:eastAsia="ru-RU"/>
        </w:rPr>
        <w:t>containing 446 transformer oil</w:t>
      </w:r>
      <w:r w:rsidRPr="003248C5">
        <w:rPr>
          <w:rFonts w:asciiTheme="majorHAnsi" w:hAnsiTheme="majorHAnsi"/>
          <w:sz w:val="22"/>
          <w:szCs w:val="22"/>
        </w:rPr>
        <w:t xml:space="preserve">) were indicated to potentially contain more than 50 ppm of PCBs. Subsequently </w:t>
      </w:r>
      <w:r w:rsidRPr="003248C5">
        <w:rPr>
          <w:rFonts w:asciiTheme="majorHAnsi" w:eastAsia="Arial Unicode MS" w:hAnsiTheme="majorHAnsi"/>
          <w:sz w:val="22"/>
          <w:szCs w:val="22"/>
          <w:lang w:eastAsia="ru-RU"/>
        </w:rPr>
        <w:t xml:space="preserve">52 samples from both operational transformers and transformers already phased out were collected from 11 PCB holders. Samples were analyzed by Gas Chromatography by the laboratory of the </w:t>
      </w:r>
      <w:r w:rsidRPr="003248C5">
        <w:rPr>
          <w:rFonts w:asciiTheme="majorHAnsi" w:hAnsiTheme="majorHAnsi" w:cs="Arial"/>
          <w:sz w:val="22"/>
          <w:szCs w:val="22"/>
          <w:lang w:val="en-CA"/>
        </w:rPr>
        <w:t>State Sanitary and Epidemiological Control Department (SES) of the Ministry of Health. A cross-reference check of seven (7) oil samples was undertaken by a PCB analysis lab in Kazakhstan, following a recommendation from the TE mission. The analyses indicated that</w:t>
      </w:r>
      <w:r w:rsidRPr="003248C5">
        <w:rPr>
          <w:rFonts w:asciiTheme="majorHAnsi" w:hAnsiTheme="majorHAnsi"/>
          <w:sz w:val="22"/>
          <w:szCs w:val="22"/>
        </w:rPr>
        <w:t xml:space="preserve"> these samples contained &lt; 50 ppm of PCBs.</w:t>
      </w:r>
    </w:p>
    <w:p w14:paraId="5837AB80"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eastAsia="MS Mincho"/>
          <w:sz w:val="22"/>
          <w:szCs w:val="22"/>
        </w:rPr>
        <w:t xml:space="preserve">The project confirmed the presence of 579 PCB containing capacitors representing 34 tonnes located in two substations. The PCB Holder (NEGK) is ready to transfer the waste for disposal on a voluntary basis.  </w:t>
      </w:r>
    </w:p>
    <w:p w14:paraId="6ABB23AA"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Inventory data on PCBs is publicly available at </w:t>
      </w:r>
      <w:hyperlink r:id="rId28" w:history="1">
        <w:r w:rsidRPr="003248C5">
          <w:rPr>
            <w:rFonts w:asciiTheme="majorHAnsi" w:eastAsia="Arial Unicode MS" w:hAnsiTheme="majorHAnsi"/>
            <w:sz w:val="22"/>
            <w:szCs w:val="22"/>
            <w:lang w:eastAsia="ru-RU"/>
          </w:rPr>
          <w:t>http://tailing.in.kg/</w:t>
        </w:r>
      </w:hyperlink>
      <w:r w:rsidRPr="003248C5">
        <w:rPr>
          <w:rFonts w:asciiTheme="majorHAnsi" w:eastAsia="Arial Unicode MS" w:hAnsiTheme="majorHAnsi"/>
          <w:sz w:val="22"/>
          <w:szCs w:val="22"/>
          <w:lang w:eastAsia="ru-RU"/>
        </w:rPr>
        <w:t>.</w:t>
      </w:r>
    </w:p>
    <w:p w14:paraId="28542C9E"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b/>
          <w:sz w:val="22"/>
          <w:szCs w:val="22"/>
        </w:rPr>
        <w:t>Demonstrated the unfeasibility of the land/sea based trans-boundary movement of PCB wastes and equipment through neighboring countries and confirmed the only option was to export PCBs by air.</w:t>
      </w:r>
    </w:p>
    <w:p w14:paraId="4040668A"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b/>
          <w:sz w:val="22"/>
          <w:szCs w:val="22"/>
        </w:rPr>
        <w:t>Resulted in the improvement of the regulatory framework pertaining to PCB management</w:t>
      </w:r>
      <w:r w:rsidRPr="003248C5">
        <w:rPr>
          <w:rFonts w:asciiTheme="majorHAnsi" w:eastAsia="MS Mincho" w:hAnsiTheme="majorHAnsi"/>
          <w:sz w:val="22"/>
          <w:szCs w:val="22"/>
        </w:rPr>
        <w:t>,</w:t>
      </w:r>
      <w:r w:rsidRPr="003248C5">
        <w:rPr>
          <w:rFonts w:asciiTheme="majorHAnsi" w:eastAsia="MS Mincho" w:hAnsiTheme="majorHAnsi"/>
          <w:b/>
          <w:sz w:val="22"/>
          <w:szCs w:val="22"/>
        </w:rPr>
        <w:t xml:space="preserve"> </w:t>
      </w:r>
      <w:r w:rsidRPr="003248C5">
        <w:rPr>
          <w:rFonts w:asciiTheme="majorHAnsi" w:eastAsia="MS Mincho" w:hAnsiTheme="majorHAnsi"/>
          <w:sz w:val="22"/>
          <w:szCs w:val="22"/>
        </w:rPr>
        <w:t xml:space="preserve">through the adoption/approval of regulatory measures prohibiting the </w:t>
      </w:r>
      <w:r w:rsidRPr="003248C5">
        <w:rPr>
          <w:rFonts w:asciiTheme="majorHAnsi" w:eastAsia="Arial Unicode MS" w:hAnsiTheme="majorHAnsi"/>
          <w:sz w:val="22"/>
          <w:szCs w:val="22"/>
          <w:lang w:eastAsia="ru-RU"/>
        </w:rPr>
        <w:t>import/export/use/re-use/trade of PCBs and PCB containing wastes and equipment and the classification of PCBs as hazardous wastes, while important technical regulations "</w:t>
      </w:r>
      <w:r w:rsidRPr="003248C5">
        <w:rPr>
          <w:rFonts w:asciiTheme="majorHAnsi" w:eastAsia="Arial Unicode MS" w:hAnsiTheme="majorHAnsi"/>
          <w:i/>
          <w:sz w:val="22"/>
          <w:szCs w:val="22"/>
          <w:lang w:eastAsia="ru-RU"/>
        </w:rPr>
        <w:t>On electrical equipment</w:t>
      </w:r>
      <w:r w:rsidRPr="003248C5">
        <w:rPr>
          <w:rFonts w:asciiTheme="majorHAnsi" w:eastAsia="Arial Unicode MS" w:hAnsiTheme="majorHAnsi"/>
          <w:sz w:val="22"/>
          <w:szCs w:val="22"/>
          <w:lang w:eastAsia="ru-RU"/>
        </w:rPr>
        <w:t>" and "</w:t>
      </w:r>
      <w:r w:rsidRPr="003248C5">
        <w:rPr>
          <w:rFonts w:asciiTheme="majorHAnsi" w:eastAsia="Arial Unicode MS" w:hAnsiTheme="majorHAnsi"/>
          <w:i/>
          <w:sz w:val="22"/>
          <w:szCs w:val="22"/>
          <w:lang w:eastAsia="ru-RU"/>
        </w:rPr>
        <w:t>On secure maintenance of the electrical equipment and devices</w:t>
      </w:r>
      <w:r w:rsidRPr="003248C5">
        <w:rPr>
          <w:rFonts w:asciiTheme="majorHAnsi" w:eastAsia="Arial Unicode MS" w:hAnsiTheme="majorHAnsi"/>
          <w:sz w:val="22"/>
          <w:szCs w:val="22"/>
          <w:lang w:eastAsia="ru-RU"/>
        </w:rPr>
        <w:t xml:space="preserve">" have been developed and are awaiting government approval. </w:t>
      </w:r>
    </w:p>
    <w:p w14:paraId="01AA9E5E" w14:textId="4017D96E"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b/>
          <w:sz w:val="22"/>
          <w:szCs w:val="22"/>
        </w:rPr>
        <w:t>Trained ~1,000 project stakeholders and beneficiaries on various aspects of the sound management of PCBs</w:t>
      </w:r>
      <w:r w:rsidRPr="003248C5">
        <w:rPr>
          <w:rFonts w:asciiTheme="majorHAnsi" w:eastAsia="MS Mincho" w:hAnsiTheme="majorHAnsi"/>
          <w:sz w:val="22"/>
          <w:szCs w:val="22"/>
        </w:rPr>
        <w:t xml:space="preserve"> (please refer to Table </w:t>
      </w:r>
      <w:r w:rsidRPr="003248C5">
        <w:rPr>
          <w:rFonts w:asciiTheme="majorHAnsi" w:eastAsia="MS Mincho" w:hAnsiTheme="majorHAnsi"/>
          <w:b/>
          <w:sz w:val="22"/>
          <w:szCs w:val="22"/>
        </w:rPr>
        <w:t>1</w:t>
      </w:r>
      <w:r w:rsidR="0058218F" w:rsidRPr="003248C5">
        <w:rPr>
          <w:rFonts w:asciiTheme="majorHAnsi" w:eastAsia="MS Mincho" w:hAnsiTheme="majorHAnsi"/>
          <w:b/>
          <w:sz w:val="22"/>
          <w:szCs w:val="22"/>
        </w:rPr>
        <w:t>4</w:t>
      </w:r>
      <w:r w:rsidRPr="003248C5">
        <w:rPr>
          <w:rFonts w:asciiTheme="majorHAnsi" w:eastAsia="MS Mincho" w:hAnsiTheme="majorHAnsi"/>
          <w:sz w:val="22"/>
          <w:szCs w:val="22"/>
        </w:rPr>
        <w:t xml:space="preserve"> for additional details). </w:t>
      </w:r>
      <w:r w:rsidRPr="003248C5">
        <w:rPr>
          <w:rFonts w:asciiTheme="majorHAnsi" w:eastAsia="Arial Unicode MS" w:hAnsiTheme="majorHAnsi"/>
          <w:sz w:val="22"/>
          <w:szCs w:val="22"/>
          <w:lang w:eastAsia="ru-RU"/>
        </w:rPr>
        <w:t>The project organized 27 workshops, information seminars and round tables. During these events 703 stakeholders were trained, of which 46% women and 54% men. In addition, NESK trained 300 staff on the implementation of the “</w:t>
      </w:r>
      <w:r w:rsidRPr="003248C5">
        <w:rPr>
          <w:rFonts w:asciiTheme="majorHAnsi" w:eastAsia="Arial Unicode MS" w:hAnsiTheme="majorHAnsi"/>
          <w:i/>
          <w:sz w:val="22"/>
          <w:szCs w:val="22"/>
          <w:lang w:eastAsia="ru-RU"/>
        </w:rPr>
        <w:t>Rules of management, handling and disposal of the PCBs containing materials, equipment and devices to regulate identification, collection and handling PCBs</w:t>
      </w:r>
      <w:r w:rsidRPr="003248C5">
        <w:rPr>
          <w:rFonts w:asciiTheme="majorHAnsi" w:eastAsia="Arial Unicode MS" w:hAnsiTheme="majorHAnsi"/>
          <w:sz w:val="22"/>
          <w:szCs w:val="22"/>
          <w:lang w:eastAsia="ru-RU"/>
        </w:rPr>
        <w:t>”.</w:t>
      </w:r>
    </w:p>
    <w:p w14:paraId="098A34A6"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b/>
          <w:sz w:val="22"/>
          <w:szCs w:val="22"/>
        </w:rPr>
        <w:t>Built the capacity of two (2) national laboratories</w:t>
      </w:r>
      <w:r w:rsidRPr="003248C5">
        <w:rPr>
          <w:rFonts w:asciiTheme="majorHAnsi" w:eastAsia="MS Mincho" w:hAnsiTheme="majorHAnsi"/>
          <w:sz w:val="22"/>
          <w:szCs w:val="22"/>
        </w:rPr>
        <w:t xml:space="preserve"> </w:t>
      </w:r>
      <w:r w:rsidRPr="003248C5">
        <w:rPr>
          <w:rFonts w:asciiTheme="majorHAnsi" w:eastAsia="MS Mincho" w:hAnsiTheme="majorHAnsi"/>
          <w:b/>
          <w:sz w:val="22"/>
          <w:szCs w:val="22"/>
        </w:rPr>
        <w:t>in PCB analysis</w:t>
      </w:r>
      <w:r w:rsidRPr="003248C5">
        <w:rPr>
          <w:rFonts w:asciiTheme="majorHAnsi" w:eastAsia="MS Mincho" w:hAnsiTheme="majorHAnsi"/>
          <w:sz w:val="22"/>
          <w:szCs w:val="22"/>
        </w:rPr>
        <w:t xml:space="preserve"> (Laboratory of the </w:t>
      </w:r>
      <w:r w:rsidRPr="003248C5">
        <w:rPr>
          <w:rFonts w:asciiTheme="majorHAnsi" w:hAnsiTheme="majorHAnsi" w:cs="Arial"/>
          <w:sz w:val="22"/>
          <w:szCs w:val="22"/>
          <w:lang w:val="en-CA"/>
        </w:rPr>
        <w:t>State Sanitary and Epidemiological Control Department (SES) of the Ministry of Health and the Laboratory of the State Agency for Environmental Protection and Forestry – SAEPF)</w:t>
      </w:r>
      <w:r w:rsidRPr="003248C5">
        <w:rPr>
          <w:rFonts w:asciiTheme="majorHAnsi" w:eastAsia="MS Mincho" w:hAnsiTheme="majorHAnsi"/>
          <w:sz w:val="22"/>
          <w:szCs w:val="22"/>
        </w:rPr>
        <w:t xml:space="preserve">. The project provided SES with a Gas Chromatograph and SAEPF with a Gas Chromatograph, as well as standards and re-agents. 14 Laboratory staff were trained by RECETOX, </w:t>
      </w:r>
      <w:r w:rsidRPr="003248C5">
        <w:rPr>
          <w:rFonts w:asciiTheme="majorHAnsi" w:hAnsiTheme="majorHAnsi"/>
          <w:sz w:val="22"/>
          <w:szCs w:val="22"/>
        </w:rPr>
        <w:t xml:space="preserve">Shimadzu </w:t>
      </w:r>
      <w:r w:rsidRPr="003248C5">
        <w:rPr>
          <w:rFonts w:asciiTheme="majorHAnsi" w:eastAsia="MS Mincho" w:hAnsiTheme="majorHAnsi"/>
          <w:sz w:val="22"/>
          <w:szCs w:val="22"/>
        </w:rPr>
        <w:t xml:space="preserve">and SES. The project also supported the adoption of the ISTM and GOST standards/methodologies for PCB analysis. SES’ application for national accreditation for PCB oil analysis is under consideration. </w:t>
      </w:r>
    </w:p>
    <w:p w14:paraId="16127623"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eastAsia="MS Mincho" w:hAnsiTheme="majorHAnsi"/>
          <w:b/>
          <w:sz w:val="22"/>
          <w:szCs w:val="22"/>
        </w:rPr>
        <w:t>Created awareness of decision makers, ministries, regional environmental departments, students, faculty staff and the general public as well as ~ 250 electrical equipment holders on the importance of the sound management of PCBs and potential risks</w:t>
      </w:r>
      <w:r w:rsidRPr="003248C5">
        <w:rPr>
          <w:rFonts w:asciiTheme="majorHAnsi" w:eastAsia="MS Mincho" w:hAnsiTheme="majorHAnsi"/>
          <w:sz w:val="22"/>
          <w:szCs w:val="22"/>
        </w:rPr>
        <w:t xml:space="preserve">, through articles (10); TV </w:t>
      </w:r>
      <w:r w:rsidRPr="003248C5">
        <w:rPr>
          <w:rFonts w:asciiTheme="majorHAnsi" w:eastAsia="MS Mincho" w:hAnsiTheme="majorHAnsi"/>
          <w:sz w:val="22"/>
          <w:szCs w:val="22"/>
        </w:rPr>
        <w:lastRenderedPageBreak/>
        <w:t xml:space="preserve">broadcastings (4); publications (3); booklets (1); press conferences (3); preparation and dissemination of videos (2); and development of a model </w:t>
      </w:r>
      <w:r w:rsidRPr="003248C5">
        <w:rPr>
          <w:rFonts w:asciiTheme="majorHAnsi" w:eastAsia="Arial Unicode MS" w:hAnsiTheme="majorHAnsi"/>
          <w:sz w:val="22"/>
          <w:szCs w:val="22"/>
          <w:lang w:eastAsia="ru-RU"/>
        </w:rPr>
        <w:t>curriculum and lectures on PCBs for students, PhD students and faculty at 6 faculties/colleges.</w:t>
      </w:r>
    </w:p>
    <w:p w14:paraId="5D4ADF2A" w14:textId="77777777" w:rsidR="007A02F8" w:rsidRPr="003248C5" w:rsidRDefault="007A02F8" w:rsidP="007A02F8">
      <w:pPr>
        <w:pStyle w:val="ListParagraph"/>
        <w:numPr>
          <w:ilvl w:val="0"/>
          <w:numId w:val="22"/>
        </w:numPr>
        <w:spacing w:before="0" w:line="240" w:lineRule="auto"/>
        <w:ind w:right="69"/>
        <w:jc w:val="both"/>
        <w:rPr>
          <w:rFonts w:asciiTheme="majorHAnsi" w:eastAsia="Arial Unicode MS" w:hAnsiTheme="majorHAnsi"/>
          <w:sz w:val="22"/>
          <w:szCs w:val="22"/>
          <w:lang w:eastAsia="ru-RU"/>
        </w:rPr>
      </w:pPr>
      <w:r w:rsidRPr="003248C5">
        <w:rPr>
          <w:rFonts w:asciiTheme="majorHAnsi" w:hAnsiTheme="majorHAnsi"/>
          <w:b/>
          <w:sz w:val="22"/>
          <w:szCs w:val="22"/>
          <w:lang w:val="en-GB"/>
        </w:rPr>
        <w:t xml:space="preserve">PCB and SMC issues were mainstreamed into the following national development related plans </w:t>
      </w:r>
      <w:r w:rsidRPr="00C219A3">
        <w:rPr>
          <w:rFonts w:asciiTheme="majorHAnsi" w:hAnsiTheme="majorHAnsi"/>
          <w:b/>
          <w:sz w:val="22"/>
          <w:szCs w:val="22"/>
          <w:lang w:val="en-GB"/>
        </w:rPr>
        <w:t>and</w:t>
      </w:r>
      <w:r w:rsidRPr="003248C5">
        <w:rPr>
          <w:rFonts w:asciiTheme="majorHAnsi" w:hAnsiTheme="majorHAnsi"/>
          <w:b/>
          <w:sz w:val="22"/>
          <w:szCs w:val="22"/>
          <w:lang w:val="en-GB"/>
        </w:rPr>
        <w:t xml:space="preserve"> strategies: </w:t>
      </w:r>
      <w:r w:rsidRPr="003248C5">
        <w:rPr>
          <w:rFonts w:asciiTheme="majorHAnsi" w:eastAsia="Arial Unicode MS" w:hAnsiTheme="majorHAnsi"/>
          <w:sz w:val="22"/>
          <w:szCs w:val="22"/>
        </w:rPr>
        <w:t xml:space="preserve">National Strategy for the country's Sustainable Development 2013-2017;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on the Sound Management of Chemicals (until 2017); Mid-Term Development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for the Kyrgyz Republic (2012 – 2014); Ministry of Emergency Situations’, Strategy of integrated safety of population &amp; territories in emergency situations (2020); Ministry of Healthcare, Health Strategy (2012 – 2016). </w:t>
      </w:r>
    </w:p>
    <w:p w14:paraId="1C6043A3" w14:textId="23969533" w:rsidR="007A02F8" w:rsidRPr="003248C5" w:rsidRDefault="007A02F8" w:rsidP="007A02F8">
      <w:pPr>
        <w:ind w:right="69"/>
        <w:jc w:val="both"/>
        <w:rPr>
          <w:rFonts w:asciiTheme="majorHAnsi" w:eastAsia="MS Mincho" w:hAnsiTheme="majorHAnsi"/>
          <w:sz w:val="22"/>
          <w:szCs w:val="22"/>
        </w:rPr>
      </w:pPr>
      <w:r w:rsidRPr="003248C5">
        <w:rPr>
          <w:rFonts w:asciiTheme="majorHAnsi" w:eastAsia="MS Mincho" w:hAnsiTheme="majorHAnsi"/>
          <w:sz w:val="22"/>
          <w:szCs w:val="22"/>
        </w:rPr>
        <w:t xml:space="preserve">For additional detailed information on the project’s results and attainment of project objectives kindly refer to </w:t>
      </w:r>
      <w:r w:rsidRPr="003248C5">
        <w:rPr>
          <w:rFonts w:asciiTheme="majorHAnsi" w:eastAsia="MS Mincho" w:hAnsiTheme="majorHAnsi"/>
          <w:i/>
          <w:sz w:val="22"/>
          <w:szCs w:val="22"/>
        </w:rPr>
        <w:t>Section 3.3, in particular Table 1</w:t>
      </w:r>
      <w:r w:rsidR="0058218F" w:rsidRPr="003248C5">
        <w:rPr>
          <w:rFonts w:asciiTheme="majorHAnsi" w:eastAsia="MS Mincho" w:hAnsiTheme="majorHAnsi"/>
          <w:i/>
          <w:sz w:val="22"/>
          <w:szCs w:val="22"/>
        </w:rPr>
        <w:t>1</w:t>
      </w:r>
      <w:r w:rsidRPr="003248C5">
        <w:rPr>
          <w:rFonts w:asciiTheme="majorHAnsi" w:eastAsia="MS Mincho" w:hAnsiTheme="majorHAnsi"/>
          <w:sz w:val="22"/>
          <w:szCs w:val="22"/>
        </w:rPr>
        <w:t>.</w:t>
      </w:r>
    </w:p>
    <w:p w14:paraId="340F7944" w14:textId="77777777" w:rsidR="007A02F8" w:rsidRPr="003248C5" w:rsidRDefault="007A02F8" w:rsidP="007A02F8">
      <w:pPr>
        <w:jc w:val="both"/>
        <w:rPr>
          <w:rFonts w:asciiTheme="majorHAnsi" w:eastAsia="MS Mincho" w:hAnsiTheme="majorHAnsi"/>
          <w:sz w:val="22"/>
          <w:szCs w:val="22"/>
        </w:rPr>
      </w:pPr>
    </w:p>
    <w:p w14:paraId="50ABF042" w14:textId="748AD556" w:rsidR="007A02F8" w:rsidRPr="003248C5" w:rsidRDefault="007A02F8" w:rsidP="007A02F8">
      <w:pPr>
        <w:jc w:val="both"/>
        <w:rPr>
          <w:rFonts w:asciiTheme="majorHAnsi" w:eastAsia="MS Mincho" w:hAnsiTheme="majorHAnsi"/>
          <w:sz w:val="22"/>
          <w:szCs w:val="22"/>
        </w:rPr>
      </w:pPr>
      <w:r w:rsidRPr="003248C5">
        <w:rPr>
          <w:rFonts w:asciiTheme="majorHAnsi" w:eastAsia="MS Mincho" w:hAnsiTheme="majorHAnsi"/>
          <w:sz w:val="22"/>
          <w:szCs w:val="22"/>
        </w:rPr>
        <w:t xml:space="preserve">In the Tables below are a number of project results presented. The results, which have been presented in these tables, are GEF Tracking Tools indicators and are presented to the GEF upon project closure. The official GEF Tracking Tool as filled out by the Project Management Unit (PMU) has been attached to this report, but not included as one of its Annexes. </w:t>
      </w:r>
    </w:p>
    <w:p w14:paraId="6F2CE38C" w14:textId="77777777" w:rsidR="007A02F8" w:rsidRPr="003248C5" w:rsidRDefault="007A02F8" w:rsidP="007A02F8">
      <w:pPr>
        <w:jc w:val="both"/>
        <w:rPr>
          <w:rFonts w:asciiTheme="majorHAnsi" w:eastAsia="MS Mincho" w:hAnsiTheme="majorHAnsi"/>
          <w:sz w:val="22"/>
          <w:szCs w:val="22"/>
        </w:rPr>
      </w:pPr>
    </w:p>
    <w:p w14:paraId="28226E51" w14:textId="0BD1F781" w:rsidR="007A02F8" w:rsidRPr="003248C5" w:rsidRDefault="0058218F" w:rsidP="0058218F">
      <w:pPr>
        <w:pStyle w:val="Caption"/>
        <w:rPr>
          <w:rFonts w:asciiTheme="majorHAnsi" w:hAnsiTheme="majorHAnsi"/>
          <w:b w:val="0"/>
          <w:i/>
        </w:rPr>
      </w:pPr>
      <w:bookmarkStart w:id="121" w:name="_Toc310593976"/>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19</w:t>
      </w:r>
      <w:r w:rsidRPr="003248C5">
        <w:rPr>
          <w:rFonts w:asciiTheme="majorHAnsi" w:hAnsiTheme="majorHAnsi"/>
        </w:rPr>
        <w:fldChar w:fldCharType="end"/>
      </w:r>
      <w:r w:rsidRPr="003248C5">
        <w:t xml:space="preserve">: </w:t>
      </w:r>
      <w:r w:rsidR="007A02F8" w:rsidRPr="003248C5">
        <w:rPr>
          <w:rFonts w:asciiTheme="majorHAnsi" w:hAnsiTheme="majorHAnsi"/>
          <w:b w:val="0"/>
        </w:rPr>
        <w:t>Selected</w:t>
      </w:r>
      <w:r w:rsidR="007A02F8" w:rsidRPr="003248C5">
        <w:rPr>
          <w:rFonts w:asciiTheme="majorHAnsi" w:hAnsiTheme="majorHAnsi"/>
        </w:rPr>
        <w:t xml:space="preserve"> </w:t>
      </w:r>
      <w:r w:rsidR="007A02F8" w:rsidRPr="003248C5">
        <w:rPr>
          <w:rFonts w:asciiTheme="majorHAnsi" w:hAnsiTheme="majorHAnsi"/>
          <w:b w:val="0"/>
        </w:rPr>
        <w:t>GEF tracking Tool indicators</w:t>
      </w:r>
      <w:r w:rsidR="007A02F8" w:rsidRPr="003248C5">
        <w:rPr>
          <w:rFonts w:asciiTheme="majorHAnsi" w:hAnsiTheme="majorHAnsi"/>
        </w:rPr>
        <w:t xml:space="preserve"> </w:t>
      </w:r>
      <w:r w:rsidR="007A02F8" w:rsidRPr="003248C5">
        <w:rPr>
          <w:rFonts w:asciiTheme="majorHAnsi" w:hAnsiTheme="majorHAnsi"/>
          <w:b w:val="0"/>
        </w:rPr>
        <w:t xml:space="preserve">– </w:t>
      </w:r>
      <w:r w:rsidR="007A02F8" w:rsidRPr="003248C5">
        <w:rPr>
          <w:rFonts w:asciiTheme="majorHAnsi" w:hAnsiTheme="majorHAnsi"/>
          <w:b w:val="0"/>
          <w:i/>
        </w:rPr>
        <w:t>Part I</w:t>
      </w:r>
      <w:bookmarkEnd w:id="121"/>
    </w:p>
    <w:tbl>
      <w:tblPr>
        <w:tblW w:w="9515" w:type="dxa"/>
        <w:tblLook w:val="04A0" w:firstRow="1" w:lastRow="0" w:firstColumn="1" w:lastColumn="0" w:noHBand="0" w:noVBand="1"/>
      </w:tblPr>
      <w:tblGrid>
        <w:gridCol w:w="1098"/>
        <w:gridCol w:w="1800"/>
        <w:gridCol w:w="1080"/>
        <w:gridCol w:w="5537"/>
      </w:tblGrid>
      <w:tr w:rsidR="007A02F8" w:rsidRPr="003248C5" w14:paraId="423A1D83" w14:textId="77777777" w:rsidTr="007A02F8">
        <w:trPr>
          <w:trHeight w:val="790"/>
        </w:trPr>
        <w:tc>
          <w:tcPr>
            <w:tcW w:w="2898" w:type="dxa"/>
            <w:gridSpan w:val="2"/>
            <w:vAlign w:val="bottom"/>
            <w:hideMark/>
          </w:tcPr>
          <w:p w14:paraId="4BEEE806" w14:textId="77777777" w:rsidR="007A02F8" w:rsidRPr="003248C5" w:rsidRDefault="007A02F8" w:rsidP="007A02F8">
            <w:pPr>
              <w:widowControl/>
              <w:autoSpaceDE/>
              <w:autoSpaceDN/>
              <w:adjustRightInd/>
              <w:rPr>
                <w:rFonts w:ascii="Calibri" w:hAnsi="Calibri"/>
                <w:b/>
                <w:bCs/>
                <w:sz w:val="20"/>
                <w:szCs w:val="20"/>
              </w:rPr>
            </w:pPr>
            <w:r w:rsidRPr="003248C5">
              <w:rPr>
                <w:rFonts w:ascii="Calibri" w:hAnsi="Calibri"/>
                <w:b/>
                <w:bCs/>
                <w:sz w:val="20"/>
                <w:szCs w:val="20"/>
              </w:rPr>
              <w:t>Indicators</w:t>
            </w:r>
          </w:p>
        </w:tc>
        <w:tc>
          <w:tcPr>
            <w:tcW w:w="1080" w:type="dxa"/>
            <w:vAlign w:val="bottom"/>
            <w:hideMark/>
          </w:tcPr>
          <w:p w14:paraId="27481CC7" w14:textId="77777777" w:rsidR="007A02F8" w:rsidRPr="003248C5" w:rsidRDefault="007A02F8" w:rsidP="007A02F8">
            <w:pPr>
              <w:widowControl/>
              <w:autoSpaceDE/>
              <w:autoSpaceDN/>
              <w:adjustRightInd/>
              <w:jc w:val="center"/>
              <w:rPr>
                <w:rFonts w:ascii="Calibri" w:hAnsi="Calibri"/>
                <w:b/>
                <w:bCs/>
                <w:sz w:val="20"/>
                <w:szCs w:val="20"/>
              </w:rPr>
            </w:pPr>
            <w:r w:rsidRPr="003248C5">
              <w:rPr>
                <w:rFonts w:ascii="Calibri" w:hAnsi="Calibri"/>
                <w:b/>
                <w:bCs/>
                <w:sz w:val="20"/>
                <w:szCs w:val="20"/>
              </w:rPr>
              <w:t xml:space="preserve">Quantity </w:t>
            </w:r>
            <w:r w:rsidRPr="003248C5">
              <w:rPr>
                <w:rFonts w:ascii="Calibri" w:hAnsi="Calibri"/>
                <w:b/>
                <w:bCs/>
                <w:sz w:val="20"/>
                <w:szCs w:val="20"/>
              </w:rPr>
              <w:br/>
              <w:t>("NK" if unknown)</w:t>
            </w:r>
          </w:p>
        </w:tc>
        <w:tc>
          <w:tcPr>
            <w:tcW w:w="5537" w:type="dxa"/>
            <w:vAlign w:val="bottom"/>
            <w:hideMark/>
          </w:tcPr>
          <w:p w14:paraId="1484B5AB" w14:textId="77777777" w:rsidR="007A02F8" w:rsidRPr="003248C5" w:rsidRDefault="007A02F8" w:rsidP="007A02F8">
            <w:pPr>
              <w:widowControl/>
              <w:autoSpaceDE/>
              <w:autoSpaceDN/>
              <w:adjustRightInd/>
              <w:jc w:val="center"/>
              <w:rPr>
                <w:rFonts w:ascii="Calibri" w:hAnsi="Calibri"/>
                <w:b/>
                <w:bCs/>
                <w:sz w:val="20"/>
                <w:szCs w:val="20"/>
              </w:rPr>
            </w:pPr>
            <w:r w:rsidRPr="003248C5">
              <w:rPr>
                <w:rFonts w:ascii="Calibri" w:hAnsi="Calibri"/>
                <w:b/>
                <w:bCs/>
                <w:sz w:val="20"/>
                <w:szCs w:val="20"/>
              </w:rPr>
              <w:t>Qualitative comments from the project team or the GEF Agency</w:t>
            </w:r>
          </w:p>
        </w:tc>
      </w:tr>
      <w:tr w:rsidR="007A02F8" w:rsidRPr="003248C5" w14:paraId="54C87C84" w14:textId="77777777" w:rsidTr="007A02F8">
        <w:trPr>
          <w:trHeight w:val="655"/>
        </w:trPr>
        <w:tc>
          <w:tcPr>
            <w:tcW w:w="1098" w:type="dxa"/>
            <w:vMerge w:val="restart"/>
            <w:hideMark/>
          </w:tcPr>
          <w:p w14:paraId="4A8B13DD" w14:textId="77777777" w:rsidR="007A02F8" w:rsidRPr="003248C5" w:rsidRDefault="007A02F8" w:rsidP="007A02F8">
            <w:pPr>
              <w:widowControl/>
              <w:autoSpaceDE/>
              <w:autoSpaceDN/>
              <w:adjustRightInd/>
              <w:rPr>
                <w:rFonts w:ascii="Calibri" w:hAnsi="Calibri"/>
              </w:rPr>
            </w:pPr>
            <w:r w:rsidRPr="003248C5">
              <w:rPr>
                <w:rFonts w:ascii="Calibri" w:hAnsi="Calibri"/>
                <w:sz w:val="20"/>
                <w:szCs w:val="20"/>
              </w:rPr>
              <w:t>PCB baseline</w:t>
            </w:r>
            <w:r w:rsidRPr="003248C5">
              <w:rPr>
                <w:rStyle w:val="FootnoteReference"/>
                <w:rFonts w:ascii="Calibri" w:hAnsi="Calibri"/>
                <w:sz w:val="20"/>
                <w:szCs w:val="20"/>
                <w:vertAlign w:val="superscript"/>
              </w:rPr>
              <w:footnoteReference w:id="37"/>
            </w:r>
            <w:r w:rsidRPr="003248C5">
              <w:rPr>
                <w:rFonts w:ascii="Calibri" w:hAnsi="Calibri"/>
                <w:sz w:val="20"/>
                <w:szCs w:val="20"/>
                <w:vertAlign w:val="superscript"/>
              </w:rPr>
              <w:t xml:space="preserve"> </w:t>
            </w:r>
            <w:r w:rsidRPr="003248C5">
              <w:rPr>
                <w:rFonts w:ascii="Calibri" w:hAnsi="Calibri"/>
                <w:sz w:val="20"/>
                <w:szCs w:val="20"/>
              </w:rPr>
              <w:t>inventory</w:t>
            </w:r>
          </w:p>
        </w:tc>
        <w:tc>
          <w:tcPr>
            <w:tcW w:w="1800" w:type="dxa"/>
            <w:hideMark/>
          </w:tcPr>
          <w:p w14:paraId="5485E6FE"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PCB concentrated oils (tons)</w:t>
            </w:r>
          </w:p>
        </w:tc>
        <w:tc>
          <w:tcPr>
            <w:tcW w:w="1080" w:type="dxa"/>
            <w:hideMark/>
          </w:tcPr>
          <w:p w14:paraId="2FFB72B8"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0</w:t>
            </w:r>
          </w:p>
        </w:tc>
        <w:tc>
          <w:tcPr>
            <w:tcW w:w="5537" w:type="dxa"/>
            <w:hideMark/>
          </w:tcPr>
          <w:p w14:paraId="5C6CCB84" w14:textId="77777777" w:rsidR="007A02F8" w:rsidRPr="003248C5" w:rsidRDefault="007A02F8" w:rsidP="007A02F8">
            <w:pPr>
              <w:widowControl/>
              <w:autoSpaceDE/>
              <w:autoSpaceDN/>
              <w:adjustRightInd/>
              <w:jc w:val="both"/>
              <w:rPr>
                <w:rFonts w:ascii="Calibri" w:hAnsi="Calibri"/>
                <w:sz w:val="20"/>
                <w:szCs w:val="20"/>
              </w:rPr>
            </w:pPr>
            <w:r w:rsidRPr="003248C5">
              <w:rPr>
                <w:rFonts w:ascii="Calibri" w:hAnsi="Calibri"/>
                <w:sz w:val="20"/>
                <w:szCs w:val="20"/>
              </w:rPr>
              <w:t xml:space="preserve">After the TE mission took place, the evaluator recommended to retest a few of the 52 transformer oil samples as there were doubts regarding the accuracy of the laboratory results initially presented. The PCB cross-reference analysis of 7 samples conducted by a laboratory in Kazakhstan confirmed that initial analysis results obtained by SES were accurate. As such it was concluded that all sampled transformers (52) contained PCB levels &lt; 50 ppm. </w:t>
            </w:r>
          </w:p>
        </w:tc>
      </w:tr>
      <w:tr w:rsidR="007A02F8" w:rsidRPr="003248C5" w14:paraId="7AB95851" w14:textId="77777777" w:rsidTr="007A02F8">
        <w:trPr>
          <w:trHeight w:val="718"/>
        </w:trPr>
        <w:tc>
          <w:tcPr>
            <w:tcW w:w="1098" w:type="dxa"/>
            <w:vMerge/>
            <w:hideMark/>
          </w:tcPr>
          <w:p w14:paraId="2A5DAD92" w14:textId="77777777" w:rsidR="007A02F8" w:rsidRPr="003248C5" w:rsidRDefault="007A02F8" w:rsidP="007A02F8">
            <w:pPr>
              <w:widowControl/>
              <w:autoSpaceDE/>
              <w:autoSpaceDN/>
              <w:adjustRightInd/>
              <w:rPr>
                <w:rFonts w:ascii="Calibri" w:hAnsi="Calibri"/>
              </w:rPr>
            </w:pPr>
          </w:p>
        </w:tc>
        <w:tc>
          <w:tcPr>
            <w:tcW w:w="1800" w:type="dxa"/>
            <w:hideMark/>
          </w:tcPr>
          <w:p w14:paraId="66D876CE"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contaminated oils (tons) </w:t>
            </w:r>
          </w:p>
        </w:tc>
        <w:tc>
          <w:tcPr>
            <w:tcW w:w="1080" w:type="dxa"/>
            <w:hideMark/>
          </w:tcPr>
          <w:p w14:paraId="1952A297"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0</w:t>
            </w:r>
          </w:p>
        </w:tc>
        <w:tc>
          <w:tcPr>
            <w:tcW w:w="5537" w:type="dxa"/>
            <w:hideMark/>
          </w:tcPr>
          <w:p w14:paraId="123447F6" w14:textId="77777777" w:rsidR="007A02F8" w:rsidRPr="003248C5" w:rsidRDefault="007A02F8" w:rsidP="007A02F8">
            <w:pPr>
              <w:widowControl/>
              <w:autoSpaceDE/>
              <w:autoSpaceDN/>
              <w:adjustRightInd/>
              <w:jc w:val="both"/>
              <w:rPr>
                <w:rFonts w:ascii="Calibri" w:hAnsi="Calibri"/>
                <w:sz w:val="20"/>
                <w:szCs w:val="20"/>
              </w:rPr>
            </w:pPr>
            <w:r w:rsidRPr="003248C5">
              <w:rPr>
                <w:rFonts w:ascii="Calibri" w:hAnsi="Calibri"/>
                <w:sz w:val="20"/>
                <w:szCs w:val="20"/>
              </w:rPr>
              <w:t xml:space="preserve">The project used </w:t>
            </w:r>
            <w:r w:rsidRPr="003248C5">
              <w:rPr>
                <w:rFonts w:asciiTheme="majorHAnsi" w:hAnsiTheme="majorHAnsi"/>
                <w:sz w:val="20"/>
                <w:szCs w:val="20"/>
              </w:rPr>
              <w:t>rapid PCB screening test kits to indicate whether transformers contained more or less than 50 ppm of PCBs. Based on these rapid tests, 52 transformers were identified to contain more than 50 ppm of PCBs and were subsequently analyzed by SES to indicate the level of contamination. Test results from SES and a cross-reference laboratory in Kazakhstan, indicated that all sampled 52 transformers contained &lt; 50 ppm of PCBs.</w:t>
            </w:r>
            <w:r w:rsidRPr="003248C5">
              <w:rPr>
                <w:rFonts w:asciiTheme="majorHAnsi" w:hAnsiTheme="majorHAnsi"/>
                <w:sz w:val="22"/>
                <w:szCs w:val="22"/>
              </w:rPr>
              <w:t xml:space="preserve"> </w:t>
            </w:r>
          </w:p>
        </w:tc>
      </w:tr>
      <w:tr w:rsidR="007A02F8" w:rsidRPr="003248C5" w14:paraId="17BEA394" w14:textId="77777777" w:rsidTr="007A02F8">
        <w:trPr>
          <w:trHeight w:val="430"/>
        </w:trPr>
        <w:tc>
          <w:tcPr>
            <w:tcW w:w="1098" w:type="dxa"/>
            <w:vMerge/>
            <w:hideMark/>
          </w:tcPr>
          <w:p w14:paraId="337E2538" w14:textId="77777777" w:rsidR="007A02F8" w:rsidRPr="003248C5" w:rsidRDefault="007A02F8" w:rsidP="007A02F8">
            <w:pPr>
              <w:widowControl/>
              <w:autoSpaceDE/>
              <w:autoSpaceDN/>
              <w:adjustRightInd/>
              <w:rPr>
                <w:rFonts w:ascii="Calibri" w:hAnsi="Calibri"/>
              </w:rPr>
            </w:pPr>
          </w:p>
        </w:tc>
        <w:tc>
          <w:tcPr>
            <w:tcW w:w="1800" w:type="dxa"/>
            <w:hideMark/>
          </w:tcPr>
          <w:p w14:paraId="0966B0AF"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capacitors (tons) </w:t>
            </w:r>
          </w:p>
        </w:tc>
        <w:tc>
          <w:tcPr>
            <w:tcW w:w="1080" w:type="dxa"/>
            <w:hideMark/>
          </w:tcPr>
          <w:p w14:paraId="4394ED29"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34 tonnes</w:t>
            </w:r>
          </w:p>
        </w:tc>
        <w:tc>
          <w:tcPr>
            <w:tcW w:w="5537" w:type="dxa"/>
            <w:hideMark/>
          </w:tcPr>
          <w:p w14:paraId="435B1197" w14:textId="77777777" w:rsidR="007A02F8" w:rsidRPr="003248C5" w:rsidRDefault="007A02F8" w:rsidP="007A02F8">
            <w:pPr>
              <w:widowControl/>
              <w:autoSpaceDE/>
              <w:autoSpaceDN/>
              <w:adjustRightInd/>
              <w:jc w:val="both"/>
              <w:rPr>
                <w:rFonts w:asciiTheme="majorHAnsi" w:hAnsiTheme="majorHAnsi"/>
                <w:sz w:val="20"/>
                <w:szCs w:val="20"/>
              </w:rPr>
            </w:pPr>
            <w:r w:rsidRPr="003248C5">
              <w:rPr>
                <w:rFonts w:asciiTheme="majorHAnsi" w:hAnsiTheme="majorHAnsi"/>
                <w:sz w:val="20"/>
                <w:szCs w:val="20"/>
              </w:rPr>
              <w:t xml:space="preserve">Based on inventory reports of NESK these capacitors were identified as containing PCBs. They are still in service in two substations. One is close to </w:t>
            </w:r>
            <w:proofErr w:type="spellStart"/>
            <w:r w:rsidRPr="003248C5">
              <w:rPr>
                <w:rFonts w:asciiTheme="majorHAnsi" w:hAnsiTheme="majorHAnsi"/>
                <w:sz w:val="20"/>
                <w:szCs w:val="20"/>
              </w:rPr>
              <w:t>Issy-kul</w:t>
            </w:r>
            <w:proofErr w:type="spellEnd"/>
            <w:r w:rsidRPr="003248C5">
              <w:rPr>
                <w:rFonts w:asciiTheme="majorHAnsi" w:hAnsiTheme="majorHAnsi"/>
                <w:sz w:val="20"/>
                <w:szCs w:val="20"/>
              </w:rPr>
              <w:t xml:space="preserve"> lake, which was visited during the TE mission and the other one is close to the Uzbekistan border. Access to substations is very much restricted.</w:t>
            </w:r>
          </w:p>
        </w:tc>
      </w:tr>
      <w:tr w:rsidR="007A02F8" w:rsidRPr="003248C5" w14:paraId="7B078CF0" w14:textId="77777777" w:rsidTr="007A02F8">
        <w:trPr>
          <w:trHeight w:val="430"/>
        </w:trPr>
        <w:tc>
          <w:tcPr>
            <w:tcW w:w="1098" w:type="dxa"/>
            <w:vMerge/>
            <w:hideMark/>
          </w:tcPr>
          <w:p w14:paraId="07961074" w14:textId="77777777" w:rsidR="007A02F8" w:rsidRPr="003248C5" w:rsidRDefault="007A02F8" w:rsidP="007A02F8">
            <w:pPr>
              <w:widowControl/>
              <w:autoSpaceDE/>
              <w:autoSpaceDN/>
              <w:adjustRightInd/>
              <w:rPr>
                <w:rFonts w:ascii="Calibri" w:hAnsi="Calibri"/>
              </w:rPr>
            </w:pPr>
          </w:p>
        </w:tc>
        <w:tc>
          <w:tcPr>
            <w:tcW w:w="1800" w:type="dxa"/>
            <w:hideMark/>
          </w:tcPr>
          <w:p w14:paraId="2301E1A6"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capacitors </w:t>
            </w:r>
          </w:p>
        </w:tc>
        <w:tc>
          <w:tcPr>
            <w:tcW w:w="1080" w:type="dxa"/>
            <w:hideMark/>
          </w:tcPr>
          <w:p w14:paraId="1A3A56ED"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597</w:t>
            </w:r>
          </w:p>
        </w:tc>
        <w:tc>
          <w:tcPr>
            <w:tcW w:w="5537" w:type="dxa"/>
            <w:hideMark/>
          </w:tcPr>
          <w:p w14:paraId="4B258FB9"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Same remark as above </w:t>
            </w:r>
          </w:p>
        </w:tc>
      </w:tr>
      <w:tr w:rsidR="007A02F8" w:rsidRPr="003248C5" w14:paraId="6B8AF3CD" w14:textId="77777777" w:rsidTr="007A02F8">
        <w:trPr>
          <w:trHeight w:val="871"/>
        </w:trPr>
        <w:tc>
          <w:tcPr>
            <w:tcW w:w="1098" w:type="dxa"/>
            <w:vMerge/>
            <w:hideMark/>
          </w:tcPr>
          <w:p w14:paraId="6BB6C022" w14:textId="77777777" w:rsidR="007A02F8" w:rsidRPr="003248C5" w:rsidRDefault="007A02F8" w:rsidP="007A02F8">
            <w:pPr>
              <w:widowControl/>
              <w:autoSpaceDE/>
              <w:autoSpaceDN/>
              <w:adjustRightInd/>
              <w:rPr>
                <w:rFonts w:ascii="Calibri" w:hAnsi="Calibri"/>
              </w:rPr>
            </w:pPr>
          </w:p>
        </w:tc>
        <w:tc>
          <w:tcPr>
            <w:tcW w:w="1800" w:type="dxa"/>
            <w:hideMark/>
          </w:tcPr>
          <w:p w14:paraId="5CF5B663"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contaminated equipment and wastes (tons) </w:t>
            </w:r>
          </w:p>
        </w:tc>
        <w:tc>
          <w:tcPr>
            <w:tcW w:w="1080" w:type="dxa"/>
            <w:hideMark/>
          </w:tcPr>
          <w:p w14:paraId="5962CC4E"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34</w:t>
            </w:r>
          </w:p>
        </w:tc>
        <w:tc>
          <w:tcPr>
            <w:tcW w:w="5537" w:type="dxa"/>
            <w:hideMark/>
          </w:tcPr>
          <w:p w14:paraId="3E44AC18"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The total amount of PCB contaminated equipment and wastes identified by the project is the 34 tonnes of PCB containing capacitors. </w:t>
            </w:r>
          </w:p>
        </w:tc>
      </w:tr>
    </w:tbl>
    <w:p w14:paraId="4CB7EC91" w14:textId="77777777" w:rsidR="007A02F8" w:rsidRPr="003248C5" w:rsidRDefault="007A02F8" w:rsidP="007A02F8">
      <w:pPr>
        <w:rPr>
          <w:rFonts w:eastAsia="MS Mincho"/>
        </w:rPr>
      </w:pPr>
    </w:p>
    <w:p w14:paraId="46FB627F" w14:textId="222CF22F" w:rsidR="007A02F8" w:rsidRPr="003248C5" w:rsidRDefault="0058218F" w:rsidP="0058218F">
      <w:pPr>
        <w:pStyle w:val="Caption"/>
        <w:rPr>
          <w:rFonts w:asciiTheme="majorHAnsi" w:eastAsia="MS Mincho" w:hAnsiTheme="majorHAnsi"/>
          <w:sz w:val="22"/>
          <w:szCs w:val="22"/>
        </w:rPr>
      </w:pPr>
      <w:bookmarkStart w:id="122" w:name="_Toc310593977"/>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20</w:t>
      </w:r>
      <w:r w:rsidRPr="003248C5">
        <w:rPr>
          <w:rFonts w:asciiTheme="majorHAnsi" w:hAnsiTheme="majorHAnsi"/>
        </w:rPr>
        <w:fldChar w:fldCharType="end"/>
      </w:r>
      <w:r w:rsidR="007A02F8" w:rsidRPr="003248C5">
        <w:rPr>
          <w:rFonts w:asciiTheme="majorHAnsi" w:hAnsiTheme="majorHAnsi"/>
        </w:rPr>
        <w:t xml:space="preserve">: </w:t>
      </w:r>
      <w:r w:rsidR="007A02F8" w:rsidRPr="003248C5">
        <w:rPr>
          <w:rFonts w:asciiTheme="majorHAnsi" w:hAnsiTheme="majorHAnsi"/>
          <w:b w:val="0"/>
        </w:rPr>
        <w:t>Selected</w:t>
      </w:r>
      <w:r w:rsidR="007A02F8" w:rsidRPr="003248C5">
        <w:rPr>
          <w:rFonts w:asciiTheme="majorHAnsi" w:hAnsiTheme="majorHAnsi"/>
        </w:rPr>
        <w:t xml:space="preserve"> </w:t>
      </w:r>
      <w:r w:rsidR="007A02F8" w:rsidRPr="003248C5">
        <w:rPr>
          <w:rFonts w:asciiTheme="majorHAnsi" w:hAnsiTheme="majorHAnsi"/>
          <w:b w:val="0"/>
        </w:rPr>
        <w:t>GEF tracking Tool indicators</w:t>
      </w:r>
      <w:r w:rsidR="007A02F8" w:rsidRPr="003248C5">
        <w:rPr>
          <w:rFonts w:asciiTheme="majorHAnsi" w:hAnsiTheme="majorHAnsi"/>
        </w:rPr>
        <w:t xml:space="preserve"> </w:t>
      </w:r>
      <w:r w:rsidR="007A02F8" w:rsidRPr="003248C5">
        <w:rPr>
          <w:rFonts w:asciiTheme="majorHAnsi" w:hAnsiTheme="majorHAnsi"/>
          <w:b w:val="0"/>
        </w:rPr>
        <w:t xml:space="preserve">– </w:t>
      </w:r>
      <w:r w:rsidR="007A02F8" w:rsidRPr="003248C5">
        <w:rPr>
          <w:rFonts w:asciiTheme="majorHAnsi" w:hAnsiTheme="majorHAnsi"/>
          <w:b w:val="0"/>
          <w:i/>
        </w:rPr>
        <w:t>Part II</w:t>
      </w:r>
      <w:bookmarkEnd w:id="122"/>
    </w:p>
    <w:tbl>
      <w:tblPr>
        <w:tblW w:w="9558" w:type="dxa"/>
        <w:tblLayout w:type="fixed"/>
        <w:tblLook w:val="04A0" w:firstRow="1" w:lastRow="0" w:firstColumn="1" w:lastColumn="0" w:noHBand="0" w:noVBand="1"/>
      </w:tblPr>
      <w:tblGrid>
        <w:gridCol w:w="2000"/>
        <w:gridCol w:w="898"/>
        <w:gridCol w:w="6660"/>
      </w:tblGrid>
      <w:tr w:rsidR="007A02F8" w:rsidRPr="003248C5" w14:paraId="1A300F06" w14:textId="77777777" w:rsidTr="007A02F8">
        <w:trPr>
          <w:trHeight w:val="531"/>
        </w:trPr>
        <w:tc>
          <w:tcPr>
            <w:tcW w:w="2000" w:type="dxa"/>
            <w:hideMark/>
          </w:tcPr>
          <w:p w14:paraId="34FE8A96"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Indicators</w:t>
            </w:r>
          </w:p>
        </w:tc>
        <w:tc>
          <w:tcPr>
            <w:tcW w:w="898" w:type="dxa"/>
            <w:hideMark/>
          </w:tcPr>
          <w:p w14:paraId="24177E47"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Status</w:t>
            </w:r>
            <w:r w:rsidRPr="003248C5">
              <w:rPr>
                <w:rStyle w:val="FootnoteReference"/>
                <w:rFonts w:ascii="Calibri" w:hAnsi="Calibri"/>
                <w:sz w:val="20"/>
                <w:szCs w:val="20"/>
                <w:vertAlign w:val="superscript"/>
              </w:rPr>
              <w:footnoteReference w:id="38"/>
            </w:r>
            <w:r w:rsidRPr="003248C5">
              <w:rPr>
                <w:rFonts w:ascii="Calibri" w:hAnsi="Calibri"/>
                <w:sz w:val="20"/>
                <w:szCs w:val="20"/>
                <w:vertAlign w:val="superscript"/>
              </w:rPr>
              <w:t xml:space="preserve"> </w:t>
            </w:r>
          </w:p>
        </w:tc>
        <w:tc>
          <w:tcPr>
            <w:tcW w:w="6660" w:type="dxa"/>
            <w:hideMark/>
          </w:tcPr>
          <w:p w14:paraId="34541ED8"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Comments</w:t>
            </w:r>
          </w:p>
        </w:tc>
      </w:tr>
      <w:tr w:rsidR="007A02F8" w:rsidRPr="003248C5" w14:paraId="6F0336EB" w14:textId="77777777" w:rsidTr="007A02F8">
        <w:trPr>
          <w:trHeight w:val="1033"/>
        </w:trPr>
        <w:tc>
          <w:tcPr>
            <w:tcW w:w="2000" w:type="dxa"/>
            <w:hideMark/>
          </w:tcPr>
          <w:p w14:paraId="40BD28C1"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Environmentally sound management</w:t>
            </w:r>
            <w:r w:rsidRPr="003248C5">
              <w:rPr>
                <w:rFonts w:ascii="Calibri" w:hAnsi="Calibri"/>
                <w:sz w:val="20"/>
                <w:szCs w:val="20"/>
                <w:vertAlign w:val="superscript"/>
              </w:rPr>
              <w:t>5</w:t>
            </w:r>
            <w:r w:rsidRPr="003248C5">
              <w:rPr>
                <w:rFonts w:ascii="Calibri" w:hAnsi="Calibri"/>
                <w:sz w:val="20"/>
                <w:szCs w:val="20"/>
              </w:rPr>
              <w:t xml:space="preserve"> (ESM) of PCBs in place.</w:t>
            </w:r>
          </w:p>
        </w:tc>
        <w:tc>
          <w:tcPr>
            <w:tcW w:w="898" w:type="dxa"/>
            <w:hideMark/>
          </w:tcPr>
          <w:p w14:paraId="33D14A35"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1</w:t>
            </w:r>
          </w:p>
        </w:tc>
        <w:tc>
          <w:tcPr>
            <w:tcW w:w="6660" w:type="dxa"/>
            <w:noWrap/>
            <w:hideMark/>
          </w:tcPr>
          <w:p w14:paraId="7F18A1C6" w14:textId="181FF766" w:rsidR="007A02F8" w:rsidRPr="003248C5" w:rsidRDefault="007A02F8" w:rsidP="007A02F8">
            <w:pPr>
              <w:pStyle w:val="ListParagraph"/>
              <w:numPr>
                <w:ilvl w:val="0"/>
                <w:numId w:val="17"/>
              </w:numPr>
              <w:spacing w:before="0" w:after="0" w:line="240" w:lineRule="auto"/>
              <w:ind w:left="157" w:right="69" w:hanging="180"/>
              <w:jc w:val="both"/>
              <w:rPr>
                <w:rFonts w:asciiTheme="majorHAnsi" w:eastAsia="Arial Unicode MS" w:hAnsiTheme="majorHAnsi"/>
                <w:lang w:eastAsia="ru-RU"/>
              </w:rPr>
            </w:pPr>
            <w:r w:rsidRPr="003248C5">
              <w:rPr>
                <w:rFonts w:asciiTheme="majorHAnsi" w:eastAsia="Arial Unicode MS" w:hAnsiTheme="majorHAnsi"/>
                <w:lang w:eastAsia="ru-RU"/>
              </w:rPr>
              <w:t xml:space="preserve">A long-term PCB phase-out plan for the monitoring and phase-out of PCB containing equipment was developed, but never adopted. Some of its recommendations have been taken up in the National Strategy for the Sound Management of Chemicals and the National Strategy for Sustainable Development – See also Table </w:t>
            </w:r>
            <w:r w:rsidR="009E0934" w:rsidRPr="003248C5">
              <w:rPr>
                <w:rFonts w:asciiTheme="majorHAnsi" w:eastAsia="Arial Unicode MS" w:hAnsiTheme="majorHAnsi"/>
                <w:lang w:eastAsia="ru-RU"/>
              </w:rPr>
              <w:t>17</w:t>
            </w:r>
            <w:r w:rsidRPr="003248C5">
              <w:rPr>
                <w:rFonts w:asciiTheme="majorHAnsi" w:eastAsia="Arial Unicode MS" w:hAnsiTheme="majorHAnsi"/>
                <w:lang w:eastAsia="ru-RU"/>
              </w:rPr>
              <w:t xml:space="preserve">. </w:t>
            </w:r>
          </w:p>
        </w:tc>
      </w:tr>
      <w:tr w:rsidR="007A02F8" w:rsidRPr="003248C5" w14:paraId="565DDA58" w14:textId="77777777" w:rsidTr="007A02F8">
        <w:trPr>
          <w:trHeight w:val="610"/>
        </w:trPr>
        <w:tc>
          <w:tcPr>
            <w:tcW w:w="2000" w:type="dxa"/>
          </w:tcPr>
          <w:p w14:paraId="695EB74D"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Legislative and regulatory measures in place for environmentally sound management of POPs, and for the sound management of chemicals in general</w:t>
            </w:r>
          </w:p>
        </w:tc>
        <w:tc>
          <w:tcPr>
            <w:tcW w:w="898" w:type="dxa"/>
          </w:tcPr>
          <w:p w14:paraId="71AAEE65"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1 &amp; 3</w:t>
            </w:r>
            <w:r w:rsidRPr="003248C5">
              <w:rPr>
                <w:rStyle w:val="FootnoteReference"/>
                <w:rFonts w:ascii="Calibri" w:hAnsi="Calibri"/>
                <w:sz w:val="20"/>
                <w:szCs w:val="20"/>
                <w:vertAlign w:val="superscript"/>
              </w:rPr>
              <w:footnoteReference w:id="39"/>
            </w:r>
          </w:p>
        </w:tc>
        <w:tc>
          <w:tcPr>
            <w:tcW w:w="6660" w:type="dxa"/>
            <w:noWrap/>
          </w:tcPr>
          <w:p w14:paraId="45888856" w14:textId="77777777" w:rsidR="007A02F8" w:rsidRPr="003248C5" w:rsidRDefault="007A02F8" w:rsidP="007A02F8">
            <w:pPr>
              <w:widowControl/>
              <w:autoSpaceDE/>
              <w:autoSpaceDN/>
              <w:adjustRightInd/>
              <w:jc w:val="both"/>
              <w:rPr>
                <w:rFonts w:ascii="Calibri" w:hAnsi="Calibri"/>
                <w:sz w:val="20"/>
                <w:szCs w:val="20"/>
              </w:rPr>
            </w:pPr>
            <w:r w:rsidRPr="003248C5">
              <w:rPr>
                <w:rFonts w:ascii="Calibri" w:hAnsi="Calibri"/>
                <w:sz w:val="20"/>
                <w:szCs w:val="20"/>
              </w:rPr>
              <w:t xml:space="preserve">Certain legislative/regulatory measures have been adopted and are being enforced while others have been drafted but have not yet been adopted. </w:t>
            </w:r>
          </w:p>
          <w:p w14:paraId="21E31799" w14:textId="77777777" w:rsidR="007A02F8" w:rsidRPr="003248C5" w:rsidRDefault="007A02F8" w:rsidP="007A02F8">
            <w:pPr>
              <w:widowControl/>
              <w:autoSpaceDE/>
              <w:autoSpaceDN/>
              <w:adjustRightInd/>
              <w:rPr>
                <w:rFonts w:ascii="Calibri" w:hAnsi="Calibri"/>
                <w:sz w:val="20"/>
                <w:szCs w:val="20"/>
              </w:rPr>
            </w:pPr>
          </w:p>
          <w:p w14:paraId="200CFF95"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i/>
                <w:sz w:val="20"/>
                <w:szCs w:val="20"/>
              </w:rPr>
              <w:t>Approved</w:t>
            </w:r>
            <w:r w:rsidRPr="003248C5">
              <w:rPr>
                <w:rFonts w:ascii="Calibri" w:hAnsi="Calibri"/>
                <w:sz w:val="20"/>
                <w:szCs w:val="20"/>
              </w:rPr>
              <w:t xml:space="preserve">: </w:t>
            </w:r>
          </w:p>
          <w:p w14:paraId="2DB5B70B"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 to “On sanitary – epidemiological control" adopted by Governmental Decree (No. 329 from 6 June, 2013), which regulates export, import and transit of POPs including PCBs; holders of wastes including PCBs and other POPs are obligated to keep the stockpiles at the places of production until further options are identified.</w:t>
            </w:r>
          </w:p>
          <w:p w14:paraId="2F3BF884"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made to ““Collection of charges for improper PCB handling and preservation” for payment for pollution of the environment by PCBs. Adopted by Governmental Decree No. 559 on 19 September, 2011.</w:t>
            </w:r>
          </w:p>
          <w:p w14:paraId="2AB9996D"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made to Governmental Decree “</w:t>
            </w:r>
            <w:r w:rsidRPr="003248C5">
              <w:rPr>
                <w:rFonts w:asciiTheme="majorHAnsi" w:eastAsia="Arial Unicode MS" w:hAnsiTheme="majorHAnsi"/>
                <w:i/>
                <w:lang w:eastAsia="ru-RU"/>
              </w:rPr>
              <w:t>On approval of classification of hazardous wastes and methodical recommendations on hazardous class definition</w:t>
            </w:r>
            <w:r w:rsidRPr="003248C5">
              <w:rPr>
                <w:rFonts w:asciiTheme="majorHAnsi" w:eastAsia="Arial Unicode MS" w:hAnsiTheme="majorHAnsi"/>
                <w:lang w:eastAsia="ru-RU"/>
              </w:rPr>
              <w:t>” dating from 15 January 2010 No. 9 to ensure that re-use of PCB equipment is prohibited. Adopted by Government Decree No. 877 on 31 December 2012.</w:t>
            </w:r>
          </w:p>
          <w:p w14:paraId="2D3FAA4A"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“Rules on registration, exploitation and storage of equipment, materials and waste containing PCB” adopted by Order of Ministry of Energy and Industry No. 138 from 28 August, 2014</w:t>
            </w:r>
          </w:p>
          <w:p w14:paraId="7E749B7E" w14:textId="77777777" w:rsidR="007A02F8" w:rsidRPr="003248C5" w:rsidRDefault="007A02F8" w:rsidP="007A02F8">
            <w:pPr>
              <w:widowControl/>
              <w:autoSpaceDE/>
              <w:autoSpaceDN/>
              <w:adjustRightInd/>
              <w:rPr>
                <w:rFonts w:ascii="Calibri" w:hAnsi="Calibri"/>
                <w:i/>
                <w:sz w:val="20"/>
                <w:szCs w:val="20"/>
              </w:rPr>
            </w:pPr>
            <w:r w:rsidRPr="003248C5">
              <w:rPr>
                <w:rFonts w:ascii="Calibri" w:hAnsi="Calibri"/>
                <w:i/>
                <w:sz w:val="20"/>
                <w:szCs w:val="20"/>
              </w:rPr>
              <w:t xml:space="preserve">Pending approval: </w:t>
            </w:r>
          </w:p>
          <w:p w14:paraId="5A7E1CF8"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Technical regulations "</w:t>
            </w:r>
            <w:r w:rsidRPr="003248C5">
              <w:rPr>
                <w:rFonts w:asciiTheme="majorHAnsi" w:eastAsia="Arial Unicode MS" w:hAnsiTheme="majorHAnsi"/>
                <w:i/>
                <w:lang w:eastAsia="ru-RU"/>
              </w:rPr>
              <w:t>On electrical equipment</w:t>
            </w:r>
            <w:r w:rsidRPr="003248C5">
              <w:rPr>
                <w:rFonts w:asciiTheme="majorHAnsi" w:eastAsia="Arial Unicode MS" w:hAnsiTheme="majorHAnsi"/>
                <w:lang w:eastAsia="ru-RU"/>
              </w:rPr>
              <w:t>" and "</w:t>
            </w:r>
            <w:r w:rsidRPr="003248C5">
              <w:rPr>
                <w:rFonts w:asciiTheme="majorHAnsi" w:eastAsia="Arial Unicode MS" w:hAnsiTheme="majorHAnsi"/>
                <w:i/>
                <w:lang w:eastAsia="ru-RU"/>
              </w:rPr>
              <w:t>On secure maintenance of the electrical equipment and devices</w:t>
            </w:r>
            <w:r w:rsidRPr="003248C5">
              <w:rPr>
                <w:rFonts w:asciiTheme="majorHAnsi" w:eastAsia="Arial Unicode MS" w:hAnsiTheme="majorHAnsi"/>
                <w:lang w:eastAsia="ru-RU"/>
              </w:rPr>
              <w:t>" drafted (pending Government approval).</w:t>
            </w:r>
          </w:p>
          <w:p w14:paraId="332A3B06"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“Rules of management, handling and disposal of the PCBs containing materials, equipment and devices to regulate identification, collection and handling PCBs” are pending government approval.</w:t>
            </w:r>
          </w:p>
          <w:p w14:paraId="7627225A" w14:textId="77777777" w:rsidR="007A02F8" w:rsidRPr="003248C5" w:rsidRDefault="007A02F8" w:rsidP="007A02F8">
            <w:pPr>
              <w:pStyle w:val="ListParagraph"/>
              <w:numPr>
                <w:ilvl w:val="0"/>
                <w:numId w:val="17"/>
              </w:numPr>
              <w:spacing w:before="0" w:line="240" w:lineRule="auto"/>
              <w:ind w:left="253" w:right="69" w:hanging="180"/>
              <w:jc w:val="both"/>
              <w:rPr>
                <w:rFonts w:asciiTheme="majorHAnsi" w:eastAsia="Arial Unicode MS" w:hAnsiTheme="majorHAnsi"/>
                <w:lang w:eastAsia="ru-RU"/>
              </w:rPr>
            </w:pPr>
            <w:r w:rsidRPr="003248C5">
              <w:rPr>
                <w:rFonts w:asciiTheme="majorHAnsi" w:eastAsia="Arial Unicode MS" w:hAnsiTheme="majorHAnsi"/>
                <w:lang w:eastAsia="ru-RU"/>
              </w:rPr>
              <w:t>Amendments made to “on production and consumption of wastes” to include PCB (pending government approval).</w:t>
            </w:r>
          </w:p>
        </w:tc>
      </w:tr>
      <w:tr w:rsidR="007A02F8" w:rsidRPr="003248C5" w14:paraId="785A4DA5" w14:textId="77777777" w:rsidTr="007A02F8">
        <w:trPr>
          <w:trHeight w:val="610"/>
        </w:trPr>
        <w:tc>
          <w:tcPr>
            <w:tcW w:w="2000" w:type="dxa"/>
          </w:tcPr>
          <w:p w14:paraId="698E415A"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Professional Training</w:t>
            </w:r>
          </w:p>
        </w:tc>
        <w:tc>
          <w:tcPr>
            <w:tcW w:w="898" w:type="dxa"/>
          </w:tcPr>
          <w:p w14:paraId="116DFC4E"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1,100 people trained</w:t>
            </w:r>
          </w:p>
        </w:tc>
        <w:tc>
          <w:tcPr>
            <w:tcW w:w="6660" w:type="dxa"/>
            <w:noWrap/>
          </w:tcPr>
          <w:p w14:paraId="4374F14F" w14:textId="6E169A5D"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See Table 1</w:t>
            </w:r>
            <w:r w:rsidR="009E0934" w:rsidRPr="003248C5">
              <w:rPr>
                <w:rFonts w:ascii="Calibri" w:hAnsi="Calibri"/>
                <w:sz w:val="20"/>
                <w:szCs w:val="20"/>
              </w:rPr>
              <w:t>3</w:t>
            </w:r>
            <w:r w:rsidRPr="003248C5">
              <w:rPr>
                <w:rFonts w:ascii="Calibri" w:hAnsi="Calibri"/>
                <w:sz w:val="20"/>
                <w:szCs w:val="20"/>
              </w:rPr>
              <w:t xml:space="preserve"> for an overview of the type of training provided as part of the project and the number of participants per event. </w:t>
            </w:r>
          </w:p>
        </w:tc>
      </w:tr>
    </w:tbl>
    <w:p w14:paraId="3B61AD00" w14:textId="77777777" w:rsidR="007A02F8" w:rsidRPr="003248C5" w:rsidRDefault="007A02F8" w:rsidP="007A02F8">
      <w:pPr>
        <w:rPr>
          <w:rFonts w:eastAsia="MS Mincho"/>
        </w:rPr>
      </w:pPr>
    </w:p>
    <w:p w14:paraId="141A767C" w14:textId="77777777" w:rsidR="009E0934" w:rsidRDefault="009E0934" w:rsidP="009E0934">
      <w:pPr>
        <w:pStyle w:val="Caption"/>
        <w:rPr>
          <w:rFonts w:asciiTheme="majorHAnsi" w:hAnsiTheme="majorHAnsi"/>
        </w:rPr>
      </w:pPr>
    </w:p>
    <w:p w14:paraId="1F876EED" w14:textId="77777777" w:rsidR="00C219A3" w:rsidRDefault="00C219A3" w:rsidP="00C219A3"/>
    <w:p w14:paraId="29B737D7" w14:textId="77777777" w:rsidR="00C219A3" w:rsidRDefault="00C219A3" w:rsidP="00C219A3"/>
    <w:p w14:paraId="74E6005B" w14:textId="77777777" w:rsidR="00C219A3" w:rsidRDefault="00C219A3" w:rsidP="00C219A3"/>
    <w:p w14:paraId="36A88750" w14:textId="77777777" w:rsidR="00C219A3" w:rsidRPr="00C219A3" w:rsidRDefault="00C219A3" w:rsidP="00C219A3"/>
    <w:p w14:paraId="56403BF3" w14:textId="77777777" w:rsidR="009E0934" w:rsidRPr="003248C5" w:rsidRDefault="009E0934" w:rsidP="009E0934">
      <w:pPr>
        <w:pStyle w:val="Caption"/>
        <w:rPr>
          <w:rFonts w:asciiTheme="majorHAnsi" w:hAnsiTheme="majorHAnsi"/>
        </w:rPr>
      </w:pPr>
    </w:p>
    <w:p w14:paraId="2D36AECB" w14:textId="341B3DB1" w:rsidR="007A02F8" w:rsidRPr="003248C5" w:rsidRDefault="009E0934" w:rsidP="009E0934">
      <w:pPr>
        <w:pStyle w:val="Caption"/>
        <w:rPr>
          <w:rFonts w:asciiTheme="majorHAnsi" w:eastAsia="MS Mincho" w:hAnsiTheme="majorHAnsi"/>
          <w:sz w:val="22"/>
          <w:szCs w:val="22"/>
        </w:rPr>
      </w:pPr>
      <w:bookmarkStart w:id="123" w:name="_Toc310593978"/>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21</w:t>
      </w:r>
      <w:r w:rsidRPr="003248C5">
        <w:rPr>
          <w:rFonts w:asciiTheme="majorHAnsi" w:hAnsiTheme="majorHAnsi"/>
        </w:rPr>
        <w:fldChar w:fldCharType="end"/>
      </w:r>
      <w:r w:rsidR="007A02F8" w:rsidRPr="003248C5">
        <w:rPr>
          <w:rFonts w:asciiTheme="majorHAnsi" w:hAnsiTheme="majorHAnsi"/>
        </w:rPr>
        <w:t>:</w:t>
      </w:r>
      <w:r w:rsidR="007A02F8" w:rsidRPr="003248C5">
        <w:t xml:space="preserve"> </w:t>
      </w:r>
      <w:r w:rsidR="007A02F8" w:rsidRPr="003248C5">
        <w:rPr>
          <w:rFonts w:asciiTheme="majorHAnsi" w:hAnsiTheme="majorHAnsi"/>
          <w:b w:val="0"/>
        </w:rPr>
        <w:t>Selected</w:t>
      </w:r>
      <w:r w:rsidR="007A02F8" w:rsidRPr="003248C5">
        <w:rPr>
          <w:rFonts w:asciiTheme="majorHAnsi" w:hAnsiTheme="majorHAnsi"/>
        </w:rPr>
        <w:t xml:space="preserve"> </w:t>
      </w:r>
      <w:r w:rsidR="007A02F8" w:rsidRPr="003248C5">
        <w:rPr>
          <w:rFonts w:asciiTheme="majorHAnsi" w:hAnsiTheme="majorHAnsi"/>
          <w:b w:val="0"/>
        </w:rPr>
        <w:t>GEF tracking Tool indicators</w:t>
      </w:r>
      <w:r w:rsidR="007A02F8" w:rsidRPr="003248C5">
        <w:rPr>
          <w:rFonts w:asciiTheme="majorHAnsi" w:hAnsiTheme="majorHAnsi"/>
        </w:rPr>
        <w:t xml:space="preserve"> </w:t>
      </w:r>
      <w:r w:rsidR="007A02F8" w:rsidRPr="003248C5">
        <w:rPr>
          <w:rFonts w:asciiTheme="majorHAnsi" w:hAnsiTheme="majorHAnsi"/>
          <w:b w:val="0"/>
        </w:rPr>
        <w:t xml:space="preserve">– </w:t>
      </w:r>
      <w:r w:rsidR="007A02F8" w:rsidRPr="003248C5">
        <w:rPr>
          <w:rFonts w:asciiTheme="majorHAnsi" w:hAnsiTheme="majorHAnsi"/>
          <w:b w:val="0"/>
          <w:i/>
        </w:rPr>
        <w:t>Part III</w:t>
      </w:r>
      <w:bookmarkEnd w:id="123"/>
    </w:p>
    <w:tbl>
      <w:tblPr>
        <w:tblW w:w="9558" w:type="dxa"/>
        <w:tblLayout w:type="fixed"/>
        <w:tblLook w:val="04A0" w:firstRow="1" w:lastRow="0" w:firstColumn="1" w:lastColumn="0" w:noHBand="0" w:noVBand="1"/>
      </w:tblPr>
      <w:tblGrid>
        <w:gridCol w:w="3887"/>
        <w:gridCol w:w="899"/>
        <w:gridCol w:w="993"/>
        <w:gridCol w:w="1169"/>
        <w:gridCol w:w="2610"/>
      </w:tblGrid>
      <w:tr w:rsidR="007A02F8" w:rsidRPr="003248C5" w14:paraId="43E54D1A" w14:textId="77777777" w:rsidTr="007A02F8">
        <w:trPr>
          <w:trHeight w:val="468"/>
        </w:trPr>
        <w:tc>
          <w:tcPr>
            <w:tcW w:w="3887" w:type="dxa"/>
            <w:vMerge w:val="restart"/>
            <w:vAlign w:val="bottom"/>
            <w:hideMark/>
          </w:tcPr>
          <w:p w14:paraId="25DC7AC3"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Indicators</w:t>
            </w:r>
          </w:p>
        </w:tc>
        <w:tc>
          <w:tcPr>
            <w:tcW w:w="1892" w:type="dxa"/>
            <w:gridSpan w:val="2"/>
            <w:vAlign w:val="bottom"/>
            <w:hideMark/>
          </w:tcPr>
          <w:p w14:paraId="165E5C97"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 xml:space="preserve">Quantity </w:t>
            </w:r>
            <w:r w:rsidRPr="003248C5">
              <w:rPr>
                <w:rFonts w:ascii="Calibri" w:hAnsi="Calibri"/>
                <w:sz w:val="20"/>
                <w:szCs w:val="20"/>
              </w:rPr>
              <w:br/>
              <w:t>(tons)</w:t>
            </w:r>
          </w:p>
        </w:tc>
        <w:tc>
          <w:tcPr>
            <w:tcW w:w="1169" w:type="dxa"/>
            <w:vMerge w:val="restart"/>
            <w:vAlign w:val="bottom"/>
            <w:hideMark/>
          </w:tcPr>
          <w:p w14:paraId="3D12C6DA"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Cost</w:t>
            </w:r>
            <w:r w:rsidRPr="003248C5">
              <w:rPr>
                <w:rFonts w:ascii="Calibri" w:hAnsi="Calibri"/>
                <w:sz w:val="20"/>
                <w:szCs w:val="20"/>
                <w:vertAlign w:val="superscript"/>
              </w:rPr>
              <w:t>6</w:t>
            </w:r>
            <w:r w:rsidRPr="003248C5">
              <w:rPr>
                <w:rFonts w:ascii="Calibri" w:hAnsi="Calibri"/>
                <w:sz w:val="20"/>
                <w:szCs w:val="20"/>
              </w:rPr>
              <w:t xml:space="preserve"> </w:t>
            </w:r>
            <w:r w:rsidRPr="003248C5">
              <w:rPr>
                <w:rFonts w:ascii="Calibri" w:hAnsi="Calibri"/>
                <w:sz w:val="20"/>
                <w:szCs w:val="20"/>
              </w:rPr>
              <w:br/>
              <w:t>(US$ / ton)</w:t>
            </w:r>
          </w:p>
        </w:tc>
        <w:tc>
          <w:tcPr>
            <w:tcW w:w="2610" w:type="dxa"/>
            <w:vMerge w:val="restart"/>
            <w:vAlign w:val="bottom"/>
            <w:hideMark/>
          </w:tcPr>
          <w:p w14:paraId="1463634D"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Comments</w:t>
            </w:r>
          </w:p>
        </w:tc>
      </w:tr>
      <w:tr w:rsidR="007A02F8" w:rsidRPr="003248C5" w14:paraId="0782F430" w14:textId="77777777" w:rsidTr="007A02F8">
        <w:trPr>
          <w:trHeight w:val="468"/>
        </w:trPr>
        <w:tc>
          <w:tcPr>
            <w:tcW w:w="3887" w:type="dxa"/>
            <w:vMerge/>
            <w:hideMark/>
          </w:tcPr>
          <w:p w14:paraId="4ECBA6E7" w14:textId="77777777" w:rsidR="007A02F8" w:rsidRPr="003248C5" w:rsidRDefault="007A02F8" w:rsidP="007A02F8">
            <w:pPr>
              <w:widowControl/>
              <w:autoSpaceDE/>
              <w:autoSpaceDN/>
              <w:adjustRightInd/>
              <w:rPr>
                <w:rFonts w:ascii="Calibri" w:hAnsi="Calibri"/>
                <w:sz w:val="20"/>
                <w:szCs w:val="20"/>
              </w:rPr>
            </w:pPr>
          </w:p>
        </w:tc>
        <w:tc>
          <w:tcPr>
            <w:tcW w:w="899" w:type="dxa"/>
            <w:hideMark/>
          </w:tcPr>
          <w:p w14:paraId="75CEB831"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Project target</w:t>
            </w:r>
          </w:p>
        </w:tc>
        <w:tc>
          <w:tcPr>
            <w:tcW w:w="993" w:type="dxa"/>
            <w:hideMark/>
          </w:tcPr>
          <w:p w14:paraId="167D2C8F"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Achieved to date</w:t>
            </w:r>
          </w:p>
        </w:tc>
        <w:tc>
          <w:tcPr>
            <w:tcW w:w="1169" w:type="dxa"/>
            <w:vMerge/>
            <w:hideMark/>
          </w:tcPr>
          <w:p w14:paraId="5B232E0F" w14:textId="77777777" w:rsidR="007A02F8" w:rsidRPr="003248C5" w:rsidRDefault="007A02F8" w:rsidP="007A02F8">
            <w:pPr>
              <w:widowControl/>
              <w:autoSpaceDE/>
              <w:autoSpaceDN/>
              <w:adjustRightInd/>
              <w:rPr>
                <w:rFonts w:ascii="Calibri" w:hAnsi="Calibri"/>
                <w:b/>
                <w:bCs/>
                <w:sz w:val="20"/>
                <w:szCs w:val="20"/>
              </w:rPr>
            </w:pPr>
          </w:p>
        </w:tc>
        <w:tc>
          <w:tcPr>
            <w:tcW w:w="2610" w:type="dxa"/>
            <w:vMerge/>
            <w:hideMark/>
          </w:tcPr>
          <w:p w14:paraId="6FAAD38E" w14:textId="77777777" w:rsidR="007A02F8" w:rsidRPr="003248C5" w:rsidRDefault="007A02F8" w:rsidP="007A02F8">
            <w:pPr>
              <w:widowControl/>
              <w:autoSpaceDE/>
              <w:autoSpaceDN/>
              <w:adjustRightInd/>
              <w:rPr>
                <w:rFonts w:ascii="Calibri" w:hAnsi="Calibri"/>
                <w:b/>
                <w:bCs/>
                <w:sz w:val="20"/>
                <w:szCs w:val="20"/>
              </w:rPr>
            </w:pPr>
          </w:p>
        </w:tc>
      </w:tr>
      <w:tr w:rsidR="007A02F8" w:rsidRPr="003248C5" w14:paraId="36CEC813" w14:textId="77777777" w:rsidTr="007A02F8">
        <w:trPr>
          <w:trHeight w:val="502"/>
        </w:trPr>
        <w:tc>
          <w:tcPr>
            <w:tcW w:w="3887" w:type="dxa"/>
            <w:hideMark/>
          </w:tcPr>
          <w:p w14:paraId="45DE83D1"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concentrated oils disposed of and average cost </w:t>
            </w:r>
          </w:p>
        </w:tc>
        <w:tc>
          <w:tcPr>
            <w:tcW w:w="899" w:type="dxa"/>
            <w:hideMark/>
          </w:tcPr>
          <w:p w14:paraId="0473D37A"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993" w:type="dxa"/>
            <w:hideMark/>
          </w:tcPr>
          <w:p w14:paraId="6A84AE08"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1169" w:type="dxa"/>
            <w:noWrap/>
            <w:hideMark/>
          </w:tcPr>
          <w:p w14:paraId="7F156A61"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2610" w:type="dxa"/>
            <w:hideMark/>
          </w:tcPr>
          <w:p w14:paraId="739F06A4"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No PCB disposal was achieved under the project.</w:t>
            </w:r>
          </w:p>
        </w:tc>
      </w:tr>
      <w:tr w:rsidR="007A02F8" w:rsidRPr="003248C5" w14:paraId="3B93C4A9" w14:textId="77777777" w:rsidTr="007A02F8">
        <w:trPr>
          <w:trHeight w:val="502"/>
        </w:trPr>
        <w:tc>
          <w:tcPr>
            <w:tcW w:w="3887" w:type="dxa"/>
            <w:hideMark/>
          </w:tcPr>
          <w:p w14:paraId="35DE5C8A"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PCB capacitors disposed of and average cost</w:t>
            </w:r>
          </w:p>
        </w:tc>
        <w:tc>
          <w:tcPr>
            <w:tcW w:w="899" w:type="dxa"/>
            <w:hideMark/>
          </w:tcPr>
          <w:p w14:paraId="2E90F998"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993" w:type="dxa"/>
            <w:hideMark/>
          </w:tcPr>
          <w:p w14:paraId="0AC3FF6F"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1169" w:type="dxa"/>
            <w:noWrap/>
            <w:hideMark/>
          </w:tcPr>
          <w:p w14:paraId="1C2AF62E"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2610" w:type="dxa"/>
            <w:hideMark/>
          </w:tcPr>
          <w:p w14:paraId="373306AC"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No PCB disposal was achieved under the project.</w:t>
            </w:r>
          </w:p>
        </w:tc>
      </w:tr>
      <w:tr w:rsidR="007A02F8" w:rsidRPr="003248C5" w14:paraId="648FCA6D" w14:textId="77777777" w:rsidTr="007A02F8">
        <w:trPr>
          <w:trHeight w:val="250"/>
        </w:trPr>
        <w:tc>
          <w:tcPr>
            <w:tcW w:w="3887" w:type="dxa"/>
            <w:hideMark/>
          </w:tcPr>
          <w:p w14:paraId="2EEC4882"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PCB contaminated equipment and wastes disposed of and average cost</w:t>
            </w:r>
          </w:p>
        </w:tc>
        <w:tc>
          <w:tcPr>
            <w:tcW w:w="899" w:type="dxa"/>
            <w:hideMark/>
          </w:tcPr>
          <w:p w14:paraId="39A67726"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993" w:type="dxa"/>
            <w:hideMark/>
          </w:tcPr>
          <w:p w14:paraId="4235B111"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1169" w:type="dxa"/>
            <w:noWrap/>
            <w:hideMark/>
          </w:tcPr>
          <w:p w14:paraId="20D69EDC"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2610" w:type="dxa"/>
            <w:hideMark/>
          </w:tcPr>
          <w:p w14:paraId="649934E9" w14:textId="77777777" w:rsidR="007A02F8" w:rsidRPr="003248C5" w:rsidRDefault="007A02F8" w:rsidP="007A02F8">
            <w:pPr>
              <w:widowControl/>
              <w:autoSpaceDE/>
              <w:autoSpaceDN/>
              <w:adjustRightInd/>
              <w:rPr>
                <w:rFonts w:ascii="Calibri" w:hAnsi="Calibri"/>
                <w:iCs/>
                <w:sz w:val="20"/>
                <w:szCs w:val="20"/>
              </w:rPr>
            </w:pPr>
            <w:r w:rsidRPr="003248C5">
              <w:rPr>
                <w:rFonts w:ascii="Calibri" w:hAnsi="Calibri"/>
                <w:sz w:val="20"/>
                <w:szCs w:val="20"/>
              </w:rPr>
              <w:t>No PCB disposal was achieved under the project.</w:t>
            </w:r>
          </w:p>
        </w:tc>
      </w:tr>
      <w:tr w:rsidR="007A02F8" w:rsidRPr="003248C5" w14:paraId="617BE2BA" w14:textId="77777777" w:rsidTr="007A02F8">
        <w:trPr>
          <w:trHeight w:val="520"/>
        </w:trPr>
        <w:tc>
          <w:tcPr>
            <w:tcW w:w="3887" w:type="dxa"/>
            <w:hideMark/>
          </w:tcPr>
          <w:p w14:paraId="7B559421"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 xml:space="preserve">PCB oils and PCB contaminated equipment under safe storage and average cost </w:t>
            </w:r>
          </w:p>
        </w:tc>
        <w:tc>
          <w:tcPr>
            <w:tcW w:w="899" w:type="dxa"/>
            <w:hideMark/>
          </w:tcPr>
          <w:p w14:paraId="1D20C2B5"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993" w:type="dxa"/>
            <w:hideMark/>
          </w:tcPr>
          <w:p w14:paraId="0CDA5207"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1169" w:type="dxa"/>
            <w:noWrap/>
            <w:hideMark/>
          </w:tcPr>
          <w:p w14:paraId="2E8999D4" w14:textId="77777777" w:rsidR="007A02F8" w:rsidRPr="003248C5" w:rsidRDefault="007A02F8" w:rsidP="007A02F8">
            <w:pPr>
              <w:widowControl/>
              <w:autoSpaceDE/>
              <w:autoSpaceDN/>
              <w:adjustRightInd/>
              <w:jc w:val="center"/>
              <w:rPr>
                <w:rFonts w:ascii="Calibri" w:hAnsi="Calibri"/>
                <w:sz w:val="20"/>
                <w:szCs w:val="20"/>
              </w:rPr>
            </w:pPr>
            <w:r w:rsidRPr="003248C5">
              <w:rPr>
                <w:rFonts w:ascii="Calibri" w:hAnsi="Calibri"/>
                <w:sz w:val="20"/>
                <w:szCs w:val="20"/>
              </w:rPr>
              <w:t>N/A</w:t>
            </w:r>
          </w:p>
        </w:tc>
        <w:tc>
          <w:tcPr>
            <w:tcW w:w="2610" w:type="dxa"/>
            <w:hideMark/>
          </w:tcPr>
          <w:p w14:paraId="6FDF3833" w14:textId="77777777" w:rsidR="007A02F8" w:rsidRPr="003248C5" w:rsidRDefault="007A02F8" w:rsidP="007A02F8">
            <w:pPr>
              <w:widowControl/>
              <w:autoSpaceDE/>
              <w:autoSpaceDN/>
              <w:adjustRightInd/>
              <w:rPr>
                <w:rFonts w:ascii="Calibri" w:hAnsi="Calibri"/>
                <w:sz w:val="20"/>
                <w:szCs w:val="20"/>
              </w:rPr>
            </w:pPr>
            <w:r w:rsidRPr="003248C5">
              <w:rPr>
                <w:rFonts w:ascii="Calibri" w:hAnsi="Calibri"/>
                <w:sz w:val="20"/>
                <w:szCs w:val="20"/>
              </w:rPr>
              <w:t>The project partners and stakeholders were unsuccessful in establishing a protected centralized PCB storage facility. PCB containing equipment remains in the same location as before the project.</w:t>
            </w:r>
          </w:p>
        </w:tc>
      </w:tr>
    </w:tbl>
    <w:p w14:paraId="1B6A5C68" w14:textId="77777777" w:rsidR="009F2328" w:rsidRPr="003248C5" w:rsidRDefault="009F2328" w:rsidP="009F2328"/>
    <w:p w14:paraId="04D36573" w14:textId="77777777" w:rsidR="0005042F" w:rsidRPr="003248C5" w:rsidRDefault="003D1F8E" w:rsidP="0005042F">
      <w:pPr>
        <w:pStyle w:val="TOCHeading"/>
        <w:rPr>
          <w:color w:val="auto"/>
          <w:sz w:val="24"/>
          <w:szCs w:val="24"/>
        </w:rPr>
      </w:pPr>
      <w:bookmarkStart w:id="124" w:name="_Toc260318626"/>
      <w:bookmarkEnd w:id="0"/>
      <w:bookmarkEnd w:id="1"/>
      <w:bookmarkEnd w:id="2"/>
      <w:bookmarkEnd w:id="3"/>
      <w:bookmarkEnd w:id="4"/>
      <w:bookmarkEnd w:id="5"/>
      <w:r w:rsidRPr="003248C5">
        <w:rPr>
          <w:color w:val="auto"/>
        </w:rPr>
        <w:br w:type="page"/>
      </w:r>
      <w:r w:rsidR="0005042F" w:rsidRPr="003248C5">
        <w:rPr>
          <w:color w:val="auto"/>
          <w:sz w:val="24"/>
          <w:szCs w:val="24"/>
        </w:rPr>
        <w:lastRenderedPageBreak/>
        <w:t>Immediate Recommendations</w:t>
      </w:r>
    </w:p>
    <w:p w14:paraId="3CE799A9" w14:textId="794806D0" w:rsidR="0005042F" w:rsidRPr="003248C5" w:rsidRDefault="0005042F" w:rsidP="0005042F">
      <w:pPr>
        <w:numPr>
          <w:ilvl w:val="0"/>
          <w:numId w:val="11"/>
        </w:numPr>
        <w:jc w:val="both"/>
        <w:rPr>
          <w:rFonts w:ascii="Calibri" w:eastAsia="MS Mincho" w:hAnsi="Calibri"/>
          <w:bCs/>
          <w:sz w:val="22"/>
          <w:szCs w:val="22"/>
        </w:rPr>
      </w:pPr>
      <w:r w:rsidRPr="003248C5">
        <w:rPr>
          <w:rFonts w:ascii="Calibri" w:eastAsia="MS Mincho" w:hAnsi="Calibri"/>
          <w:b/>
          <w:bCs/>
          <w:sz w:val="22"/>
          <w:szCs w:val="22"/>
        </w:rPr>
        <w:t xml:space="preserve">Recommendation #1: Once the project has been operationally closed, sent a letter to the GEF, </w:t>
      </w:r>
      <w:r w:rsidRPr="003248C5">
        <w:rPr>
          <w:rFonts w:ascii="Calibri" w:eastAsia="MS Mincho" w:hAnsi="Calibri"/>
          <w:bCs/>
          <w:sz w:val="22"/>
          <w:szCs w:val="22"/>
        </w:rPr>
        <w:t xml:space="preserve">informing them of the unspent funds which will be returned upon financial closure of the project. In that same letter, state the amount of funds that UNDP has spent on the project in cash (74,680.76 US$) and in-kind support (40,000 US$), see also expenditure Table </w:t>
      </w:r>
      <w:r w:rsidR="009E0934" w:rsidRPr="003248C5">
        <w:rPr>
          <w:rFonts w:ascii="Calibri" w:eastAsia="MS Mincho" w:hAnsi="Calibri"/>
          <w:bCs/>
          <w:sz w:val="22"/>
          <w:szCs w:val="22"/>
        </w:rPr>
        <w:t>9</w:t>
      </w:r>
      <w:r w:rsidRPr="003248C5">
        <w:rPr>
          <w:rFonts w:ascii="Calibri" w:eastAsia="MS Mincho" w:hAnsi="Calibri"/>
          <w:bCs/>
          <w:sz w:val="22"/>
          <w:szCs w:val="22"/>
        </w:rPr>
        <w:t xml:space="preserve"> in section 3.2.4). Furthermore state the intentions of the Government of Kyrgyzstan and its partners to develop a second phase PCB project and that it wishes that unspent funds would be retained for such a project, while in the </w:t>
      </w:r>
      <w:proofErr w:type="spellStart"/>
      <w:r w:rsidRPr="003248C5">
        <w:rPr>
          <w:rFonts w:ascii="Calibri" w:eastAsia="MS Mincho" w:hAnsi="Calibri"/>
          <w:bCs/>
          <w:sz w:val="22"/>
          <w:szCs w:val="22"/>
        </w:rPr>
        <w:t>mean time</w:t>
      </w:r>
      <w:proofErr w:type="spellEnd"/>
      <w:r w:rsidRPr="003248C5">
        <w:rPr>
          <w:rFonts w:ascii="Calibri" w:eastAsia="MS Mincho" w:hAnsi="Calibri"/>
          <w:bCs/>
          <w:sz w:val="22"/>
          <w:szCs w:val="22"/>
        </w:rPr>
        <w:t xml:space="preserve"> the Government and its partners will continue working on advancing the baseline for a future PCB project.</w:t>
      </w:r>
    </w:p>
    <w:p w14:paraId="1BFEBAAB" w14:textId="77777777" w:rsidR="0005042F" w:rsidRPr="003248C5" w:rsidRDefault="0005042F" w:rsidP="0005042F">
      <w:pPr>
        <w:numPr>
          <w:ilvl w:val="0"/>
          <w:numId w:val="11"/>
        </w:numPr>
        <w:jc w:val="both"/>
        <w:rPr>
          <w:rFonts w:asciiTheme="majorHAnsi" w:eastAsia="MS Mincho" w:hAnsiTheme="majorHAnsi"/>
          <w:b/>
          <w:bCs/>
          <w:sz w:val="22"/>
          <w:szCs w:val="22"/>
        </w:rPr>
      </w:pPr>
      <w:r w:rsidRPr="003248C5">
        <w:rPr>
          <w:rFonts w:ascii="Calibri" w:eastAsia="MS Mincho" w:hAnsi="Calibri"/>
          <w:b/>
          <w:bCs/>
          <w:sz w:val="22"/>
          <w:szCs w:val="22"/>
        </w:rPr>
        <w:t>Recommendation #2:</w:t>
      </w:r>
      <w:r w:rsidRPr="003248C5">
        <w:rPr>
          <w:rFonts w:asciiTheme="majorHAnsi" w:eastAsia="Arial Unicode MS" w:hAnsiTheme="majorHAnsi"/>
          <w:sz w:val="22"/>
          <w:szCs w:val="22"/>
          <w:lang w:eastAsia="ru-RU"/>
        </w:rPr>
        <w:t xml:space="preserve"> </w:t>
      </w:r>
      <w:r w:rsidRPr="003248C5">
        <w:rPr>
          <w:rFonts w:asciiTheme="majorHAnsi" w:eastAsia="MS Mincho" w:hAnsiTheme="majorHAnsi"/>
          <w:b/>
          <w:bCs/>
          <w:sz w:val="22"/>
          <w:szCs w:val="22"/>
        </w:rPr>
        <w:t xml:space="preserve">Ensure all project related materials are easily accessible to the public/project stakeholders. </w:t>
      </w:r>
      <w:r w:rsidRPr="003248C5">
        <w:rPr>
          <w:rFonts w:asciiTheme="majorHAnsi" w:eastAsia="MS Mincho" w:hAnsiTheme="majorHAnsi"/>
          <w:bCs/>
          <w:sz w:val="22"/>
          <w:szCs w:val="22"/>
        </w:rPr>
        <w:t>B</w:t>
      </w:r>
      <w:r w:rsidRPr="003248C5">
        <w:rPr>
          <w:rFonts w:asciiTheme="majorHAnsi" w:eastAsia="Arial Unicode MS" w:hAnsiTheme="majorHAnsi"/>
          <w:sz w:val="22"/>
          <w:szCs w:val="22"/>
          <w:lang w:eastAsia="ru-RU"/>
        </w:rPr>
        <w:t xml:space="preserve">efore the project comes to an end, the project should ensure that all regulatory documents prepared by the project (adopted and drafted), as well as any other materials prepared by the project, such as (technical) guidelines, awareness raising materials, videos, publications and booklets, tools and the like are posted on the </w:t>
      </w:r>
      <w:hyperlink r:id="rId29" w:history="1">
        <w:r w:rsidRPr="003248C5">
          <w:rPr>
            <w:rStyle w:val="Hyperlink"/>
            <w:rFonts w:ascii="Calibri" w:hAnsi="Calibri"/>
            <w:color w:val="auto"/>
            <w:sz w:val="22"/>
            <w:szCs w:val="22"/>
          </w:rPr>
          <w:t>http://www.caresd.net</w:t>
        </w:r>
      </w:hyperlink>
      <w:r w:rsidRPr="003248C5">
        <w:rPr>
          <w:rFonts w:ascii="Calibri" w:hAnsi="Calibri"/>
          <w:sz w:val="22"/>
          <w:szCs w:val="22"/>
        </w:rPr>
        <w:t xml:space="preserve"> </w:t>
      </w:r>
      <w:r w:rsidRPr="003248C5">
        <w:rPr>
          <w:rFonts w:asciiTheme="majorHAnsi" w:eastAsia="Arial Unicode MS" w:hAnsiTheme="majorHAnsi"/>
          <w:sz w:val="22"/>
          <w:szCs w:val="22"/>
          <w:lang w:eastAsia="ru-RU"/>
        </w:rPr>
        <w:t>website (or any other publicly available website), to ensure that project related documentation remains easily accessible to project stakeholders in the future, even though the project comes to an end.</w:t>
      </w:r>
    </w:p>
    <w:p w14:paraId="164BF689" w14:textId="77777777" w:rsidR="0005042F" w:rsidRPr="003248C5" w:rsidRDefault="0005042F" w:rsidP="0005042F">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 xml:space="preserve">Recommendation #3: </w:t>
      </w:r>
      <w:r w:rsidRPr="003248C5">
        <w:rPr>
          <w:rFonts w:asciiTheme="majorHAnsi" w:eastAsia="MS Mincho" w:hAnsiTheme="majorHAnsi"/>
          <w:b/>
          <w:bCs/>
          <w:sz w:val="22"/>
          <w:szCs w:val="22"/>
          <w:lang w:bidi="en-US"/>
        </w:rPr>
        <w:t>Ensure that the latest PCB inventory results are made available on-line (</w:t>
      </w:r>
      <w:hyperlink r:id="rId30" w:history="1">
        <w:r w:rsidRPr="003248C5">
          <w:rPr>
            <w:rFonts w:asciiTheme="majorHAnsi" w:eastAsia="Arial Unicode MS" w:hAnsiTheme="majorHAnsi"/>
            <w:b/>
            <w:sz w:val="22"/>
            <w:szCs w:val="22"/>
            <w:lang w:eastAsia="ru-RU"/>
          </w:rPr>
          <w:t>http://tailing.in.kg/</w:t>
        </w:r>
      </w:hyperlink>
      <w:r w:rsidRPr="003248C5">
        <w:rPr>
          <w:rFonts w:asciiTheme="majorHAnsi" w:eastAsia="Arial Unicode MS" w:hAnsiTheme="majorHAnsi"/>
          <w:b/>
          <w:sz w:val="22"/>
          <w:szCs w:val="22"/>
          <w:lang w:eastAsia="ru-RU"/>
        </w:rPr>
        <w:t>)</w:t>
      </w:r>
      <w:r w:rsidRPr="003248C5">
        <w:rPr>
          <w:rFonts w:asciiTheme="majorHAnsi" w:eastAsia="MS Mincho" w:hAnsiTheme="majorHAnsi"/>
          <w:b/>
          <w:bCs/>
          <w:sz w:val="22"/>
          <w:szCs w:val="22"/>
          <w:lang w:bidi="en-US"/>
        </w:rPr>
        <w:t xml:space="preserve"> and handed over to MoEI, SIETS, SAEPF and the National Statistics Committee of the Kyrgyz Republic </w:t>
      </w:r>
      <w:r w:rsidRPr="003248C5">
        <w:rPr>
          <w:rFonts w:asciiTheme="majorHAnsi" w:eastAsia="MS Mincho" w:hAnsiTheme="majorHAnsi"/>
          <w:bCs/>
          <w:sz w:val="22"/>
          <w:szCs w:val="22"/>
          <w:lang w:bidi="en-US"/>
        </w:rPr>
        <w:t xml:space="preserve">in both soft and hard copy to ensure that results can be tracked periodically as per national statistical reporting and data management; can be used in future inspections when technical regulations have been approved; and can be reported to the Stockholm Convention when necessary. Ensure that MoEI and SIETS have access to the database and that they make a commitment to manage the system in the future (e.g. by signing </w:t>
      </w:r>
      <w:proofErr w:type="gramStart"/>
      <w:r w:rsidRPr="003248C5">
        <w:rPr>
          <w:rFonts w:asciiTheme="majorHAnsi" w:eastAsia="MS Mincho" w:hAnsiTheme="majorHAnsi"/>
          <w:bCs/>
          <w:sz w:val="22"/>
          <w:szCs w:val="22"/>
          <w:lang w:bidi="en-US"/>
        </w:rPr>
        <w:t>an</w:t>
      </w:r>
      <w:proofErr w:type="gramEnd"/>
      <w:r w:rsidRPr="003248C5">
        <w:rPr>
          <w:rFonts w:asciiTheme="majorHAnsi" w:eastAsia="MS Mincho" w:hAnsiTheme="majorHAnsi"/>
          <w:bCs/>
          <w:sz w:val="22"/>
          <w:szCs w:val="22"/>
          <w:lang w:bidi="en-US"/>
        </w:rPr>
        <w:t xml:space="preserve"> MoU).</w:t>
      </w:r>
      <w:r w:rsidRPr="003248C5">
        <w:rPr>
          <w:rFonts w:eastAsia="MS Mincho"/>
          <w:b/>
          <w:bCs/>
          <w:sz w:val="22"/>
          <w:szCs w:val="22"/>
          <w:lang w:bidi="en-US"/>
        </w:rPr>
        <w:t xml:space="preserve"> </w:t>
      </w:r>
    </w:p>
    <w:p w14:paraId="7B3D9306" w14:textId="77777777" w:rsidR="0005042F" w:rsidRPr="003248C5" w:rsidRDefault="0005042F" w:rsidP="0005042F">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Recommendation #4: Prepare a report summarizing the inventory results at the time of project closure</w:t>
      </w:r>
      <w:r w:rsidRPr="003248C5">
        <w:rPr>
          <w:rFonts w:ascii="Calibri" w:eastAsia="MS Mincho" w:hAnsi="Calibri"/>
          <w:bCs/>
          <w:sz w:val="22"/>
          <w:szCs w:val="22"/>
        </w:rPr>
        <w:t xml:space="preserve"> for easy uptake in the NIP update, ensure to provide information on low and high content PCBs, their locations, their owners, tonnages, type, etc.</w:t>
      </w:r>
    </w:p>
    <w:p w14:paraId="043E424C" w14:textId="77777777" w:rsidR="0005042F" w:rsidRPr="003248C5" w:rsidRDefault="0005042F" w:rsidP="0005042F">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Recommendation #5: Prepare a results and lessons-learned report</w:t>
      </w:r>
      <w:r w:rsidRPr="003248C5">
        <w:rPr>
          <w:rFonts w:ascii="Calibri" w:eastAsia="MS Mincho" w:hAnsi="Calibri"/>
          <w:bCs/>
          <w:sz w:val="22"/>
          <w:szCs w:val="22"/>
        </w:rPr>
        <w:t>. The Kyrgyzstan PCB management project has encountered and overcome many project implementation challenges which are also faced by other land-locked and Central Asian countries. It is therefore very important that project results, lessons-learned and recommendations would be captured in a high-quality end-of-project report.</w:t>
      </w:r>
    </w:p>
    <w:p w14:paraId="63820D7D" w14:textId="77777777" w:rsidR="0005042F" w:rsidRPr="003248C5" w:rsidRDefault="0005042F" w:rsidP="0005042F">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 xml:space="preserve">Recommendation #6: Use some of the remaining project funds to retest a limited number (~ 5, in particular those which are expected to have higher PCB levels) of the PCB oil samples at an accredited laboratory </w:t>
      </w:r>
      <w:r w:rsidRPr="003248C5">
        <w:rPr>
          <w:rFonts w:ascii="Calibri" w:eastAsia="MS Mincho" w:hAnsi="Calibri"/>
          <w:bCs/>
          <w:sz w:val="22"/>
          <w:szCs w:val="22"/>
        </w:rPr>
        <w:t xml:space="preserve">(possibly in Kazakhstan as it disposes of several) to verify the quality of PCB analysis conducted by SES. If it turns out SES analysis results were too far off, the project should consider retesting all the samples. </w:t>
      </w:r>
      <w:r w:rsidRPr="003248C5">
        <w:rPr>
          <w:rFonts w:ascii="Calibri" w:eastAsia="MS Mincho" w:hAnsi="Calibri"/>
          <w:b/>
          <w:bCs/>
          <w:sz w:val="22"/>
          <w:szCs w:val="22"/>
        </w:rPr>
        <w:t>Note</w:t>
      </w:r>
      <w:r w:rsidRPr="003248C5">
        <w:rPr>
          <w:rFonts w:ascii="Calibri" w:eastAsia="MS Mincho" w:hAnsi="Calibri"/>
          <w:bCs/>
          <w:sz w:val="22"/>
          <w:szCs w:val="22"/>
        </w:rPr>
        <w:t>: Recommendation has already been implemented.</w:t>
      </w:r>
    </w:p>
    <w:p w14:paraId="0F4C50E0" w14:textId="77777777" w:rsidR="0005042F" w:rsidRPr="003248C5" w:rsidRDefault="0005042F" w:rsidP="0005042F">
      <w:pPr>
        <w:pStyle w:val="TOCHeading"/>
        <w:rPr>
          <w:color w:val="auto"/>
          <w:sz w:val="24"/>
          <w:szCs w:val="24"/>
        </w:rPr>
      </w:pPr>
      <w:r w:rsidRPr="003248C5">
        <w:rPr>
          <w:color w:val="auto"/>
          <w:sz w:val="24"/>
          <w:szCs w:val="24"/>
        </w:rPr>
        <w:t>Recommendations TO ADDRESS PRIOR to a 2</w:t>
      </w:r>
      <w:r w:rsidRPr="003248C5">
        <w:rPr>
          <w:color w:val="auto"/>
          <w:sz w:val="24"/>
          <w:szCs w:val="24"/>
          <w:vertAlign w:val="superscript"/>
        </w:rPr>
        <w:t>nd</w:t>
      </w:r>
      <w:r w:rsidRPr="003248C5">
        <w:rPr>
          <w:color w:val="auto"/>
          <w:sz w:val="24"/>
          <w:szCs w:val="24"/>
        </w:rPr>
        <w:t xml:space="preserve"> phase PCB project</w:t>
      </w:r>
    </w:p>
    <w:p w14:paraId="7DC75A64"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Recommendation #7</w:t>
      </w:r>
      <w:r w:rsidRPr="003248C5">
        <w:rPr>
          <w:rFonts w:asciiTheme="majorHAnsi" w:eastAsia="MS Mincho" w:hAnsiTheme="majorHAnsi"/>
          <w:b/>
          <w:bCs/>
          <w:sz w:val="22"/>
          <w:szCs w:val="22"/>
          <w:lang w:bidi="en-US"/>
        </w:rPr>
        <w:t xml:space="preserve">: National partners have to continue demonstrating willingness for PCB management </w:t>
      </w:r>
      <w:r w:rsidRPr="003248C5">
        <w:rPr>
          <w:rFonts w:asciiTheme="majorHAnsi" w:eastAsia="MS Mincho" w:hAnsiTheme="majorHAnsi"/>
          <w:bCs/>
          <w:sz w:val="22"/>
          <w:szCs w:val="22"/>
          <w:lang w:bidi="en-US"/>
        </w:rPr>
        <w:t>(MoEI to take the lead, but with involvement from NESK, SAEPF, UNDP) and show this commitment through approval of the technical regulations at government level, which are still pending. If these regulations are not approved before the submission of an application to the GEF for a second phase PCB project, the GEF might not consider funding a second-phase.</w:t>
      </w:r>
      <w:r w:rsidRPr="003248C5">
        <w:rPr>
          <w:rFonts w:asciiTheme="majorHAnsi" w:eastAsia="MS Mincho" w:hAnsiTheme="majorHAnsi"/>
          <w:b/>
          <w:bCs/>
          <w:sz w:val="22"/>
          <w:szCs w:val="22"/>
          <w:lang w:bidi="en-US"/>
        </w:rPr>
        <w:t xml:space="preserve"> </w:t>
      </w:r>
      <w:r w:rsidRPr="003248C5">
        <w:rPr>
          <w:rFonts w:asciiTheme="majorHAnsi" w:eastAsia="MS Mincho" w:hAnsiTheme="majorHAnsi"/>
          <w:bCs/>
          <w:sz w:val="22"/>
          <w:szCs w:val="22"/>
          <w:lang w:bidi="en-US"/>
        </w:rPr>
        <w:t xml:space="preserve">Continued support for approval of technical regulations, could potentially be provided by NESK, UNDP and national partners, while piggy backing on other environment related </w:t>
      </w:r>
      <w:proofErr w:type="spellStart"/>
      <w:r w:rsidRPr="003248C5">
        <w:rPr>
          <w:rFonts w:asciiTheme="majorHAnsi" w:eastAsia="MS Mincho" w:hAnsiTheme="majorHAnsi"/>
          <w:bCs/>
          <w:sz w:val="22"/>
          <w:szCs w:val="22"/>
          <w:lang w:bidi="en-US"/>
        </w:rPr>
        <w:t>programmes</w:t>
      </w:r>
      <w:proofErr w:type="spellEnd"/>
      <w:r w:rsidRPr="003248C5">
        <w:rPr>
          <w:rFonts w:asciiTheme="majorHAnsi" w:eastAsia="MS Mincho" w:hAnsiTheme="majorHAnsi"/>
          <w:bCs/>
          <w:sz w:val="22"/>
          <w:szCs w:val="22"/>
          <w:lang w:bidi="en-US"/>
        </w:rPr>
        <w:t xml:space="preserve"> in </w:t>
      </w:r>
      <w:r w:rsidRPr="003248C5">
        <w:rPr>
          <w:rFonts w:asciiTheme="majorHAnsi" w:eastAsia="MS Mincho" w:hAnsiTheme="majorHAnsi"/>
          <w:bCs/>
          <w:sz w:val="22"/>
          <w:szCs w:val="22"/>
          <w:lang w:bidi="en-US"/>
        </w:rPr>
        <w:lastRenderedPageBreak/>
        <w:t>order to keep the ball rolling.</w:t>
      </w:r>
    </w:p>
    <w:p w14:paraId="63E3B74C" w14:textId="77777777" w:rsidR="0005042F" w:rsidRPr="003248C5" w:rsidRDefault="0005042F" w:rsidP="0005042F">
      <w:pPr>
        <w:numPr>
          <w:ilvl w:val="0"/>
          <w:numId w:val="11"/>
        </w:numPr>
        <w:jc w:val="both"/>
        <w:rPr>
          <w:rFonts w:eastAsia="MS Mincho"/>
          <w:b/>
          <w:bCs/>
          <w:sz w:val="22"/>
          <w:szCs w:val="22"/>
          <w:lang w:bidi="en-US"/>
        </w:rPr>
      </w:pPr>
      <w:r w:rsidRPr="003248C5">
        <w:rPr>
          <w:rFonts w:ascii="Calibri" w:eastAsia="MS Mincho" w:hAnsi="Calibri"/>
          <w:b/>
          <w:bCs/>
          <w:sz w:val="22"/>
          <w:szCs w:val="22"/>
        </w:rPr>
        <w:t xml:space="preserve">Recommendation #8: Continue building capacity of Laboratories. </w:t>
      </w:r>
      <w:r w:rsidRPr="003248C5">
        <w:rPr>
          <w:rFonts w:asciiTheme="majorHAnsi" w:eastAsia="MS Mincho" w:hAnsiTheme="majorHAnsi"/>
          <w:bCs/>
          <w:sz w:val="22"/>
          <w:szCs w:val="22"/>
        </w:rPr>
        <w:t xml:space="preserve">If </w:t>
      </w:r>
      <w:proofErr w:type="spellStart"/>
      <w:r w:rsidRPr="003248C5">
        <w:rPr>
          <w:rFonts w:asciiTheme="majorHAnsi" w:eastAsia="MS Mincho" w:hAnsiTheme="majorHAnsi"/>
          <w:bCs/>
          <w:sz w:val="22"/>
          <w:szCs w:val="22"/>
        </w:rPr>
        <w:t>MoH</w:t>
      </w:r>
      <w:proofErr w:type="spellEnd"/>
      <w:r w:rsidRPr="003248C5">
        <w:rPr>
          <w:rFonts w:asciiTheme="majorHAnsi" w:eastAsia="MS Mincho" w:hAnsiTheme="majorHAnsi"/>
          <w:bCs/>
          <w:sz w:val="22"/>
          <w:szCs w:val="22"/>
        </w:rPr>
        <w:t xml:space="preserve">, SAEPF and the Government will not continue to advance the capacity and expertise of the two (2) laboratories supported by the project (SES and SAEPF) the capacity built by the project will soon be lost. It would be recommended that SES and SAEPF, with UNDP assistance or another partner, apply for support from the RECETOX/UNDP Czech Republic Fund for additional capacity building, which appears to be critical. </w:t>
      </w:r>
      <w:r w:rsidRPr="003248C5">
        <w:rPr>
          <w:rFonts w:asciiTheme="majorHAnsi" w:eastAsia="MS Mincho" w:hAnsiTheme="majorHAnsi"/>
          <w:bCs/>
          <w:sz w:val="22"/>
          <w:szCs w:val="22"/>
          <w:lang w:bidi="en-US"/>
        </w:rPr>
        <w:t>This capacity building should include support to achieve</w:t>
      </w:r>
      <w:r w:rsidRPr="003248C5">
        <w:rPr>
          <w:rFonts w:asciiTheme="majorHAnsi" w:eastAsia="MS Mincho" w:hAnsiTheme="majorHAnsi"/>
          <w:b/>
          <w:bCs/>
          <w:sz w:val="22"/>
          <w:szCs w:val="22"/>
          <w:lang w:bidi="en-US"/>
        </w:rPr>
        <w:t xml:space="preserve"> </w:t>
      </w:r>
      <w:r w:rsidRPr="003248C5">
        <w:rPr>
          <w:rFonts w:asciiTheme="majorHAnsi" w:eastAsia="MS Mincho" w:hAnsiTheme="majorHAnsi"/>
          <w:bCs/>
          <w:sz w:val="22"/>
          <w:szCs w:val="22"/>
          <w:lang w:bidi="en-US"/>
        </w:rPr>
        <w:t>int. accreditation for SES (responsibility SES) and building basic analytical capacity of SAEPF as well as ensure proper installation of the equipment provided by the project (responsibility SAEPF). It should also be mentioned that SAEPF management should commit to honoring its co-financing pledges and allocate funding to refurbish a laboratory the soonest so that the GC provided by the project can be properly installed and put to use.</w:t>
      </w:r>
    </w:p>
    <w:p w14:paraId="31FBB9F3" w14:textId="77777777" w:rsidR="0005042F" w:rsidRPr="003248C5" w:rsidRDefault="0005042F" w:rsidP="0005042F">
      <w:pPr>
        <w:numPr>
          <w:ilvl w:val="0"/>
          <w:numId w:val="11"/>
        </w:numPr>
        <w:jc w:val="both"/>
        <w:rPr>
          <w:rFonts w:eastAsia="MS Mincho"/>
          <w:b/>
          <w:bCs/>
          <w:sz w:val="22"/>
          <w:szCs w:val="22"/>
          <w:lang w:bidi="en-US"/>
        </w:rPr>
      </w:pPr>
      <w:r w:rsidRPr="003248C5">
        <w:rPr>
          <w:rFonts w:ascii="Calibri" w:eastAsia="MS Mincho" w:hAnsi="Calibri"/>
          <w:b/>
          <w:bCs/>
          <w:sz w:val="22"/>
          <w:szCs w:val="22"/>
        </w:rPr>
        <w:t xml:space="preserve">Recommendation #9: Continue the identification of potential PCB interim storage sites. </w:t>
      </w:r>
      <w:r w:rsidRPr="003248C5">
        <w:rPr>
          <w:rFonts w:ascii="Calibri" w:eastAsia="MS Mincho" w:hAnsi="Calibri"/>
          <w:bCs/>
          <w:sz w:val="22"/>
          <w:szCs w:val="22"/>
        </w:rPr>
        <w:t>If the process led by the UNEP/FAO/</w:t>
      </w:r>
      <w:proofErr w:type="spellStart"/>
      <w:r w:rsidRPr="003248C5">
        <w:rPr>
          <w:rFonts w:ascii="Calibri" w:eastAsia="MS Mincho" w:hAnsi="Calibri"/>
          <w:bCs/>
          <w:sz w:val="22"/>
          <w:szCs w:val="22"/>
        </w:rPr>
        <w:t>MoA</w:t>
      </w:r>
      <w:proofErr w:type="spellEnd"/>
      <w:r w:rsidRPr="003248C5">
        <w:rPr>
          <w:rFonts w:ascii="Calibri" w:eastAsia="MS Mincho" w:hAnsi="Calibri"/>
          <w:bCs/>
          <w:sz w:val="22"/>
          <w:szCs w:val="22"/>
        </w:rPr>
        <w:t xml:space="preserve"> obsolete POPs pesticide projects on the identification and selection of potential locations for interim POPs pesticide storage facilities proves successful, this approach should also be applied by the MoEI to identify an interim storage facility for PCBs. Efforts on the identification of an interim storage site should be re-launched once the FAO/UNEP approach has proven successful, under the lead of MoEI and SAEPF. Ensure that (a) interim storage site(s) have been identified prior to launching a second phase PCB project. </w:t>
      </w:r>
    </w:p>
    <w:p w14:paraId="211962DD"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 xml:space="preserve">Recommendation #10: </w:t>
      </w:r>
      <w:r w:rsidRPr="003248C5">
        <w:rPr>
          <w:rFonts w:asciiTheme="majorHAnsi" w:eastAsia="MS Mincho" w:hAnsiTheme="majorHAnsi"/>
          <w:bCs/>
          <w:sz w:val="22"/>
          <w:szCs w:val="22"/>
        </w:rPr>
        <w:t>A</w:t>
      </w:r>
      <w:r w:rsidRPr="003248C5">
        <w:rPr>
          <w:rFonts w:asciiTheme="majorHAnsi" w:hAnsiTheme="majorHAnsi"/>
          <w:sz w:val="22"/>
          <w:szCs w:val="22"/>
        </w:rPr>
        <w:t xml:space="preserve"> 2</w:t>
      </w:r>
      <w:r w:rsidRPr="003248C5">
        <w:rPr>
          <w:rFonts w:asciiTheme="majorHAnsi" w:hAnsiTheme="majorHAnsi"/>
          <w:sz w:val="22"/>
          <w:szCs w:val="22"/>
          <w:vertAlign w:val="superscript"/>
        </w:rPr>
        <w:t>nd</w:t>
      </w:r>
      <w:r w:rsidRPr="003248C5">
        <w:rPr>
          <w:rFonts w:asciiTheme="majorHAnsi" w:hAnsiTheme="majorHAnsi"/>
          <w:sz w:val="22"/>
          <w:szCs w:val="22"/>
        </w:rPr>
        <w:t xml:space="preserve"> phase PCB project should/would only focus on disposal and destruction abroad. Therefore before a proposal for a second phase PCB project should be submitted, the following needs to be put in place by the Government of Kyrgyzstan to show their commitment to the sound management of PCBs: </w:t>
      </w:r>
      <w:proofErr w:type="spellStart"/>
      <w:r w:rsidRPr="003248C5">
        <w:rPr>
          <w:rFonts w:asciiTheme="majorHAnsi" w:hAnsiTheme="majorHAnsi"/>
          <w:sz w:val="22"/>
          <w:szCs w:val="22"/>
        </w:rPr>
        <w:t>i</w:t>
      </w:r>
      <w:proofErr w:type="spellEnd"/>
      <w:r w:rsidRPr="003248C5">
        <w:rPr>
          <w:rFonts w:asciiTheme="majorHAnsi" w:hAnsiTheme="majorHAnsi"/>
          <w:sz w:val="22"/>
          <w:szCs w:val="22"/>
        </w:rPr>
        <w:t>) Technical Regulations on PCB management approved; ii) interim storage site(s) for PCB waste identified and building permits obtained; iii) Confirmed the presence of sufficient - if not all - PCB waste and equipment (&gt; 50 ppm) present in the country and reached agreement with holders on hand-over; iv) C</w:t>
      </w:r>
      <w:r w:rsidRPr="003248C5">
        <w:rPr>
          <w:rFonts w:asciiTheme="majorHAnsi" w:eastAsia="MS Mincho" w:hAnsiTheme="majorHAnsi"/>
          <w:bCs/>
          <w:sz w:val="22"/>
          <w:szCs w:val="22"/>
        </w:rPr>
        <w:t>heaper export routes for disposal abroad identified or the hazardous waste facility in Kazakhstan is operational.</w:t>
      </w:r>
      <w:r w:rsidRPr="003248C5">
        <w:rPr>
          <w:rFonts w:asciiTheme="majorHAnsi" w:eastAsia="MS Mincho" w:hAnsiTheme="majorHAnsi"/>
          <w:b/>
          <w:bCs/>
          <w:sz w:val="22"/>
          <w:szCs w:val="22"/>
          <w:lang w:bidi="en-US"/>
        </w:rPr>
        <w:t xml:space="preserve"> </w:t>
      </w:r>
      <w:r w:rsidRPr="003248C5">
        <w:rPr>
          <w:rFonts w:asciiTheme="majorHAnsi" w:eastAsia="MS Mincho" w:hAnsiTheme="majorHAnsi"/>
          <w:b/>
          <w:bCs/>
          <w:i/>
          <w:sz w:val="22"/>
          <w:szCs w:val="22"/>
        </w:rPr>
        <w:t>Critical</w:t>
      </w:r>
      <w:r w:rsidRPr="003248C5">
        <w:rPr>
          <w:rFonts w:asciiTheme="majorHAnsi" w:eastAsia="MS Mincho" w:hAnsiTheme="majorHAnsi"/>
          <w:b/>
          <w:bCs/>
          <w:sz w:val="22"/>
          <w:szCs w:val="22"/>
        </w:rPr>
        <w:t xml:space="preserve">: </w:t>
      </w:r>
      <w:r w:rsidRPr="003248C5">
        <w:rPr>
          <w:rFonts w:asciiTheme="majorHAnsi" w:eastAsia="MS Mincho" w:hAnsiTheme="majorHAnsi"/>
          <w:bCs/>
          <w:sz w:val="22"/>
          <w:szCs w:val="22"/>
          <w:lang w:bidi="en-US"/>
        </w:rPr>
        <w:t>Monitor closely the realization of the Kazakhstan hazardous waste facility (2018-2020) as well as potential for land-based trans-boundary movement of PCB waste (oil and equipment) through Customs Union countries when legislation on PCB transport has been harmonized, to help indicate a time when disposal/transportation would be significantly cheaper.</w:t>
      </w:r>
      <w:r w:rsidRPr="003248C5">
        <w:rPr>
          <w:rFonts w:asciiTheme="majorHAnsi" w:eastAsia="MS Mincho" w:hAnsiTheme="majorHAnsi"/>
          <w:b/>
          <w:bCs/>
          <w:sz w:val="22"/>
          <w:szCs w:val="22"/>
          <w:lang w:bidi="en-US"/>
        </w:rPr>
        <w:t xml:space="preserve"> </w:t>
      </w:r>
    </w:p>
    <w:p w14:paraId="65F28BFA" w14:textId="77777777" w:rsidR="0005042F" w:rsidRPr="003248C5" w:rsidRDefault="0005042F" w:rsidP="0005042F">
      <w:pPr>
        <w:ind w:left="720"/>
        <w:jc w:val="both"/>
        <w:rPr>
          <w:rFonts w:ascii="Calibri" w:eastAsia="MS Mincho" w:hAnsi="Calibri"/>
          <w:bCs/>
          <w:sz w:val="22"/>
          <w:szCs w:val="22"/>
        </w:rPr>
      </w:pPr>
      <w:r w:rsidRPr="003248C5">
        <w:rPr>
          <w:rFonts w:asciiTheme="majorHAnsi" w:eastAsia="MS Mincho" w:hAnsiTheme="majorHAnsi"/>
          <w:b/>
          <w:bCs/>
          <w:i/>
          <w:sz w:val="22"/>
          <w:szCs w:val="22"/>
          <w:lang w:bidi="en-US"/>
        </w:rPr>
        <w:t>Note</w:t>
      </w:r>
      <w:r w:rsidRPr="003248C5">
        <w:rPr>
          <w:rFonts w:asciiTheme="majorHAnsi" w:eastAsia="MS Mincho" w:hAnsiTheme="majorHAnsi"/>
          <w:b/>
          <w:bCs/>
          <w:sz w:val="22"/>
          <w:szCs w:val="22"/>
          <w:lang w:bidi="en-US"/>
        </w:rPr>
        <w:t xml:space="preserve">: </w:t>
      </w:r>
      <w:r w:rsidRPr="003248C5">
        <w:rPr>
          <w:rFonts w:asciiTheme="majorHAnsi" w:eastAsia="MS Mincho" w:hAnsiTheme="majorHAnsi"/>
          <w:bCs/>
          <w:sz w:val="22"/>
          <w:szCs w:val="22"/>
          <w:lang w:bidi="en-US"/>
        </w:rPr>
        <w:t>Until the above situation has been achieved, it might not be worthwhile to submit a second phase PCB disposal project, as the project’s baseline would not have significantly changed and no progress could be reported to the GEF/donor.</w:t>
      </w:r>
    </w:p>
    <w:p w14:paraId="24F0F1E7" w14:textId="77777777" w:rsidR="0005042F" w:rsidRPr="003248C5" w:rsidRDefault="0005042F" w:rsidP="0005042F">
      <w:pPr>
        <w:numPr>
          <w:ilvl w:val="0"/>
          <w:numId w:val="11"/>
        </w:numPr>
        <w:jc w:val="both"/>
        <w:rPr>
          <w:rFonts w:ascii="Calibri" w:eastAsia="MS Mincho" w:hAnsi="Calibri"/>
          <w:bCs/>
          <w:sz w:val="22"/>
          <w:szCs w:val="22"/>
        </w:rPr>
      </w:pPr>
      <w:r w:rsidRPr="003248C5">
        <w:rPr>
          <w:rFonts w:ascii="Calibri" w:eastAsia="MS Mincho" w:hAnsi="Calibri"/>
          <w:b/>
          <w:bCs/>
          <w:sz w:val="22"/>
          <w:szCs w:val="22"/>
        </w:rPr>
        <w:t>Recommendation #11</w:t>
      </w:r>
      <w:r w:rsidRPr="003248C5">
        <w:rPr>
          <w:rFonts w:ascii="Calibri" w:eastAsia="MS Mincho" w:hAnsi="Calibri"/>
          <w:bCs/>
          <w:sz w:val="22"/>
          <w:szCs w:val="22"/>
        </w:rPr>
        <w:t xml:space="preserve">: For future projects is it recommended that TORs for consultants are grouped rather than dividing up assignments in very short and small assignments. This would significantly reduce the time the project spends on recruitment and procurement and might ensure more continuity, as experts know they will be engaged by the project for a longer period of time rather than a short time and could result in more loyalty and time commitment. It would also free up the time of the PC and allow him/her to technically support the project rather than continuously being tied up in operational procedures. </w:t>
      </w:r>
    </w:p>
    <w:p w14:paraId="4A7CFCF7" w14:textId="77777777" w:rsidR="0005042F" w:rsidRPr="003248C5" w:rsidRDefault="0005042F" w:rsidP="0005042F">
      <w:pPr>
        <w:pStyle w:val="TOCHeading"/>
        <w:rPr>
          <w:color w:val="auto"/>
          <w:sz w:val="24"/>
          <w:szCs w:val="24"/>
        </w:rPr>
      </w:pPr>
      <w:r w:rsidRPr="003248C5">
        <w:rPr>
          <w:color w:val="auto"/>
          <w:sz w:val="24"/>
          <w:szCs w:val="24"/>
        </w:rPr>
        <w:t xml:space="preserve">Lessons-Learned </w:t>
      </w:r>
    </w:p>
    <w:p w14:paraId="38016599" w14:textId="77777777" w:rsidR="0005042F" w:rsidRPr="003248C5" w:rsidRDefault="0005042F" w:rsidP="0005042F">
      <w:pPr>
        <w:numPr>
          <w:ilvl w:val="0"/>
          <w:numId w:val="11"/>
        </w:numPr>
        <w:jc w:val="both"/>
        <w:rPr>
          <w:rFonts w:ascii="Calibri" w:eastAsia="MS Mincho" w:hAnsi="Calibri"/>
          <w:b/>
          <w:bCs/>
          <w:sz w:val="22"/>
          <w:szCs w:val="22"/>
        </w:rPr>
      </w:pPr>
      <w:r w:rsidRPr="003248C5">
        <w:rPr>
          <w:rFonts w:ascii="Calibri" w:eastAsia="MS Mincho" w:hAnsi="Calibri"/>
          <w:b/>
          <w:bCs/>
          <w:sz w:val="22"/>
          <w:szCs w:val="22"/>
        </w:rPr>
        <w:t>Lesson-Learned: The single largest challenge of the project has been the prohibition of the trans-boundary transportation of PCB containing wastes by land/sea</w:t>
      </w:r>
      <w:r w:rsidRPr="003248C5">
        <w:rPr>
          <w:rFonts w:ascii="Calibri" w:eastAsia="MS Mincho" w:hAnsi="Calibri"/>
          <w:bCs/>
          <w:sz w:val="22"/>
          <w:szCs w:val="22"/>
        </w:rPr>
        <w:t>. Leaving as an only option export by air. The project was developed based on the assumption that PCB waste and equipment could be exported by rail, through Kazakhstan and Russia for disposal in Europe, and that export/disposal costs would be in the range of 1,000 – 2,000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as per experiences from other PCB management project in CIS countries. Instead, in the situation that Kyrgyzstan had been able to export its PCB wastes, via Kazakhstan to France for disposal, the ultimate costs </w:t>
      </w:r>
      <w:r w:rsidRPr="003248C5">
        <w:rPr>
          <w:rFonts w:ascii="Calibri" w:eastAsia="MS Mincho" w:hAnsi="Calibri"/>
          <w:bCs/>
          <w:sz w:val="22"/>
          <w:szCs w:val="22"/>
        </w:rPr>
        <w:lastRenderedPageBreak/>
        <w:t>would have been in the range of 13,300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in case it would have exported PCB wastes directly to France, this would have increased to 18,900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The project simply did not have sufficient funds available, and cost-effectiveness might not have been acceptable to the donor. </w:t>
      </w:r>
      <w:r w:rsidRPr="003248C5">
        <w:rPr>
          <w:rFonts w:ascii="Calibri" w:eastAsiaTheme="minorHAnsi" w:hAnsi="Calibri"/>
          <w:sz w:val="22"/>
          <w:szCs w:val="22"/>
        </w:rPr>
        <w:t>For future projects related to hazardous waste disposal in Central Asia and landlocked countries</w:t>
      </w:r>
      <w:r w:rsidRPr="003248C5">
        <w:rPr>
          <w:rFonts w:ascii="Calibri" w:eastAsia="MS Mincho" w:hAnsi="Calibri"/>
          <w:bCs/>
          <w:sz w:val="22"/>
          <w:szCs w:val="22"/>
        </w:rPr>
        <w:t>, these aspects have to be taken better into consideration.</w:t>
      </w:r>
    </w:p>
    <w:p w14:paraId="28A37E91" w14:textId="77777777" w:rsidR="0005042F" w:rsidRPr="003248C5" w:rsidRDefault="0005042F" w:rsidP="0005042F">
      <w:pPr>
        <w:numPr>
          <w:ilvl w:val="0"/>
          <w:numId w:val="11"/>
        </w:numPr>
        <w:jc w:val="both"/>
        <w:rPr>
          <w:rFonts w:asciiTheme="majorHAnsi" w:eastAsia="MS Mincho" w:hAnsiTheme="majorHAnsi"/>
          <w:bCs/>
          <w:sz w:val="22"/>
          <w:szCs w:val="22"/>
        </w:rPr>
      </w:pPr>
      <w:r w:rsidRPr="003248C5">
        <w:rPr>
          <w:rFonts w:ascii="Calibri" w:eastAsia="MS Mincho" w:hAnsi="Calibri"/>
          <w:b/>
          <w:bCs/>
          <w:sz w:val="22"/>
          <w:szCs w:val="22"/>
        </w:rPr>
        <w:t xml:space="preserve">Lesson-Learned: One the most significant challenges to the project has been the frequent changes of Government. </w:t>
      </w:r>
      <w:r w:rsidRPr="003248C5">
        <w:rPr>
          <w:rFonts w:ascii="Calibri" w:eastAsia="MS Mincho" w:hAnsi="Calibri"/>
          <w:bCs/>
          <w:sz w:val="22"/>
          <w:szCs w:val="22"/>
        </w:rPr>
        <w:t xml:space="preserve">Not only in terms of changes made to the institutions, but also the resulting frequent turn-over of high-level officials, </w:t>
      </w:r>
      <w:r w:rsidRPr="003248C5">
        <w:rPr>
          <w:rFonts w:asciiTheme="majorHAnsi" w:eastAsia="MS Mincho" w:hAnsiTheme="majorHAnsi"/>
          <w:bCs/>
          <w:sz w:val="22"/>
          <w:szCs w:val="22"/>
        </w:rPr>
        <w:t xml:space="preserve">changes made to national priorities and changing requirements for the approval of regulatory measures following such changes. </w:t>
      </w:r>
      <w:r w:rsidRPr="003248C5">
        <w:rPr>
          <w:rFonts w:ascii="Calibri" w:eastAsia="MS Mincho" w:hAnsi="Calibri"/>
          <w:bCs/>
          <w:sz w:val="22"/>
          <w:szCs w:val="22"/>
        </w:rPr>
        <w:t xml:space="preserve">Depending on who assumed the PD role at a given time, or represented a certain partner, and his/her commitment to the project, had a direct influence on the commitment of that partner to help advance the project’s implementation. </w:t>
      </w:r>
      <w:r w:rsidRPr="003248C5">
        <w:rPr>
          <w:rFonts w:asciiTheme="majorHAnsi" w:eastAsia="MS Mincho" w:hAnsiTheme="majorHAnsi"/>
          <w:bCs/>
          <w:sz w:val="22"/>
          <w:szCs w:val="22"/>
        </w:rPr>
        <w:t>Except for going along with the changes, there is not much a project can do, except to try to continue building project ownership and relationships with project partners.</w:t>
      </w:r>
    </w:p>
    <w:p w14:paraId="233B4E4E" w14:textId="77777777" w:rsidR="0005042F" w:rsidRPr="003248C5" w:rsidRDefault="0005042F" w:rsidP="0005042F">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Prior to project start – conduct an in-depth assessment of capacity of all project partners </w:t>
      </w:r>
      <w:r w:rsidRPr="003248C5">
        <w:rPr>
          <w:rFonts w:ascii="Calibri" w:eastAsia="MS Mincho" w:hAnsi="Calibri"/>
          <w:bCs/>
          <w:sz w:val="22"/>
          <w:szCs w:val="22"/>
        </w:rPr>
        <w:t>and determine their willingness (staff time, co-financing) to actively participate in the project as well as their capacity to achieve the results that they will become responsible for. Clearly set responsibilities and determine roles and hold partners accountable throughout project implementation.</w:t>
      </w:r>
      <w:r w:rsidRPr="003248C5">
        <w:rPr>
          <w:rFonts w:eastAsia="MS Mincho"/>
          <w:b/>
          <w:bCs/>
          <w:sz w:val="22"/>
          <w:szCs w:val="22"/>
          <w:lang w:bidi="en-US"/>
        </w:rPr>
        <w:t xml:space="preserve"> </w:t>
      </w:r>
    </w:p>
    <w:p w14:paraId="3537C0B5"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Lesson-Learned:</w:t>
      </w:r>
      <w:r w:rsidRPr="003248C5">
        <w:rPr>
          <w:rFonts w:asciiTheme="majorHAnsi" w:hAnsiTheme="majorHAnsi"/>
          <w:sz w:val="22"/>
          <w:szCs w:val="22"/>
        </w:rPr>
        <w:t xml:space="preserve"> A more thorough analysis of the existing legislation during the project’s development and verifying the genuine interests of the government in developing and approving legislation would have been helpful before responsibilities were assigned to certain partners to work on development and approval of regulatory measures.</w:t>
      </w:r>
    </w:p>
    <w:p w14:paraId="36E8A656"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rPr>
        <w:t>Lesson-Learned</w:t>
      </w:r>
      <w:r w:rsidRPr="003248C5">
        <w:rPr>
          <w:rFonts w:asciiTheme="majorHAnsi" w:eastAsia="MS Mincho" w:hAnsiTheme="majorHAnsi"/>
          <w:b/>
          <w:bCs/>
          <w:sz w:val="22"/>
          <w:szCs w:val="22"/>
          <w:lang w:bidi="en-US"/>
        </w:rPr>
        <w:t xml:space="preserve">: </w:t>
      </w:r>
      <w:r w:rsidRPr="003248C5">
        <w:rPr>
          <w:rFonts w:ascii="Calibri" w:eastAsia="MS Mincho" w:hAnsi="Calibri"/>
          <w:bCs/>
          <w:sz w:val="22"/>
          <w:szCs w:val="22"/>
        </w:rPr>
        <w:t>Establish a dynamic working group in which all relevant project partners are represented. For example establish 1) A technical working group, which meets on a weekly basis and for which monthly targets are set and among which meeting minutes are shared; and 2) A political high level working group to ensure buy-in from high-level decision makers representing the project’s partners and project ownership that goes beyond the technical staff of the project partners. Involve all critical partners, in particular the Ministry of Justice, as well as large PCB holders, as later on that will save time in getting regulatory measures cleared and approved. Ensure project partners also participate in field visits.</w:t>
      </w:r>
    </w:p>
    <w:p w14:paraId="16420F21"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lang w:bidi="en-US"/>
        </w:rPr>
        <w:t xml:space="preserve">Lessons-Learned: </w:t>
      </w:r>
      <w:r w:rsidRPr="003248C5">
        <w:rPr>
          <w:rFonts w:asciiTheme="majorHAnsi" w:eastAsia="MS Mincho" w:hAnsiTheme="majorHAnsi"/>
          <w:bCs/>
          <w:sz w:val="22"/>
          <w:szCs w:val="22"/>
          <w:lang w:bidi="en-US"/>
        </w:rPr>
        <w:t>The inventory process should preferably be concluded far in advance of the launch of the international tender for disposal.</w:t>
      </w:r>
      <w:r w:rsidRPr="003248C5">
        <w:rPr>
          <w:rFonts w:asciiTheme="majorHAnsi" w:eastAsia="MS Mincho" w:hAnsiTheme="majorHAnsi"/>
          <w:b/>
          <w:bCs/>
          <w:sz w:val="22"/>
          <w:szCs w:val="22"/>
          <w:lang w:bidi="en-US"/>
        </w:rPr>
        <w:t xml:space="preserve"> </w:t>
      </w:r>
      <w:r w:rsidRPr="003248C5">
        <w:rPr>
          <w:rFonts w:asciiTheme="majorHAnsi" w:eastAsia="MS Mincho" w:hAnsiTheme="majorHAnsi"/>
          <w:bCs/>
          <w:sz w:val="22"/>
          <w:szCs w:val="22"/>
          <w:lang w:bidi="en-US"/>
        </w:rPr>
        <w:t>However,</w:t>
      </w:r>
      <w:r w:rsidRPr="003248C5">
        <w:rPr>
          <w:rFonts w:asciiTheme="majorHAnsi" w:eastAsia="MS Mincho" w:hAnsiTheme="majorHAnsi"/>
          <w:b/>
          <w:bCs/>
          <w:sz w:val="22"/>
          <w:szCs w:val="22"/>
          <w:lang w:bidi="en-US"/>
        </w:rPr>
        <w:t xml:space="preserve"> </w:t>
      </w:r>
      <w:r w:rsidRPr="003248C5">
        <w:rPr>
          <w:rFonts w:asciiTheme="majorHAnsi" w:eastAsia="MS Mincho" w:hAnsiTheme="majorHAnsi"/>
          <w:bCs/>
          <w:sz w:val="22"/>
          <w:szCs w:val="22"/>
          <w:lang w:bidi="en-US"/>
        </w:rPr>
        <w:t>in the case of Kyrgyzstan the 2</w:t>
      </w:r>
      <w:r w:rsidRPr="003248C5">
        <w:rPr>
          <w:rFonts w:asciiTheme="majorHAnsi" w:eastAsia="MS Mincho" w:hAnsiTheme="majorHAnsi"/>
          <w:bCs/>
          <w:sz w:val="22"/>
          <w:szCs w:val="22"/>
          <w:vertAlign w:val="superscript"/>
          <w:lang w:bidi="en-US"/>
        </w:rPr>
        <w:t>nd</w:t>
      </w:r>
      <w:r w:rsidRPr="003248C5">
        <w:rPr>
          <w:rFonts w:asciiTheme="majorHAnsi" w:eastAsia="MS Mincho" w:hAnsiTheme="majorHAnsi"/>
          <w:bCs/>
          <w:sz w:val="22"/>
          <w:szCs w:val="22"/>
          <w:lang w:bidi="en-US"/>
        </w:rPr>
        <w:t xml:space="preserve"> phase inventory results became only available in February 2015, due to various challenges encountered. In the mean time – to safe time, to determine whether the project budget did contain sufficient remaining funds for disposal, and to explore the option to merge PCB wastes with PCB wastes from Kazakhstan – the project launched an open ended tender for various scenarios (direct export by plane to France, export via Kazakhstan to France) and various amounts of PCB wastes (20, 34 and 50 tonnes).</w:t>
      </w:r>
    </w:p>
    <w:p w14:paraId="7F4B2F50" w14:textId="77777777" w:rsidR="0005042F" w:rsidRPr="003248C5" w:rsidRDefault="0005042F" w:rsidP="0005042F">
      <w:pPr>
        <w:numPr>
          <w:ilvl w:val="0"/>
          <w:numId w:val="11"/>
        </w:numPr>
        <w:jc w:val="both"/>
        <w:rPr>
          <w:rFonts w:asciiTheme="majorHAnsi" w:eastAsia="MS Mincho" w:hAnsiTheme="majorHAnsi"/>
          <w:b/>
          <w:bCs/>
          <w:sz w:val="22"/>
          <w:szCs w:val="22"/>
          <w:lang w:bidi="en-US"/>
        </w:rPr>
      </w:pPr>
      <w:r w:rsidRPr="003248C5">
        <w:rPr>
          <w:rFonts w:asciiTheme="majorHAnsi" w:eastAsia="MS Mincho" w:hAnsiTheme="majorHAnsi"/>
          <w:b/>
          <w:bCs/>
          <w:sz w:val="22"/>
          <w:szCs w:val="22"/>
          <w:lang w:bidi="en-US"/>
        </w:rPr>
        <w:t xml:space="preserve">Lesson-Learned: </w:t>
      </w:r>
      <w:r w:rsidRPr="003248C5">
        <w:rPr>
          <w:rFonts w:asciiTheme="majorHAnsi" w:eastAsia="MS Mincho" w:hAnsiTheme="majorHAnsi"/>
          <w:bCs/>
          <w:sz w:val="22"/>
          <w:szCs w:val="22"/>
          <w:lang w:bidi="en-US"/>
        </w:rPr>
        <w:t>Preferably,</w:t>
      </w:r>
      <w:r w:rsidRPr="003248C5">
        <w:rPr>
          <w:rFonts w:asciiTheme="majorHAnsi" w:eastAsia="MS Mincho" w:hAnsiTheme="majorHAnsi"/>
          <w:b/>
          <w:bCs/>
          <w:sz w:val="22"/>
          <w:szCs w:val="22"/>
          <w:lang w:bidi="en-US"/>
        </w:rPr>
        <w:t xml:space="preserve"> </w:t>
      </w:r>
      <w:r w:rsidRPr="003248C5">
        <w:rPr>
          <w:rFonts w:asciiTheme="majorHAnsi" w:hAnsiTheme="majorHAnsi"/>
          <w:sz w:val="22"/>
          <w:szCs w:val="22"/>
        </w:rPr>
        <w:t>laboratory capacity (staff, equipment) would be in place, before the project starts in order to ensure a speedy inventory process and allow for cross-referencing of inventory results. As part of the Kyrgyzstan PCB project a gas chromatograph was installed at SES in 2012, after which capacity building needed to take place to ensure staff was able to analyze PCB levels in oils. This took a significant amount of time and in turn delayed other project activities.</w:t>
      </w:r>
    </w:p>
    <w:p w14:paraId="02631776" w14:textId="77777777" w:rsidR="0005042F" w:rsidRPr="003248C5" w:rsidRDefault="0005042F" w:rsidP="0005042F">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w:t>
      </w:r>
      <w:r w:rsidRPr="003248C5">
        <w:rPr>
          <w:rFonts w:ascii="Calibri" w:eastAsia="MS Mincho" w:hAnsi="Calibri"/>
          <w:bCs/>
          <w:sz w:val="22"/>
          <w:szCs w:val="22"/>
        </w:rPr>
        <w:t xml:space="preserve">Ensure that the tender for the project’s disposal takes place as early in the project as possible. In the TORs of the bidding, include support for exploring transportation routes, to avoid those departments in government that have not undertaken this type of work before, to get stuck. It is also a great learning experience for Chemical Convention Focal Points to work closely with a disposal company and learn how trans-boundary clearance procedures work.  </w:t>
      </w:r>
    </w:p>
    <w:p w14:paraId="2E87C609" w14:textId="77777777" w:rsidR="0005042F" w:rsidRPr="003248C5" w:rsidRDefault="0005042F" w:rsidP="0005042F">
      <w:pPr>
        <w:numPr>
          <w:ilvl w:val="0"/>
          <w:numId w:val="11"/>
        </w:numPr>
        <w:jc w:val="both"/>
        <w:rPr>
          <w:rFonts w:asciiTheme="majorHAnsi" w:eastAsia="MS Mincho" w:hAnsiTheme="majorHAnsi"/>
          <w:b/>
          <w:bCs/>
          <w:sz w:val="22"/>
          <w:szCs w:val="22"/>
        </w:rPr>
      </w:pPr>
      <w:r w:rsidRPr="003248C5">
        <w:rPr>
          <w:rFonts w:asciiTheme="majorHAnsi" w:eastAsia="MS Mincho" w:hAnsiTheme="majorHAnsi"/>
          <w:b/>
          <w:bCs/>
          <w:sz w:val="22"/>
          <w:szCs w:val="22"/>
        </w:rPr>
        <w:t xml:space="preserve">Lesson-Learned: </w:t>
      </w:r>
      <w:r w:rsidRPr="003248C5">
        <w:rPr>
          <w:rFonts w:asciiTheme="majorHAnsi" w:eastAsia="MS Mincho" w:hAnsiTheme="majorHAnsi"/>
          <w:bCs/>
          <w:sz w:val="22"/>
          <w:szCs w:val="22"/>
        </w:rPr>
        <w:t xml:space="preserve">In the situation that there is a lot of uncertainty about PCB inventory results, it </w:t>
      </w:r>
      <w:r w:rsidRPr="003248C5">
        <w:rPr>
          <w:rFonts w:asciiTheme="majorHAnsi" w:eastAsia="MS Mincho" w:hAnsiTheme="majorHAnsi"/>
          <w:bCs/>
          <w:sz w:val="22"/>
          <w:szCs w:val="22"/>
        </w:rPr>
        <w:lastRenderedPageBreak/>
        <w:t xml:space="preserve">might be worthwhile to either </w:t>
      </w:r>
      <w:proofErr w:type="spellStart"/>
      <w:r w:rsidRPr="003248C5">
        <w:rPr>
          <w:rFonts w:asciiTheme="majorHAnsi" w:eastAsia="MS Mincho" w:hAnsiTheme="majorHAnsi"/>
          <w:bCs/>
          <w:sz w:val="22"/>
          <w:szCs w:val="22"/>
        </w:rPr>
        <w:t>i</w:t>
      </w:r>
      <w:proofErr w:type="spellEnd"/>
      <w:r w:rsidRPr="003248C5">
        <w:rPr>
          <w:rFonts w:asciiTheme="majorHAnsi" w:eastAsia="MS Mincho" w:hAnsiTheme="majorHAnsi"/>
          <w:bCs/>
          <w:sz w:val="22"/>
          <w:szCs w:val="22"/>
        </w:rPr>
        <w:t>) Develop/Implement a small-size project (MSP) that only focuses on conducting a detailed PCB inventory and supporting regulatory and policy review and strengthening, after which a follow-up PCB project (MSP or FSP) could exclusively focus on disposing of the PCB quantities identified, or alternatively ii) Develop/Implement a FSP project that focuses on undertaking an inventory during the project’s first two (2) years, after which the donor and project stakeholders decide whether the information obtained is sufficient to launch the second phase of the project focusing on disposal.</w:t>
      </w:r>
      <w:r w:rsidRPr="003248C5">
        <w:rPr>
          <w:rFonts w:asciiTheme="majorHAnsi" w:eastAsia="MS Mincho" w:hAnsiTheme="majorHAnsi"/>
          <w:b/>
          <w:bCs/>
          <w:sz w:val="22"/>
          <w:szCs w:val="22"/>
        </w:rPr>
        <w:t xml:space="preserve">  </w:t>
      </w:r>
    </w:p>
    <w:p w14:paraId="29C51BA5" w14:textId="77777777" w:rsidR="0005042F" w:rsidRPr="003248C5" w:rsidRDefault="0005042F" w:rsidP="0005042F">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w:t>
      </w:r>
      <w:r w:rsidRPr="003248C5">
        <w:rPr>
          <w:rFonts w:asciiTheme="majorHAnsi" w:eastAsia="MS Mincho" w:hAnsiTheme="majorHAnsi"/>
          <w:bCs/>
          <w:sz w:val="22"/>
          <w:szCs w:val="22"/>
        </w:rPr>
        <w:t>Ensure co-financing commitments are clearly understood by project partners. Indicate to partners that if co-financing does not materialize for critical components, the project component depending heavily on co-financing might be cancelled.</w:t>
      </w:r>
      <w:r w:rsidRPr="003248C5">
        <w:rPr>
          <w:rFonts w:asciiTheme="majorHAnsi" w:eastAsia="MS Mincho" w:hAnsiTheme="majorHAnsi"/>
          <w:bCs/>
          <w:sz w:val="22"/>
          <w:szCs w:val="22"/>
          <w:lang w:bidi="en-US"/>
        </w:rPr>
        <w:t xml:space="preserve"> In the situation when during project development it is felt that a particular critical co-financing commitment is uncertain, try to find other resources to fund this component prior to project start.</w:t>
      </w:r>
      <w:r w:rsidRPr="003248C5">
        <w:rPr>
          <w:rFonts w:eastAsia="MS Mincho"/>
          <w:b/>
          <w:bCs/>
          <w:sz w:val="22"/>
          <w:szCs w:val="22"/>
          <w:lang w:bidi="en-US"/>
        </w:rPr>
        <w:t xml:space="preserve"> </w:t>
      </w:r>
    </w:p>
    <w:p w14:paraId="09C2414B" w14:textId="77777777" w:rsidR="0005042F" w:rsidRPr="003248C5" w:rsidRDefault="0005042F" w:rsidP="0005042F">
      <w:pPr>
        <w:numPr>
          <w:ilvl w:val="0"/>
          <w:numId w:val="11"/>
        </w:numPr>
        <w:jc w:val="both"/>
        <w:rPr>
          <w:rFonts w:eastAsia="MS Mincho"/>
          <w:b/>
          <w:bCs/>
          <w:sz w:val="22"/>
          <w:szCs w:val="22"/>
          <w:lang w:bidi="en-US"/>
        </w:rPr>
      </w:pPr>
      <w:r w:rsidRPr="003248C5">
        <w:rPr>
          <w:rFonts w:asciiTheme="majorHAnsi" w:eastAsia="MS Mincho" w:hAnsiTheme="majorHAnsi"/>
          <w:b/>
          <w:bCs/>
          <w:sz w:val="22"/>
          <w:szCs w:val="22"/>
        </w:rPr>
        <w:t>Lesson-Learned</w:t>
      </w:r>
      <w:r w:rsidRPr="003248C5">
        <w:rPr>
          <w:rFonts w:ascii="Calibri" w:eastAsia="MS Mincho" w:hAnsi="Calibri"/>
          <w:b/>
          <w:bCs/>
          <w:sz w:val="22"/>
          <w:szCs w:val="22"/>
        </w:rPr>
        <w:t xml:space="preserve">: </w:t>
      </w:r>
      <w:r w:rsidRPr="003248C5">
        <w:rPr>
          <w:rFonts w:ascii="Calibri" w:eastAsia="MS Mincho" w:hAnsi="Calibri"/>
          <w:bCs/>
          <w:sz w:val="22"/>
          <w:szCs w:val="22"/>
        </w:rPr>
        <w:t xml:space="preserve">Early on in the project involve UNDP Senior Management to engage and ensure buy-in of high-level officials from project partners, which can result in a higher activity level of the national implementation partners, improved project ownership as well as national implementing partners honoring co-financing commitments. </w:t>
      </w:r>
    </w:p>
    <w:p w14:paraId="7C4F7E22" w14:textId="77777777" w:rsidR="0005042F" w:rsidRPr="003248C5" w:rsidRDefault="0005042F" w:rsidP="0005042F">
      <w:pPr>
        <w:pStyle w:val="TOCHeading"/>
        <w:rPr>
          <w:color w:val="auto"/>
          <w:sz w:val="24"/>
          <w:szCs w:val="24"/>
        </w:rPr>
      </w:pPr>
      <w:r w:rsidRPr="003248C5">
        <w:rPr>
          <w:color w:val="auto"/>
          <w:sz w:val="24"/>
          <w:szCs w:val="24"/>
        </w:rPr>
        <w:t xml:space="preserve">Conclusions </w:t>
      </w:r>
    </w:p>
    <w:p w14:paraId="10A6DEC8" w14:textId="77777777" w:rsidR="0005042F" w:rsidRPr="003248C5" w:rsidRDefault="0005042F" w:rsidP="0005042F"/>
    <w:p w14:paraId="6CBD5F04" w14:textId="77777777" w:rsidR="0005042F" w:rsidRPr="003248C5" w:rsidRDefault="0005042F" w:rsidP="0005042F">
      <w:pPr>
        <w:tabs>
          <w:tab w:val="left" w:pos="567"/>
        </w:tabs>
        <w:jc w:val="both"/>
        <w:rPr>
          <w:rFonts w:asciiTheme="majorHAnsi" w:hAnsiTheme="majorHAnsi"/>
          <w:bCs/>
          <w:sz w:val="22"/>
          <w:szCs w:val="22"/>
          <w:lang w:val="en-CA"/>
        </w:rPr>
      </w:pPr>
      <w:r w:rsidRPr="003248C5">
        <w:rPr>
          <w:rFonts w:asciiTheme="majorHAnsi" w:hAnsiTheme="majorHAnsi"/>
          <w:bCs/>
          <w:sz w:val="22"/>
          <w:szCs w:val="22"/>
          <w:lang w:val="en-CA"/>
        </w:rPr>
        <w:t xml:space="preserve">The project has been evaluated against the GEF and UNDP evaluation criteria, which are the following: </w:t>
      </w:r>
      <w:r w:rsidRPr="003248C5">
        <w:rPr>
          <w:rFonts w:asciiTheme="majorHAnsi" w:hAnsiTheme="majorHAnsi"/>
          <w:b/>
          <w:bCs/>
          <w:sz w:val="22"/>
          <w:szCs w:val="22"/>
          <w:lang w:val="en-CA"/>
        </w:rPr>
        <w:t xml:space="preserve">Relevance </w:t>
      </w:r>
      <w:r w:rsidRPr="003248C5">
        <w:rPr>
          <w:rFonts w:asciiTheme="majorHAnsi" w:hAnsiTheme="majorHAnsi"/>
          <w:bCs/>
          <w:sz w:val="22"/>
          <w:szCs w:val="22"/>
          <w:lang w:val="en-CA"/>
        </w:rPr>
        <w:t xml:space="preserve">- </w:t>
      </w:r>
      <w:r w:rsidRPr="003248C5">
        <w:rPr>
          <w:rFonts w:asciiTheme="majorHAnsi" w:hAnsiTheme="majorHAnsi"/>
          <w:b/>
          <w:bCs/>
          <w:sz w:val="22"/>
          <w:szCs w:val="22"/>
          <w:lang w:val="en-CA"/>
        </w:rPr>
        <w:t>Relevant</w:t>
      </w:r>
      <w:r w:rsidRPr="003248C5">
        <w:rPr>
          <w:rFonts w:asciiTheme="majorHAnsi" w:hAnsiTheme="majorHAnsi"/>
          <w:bCs/>
          <w:sz w:val="22"/>
          <w:szCs w:val="22"/>
          <w:lang w:val="en-CA"/>
        </w:rPr>
        <w:t xml:space="preserve"> (Section 3.3.2), </w:t>
      </w:r>
      <w:r w:rsidRPr="003248C5">
        <w:rPr>
          <w:rFonts w:asciiTheme="majorHAnsi" w:hAnsiTheme="majorHAnsi"/>
          <w:b/>
          <w:bCs/>
          <w:sz w:val="22"/>
          <w:szCs w:val="22"/>
          <w:lang w:val="en-CA"/>
        </w:rPr>
        <w:t>Effectiveness</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Unsatisfactory</w:t>
      </w:r>
      <w:r w:rsidRPr="003248C5">
        <w:rPr>
          <w:rFonts w:asciiTheme="majorHAnsi" w:hAnsiTheme="majorHAnsi"/>
          <w:bCs/>
          <w:sz w:val="22"/>
          <w:szCs w:val="22"/>
          <w:lang w:val="en-CA"/>
        </w:rPr>
        <w:t xml:space="preserve"> (Section 3.3.3), </w:t>
      </w:r>
      <w:r w:rsidRPr="003248C5">
        <w:rPr>
          <w:rFonts w:asciiTheme="majorHAnsi" w:hAnsiTheme="majorHAnsi"/>
          <w:b/>
          <w:bCs/>
          <w:sz w:val="22"/>
          <w:szCs w:val="22"/>
          <w:lang w:val="en-CA"/>
        </w:rPr>
        <w:t>Efficiency</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Unsatisfactory</w:t>
      </w:r>
      <w:r w:rsidRPr="003248C5">
        <w:rPr>
          <w:rFonts w:asciiTheme="majorHAnsi" w:hAnsiTheme="majorHAnsi"/>
          <w:bCs/>
          <w:sz w:val="22"/>
          <w:szCs w:val="22"/>
          <w:lang w:val="en-CA"/>
        </w:rPr>
        <w:t xml:space="preserve"> (Section 3.3.3), </w:t>
      </w:r>
      <w:r w:rsidRPr="003248C5">
        <w:rPr>
          <w:rFonts w:asciiTheme="majorHAnsi" w:hAnsiTheme="majorHAnsi"/>
          <w:b/>
          <w:bCs/>
          <w:sz w:val="22"/>
          <w:szCs w:val="22"/>
          <w:lang w:val="en-CA"/>
        </w:rPr>
        <w:t>Impact</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Satisfactory</w:t>
      </w:r>
      <w:r w:rsidRPr="003248C5">
        <w:rPr>
          <w:rFonts w:asciiTheme="majorHAnsi" w:hAnsiTheme="majorHAnsi"/>
          <w:bCs/>
          <w:sz w:val="22"/>
          <w:szCs w:val="22"/>
          <w:lang w:val="en-CA"/>
        </w:rPr>
        <w:t xml:space="preserve"> (Section 3.3.8) and </w:t>
      </w:r>
      <w:r w:rsidRPr="003248C5">
        <w:rPr>
          <w:rFonts w:asciiTheme="majorHAnsi" w:hAnsiTheme="majorHAnsi"/>
          <w:b/>
          <w:bCs/>
          <w:sz w:val="22"/>
          <w:szCs w:val="22"/>
          <w:lang w:val="en-CA"/>
        </w:rPr>
        <w:t>Sustainability</w:t>
      </w:r>
      <w:r w:rsidRPr="003248C5">
        <w:rPr>
          <w:rFonts w:asciiTheme="majorHAnsi" w:hAnsiTheme="majorHAnsi"/>
          <w:bCs/>
          <w:sz w:val="22"/>
          <w:szCs w:val="22"/>
          <w:lang w:val="en-CA"/>
        </w:rPr>
        <w:t xml:space="preserve"> – </w:t>
      </w:r>
      <w:r w:rsidRPr="003248C5">
        <w:rPr>
          <w:rFonts w:asciiTheme="majorHAnsi" w:hAnsiTheme="majorHAnsi"/>
          <w:b/>
          <w:bCs/>
          <w:sz w:val="22"/>
          <w:szCs w:val="22"/>
          <w:lang w:val="en-CA"/>
        </w:rPr>
        <w:t>Marginally Unlikely</w:t>
      </w:r>
      <w:r w:rsidRPr="003248C5">
        <w:rPr>
          <w:rFonts w:asciiTheme="majorHAnsi" w:hAnsiTheme="majorHAnsi"/>
          <w:bCs/>
          <w:sz w:val="22"/>
          <w:szCs w:val="22"/>
          <w:lang w:val="en-CA"/>
        </w:rPr>
        <w:t xml:space="preserve"> (Section 3.3.7). Additional information on why these ratings were provided can be found in the sections listed.</w:t>
      </w:r>
    </w:p>
    <w:p w14:paraId="37F31DC8" w14:textId="77777777" w:rsidR="0005042F" w:rsidRPr="003248C5" w:rsidRDefault="0005042F" w:rsidP="0005042F">
      <w:pPr>
        <w:tabs>
          <w:tab w:val="left" w:pos="567"/>
        </w:tabs>
        <w:jc w:val="both"/>
        <w:rPr>
          <w:rFonts w:asciiTheme="majorHAnsi" w:hAnsiTheme="majorHAnsi"/>
          <w:bCs/>
          <w:sz w:val="22"/>
          <w:szCs w:val="22"/>
          <w:lang w:val="en-CA"/>
        </w:rPr>
      </w:pPr>
    </w:p>
    <w:p w14:paraId="04CA48EB" w14:textId="77777777" w:rsidR="0005042F" w:rsidRPr="003248C5" w:rsidRDefault="0005042F" w:rsidP="0005042F">
      <w:pPr>
        <w:tabs>
          <w:tab w:val="left" w:pos="567"/>
        </w:tabs>
        <w:jc w:val="both"/>
        <w:rPr>
          <w:rFonts w:asciiTheme="majorHAnsi" w:hAnsiTheme="majorHAnsi"/>
          <w:bCs/>
          <w:sz w:val="22"/>
          <w:szCs w:val="22"/>
          <w:lang w:val="en-CA"/>
        </w:rPr>
      </w:pPr>
      <w:r w:rsidRPr="003248C5">
        <w:rPr>
          <w:rFonts w:asciiTheme="majorHAnsi" w:hAnsiTheme="majorHAnsi"/>
          <w:bCs/>
          <w:sz w:val="22"/>
          <w:szCs w:val="22"/>
          <w:lang w:val="en-CA"/>
        </w:rPr>
        <w:t xml:space="preserve">In terms of conclusions, going beyond the evaluations findings and identifying underlying priority and issues, the evaluator concludes the following: </w:t>
      </w:r>
    </w:p>
    <w:p w14:paraId="5F5C08E1" w14:textId="77777777" w:rsidR="0005042F" w:rsidRPr="003248C5" w:rsidRDefault="0005042F" w:rsidP="0005042F">
      <w:pPr>
        <w:rPr>
          <w:rFonts w:asciiTheme="majorHAnsi" w:hAnsiTheme="majorHAnsi"/>
          <w:sz w:val="22"/>
          <w:szCs w:val="22"/>
        </w:rPr>
      </w:pPr>
    </w:p>
    <w:p w14:paraId="68CD91B4" w14:textId="3B02975A" w:rsidR="0005042F" w:rsidRPr="003248C5" w:rsidRDefault="009E0934" w:rsidP="009E0934">
      <w:pPr>
        <w:pStyle w:val="Caption"/>
        <w:rPr>
          <w:rFonts w:ascii="Calibri" w:hAnsi="Calibri"/>
          <w:lang w:val="en-CA"/>
        </w:rPr>
      </w:pPr>
      <w:bookmarkStart w:id="125" w:name="_Toc310593979"/>
      <w:r w:rsidRPr="003248C5">
        <w:rPr>
          <w:rFonts w:asciiTheme="majorHAnsi" w:hAnsiTheme="majorHAnsi"/>
        </w:rPr>
        <w:t xml:space="preserve">Table </w:t>
      </w:r>
      <w:r w:rsidRPr="003248C5">
        <w:rPr>
          <w:rFonts w:asciiTheme="majorHAnsi" w:hAnsiTheme="majorHAnsi"/>
        </w:rPr>
        <w:fldChar w:fldCharType="begin"/>
      </w:r>
      <w:r w:rsidRPr="003248C5">
        <w:rPr>
          <w:rFonts w:asciiTheme="majorHAnsi" w:hAnsiTheme="majorHAnsi"/>
        </w:rPr>
        <w:instrText xml:space="preserve"> SEQ Table \* ARABIC </w:instrText>
      </w:r>
      <w:r w:rsidRPr="003248C5">
        <w:rPr>
          <w:rFonts w:asciiTheme="majorHAnsi" w:hAnsiTheme="majorHAnsi"/>
        </w:rPr>
        <w:fldChar w:fldCharType="separate"/>
      </w:r>
      <w:r w:rsidR="00225BAC">
        <w:rPr>
          <w:rFonts w:asciiTheme="majorHAnsi" w:hAnsiTheme="majorHAnsi"/>
          <w:noProof/>
        </w:rPr>
        <w:t>22</w:t>
      </w:r>
      <w:r w:rsidRPr="003248C5">
        <w:rPr>
          <w:rFonts w:asciiTheme="majorHAnsi" w:hAnsiTheme="majorHAnsi"/>
        </w:rPr>
        <w:fldChar w:fldCharType="end"/>
      </w:r>
      <w:r w:rsidR="0005042F" w:rsidRPr="003248C5">
        <w:rPr>
          <w:rFonts w:asciiTheme="majorHAnsi" w:hAnsiTheme="majorHAnsi"/>
          <w:lang w:val="en-CA"/>
        </w:rPr>
        <w:t>:</w:t>
      </w:r>
      <w:r w:rsidR="0005042F" w:rsidRPr="003248C5">
        <w:rPr>
          <w:rFonts w:ascii="Calibri" w:hAnsi="Calibri"/>
          <w:lang w:val="en-CA"/>
        </w:rPr>
        <w:t xml:space="preserve"> </w:t>
      </w:r>
      <w:r w:rsidR="0005042F" w:rsidRPr="003248C5">
        <w:rPr>
          <w:rFonts w:ascii="Calibri" w:hAnsi="Calibri"/>
          <w:b w:val="0"/>
          <w:lang w:val="en-CA"/>
        </w:rPr>
        <w:t>Project Conclusions</w:t>
      </w:r>
      <w:bookmarkEnd w:id="125"/>
    </w:p>
    <w:tbl>
      <w:tblPr>
        <w:tblW w:w="9661" w:type="dxa"/>
        <w:tblLook w:val="04A0" w:firstRow="1" w:lastRow="0" w:firstColumn="1" w:lastColumn="0" w:noHBand="0" w:noVBand="1"/>
      </w:tblPr>
      <w:tblGrid>
        <w:gridCol w:w="1908"/>
        <w:gridCol w:w="7753"/>
      </w:tblGrid>
      <w:tr w:rsidR="0005042F" w:rsidRPr="003248C5" w14:paraId="34251CC8" w14:textId="77777777" w:rsidTr="007F039A">
        <w:tc>
          <w:tcPr>
            <w:tcW w:w="1908" w:type="dxa"/>
            <w:vAlign w:val="bottom"/>
          </w:tcPr>
          <w:p w14:paraId="315B8ACC" w14:textId="77777777" w:rsidR="0005042F" w:rsidRPr="003248C5" w:rsidRDefault="0005042F" w:rsidP="007F039A">
            <w:pPr>
              <w:jc w:val="center"/>
              <w:rPr>
                <w:rFonts w:asciiTheme="majorHAnsi" w:hAnsiTheme="majorHAnsi"/>
                <w:sz w:val="22"/>
                <w:szCs w:val="22"/>
              </w:rPr>
            </w:pPr>
            <w:r w:rsidRPr="003248C5">
              <w:rPr>
                <w:rFonts w:asciiTheme="majorHAnsi" w:hAnsiTheme="majorHAnsi"/>
                <w:sz w:val="22"/>
                <w:szCs w:val="22"/>
              </w:rPr>
              <w:t>Evaluation Criterion</w:t>
            </w:r>
          </w:p>
        </w:tc>
        <w:tc>
          <w:tcPr>
            <w:tcW w:w="7753" w:type="dxa"/>
            <w:vAlign w:val="bottom"/>
          </w:tcPr>
          <w:p w14:paraId="1FE876DF" w14:textId="77777777" w:rsidR="0005042F" w:rsidRPr="003248C5" w:rsidRDefault="0005042F" w:rsidP="007F039A">
            <w:pPr>
              <w:jc w:val="center"/>
              <w:rPr>
                <w:rFonts w:asciiTheme="majorHAnsi" w:hAnsiTheme="majorHAnsi"/>
                <w:sz w:val="22"/>
                <w:szCs w:val="22"/>
              </w:rPr>
            </w:pPr>
            <w:r w:rsidRPr="003248C5">
              <w:rPr>
                <w:rFonts w:asciiTheme="majorHAnsi" w:hAnsiTheme="majorHAnsi"/>
                <w:sz w:val="22"/>
                <w:szCs w:val="22"/>
              </w:rPr>
              <w:t>CONCLUSION</w:t>
            </w:r>
          </w:p>
        </w:tc>
      </w:tr>
      <w:tr w:rsidR="0005042F" w:rsidRPr="003248C5" w14:paraId="5D32E9E6" w14:textId="77777777" w:rsidTr="007F039A">
        <w:tc>
          <w:tcPr>
            <w:tcW w:w="1908" w:type="dxa"/>
          </w:tcPr>
          <w:p w14:paraId="0ECE0159" w14:textId="77777777" w:rsidR="0005042F" w:rsidRPr="003248C5" w:rsidRDefault="0005042F" w:rsidP="007F039A">
            <w:pPr>
              <w:rPr>
                <w:rFonts w:asciiTheme="majorHAnsi" w:hAnsiTheme="majorHAnsi"/>
                <w:sz w:val="22"/>
                <w:szCs w:val="22"/>
              </w:rPr>
            </w:pPr>
            <w:r w:rsidRPr="003248C5">
              <w:rPr>
                <w:rFonts w:asciiTheme="majorHAnsi" w:hAnsiTheme="majorHAnsi"/>
                <w:sz w:val="22"/>
                <w:szCs w:val="22"/>
              </w:rPr>
              <w:t>Relevance (R)</w:t>
            </w:r>
          </w:p>
        </w:tc>
        <w:tc>
          <w:tcPr>
            <w:tcW w:w="7753" w:type="dxa"/>
          </w:tcPr>
          <w:p w14:paraId="10165AE6" w14:textId="77777777" w:rsidR="0005042F" w:rsidRPr="003248C5" w:rsidRDefault="0005042F" w:rsidP="007F039A">
            <w:pPr>
              <w:tabs>
                <w:tab w:val="left" w:pos="567"/>
              </w:tabs>
              <w:jc w:val="both"/>
              <w:rPr>
                <w:rFonts w:asciiTheme="majorHAnsi" w:hAnsiTheme="majorHAnsi"/>
                <w:sz w:val="22"/>
                <w:lang w:val="en-CA"/>
              </w:rPr>
            </w:pPr>
            <w:r w:rsidRPr="003248C5">
              <w:rPr>
                <w:rFonts w:asciiTheme="majorHAnsi" w:hAnsiTheme="majorHAnsi"/>
                <w:sz w:val="22"/>
                <w:szCs w:val="22"/>
              </w:rPr>
              <w:t>The project was considered to be Relevant (R) towards the achievement of the Objective of the Stockholm Convention, which is: “</w:t>
            </w:r>
            <w:r w:rsidRPr="003248C5">
              <w:rPr>
                <w:rFonts w:asciiTheme="majorHAnsi" w:hAnsiTheme="majorHAnsi"/>
                <w:i/>
                <w:sz w:val="22"/>
                <w:szCs w:val="22"/>
              </w:rPr>
              <w:t>to protect human health and the environment from persistent organic pollutants</w:t>
            </w:r>
            <w:r w:rsidRPr="003248C5">
              <w:rPr>
                <w:rFonts w:asciiTheme="majorHAnsi" w:hAnsiTheme="majorHAnsi"/>
                <w:sz w:val="22"/>
                <w:szCs w:val="22"/>
              </w:rPr>
              <w:t xml:space="preserve">”. Project outcomes and activities explicitly supported the GEF-4 </w:t>
            </w:r>
            <w:r w:rsidRPr="003248C5">
              <w:rPr>
                <w:rFonts w:asciiTheme="majorHAnsi" w:hAnsiTheme="majorHAnsi"/>
                <w:i/>
                <w:sz w:val="22"/>
                <w:szCs w:val="22"/>
              </w:rPr>
              <w:t>Strategic Objective 1: Strengthening Capacity for NIP Development and Implementation</w:t>
            </w:r>
            <w:r w:rsidRPr="003248C5">
              <w:rPr>
                <w:rFonts w:asciiTheme="majorHAnsi" w:hAnsiTheme="majorHAnsi"/>
                <w:sz w:val="22"/>
                <w:szCs w:val="22"/>
              </w:rPr>
              <w:t xml:space="preserve">; and GEF-4 </w:t>
            </w:r>
            <w:r w:rsidRPr="003248C5">
              <w:rPr>
                <w:rFonts w:asciiTheme="majorHAnsi" w:hAnsiTheme="majorHAnsi"/>
                <w:i/>
                <w:sz w:val="22"/>
                <w:szCs w:val="22"/>
              </w:rPr>
              <w:t>Strategic Objective 2: Partnering in Investments for NIP Implementation of POPs Focal Area Strategy for Persistent Organic Pollutants</w:t>
            </w:r>
            <w:r w:rsidRPr="003248C5">
              <w:rPr>
                <w:rFonts w:asciiTheme="majorHAnsi" w:hAnsiTheme="majorHAnsi"/>
                <w:sz w:val="22"/>
                <w:szCs w:val="22"/>
              </w:rPr>
              <w:t xml:space="preserve">. Furthermore, most of the national PCB priorities as taken up in Kyrgyzstan’s National Implementation Plan (NIP), </w:t>
            </w:r>
            <w:r w:rsidRPr="003248C5">
              <w:rPr>
                <w:rFonts w:asciiTheme="majorHAnsi" w:hAnsiTheme="majorHAnsi"/>
                <w:sz w:val="22"/>
                <w:lang w:val="en-CA"/>
              </w:rPr>
              <w:t xml:space="preserve">the project aimed to address. </w:t>
            </w:r>
          </w:p>
          <w:p w14:paraId="44A9D96F" w14:textId="77777777" w:rsidR="0005042F" w:rsidRPr="003248C5" w:rsidRDefault="0005042F" w:rsidP="007F039A">
            <w:pPr>
              <w:tabs>
                <w:tab w:val="left" w:pos="567"/>
              </w:tabs>
              <w:jc w:val="both"/>
              <w:rPr>
                <w:rFonts w:asciiTheme="majorHAnsi" w:hAnsiTheme="majorHAnsi"/>
                <w:sz w:val="22"/>
                <w:lang w:val="en-CA"/>
              </w:rPr>
            </w:pPr>
          </w:p>
          <w:p w14:paraId="430753C9" w14:textId="77777777" w:rsidR="0005042F" w:rsidRPr="003248C5" w:rsidRDefault="0005042F" w:rsidP="007F039A">
            <w:pPr>
              <w:jc w:val="both"/>
              <w:rPr>
                <w:rFonts w:asciiTheme="majorHAnsi" w:hAnsiTheme="majorHAnsi"/>
                <w:sz w:val="22"/>
                <w:szCs w:val="22"/>
                <w:lang w:val="en-CA"/>
              </w:rPr>
            </w:pPr>
            <w:r w:rsidRPr="003248C5">
              <w:rPr>
                <w:rFonts w:asciiTheme="majorHAnsi" w:hAnsiTheme="majorHAnsi"/>
                <w:sz w:val="22"/>
                <w:szCs w:val="22"/>
              </w:rPr>
              <w:t>The project was also in line with national environmental policies, which focus on reducing pollution and eliminating pressure and impacts on human health and the environment. The r</w:t>
            </w:r>
            <w:proofErr w:type="spellStart"/>
            <w:r w:rsidRPr="003248C5">
              <w:rPr>
                <w:rFonts w:asciiTheme="majorHAnsi" w:hAnsiTheme="majorHAnsi"/>
                <w:sz w:val="22"/>
                <w:lang w:val="en-CA"/>
              </w:rPr>
              <w:t>eduction</w:t>
            </w:r>
            <w:proofErr w:type="spellEnd"/>
            <w:r w:rsidRPr="003248C5">
              <w:rPr>
                <w:rFonts w:asciiTheme="majorHAnsi" w:hAnsiTheme="majorHAnsi"/>
                <w:sz w:val="22"/>
                <w:lang w:val="en-CA"/>
              </w:rPr>
              <w:t xml:space="preserve"> and elimination of POPs, within the broader context of the sound management of chemicals, remains an integral part of state political, economic and social country development programmes in the Kyrgyz Republic, and related priorities have been taken up in the </w:t>
            </w:r>
            <w:r w:rsidRPr="003248C5">
              <w:rPr>
                <w:rFonts w:asciiTheme="majorHAnsi" w:hAnsiTheme="majorHAnsi"/>
                <w:b/>
                <w:sz w:val="22"/>
                <w:szCs w:val="22"/>
                <w:lang w:val="en-CA"/>
              </w:rPr>
              <w:t>Mid-Term Development Programme for the Kyrgyz Republic (2012 – 2014)</w:t>
            </w:r>
            <w:r w:rsidRPr="003248C5">
              <w:rPr>
                <w:rFonts w:asciiTheme="majorHAnsi" w:hAnsiTheme="majorHAnsi"/>
                <w:sz w:val="22"/>
                <w:szCs w:val="22"/>
                <w:lang w:val="en-CA"/>
              </w:rPr>
              <w:t xml:space="preserve"> and t</w:t>
            </w:r>
            <w:r w:rsidRPr="003248C5">
              <w:rPr>
                <w:rFonts w:asciiTheme="majorHAnsi" w:eastAsia="Arial Unicode MS" w:hAnsiTheme="majorHAnsi"/>
                <w:sz w:val="22"/>
                <w:szCs w:val="22"/>
                <w:lang w:eastAsia="ru-RU"/>
              </w:rPr>
              <w:t xml:space="preserve">he </w:t>
            </w:r>
            <w:r w:rsidRPr="003248C5">
              <w:rPr>
                <w:rFonts w:asciiTheme="majorHAnsi" w:eastAsia="Arial Unicode MS" w:hAnsiTheme="majorHAnsi"/>
                <w:b/>
                <w:sz w:val="22"/>
                <w:szCs w:val="22"/>
                <w:lang w:eastAsia="ru-RU"/>
              </w:rPr>
              <w:t>National Strategy for the country's Sustainable Development 2013-2017</w:t>
            </w:r>
            <w:r w:rsidRPr="003248C5">
              <w:rPr>
                <w:rFonts w:asciiTheme="majorHAnsi" w:eastAsia="Arial Unicode MS" w:hAnsiTheme="majorHAnsi"/>
                <w:sz w:val="22"/>
                <w:szCs w:val="22"/>
                <w:lang w:eastAsia="ru-RU"/>
              </w:rPr>
              <w:t xml:space="preserve">. </w:t>
            </w:r>
          </w:p>
          <w:p w14:paraId="0B262568" w14:textId="77777777" w:rsidR="0005042F" w:rsidRPr="003248C5" w:rsidRDefault="0005042F" w:rsidP="007F039A">
            <w:pPr>
              <w:jc w:val="both"/>
              <w:rPr>
                <w:rFonts w:asciiTheme="majorHAnsi" w:hAnsiTheme="majorHAnsi"/>
                <w:sz w:val="22"/>
                <w:lang w:val="en-CA"/>
              </w:rPr>
            </w:pPr>
          </w:p>
          <w:p w14:paraId="5175C306"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lang w:val="en-CA"/>
              </w:rPr>
              <w:t xml:space="preserve">As such, work undertaken within the scope of the project under evaluation is </w:t>
            </w:r>
            <w:r w:rsidRPr="003248C5">
              <w:rPr>
                <w:rFonts w:asciiTheme="majorHAnsi" w:hAnsiTheme="majorHAnsi"/>
                <w:sz w:val="22"/>
                <w:lang w:val="en-CA"/>
              </w:rPr>
              <w:lastRenderedPageBreak/>
              <w:t xml:space="preserve">deemed </w:t>
            </w:r>
            <w:r w:rsidRPr="003248C5">
              <w:rPr>
                <w:rFonts w:asciiTheme="majorHAnsi" w:hAnsiTheme="majorHAnsi"/>
                <w:b/>
                <w:sz w:val="22"/>
                <w:lang w:val="en-CA"/>
              </w:rPr>
              <w:t>Relevant (R)</w:t>
            </w:r>
            <w:r w:rsidRPr="003248C5">
              <w:rPr>
                <w:rFonts w:asciiTheme="majorHAnsi" w:hAnsiTheme="majorHAnsi"/>
                <w:sz w:val="22"/>
                <w:lang w:val="en-CA"/>
              </w:rPr>
              <w:t xml:space="preserve"> in light of broader national development objectives.</w:t>
            </w:r>
          </w:p>
          <w:p w14:paraId="2DC79885" w14:textId="77777777" w:rsidR="0005042F" w:rsidRPr="003248C5" w:rsidRDefault="0005042F" w:rsidP="007F039A">
            <w:pPr>
              <w:jc w:val="both"/>
              <w:rPr>
                <w:rFonts w:asciiTheme="majorHAnsi" w:hAnsiTheme="majorHAnsi"/>
                <w:sz w:val="22"/>
                <w:szCs w:val="22"/>
              </w:rPr>
            </w:pPr>
          </w:p>
        </w:tc>
      </w:tr>
      <w:tr w:rsidR="0005042F" w:rsidRPr="003248C5" w14:paraId="29DD9BE4" w14:textId="77777777" w:rsidTr="007F039A">
        <w:tc>
          <w:tcPr>
            <w:tcW w:w="1908" w:type="dxa"/>
          </w:tcPr>
          <w:p w14:paraId="0544169E" w14:textId="77777777" w:rsidR="0005042F" w:rsidRPr="003248C5" w:rsidRDefault="0005042F" w:rsidP="007F039A">
            <w:pPr>
              <w:rPr>
                <w:rFonts w:asciiTheme="majorHAnsi" w:hAnsiTheme="majorHAnsi"/>
                <w:sz w:val="22"/>
                <w:szCs w:val="22"/>
              </w:rPr>
            </w:pPr>
            <w:r w:rsidRPr="003248C5">
              <w:rPr>
                <w:rFonts w:asciiTheme="majorHAnsi" w:hAnsiTheme="majorHAnsi"/>
                <w:sz w:val="22"/>
                <w:szCs w:val="22"/>
              </w:rPr>
              <w:lastRenderedPageBreak/>
              <w:t>Effectiveness (S)</w:t>
            </w:r>
          </w:p>
        </w:tc>
        <w:tc>
          <w:tcPr>
            <w:tcW w:w="7753" w:type="dxa"/>
          </w:tcPr>
          <w:p w14:paraId="20245AC1"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The</w:t>
            </w:r>
            <w:r w:rsidRPr="003248C5">
              <w:rPr>
                <w:rFonts w:asciiTheme="majorHAnsi" w:eastAsia="MS Mincho" w:hAnsiTheme="majorHAnsi"/>
                <w:sz w:val="22"/>
                <w:szCs w:val="22"/>
              </w:rPr>
              <w:t xml:space="preserve"> project’s objective: “</w:t>
            </w:r>
            <w:r w:rsidRPr="003248C5">
              <w:rPr>
                <w:rFonts w:asciiTheme="majorHAnsi" w:hAnsiTheme="majorHAnsi"/>
                <w:i/>
                <w:sz w:val="22"/>
                <w:szCs w:val="22"/>
              </w:rPr>
              <w:t xml:space="preserve">Minimizing environmental and health risks associated with PCBs though strengthening </w:t>
            </w:r>
            <w:r w:rsidRPr="003248C5">
              <w:rPr>
                <w:rFonts w:asciiTheme="majorHAnsi" w:hAnsiTheme="majorHAnsi"/>
                <w:b/>
                <w:i/>
                <w:sz w:val="22"/>
                <w:szCs w:val="22"/>
              </w:rPr>
              <w:t>technical</w:t>
            </w:r>
            <w:r w:rsidRPr="003248C5">
              <w:rPr>
                <w:rFonts w:asciiTheme="majorHAnsi" w:hAnsiTheme="majorHAnsi"/>
                <w:i/>
                <w:sz w:val="22"/>
                <w:szCs w:val="22"/>
              </w:rPr>
              <w:t xml:space="preserve"> and </w:t>
            </w:r>
            <w:r w:rsidRPr="003248C5">
              <w:rPr>
                <w:rFonts w:asciiTheme="majorHAnsi" w:hAnsiTheme="majorHAnsi"/>
                <w:b/>
                <w:i/>
                <w:sz w:val="22"/>
                <w:szCs w:val="22"/>
              </w:rPr>
              <w:t>regulatory</w:t>
            </w:r>
            <w:r w:rsidRPr="003248C5">
              <w:rPr>
                <w:rFonts w:asciiTheme="majorHAnsi" w:hAnsiTheme="majorHAnsi"/>
                <w:i/>
                <w:sz w:val="22"/>
                <w:szCs w:val="22"/>
              </w:rPr>
              <w:t xml:space="preserve"> capacity for the environmentally sound management and disposal of PCBs in Kyrgyzstan</w:t>
            </w:r>
            <w:r w:rsidRPr="003248C5">
              <w:rPr>
                <w:rFonts w:asciiTheme="majorHAnsi" w:hAnsiTheme="majorHAnsi"/>
                <w:sz w:val="22"/>
                <w:szCs w:val="22"/>
              </w:rPr>
              <w:t xml:space="preserve">” has been partially achieved, hence </w:t>
            </w:r>
            <w:r w:rsidRPr="003248C5">
              <w:rPr>
                <w:rFonts w:asciiTheme="majorHAnsi" w:hAnsiTheme="majorHAnsi"/>
                <w:b/>
                <w:sz w:val="22"/>
                <w:szCs w:val="22"/>
              </w:rPr>
              <w:t>Effectiveness</w:t>
            </w:r>
            <w:r w:rsidRPr="003248C5">
              <w:rPr>
                <w:rFonts w:asciiTheme="majorHAnsi" w:hAnsiTheme="majorHAnsi"/>
                <w:sz w:val="22"/>
                <w:szCs w:val="22"/>
              </w:rPr>
              <w:t xml:space="preserve"> has been rated as </w:t>
            </w:r>
            <w:r w:rsidRPr="003248C5">
              <w:rPr>
                <w:rFonts w:asciiTheme="majorHAnsi" w:hAnsiTheme="majorHAnsi"/>
                <w:b/>
                <w:sz w:val="22"/>
                <w:szCs w:val="22"/>
              </w:rPr>
              <w:t>Marginally Unsatisfactory (MU)</w:t>
            </w:r>
            <w:r w:rsidRPr="003248C5">
              <w:rPr>
                <w:rFonts w:asciiTheme="majorHAnsi" w:hAnsiTheme="majorHAnsi"/>
                <w:sz w:val="22"/>
                <w:szCs w:val="22"/>
              </w:rPr>
              <w:t xml:space="preserve">. </w:t>
            </w:r>
          </w:p>
          <w:p w14:paraId="2DBA7029" w14:textId="77777777" w:rsidR="0005042F" w:rsidRPr="003248C5" w:rsidRDefault="0005042F" w:rsidP="007F039A">
            <w:pPr>
              <w:jc w:val="both"/>
              <w:rPr>
                <w:rFonts w:asciiTheme="majorHAnsi" w:hAnsiTheme="majorHAnsi"/>
                <w:sz w:val="22"/>
                <w:szCs w:val="22"/>
              </w:rPr>
            </w:pPr>
          </w:p>
          <w:p w14:paraId="646DAAC3"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 xml:space="preserve">The project aimed to achieve this project objective through five (5) main outcomes, which (summarized) entailed the following: 1a) </w:t>
            </w:r>
            <w:r w:rsidRPr="003248C5">
              <w:rPr>
                <w:rFonts w:asciiTheme="majorHAnsi" w:hAnsiTheme="majorHAnsi"/>
                <w:b/>
                <w:sz w:val="22"/>
                <w:szCs w:val="22"/>
              </w:rPr>
              <w:t>Conduct a PCB inventory</w:t>
            </w:r>
            <w:r w:rsidRPr="003248C5">
              <w:rPr>
                <w:rFonts w:asciiTheme="majorHAnsi" w:hAnsiTheme="majorHAnsi"/>
                <w:sz w:val="22"/>
                <w:szCs w:val="22"/>
              </w:rPr>
              <w:t xml:space="preserve">; 1b) </w:t>
            </w:r>
            <w:r w:rsidRPr="003248C5">
              <w:rPr>
                <w:rFonts w:asciiTheme="majorHAnsi" w:hAnsiTheme="majorHAnsi"/>
                <w:b/>
                <w:sz w:val="22"/>
                <w:szCs w:val="22"/>
              </w:rPr>
              <w:t>Raise awareness of stakeholders</w:t>
            </w:r>
            <w:r w:rsidRPr="003248C5">
              <w:rPr>
                <w:rFonts w:asciiTheme="majorHAnsi" w:hAnsiTheme="majorHAnsi"/>
                <w:sz w:val="22"/>
                <w:szCs w:val="22"/>
              </w:rPr>
              <w:t xml:space="preserve">; 2) </w:t>
            </w:r>
            <w:r w:rsidRPr="003248C5">
              <w:rPr>
                <w:rFonts w:asciiTheme="majorHAnsi" w:hAnsiTheme="majorHAnsi"/>
                <w:b/>
                <w:sz w:val="22"/>
                <w:szCs w:val="22"/>
              </w:rPr>
              <w:t>Develop and implement regulatory measures</w:t>
            </w:r>
            <w:r w:rsidRPr="003248C5">
              <w:rPr>
                <w:rFonts w:asciiTheme="majorHAnsi" w:hAnsiTheme="majorHAnsi"/>
                <w:sz w:val="22"/>
                <w:szCs w:val="22"/>
              </w:rPr>
              <w:t xml:space="preserve">; 3) </w:t>
            </w:r>
            <w:r w:rsidRPr="003248C5">
              <w:rPr>
                <w:rFonts w:asciiTheme="majorHAnsi" w:hAnsiTheme="majorHAnsi"/>
                <w:b/>
                <w:sz w:val="22"/>
                <w:szCs w:val="22"/>
              </w:rPr>
              <w:t>Manage PCBs on a long term basis</w:t>
            </w:r>
            <w:r w:rsidRPr="003248C5">
              <w:rPr>
                <w:rFonts w:asciiTheme="majorHAnsi" w:hAnsiTheme="majorHAnsi"/>
                <w:sz w:val="22"/>
                <w:szCs w:val="22"/>
              </w:rPr>
              <w:t xml:space="preserve">; and 4) </w:t>
            </w:r>
            <w:r w:rsidRPr="003248C5">
              <w:rPr>
                <w:rFonts w:asciiTheme="majorHAnsi" w:hAnsiTheme="majorHAnsi"/>
                <w:b/>
                <w:sz w:val="22"/>
                <w:szCs w:val="22"/>
              </w:rPr>
              <w:t>Disposal of priority PCB stockpiles</w:t>
            </w:r>
            <w:r w:rsidRPr="003248C5">
              <w:rPr>
                <w:rFonts w:asciiTheme="majorHAnsi" w:hAnsiTheme="majorHAnsi"/>
                <w:sz w:val="22"/>
                <w:szCs w:val="22"/>
              </w:rPr>
              <w:t xml:space="preserve">. </w:t>
            </w:r>
          </w:p>
          <w:p w14:paraId="5E3CDAD2" w14:textId="77777777" w:rsidR="0005042F" w:rsidRPr="003248C5" w:rsidRDefault="0005042F" w:rsidP="007F039A">
            <w:pPr>
              <w:jc w:val="both"/>
              <w:rPr>
                <w:rFonts w:asciiTheme="majorHAnsi" w:hAnsiTheme="majorHAnsi"/>
                <w:sz w:val="22"/>
                <w:szCs w:val="22"/>
              </w:rPr>
            </w:pPr>
          </w:p>
          <w:p w14:paraId="5FA39E47" w14:textId="77777777" w:rsidR="0005042F" w:rsidRPr="003248C5" w:rsidRDefault="0005042F" w:rsidP="007F039A">
            <w:pPr>
              <w:jc w:val="both"/>
              <w:rPr>
                <w:rFonts w:ascii="Calibri" w:eastAsia="MS Mincho" w:hAnsi="Calibri"/>
                <w:bCs/>
                <w:sz w:val="22"/>
                <w:szCs w:val="22"/>
              </w:rPr>
            </w:pPr>
            <w:r w:rsidRPr="003248C5">
              <w:rPr>
                <w:rFonts w:asciiTheme="majorHAnsi" w:hAnsiTheme="majorHAnsi"/>
                <w:b/>
                <w:sz w:val="22"/>
                <w:szCs w:val="22"/>
              </w:rPr>
              <w:t>Inventory</w:t>
            </w:r>
            <w:r w:rsidRPr="003248C5">
              <w:rPr>
                <w:rFonts w:asciiTheme="majorHAnsi" w:hAnsiTheme="majorHAnsi"/>
                <w:sz w:val="22"/>
                <w:szCs w:val="22"/>
              </w:rPr>
              <w:t xml:space="preserve">: The project was built on results from the NIP PCB inventory which proved underestimated and in turn required a lot of additional time, effort and funding from the project to establish a better baseline, during the PPG phase as well as during project implementation. The </w:t>
            </w:r>
            <w:r w:rsidRPr="003248C5">
              <w:rPr>
                <w:rFonts w:ascii="Calibri" w:eastAsia="MS Mincho" w:hAnsi="Calibri"/>
                <w:bCs/>
                <w:sz w:val="22"/>
                <w:szCs w:val="22"/>
              </w:rPr>
              <w:t xml:space="preserve">April 2010 Kyrgyz revolution, which escalated in the South of the country, severely delayed the project (as it was followed by numerous government changes) and in particular inventory activities, as it prevented access to sites in the south of the country. Nevertheless the project was able to eventually reach out to ~ 250 potential holders, identified 52 transformers that potentially contained PCBs and confirmed by laboratory analysis that PCB concentrations were less than 50 ppm, as well as identified 579 PCB containing capacitors – 34 tonnes (NESK). </w:t>
            </w:r>
          </w:p>
          <w:p w14:paraId="22FBEA87" w14:textId="77777777" w:rsidR="0005042F" w:rsidRPr="003248C5" w:rsidRDefault="0005042F" w:rsidP="007F039A">
            <w:pPr>
              <w:jc w:val="both"/>
              <w:rPr>
                <w:rFonts w:ascii="Calibri" w:eastAsia="MS Mincho" w:hAnsi="Calibri"/>
                <w:bCs/>
                <w:sz w:val="22"/>
                <w:szCs w:val="22"/>
              </w:rPr>
            </w:pPr>
          </w:p>
          <w:p w14:paraId="356103A0"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The inventory took a considerable long time (2010 – Feb 2015) and mostly surveyed government owned entities</w:t>
            </w:r>
            <w:r w:rsidRPr="003248C5">
              <w:rPr>
                <w:rStyle w:val="FootnoteReference"/>
                <w:rFonts w:ascii="Calibri" w:eastAsia="MS Mincho" w:hAnsi="Calibri"/>
                <w:bCs/>
                <w:sz w:val="22"/>
                <w:szCs w:val="22"/>
                <w:vertAlign w:val="superscript"/>
              </w:rPr>
              <w:footnoteReference w:id="40"/>
            </w:r>
            <w:r w:rsidRPr="003248C5">
              <w:rPr>
                <w:rFonts w:ascii="Calibri" w:eastAsia="MS Mincho" w:hAnsi="Calibri"/>
                <w:bCs/>
                <w:sz w:val="22"/>
                <w:szCs w:val="22"/>
              </w:rPr>
              <w:t xml:space="preserve">, the majority of private and semi-private entities did not participate in the inventory because no regulatory requirements to provide information on and access to potential PCB containing equipment and wastes were in place). </w:t>
            </w:r>
          </w:p>
          <w:p w14:paraId="65D4EF02" w14:textId="77777777" w:rsidR="0005042F" w:rsidRPr="003248C5" w:rsidRDefault="0005042F" w:rsidP="007F039A">
            <w:pPr>
              <w:jc w:val="both"/>
              <w:rPr>
                <w:rFonts w:ascii="Calibri" w:eastAsia="MS Mincho" w:hAnsi="Calibri"/>
                <w:bCs/>
                <w:sz w:val="22"/>
                <w:szCs w:val="22"/>
              </w:rPr>
            </w:pPr>
          </w:p>
          <w:p w14:paraId="34E2106B"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Additional delays in completing the inventory seemed to be the time it took the project to convince potential PCB holders to grant access to allow for PCB oil sampling, as well as some technical failure of the GC owned by SES, which required repairs by the distributor. At the time of the TE, inventory results were still inconclusive even though the analysis results from the 2</w:t>
            </w:r>
            <w:r w:rsidRPr="003248C5">
              <w:rPr>
                <w:rFonts w:ascii="Calibri" w:eastAsia="MS Mincho" w:hAnsi="Calibri"/>
                <w:bCs/>
                <w:sz w:val="22"/>
                <w:szCs w:val="22"/>
                <w:vertAlign w:val="superscript"/>
              </w:rPr>
              <w:t>nd</w:t>
            </w:r>
            <w:r w:rsidRPr="003248C5">
              <w:rPr>
                <w:rFonts w:ascii="Calibri" w:eastAsia="MS Mincho" w:hAnsi="Calibri"/>
                <w:bCs/>
                <w:sz w:val="22"/>
                <w:szCs w:val="22"/>
              </w:rPr>
              <w:t xml:space="preserve"> phase of the inventory results had been presented by SES in February 2015. At the request of the evaluator, a number of samples (7) were retested in Kazakhstan to provide cross-reference results and confirm the findings – and the way in which these findings were presented – of the SES laboratory. </w:t>
            </w:r>
          </w:p>
          <w:p w14:paraId="5F9CB9E7" w14:textId="77777777" w:rsidR="0005042F" w:rsidRPr="003248C5" w:rsidRDefault="0005042F" w:rsidP="007F039A">
            <w:pPr>
              <w:jc w:val="both"/>
              <w:rPr>
                <w:rFonts w:ascii="Calibri" w:eastAsia="MS Mincho" w:hAnsi="Calibri"/>
                <w:bCs/>
                <w:sz w:val="22"/>
                <w:szCs w:val="22"/>
              </w:rPr>
            </w:pPr>
          </w:p>
          <w:p w14:paraId="1A94B560"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 xml:space="preserve">Overall it was felt by the Evaluator that the project took too long to complete the inventory. The inventory being delayed so much impeded the project’s decision making (e.g. the launch of the international bidding process for the packing, storage, transport and disposal of PCB wastes was undertaken without having the final inventory results at hand – and were thus based on identified and confirmed PCB quantities at that time, as well as a number of estimates – 20 tons (estimate); 34 tons (confirmed), 20 tons and 50 tons (estimate)). This is not common practice for a PCB project as normally a bidding process for export and disposal is launched </w:t>
            </w:r>
            <w:r w:rsidRPr="003248C5">
              <w:rPr>
                <w:rFonts w:ascii="Calibri" w:eastAsia="MS Mincho" w:hAnsi="Calibri"/>
                <w:bCs/>
                <w:sz w:val="22"/>
                <w:szCs w:val="22"/>
              </w:rPr>
              <w:lastRenderedPageBreak/>
              <w:t>after the results of the inventory results have been presented, as it allows for a better estimate of the waste tonnage to be disposed of.</w:t>
            </w:r>
          </w:p>
          <w:p w14:paraId="55FEF146" w14:textId="77777777" w:rsidR="0005042F" w:rsidRPr="003248C5" w:rsidRDefault="0005042F" w:rsidP="007F039A">
            <w:pPr>
              <w:jc w:val="both"/>
              <w:rPr>
                <w:rFonts w:ascii="Calibri" w:eastAsia="MS Mincho" w:hAnsi="Calibri"/>
                <w:bCs/>
                <w:sz w:val="22"/>
                <w:szCs w:val="22"/>
              </w:rPr>
            </w:pPr>
          </w:p>
          <w:p w14:paraId="307AFC9F" w14:textId="77777777" w:rsidR="0005042F" w:rsidRPr="003248C5" w:rsidRDefault="0005042F" w:rsidP="007F039A">
            <w:pPr>
              <w:pStyle w:val="CommentText"/>
              <w:jc w:val="both"/>
              <w:rPr>
                <w:rFonts w:asciiTheme="majorHAnsi" w:hAnsiTheme="majorHAnsi"/>
                <w:sz w:val="22"/>
                <w:szCs w:val="22"/>
              </w:rPr>
            </w:pPr>
            <w:r w:rsidRPr="003248C5">
              <w:rPr>
                <w:rFonts w:asciiTheme="majorHAnsi" w:hAnsiTheme="majorHAnsi"/>
                <w:b/>
                <w:sz w:val="22"/>
                <w:szCs w:val="22"/>
              </w:rPr>
              <w:t>Engagement of stakeholders</w:t>
            </w:r>
            <w:r w:rsidRPr="003248C5">
              <w:rPr>
                <w:rFonts w:asciiTheme="majorHAnsi" w:hAnsiTheme="majorHAnsi"/>
                <w:sz w:val="22"/>
                <w:szCs w:val="22"/>
              </w:rPr>
              <w:t xml:space="preserve">: One of the main challenges encountered by the project was to </w:t>
            </w:r>
            <w:proofErr w:type="spellStart"/>
            <w:r w:rsidRPr="003248C5">
              <w:rPr>
                <w:rFonts w:asciiTheme="majorHAnsi" w:hAnsiTheme="majorHAnsi"/>
                <w:sz w:val="22"/>
                <w:szCs w:val="22"/>
              </w:rPr>
              <w:t>i</w:t>
            </w:r>
            <w:proofErr w:type="spellEnd"/>
            <w:r w:rsidRPr="003248C5">
              <w:rPr>
                <w:rFonts w:asciiTheme="majorHAnsi" w:hAnsiTheme="majorHAnsi"/>
                <w:sz w:val="22"/>
                <w:szCs w:val="22"/>
              </w:rPr>
              <w:t>) ensure inter-agency coordination between relevant ministries and agencies; and ii) obtain the commitment of PCB holders to activity participate in the project. The project spent an enormous amount of time to ensure that line ministries were communicating/liaising among each other to help advance the objectives and activities of the project. The numerous government changes throughout the project’s duration and the confusion at the start of the project regarding implementation partner arrangements made this task even harder. At the end of the project’s implementation, the project met with ministries on a weekly basis and held regular Project Board meetings.</w:t>
            </w:r>
          </w:p>
          <w:p w14:paraId="793A32B4" w14:textId="77777777" w:rsidR="0005042F" w:rsidRPr="003248C5" w:rsidRDefault="0005042F" w:rsidP="007F039A">
            <w:pPr>
              <w:pStyle w:val="CommentText"/>
              <w:jc w:val="both"/>
              <w:rPr>
                <w:rFonts w:asciiTheme="majorHAnsi" w:hAnsiTheme="majorHAnsi"/>
                <w:sz w:val="22"/>
                <w:szCs w:val="22"/>
              </w:rPr>
            </w:pPr>
          </w:p>
          <w:p w14:paraId="48B82684" w14:textId="77777777" w:rsidR="0005042F" w:rsidRPr="003248C5" w:rsidRDefault="0005042F" w:rsidP="007F039A">
            <w:pPr>
              <w:pStyle w:val="CommentText"/>
              <w:jc w:val="both"/>
              <w:rPr>
                <w:rFonts w:asciiTheme="majorHAnsi" w:hAnsiTheme="majorHAnsi"/>
                <w:sz w:val="22"/>
                <w:szCs w:val="22"/>
              </w:rPr>
            </w:pPr>
            <w:r w:rsidRPr="003248C5">
              <w:rPr>
                <w:rFonts w:asciiTheme="majorHAnsi" w:hAnsiTheme="majorHAnsi"/>
                <w:sz w:val="22"/>
                <w:szCs w:val="22"/>
              </w:rPr>
              <w:t>The engagement of PCB holders was even more challenging. The precarious financial situation in which the country as well as PCB holders found themselves throughout project preparation, significantly inhibited project progress and commitment from the holders’ side. In other PCB projects, with a similar budget (e.g. Jordan), most project funding was spent on the inventory (only 160,000 US$ for the disposal of 50 tonnes) but in Jordan PCB holders were very willing to participate in the inventory, grant project access to equipment and when PCBs were identified, hand-over such equipment free-of-charge to the project. This was not the case in Kyrgyzstan, where due to the poor economic conditions, holders saw a lot of value in PCB containing equipment and wanted to run such equipment as long as possible to avoid the costs for replacement. Because there was no legislation in place, such holders were not incentivized to participate in the project or phase-out such equipment. The attitude of holders towards equipment significantly delayed the execution of the 1</w:t>
            </w:r>
            <w:r w:rsidRPr="003248C5">
              <w:rPr>
                <w:rFonts w:asciiTheme="majorHAnsi" w:hAnsiTheme="majorHAnsi"/>
                <w:sz w:val="22"/>
                <w:szCs w:val="22"/>
                <w:vertAlign w:val="superscript"/>
              </w:rPr>
              <w:t>st</w:t>
            </w:r>
            <w:r w:rsidRPr="003248C5">
              <w:rPr>
                <w:rFonts w:asciiTheme="majorHAnsi" w:hAnsiTheme="majorHAnsi"/>
                <w:sz w:val="22"/>
                <w:szCs w:val="22"/>
              </w:rPr>
              <w:t xml:space="preserve"> and 2</w:t>
            </w:r>
            <w:r w:rsidRPr="003248C5">
              <w:rPr>
                <w:rFonts w:asciiTheme="majorHAnsi" w:hAnsiTheme="majorHAnsi"/>
                <w:sz w:val="22"/>
                <w:szCs w:val="22"/>
                <w:vertAlign w:val="superscript"/>
              </w:rPr>
              <w:t>nd</w:t>
            </w:r>
            <w:r w:rsidRPr="003248C5">
              <w:rPr>
                <w:rFonts w:asciiTheme="majorHAnsi" w:hAnsiTheme="majorHAnsi"/>
                <w:sz w:val="22"/>
                <w:szCs w:val="22"/>
              </w:rPr>
              <w:t xml:space="preserve"> phase of the inventories.   </w:t>
            </w:r>
          </w:p>
          <w:p w14:paraId="5BAA6AFF" w14:textId="77777777" w:rsidR="0005042F" w:rsidRPr="003248C5" w:rsidRDefault="0005042F" w:rsidP="007F039A">
            <w:pPr>
              <w:pStyle w:val="CommentText"/>
              <w:jc w:val="both"/>
              <w:rPr>
                <w:rFonts w:asciiTheme="majorHAnsi" w:hAnsiTheme="majorHAnsi"/>
                <w:sz w:val="22"/>
                <w:szCs w:val="22"/>
              </w:rPr>
            </w:pPr>
          </w:p>
          <w:p w14:paraId="33D798B2" w14:textId="77777777" w:rsidR="0005042F" w:rsidRPr="003248C5" w:rsidRDefault="0005042F" w:rsidP="007F039A">
            <w:pPr>
              <w:ind w:right="69"/>
              <w:jc w:val="both"/>
              <w:rPr>
                <w:rFonts w:asciiTheme="majorHAnsi" w:eastAsia="Arial Unicode MS" w:hAnsiTheme="majorHAnsi"/>
                <w:sz w:val="22"/>
                <w:szCs w:val="22"/>
                <w:lang w:eastAsia="ru-RU"/>
              </w:rPr>
            </w:pPr>
            <w:r w:rsidRPr="003248C5">
              <w:rPr>
                <w:rFonts w:asciiTheme="majorHAnsi" w:hAnsiTheme="majorHAnsi"/>
                <w:b/>
                <w:sz w:val="22"/>
                <w:szCs w:val="22"/>
              </w:rPr>
              <w:t>Awareness raising</w:t>
            </w:r>
            <w:r w:rsidRPr="003248C5">
              <w:rPr>
                <w:rFonts w:asciiTheme="majorHAnsi" w:hAnsiTheme="majorHAnsi"/>
                <w:sz w:val="22"/>
                <w:szCs w:val="22"/>
              </w:rPr>
              <w:t xml:space="preserve">: </w:t>
            </w:r>
            <w:r w:rsidRPr="003248C5">
              <w:rPr>
                <w:rFonts w:asciiTheme="majorHAnsi" w:eastAsia="Arial Unicode MS" w:hAnsiTheme="majorHAnsi"/>
                <w:sz w:val="22"/>
                <w:szCs w:val="22"/>
                <w:lang w:eastAsia="ru-RU"/>
              </w:rPr>
              <w:t>In total, the project organized 33 workshops, information seminars and round tables. During these events 810 stakeholders were trained. In addition, NESK trained 300 of its staff on the implementation of the “</w:t>
            </w:r>
            <w:r w:rsidRPr="003248C5">
              <w:rPr>
                <w:rFonts w:asciiTheme="majorHAnsi" w:eastAsia="Arial Unicode MS" w:hAnsiTheme="majorHAnsi"/>
                <w:i/>
                <w:sz w:val="22"/>
                <w:szCs w:val="22"/>
                <w:lang w:eastAsia="ru-RU"/>
              </w:rPr>
              <w:t>Rules of management, handling and disposal of the PCBs containing materials, equipment and devices to regulate identification, collection and handling PCBs</w:t>
            </w:r>
            <w:r w:rsidRPr="003248C5">
              <w:rPr>
                <w:rFonts w:asciiTheme="majorHAnsi" w:eastAsia="Arial Unicode MS" w:hAnsiTheme="majorHAnsi"/>
                <w:sz w:val="22"/>
                <w:szCs w:val="22"/>
                <w:lang w:eastAsia="ru-RU"/>
              </w:rPr>
              <w:t xml:space="preserve">.” As a result of this training, which was complemented by the release of </w:t>
            </w:r>
            <w:proofErr w:type="spellStart"/>
            <w:r w:rsidRPr="003248C5">
              <w:rPr>
                <w:rFonts w:asciiTheme="majorHAnsi" w:eastAsia="Arial Unicode MS" w:hAnsiTheme="majorHAnsi"/>
                <w:sz w:val="22"/>
                <w:szCs w:val="22"/>
                <w:lang w:eastAsia="ru-RU"/>
              </w:rPr>
              <w:t>news paper</w:t>
            </w:r>
            <w:proofErr w:type="spellEnd"/>
            <w:r w:rsidRPr="003248C5">
              <w:rPr>
                <w:rFonts w:asciiTheme="majorHAnsi" w:eastAsia="Arial Unicode MS" w:hAnsiTheme="majorHAnsi"/>
                <w:sz w:val="22"/>
                <w:szCs w:val="22"/>
                <w:lang w:eastAsia="ru-RU"/>
              </w:rPr>
              <w:t xml:space="preserve"> articles, TV programs, publications, booklets and press conferences (mostly targeting the general public), </w:t>
            </w:r>
            <w:r w:rsidRPr="003248C5">
              <w:rPr>
                <w:rFonts w:asciiTheme="majorHAnsi" w:hAnsiTheme="majorHAnsi"/>
                <w:sz w:val="22"/>
                <w:szCs w:val="22"/>
              </w:rPr>
              <w:t>the risk from PCBs has been reduced as PCB holders, government entities, laboratories and the general public have gained awareness on the risks posed by PCBs. A large portion of PCB holders has received training on the sound management of PCBs. Personnel who come in close contact with PCB containing wastes and equipment are better informed and capacitated on how to safely handle and maintain these, thus safeguarding their own health, that of others and the environment.</w:t>
            </w:r>
          </w:p>
          <w:p w14:paraId="7109B941" w14:textId="77777777" w:rsidR="0005042F" w:rsidRPr="003248C5" w:rsidRDefault="0005042F" w:rsidP="007F039A">
            <w:pPr>
              <w:jc w:val="both"/>
              <w:rPr>
                <w:rFonts w:asciiTheme="majorHAnsi" w:hAnsiTheme="majorHAnsi"/>
                <w:sz w:val="22"/>
                <w:szCs w:val="22"/>
              </w:rPr>
            </w:pPr>
          </w:p>
          <w:p w14:paraId="1D14F597" w14:textId="77777777" w:rsidR="0005042F" w:rsidRPr="003248C5" w:rsidRDefault="0005042F" w:rsidP="007F039A">
            <w:pPr>
              <w:jc w:val="both"/>
              <w:rPr>
                <w:rFonts w:ascii="Calibri" w:eastAsia="MS Mincho" w:hAnsi="Calibri"/>
                <w:bCs/>
                <w:sz w:val="22"/>
                <w:szCs w:val="22"/>
              </w:rPr>
            </w:pPr>
            <w:r w:rsidRPr="003248C5">
              <w:rPr>
                <w:rFonts w:asciiTheme="majorHAnsi" w:hAnsiTheme="majorHAnsi"/>
                <w:b/>
                <w:sz w:val="22"/>
                <w:szCs w:val="22"/>
              </w:rPr>
              <w:t>Regulatory measures</w:t>
            </w:r>
            <w:r w:rsidRPr="003248C5">
              <w:rPr>
                <w:rFonts w:asciiTheme="majorHAnsi" w:hAnsiTheme="majorHAnsi"/>
                <w:sz w:val="22"/>
                <w:szCs w:val="22"/>
              </w:rPr>
              <w:t xml:space="preserve">: </w:t>
            </w:r>
            <w:r w:rsidRPr="003248C5">
              <w:rPr>
                <w:rFonts w:ascii="Calibri" w:eastAsia="MS Mincho" w:hAnsi="Calibri"/>
                <w:bCs/>
                <w:sz w:val="22"/>
                <w:szCs w:val="22"/>
              </w:rPr>
              <w:t xml:space="preserve">A major challenge faced by the project throughout its implementation was the non-approval of the Technical Regulations on PCB Management (drafted by the project), which would allow MoEI and other partners to obtain inventory information on PCB equipment and wastes held by private and semi-private enterprises and would make a PCB inventory compulsory and set PCB phase-out dates for all PCB holders. The fact that these technical regulations have not been approved is in part due to the many government changes which occurred </w:t>
            </w:r>
            <w:r w:rsidRPr="003248C5">
              <w:rPr>
                <w:rFonts w:ascii="Calibri" w:eastAsia="MS Mincho" w:hAnsi="Calibri"/>
                <w:bCs/>
                <w:sz w:val="22"/>
                <w:szCs w:val="22"/>
              </w:rPr>
              <w:lastRenderedPageBreak/>
              <w:t>throughout the project’s implementation, and the legal reform processes which followed as a result of these, which sometimes required the project to make changes to already drafted/submitted regulatory pieces, or which occasionally resulted in regulatory measures already in place and critical for PCB management, being cancelled (e.g. order #1, MAC values, etc.). As has been mentioned in the TE report, the project did not involve the Ministry of Justice in its</w:t>
            </w:r>
            <w:r w:rsidRPr="003248C5">
              <w:rPr>
                <w:rFonts w:asciiTheme="majorHAnsi" w:eastAsia="MS Mincho" w:hAnsiTheme="majorHAnsi"/>
                <w:bCs/>
                <w:sz w:val="22"/>
                <w:szCs w:val="22"/>
              </w:rPr>
              <w:t xml:space="preserve"> </w:t>
            </w:r>
            <w:r w:rsidRPr="003248C5">
              <w:rPr>
                <w:rFonts w:ascii="Calibri" w:eastAsia="MS Mincho" w:hAnsi="Calibri"/>
                <w:bCs/>
                <w:sz w:val="22"/>
                <w:szCs w:val="22"/>
              </w:rPr>
              <w:t xml:space="preserve">working group on regulatory instruments, which might, in retrospect, have facilitated the approval of developed regulatory drafts. Finally the recent accession of Kyrgyzstan to the Customs Union (12 July 2015) resulted in a ban on the approval of new regulations, which has been in place </w:t>
            </w:r>
            <w:r w:rsidRPr="003248C5">
              <w:rPr>
                <w:rFonts w:asciiTheme="majorHAnsi" w:eastAsia="Arial Unicode MS" w:hAnsiTheme="majorHAnsi"/>
                <w:sz w:val="22"/>
                <w:szCs w:val="22"/>
                <w:lang w:eastAsia="ru-RU"/>
              </w:rPr>
              <w:t>since August/September 2014. As a result of Kyrgyzstan’s accession to the CU, most existing laws lost effect and required to be adjusted to the CU’s standards and norms. As a result, the Technical Regulations had not been approved at the time of the TE</w:t>
            </w:r>
            <w:r w:rsidRPr="003248C5">
              <w:rPr>
                <w:rStyle w:val="FootnoteReference"/>
                <w:rFonts w:asciiTheme="majorHAnsi" w:eastAsia="Arial Unicode MS" w:hAnsiTheme="majorHAnsi"/>
                <w:sz w:val="22"/>
                <w:szCs w:val="22"/>
                <w:vertAlign w:val="superscript"/>
                <w:lang w:eastAsia="ru-RU"/>
              </w:rPr>
              <w:footnoteReference w:id="41"/>
            </w:r>
            <w:r w:rsidRPr="003248C5">
              <w:rPr>
                <w:rFonts w:asciiTheme="majorHAnsi" w:eastAsia="Arial Unicode MS" w:hAnsiTheme="majorHAnsi"/>
                <w:sz w:val="22"/>
                <w:szCs w:val="22"/>
                <w:lang w:eastAsia="ru-RU"/>
              </w:rPr>
              <w:t xml:space="preserve"> and the evaluator felt that these regulations would not be approved any time soon. </w:t>
            </w:r>
            <w:r w:rsidRPr="003248C5">
              <w:rPr>
                <w:rFonts w:ascii="Calibri" w:eastAsia="MS Mincho" w:hAnsi="Calibri"/>
                <w:bCs/>
                <w:sz w:val="22"/>
                <w:szCs w:val="22"/>
              </w:rPr>
              <w:t>This negatively impacts the sustainability of long-term PCB management and phase-out.</w:t>
            </w:r>
          </w:p>
          <w:p w14:paraId="481E68D0" w14:textId="77777777" w:rsidR="0005042F" w:rsidRPr="003248C5" w:rsidRDefault="0005042F" w:rsidP="007F039A">
            <w:pPr>
              <w:jc w:val="both"/>
              <w:rPr>
                <w:rFonts w:asciiTheme="majorHAnsi" w:hAnsiTheme="majorHAnsi"/>
                <w:sz w:val="22"/>
                <w:szCs w:val="22"/>
              </w:rPr>
            </w:pPr>
          </w:p>
          <w:p w14:paraId="51A7CDED" w14:textId="77777777" w:rsidR="0005042F" w:rsidRPr="003248C5" w:rsidRDefault="0005042F" w:rsidP="007F039A">
            <w:pPr>
              <w:jc w:val="both"/>
              <w:rPr>
                <w:rFonts w:asciiTheme="majorHAnsi" w:eastAsia="Arial Unicode MS" w:hAnsiTheme="majorHAnsi"/>
                <w:sz w:val="22"/>
                <w:szCs w:val="22"/>
                <w:lang w:eastAsia="ru-RU"/>
              </w:rPr>
            </w:pPr>
            <w:r w:rsidRPr="003248C5">
              <w:rPr>
                <w:rFonts w:asciiTheme="majorHAnsi" w:hAnsiTheme="majorHAnsi"/>
                <w:b/>
                <w:sz w:val="22"/>
                <w:szCs w:val="22"/>
              </w:rPr>
              <w:t>Manage PCBs on a long-term basis</w:t>
            </w:r>
            <w:r w:rsidRPr="003248C5">
              <w:rPr>
                <w:rFonts w:asciiTheme="majorHAnsi" w:hAnsiTheme="majorHAnsi"/>
                <w:sz w:val="22"/>
                <w:szCs w:val="22"/>
              </w:rPr>
              <w:t>: The project developed a</w:t>
            </w:r>
            <w:r w:rsidRPr="003248C5">
              <w:rPr>
                <w:rFonts w:asciiTheme="majorHAnsi" w:eastAsia="Arial Unicode MS" w:hAnsiTheme="majorHAnsi"/>
                <w:sz w:val="22"/>
                <w:szCs w:val="22"/>
                <w:lang w:eastAsia="ru-RU"/>
              </w:rPr>
              <w:t xml:space="preserve"> long-term PCB phase-out plan for the monitoring and phase-out of PCB containing equipment, but the plan was never adopted (most likely because there was a lack of national financing for its implementation, which often is the reason in Kyrgyzstan to not approve of a plan), although some of its recommendations have been taken up in the National Strategy for the Sound Management of Chemicals and the National Strategy for Sustainable Development. </w:t>
            </w:r>
          </w:p>
          <w:p w14:paraId="2D93D930" w14:textId="77777777" w:rsidR="0005042F" w:rsidRPr="003248C5" w:rsidRDefault="0005042F" w:rsidP="007F039A">
            <w:pPr>
              <w:jc w:val="both"/>
              <w:rPr>
                <w:rFonts w:asciiTheme="majorHAnsi" w:eastAsia="Arial Unicode MS" w:hAnsiTheme="majorHAnsi"/>
                <w:sz w:val="22"/>
                <w:szCs w:val="22"/>
                <w:lang w:eastAsia="ru-RU"/>
              </w:rPr>
            </w:pPr>
          </w:p>
          <w:p w14:paraId="1BFFC2FB" w14:textId="77777777" w:rsidR="0005042F" w:rsidRPr="003248C5" w:rsidRDefault="0005042F" w:rsidP="007F039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Capacity of the SES and the SAEPF laboratory was built through the provision of national and international training (with substantial support from RECETOX) and the provision of equipment and laboratory disposables (2 Gas Chromatographs, reagents, standards, etc.). Support to SAEPF was initially not foreseen as part of the project, and considering the fact that at the time of the TE the GC has not yet been properly installed (awaiting the refurbishment of a laboratory room to house the GC which will be provided as SAEPF co-financing) and the assumption that overall capacity for SAEPF to conduct quality PCB analysis on its own appeared not to be sufficient, makes for the conclusion that laboratory support to SAEPF might not have been critical. </w:t>
            </w:r>
          </w:p>
          <w:p w14:paraId="3DE7E808" w14:textId="77777777" w:rsidR="0005042F" w:rsidRPr="003248C5" w:rsidRDefault="0005042F" w:rsidP="007F039A">
            <w:pPr>
              <w:jc w:val="both"/>
              <w:rPr>
                <w:rFonts w:asciiTheme="majorHAnsi" w:eastAsia="Arial Unicode MS" w:hAnsiTheme="majorHAnsi"/>
                <w:sz w:val="22"/>
                <w:szCs w:val="22"/>
                <w:lang w:eastAsia="ru-RU"/>
              </w:rPr>
            </w:pPr>
          </w:p>
          <w:p w14:paraId="04BD5460" w14:textId="77777777" w:rsidR="0005042F" w:rsidRPr="003248C5" w:rsidRDefault="0005042F" w:rsidP="007F039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With respect to SES laboratory capacity the evaluation team felt that there remain gaps, however if the </w:t>
            </w:r>
            <w:proofErr w:type="spellStart"/>
            <w:r w:rsidRPr="003248C5">
              <w:rPr>
                <w:rFonts w:asciiTheme="majorHAnsi" w:eastAsia="Arial Unicode MS" w:hAnsiTheme="majorHAnsi"/>
                <w:sz w:val="22"/>
                <w:szCs w:val="22"/>
                <w:lang w:eastAsia="ru-RU"/>
              </w:rPr>
              <w:t>MoH</w:t>
            </w:r>
            <w:proofErr w:type="spellEnd"/>
            <w:r w:rsidRPr="003248C5">
              <w:rPr>
                <w:rFonts w:asciiTheme="majorHAnsi" w:eastAsia="Arial Unicode MS" w:hAnsiTheme="majorHAnsi"/>
                <w:sz w:val="22"/>
                <w:szCs w:val="22"/>
                <w:lang w:eastAsia="ru-RU"/>
              </w:rPr>
              <w:t xml:space="preserve"> and SES continue to commit to completing the national accreditation process for PCB analysis and continue to work with an international reference laboratory </w:t>
            </w:r>
            <w:proofErr w:type="spellStart"/>
            <w:r w:rsidRPr="003248C5">
              <w:rPr>
                <w:rFonts w:asciiTheme="majorHAnsi" w:eastAsia="Arial Unicode MS" w:hAnsiTheme="majorHAnsi"/>
                <w:sz w:val="22"/>
                <w:szCs w:val="22"/>
                <w:lang w:eastAsia="ru-RU"/>
              </w:rPr>
              <w:t>programme</w:t>
            </w:r>
            <w:proofErr w:type="spellEnd"/>
            <w:r w:rsidRPr="003248C5">
              <w:rPr>
                <w:rFonts w:asciiTheme="majorHAnsi" w:eastAsia="Arial Unicode MS" w:hAnsiTheme="majorHAnsi"/>
                <w:sz w:val="22"/>
                <w:szCs w:val="22"/>
                <w:lang w:eastAsia="ru-RU"/>
              </w:rPr>
              <w:t xml:space="preserve"> to prepare for international accreditation, these gaps might be addressed and SES would be able to provide quality PCB analysis in the future.   </w:t>
            </w:r>
          </w:p>
          <w:p w14:paraId="6E5A95B4" w14:textId="77777777" w:rsidR="0005042F" w:rsidRPr="003248C5" w:rsidRDefault="0005042F" w:rsidP="007F039A">
            <w:pPr>
              <w:jc w:val="both"/>
              <w:rPr>
                <w:rFonts w:asciiTheme="majorHAnsi" w:eastAsia="Arial Unicode MS" w:hAnsiTheme="majorHAnsi"/>
                <w:sz w:val="22"/>
                <w:szCs w:val="22"/>
                <w:lang w:eastAsia="ru-RU"/>
              </w:rPr>
            </w:pPr>
          </w:p>
          <w:p w14:paraId="242E0863" w14:textId="77777777" w:rsidR="0005042F" w:rsidRPr="003248C5" w:rsidRDefault="0005042F" w:rsidP="007F039A">
            <w:pPr>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In terms of contaminated sites management, the project has provided training which included the identification and assessment of POPs contaminated sites, as well as analytical aspects. However in reality the project has not worked on the identification and analysis of contaminated sites. </w:t>
            </w:r>
          </w:p>
          <w:p w14:paraId="15048A52" w14:textId="77777777" w:rsidR="0005042F" w:rsidRPr="003248C5" w:rsidRDefault="0005042F" w:rsidP="007F039A">
            <w:pPr>
              <w:jc w:val="both"/>
              <w:rPr>
                <w:rFonts w:asciiTheme="majorHAnsi" w:hAnsiTheme="majorHAnsi"/>
                <w:b/>
                <w:sz w:val="22"/>
                <w:szCs w:val="22"/>
              </w:rPr>
            </w:pPr>
          </w:p>
          <w:p w14:paraId="6A3B22C9" w14:textId="77777777" w:rsidR="0005042F" w:rsidRPr="003248C5" w:rsidRDefault="0005042F" w:rsidP="007F039A">
            <w:pPr>
              <w:jc w:val="both"/>
              <w:rPr>
                <w:rFonts w:ascii="Calibri" w:eastAsia="MS Mincho" w:hAnsi="Calibri"/>
                <w:bCs/>
                <w:sz w:val="22"/>
                <w:szCs w:val="22"/>
              </w:rPr>
            </w:pPr>
            <w:r w:rsidRPr="003248C5">
              <w:rPr>
                <w:rFonts w:asciiTheme="majorHAnsi" w:hAnsiTheme="majorHAnsi"/>
                <w:b/>
                <w:sz w:val="22"/>
                <w:szCs w:val="22"/>
              </w:rPr>
              <w:t>Disposal of priority PCB stockpiles</w:t>
            </w:r>
            <w:r w:rsidRPr="003248C5">
              <w:rPr>
                <w:rFonts w:asciiTheme="majorHAnsi" w:hAnsiTheme="majorHAnsi"/>
                <w:sz w:val="22"/>
                <w:szCs w:val="22"/>
              </w:rPr>
              <w:t xml:space="preserve">: At the time of the TE, the project had identified a potential site for interim storage of PCB wastes in the sanitary zone assigned by the MoEI. However </w:t>
            </w:r>
            <w:r w:rsidRPr="003248C5">
              <w:rPr>
                <w:rFonts w:ascii="Calibri" w:eastAsia="MS Mincho" w:hAnsi="Calibri"/>
                <w:bCs/>
                <w:sz w:val="22"/>
                <w:szCs w:val="22"/>
              </w:rPr>
              <w:t>it was deemed unlikely by the TE team that after project closure a storage facility would actually be built there in the near future, due to various reasons, which have been discussed in more detail in the TE report. The main reasons for (a) storage facility(</w:t>
            </w:r>
            <w:proofErr w:type="spellStart"/>
            <w:r w:rsidRPr="003248C5">
              <w:rPr>
                <w:rFonts w:ascii="Calibri" w:eastAsia="MS Mincho" w:hAnsi="Calibri"/>
                <w:bCs/>
                <w:sz w:val="22"/>
                <w:szCs w:val="22"/>
              </w:rPr>
              <w:t>ies</w:t>
            </w:r>
            <w:proofErr w:type="spellEnd"/>
            <w:r w:rsidRPr="003248C5">
              <w:rPr>
                <w:rFonts w:ascii="Calibri" w:eastAsia="MS Mincho" w:hAnsi="Calibri"/>
                <w:bCs/>
                <w:sz w:val="22"/>
                <w:szCs w:val="22"/>
              </w:rPr>
              <w:t xml:space="preserve">) not being in place at the end of the project are due to the many government changes which initially led to MoEI co-financing not materializing (although this was rectified later during the project’s implementation through a renewed commitment of the MoEI). A second reason is that in general it has been very challenging in Kyrgyzstan to identify sites and facilities for the (interim) storage of hazardous wastes (e.g. POPs pesticides). For example, regional POPs pesticides projects (FAO, UNEP, World Bank) have been struggling in a similar way to identify suitable locations that would be able to obtain the right permits and approval for hazardous waste storage. </w:t>
            </w:r>
          </w:p>
          <w:p w14:paraId="79B25F4B" w14:textId="77777777" w:rsidR="0005042F" w:rsidRPr="003248C5" w:rsidRDefault="0005042F" w:rsidP="007F039A">
            <w:pPr>
              <w:jc w:val="both"/>
              <w:rPr>
                <w:rFonts w:ascii="Calibri" w:eastAsia="MS Mincho" w:hAnsi="Calibri"/>
                <w:bCs/>
                <w:sz w:val="22"/>
                <w:szCs w:val="22"/>
              </w:rPr>
            </w:pPr>
          </w:p>
          <w:p w14:paraId="4AFEBE20"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 xml:space="preserve">In conclusion, considering that no cost-effective export routes for PCBs were identified during the project (see below), it might be for the best that for now PCB containing equipment (all on-line) remains with its owners who have been trained on PCB management and equipment maintenance, rather than being removed from the grid and subsequently stored in a centralized facility for which the Government might not have the necessary financing to manage it in accordance with the requirements of the Basel and Stockholm Conventions. </w:t>
            </w:r>
          </w:p>
          <w:p w14:paraId="29D0B176" w14:textId="77777777" w:rsidR="0005042F" w:rsidRPr="003248C5" w:rsidRDefault="0005042F" w:rsidP="007F039A">
            <w:pPr>
              <w:jc w:val="both"/>
              <w:rPr>
                <w:rFonts w:ascii="Calibri" w:eastAsia="MS Mincho" w:hAnsi="Calibri"/>
                <w:bCs/>
                <w:sz w:val="22"/>
                <w:szCs w:val="22"/>
              </w:rPr>
            </w:pPr>
          </w:p>
          <w:p w14:paraId="4634BB8E"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With respect to the actual destruction/elimination of PCBs, the project identified only one feasible option for PCB export, which was via air (the Kyrgyzstan PCB project faced the same challenges as the Kazakhstan PCB project, which exported the country’s high content PCB oils and capacitors by plane, which came to approximately 7,000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During the project’s development phase, costs for export/transport and disposal were estimated at 1,000 – 2,000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however ultimately costs for export (by air) turned out to be in the range of 13,300 – 18,900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At the time the international bidding process for export/disposal was concluded (Nov 2014) the project did no longer have sufficient funds available to cover the export and disposal of the 34 tonnes of confirmed PCB containing equipment and decided that anyways the “cost effectiveness” for PCB disposal was too high to consider it a feasible and acceptable solution (also in light of the disposal of stockpiles that might have to be disposed in the future). </w:t>
            </w:r>
          </w:p>
          <w:p w14:paraId="700C1F8F" w14:textId="77777777" w:rsidR="0005042F" w:rsidRPr="003248C5" w:rsidRDefault="0005042F" w:rsidP="007F039A">
            <w:pPr>
              <w:jc w:val="both"/>
              <w:rPr>
                <w:rFonts w:ascii="Calibri" w:eastAsia="MS Mincho" w:hAnsi="Calibri"/>
                <w:bCs/>
                <w:sz w:val="22"/>
                <w:szCs w:val="22"/>
              </w:rPr>
            </w:pPr>
          </w:p>
          <w:p w14:paraId="1C239D26" w14:textId="77777777" w:rsidR="0005042F" w:rsidRPr="003248C5" w:rsidRDefault="0005042F" w:rsidP="007F039A">
            <w:pPr>
              <w:jc w:val="both"/>
              <w:rPr>
                <w:rFonts w:ascii="Calibri" w:eastAsia="MS Mincho" w:hAnsi="Calibri"/>
                <w:bCs/>
                <w:sz w:val="22"/>
                <w:szCs w:val="22"/>
              </w:rPr>
            </w:pPr>
            <w:r w:rsidRPr="003248C5">
              <w:rPr>
                <w:rFonts w:ascii="Calibri" w:eastAsia="MS Mincho" w:hAnsi="Calibri"/>
                <w:bCs/>
                <w:sz w:val="22"/>
                <w:szCs w:val="22"/>
              </w:rPr>
              <w:t>In conclusion, it was felt that the project was unfortunate in this sense, it found itself – like the PCB management project in Kazakhstan – in the ill-fated situation that PCB wastes could not be exported by land based routes (In comparison, a PCB project in Jordan with a similar budget to the Kyrgyzstan project, only had to spent 160,000 US$ on the disposal of 50 tonnes of PCBs, 3,200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During the project’s development these restrictions had not been in place and therefore the project had assumed export by land and prepared a project budget in line with those assumptions. Kazakhstan was able to benefit from economies of scale (filling a plane to the maximum capacity), while in the case of Kyrgyzstan not sufficient high content PCB wastes had been identified, which made the costs per </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even higher. </w:t>
            </w:r>
          </w:p>
          <w:p w14:paraId="1D50795F" w14:textId="77777777" w:rsidR="0005042F" w:rsidRPr="003248C5" w:rsidRDefault="0005042F" w:rsidP="007F039A">
            <w:pPr>
              <w:jc w:val="both"/>
              <w:rPr>
                <w:rFonts w:ascii="Calibri" w:eastAsia="MS Mincho" w:hAnsi="Calibri"/>
                <w:bCs/>
                <w:sz w:val="22"/>
                <w:szCs w:val="22"/>
              </w:rPr>
            </w:pPr>
          </w:p>
          <w:p w14:paraId="334CFEB0" w14:textId="77777777" w:rsidR="0005042F" w:rsidRPr="003248C5" w:rsidRDefault="0005042F" w:rsidP="007F039A">
            <w:pPr>
              <w:pStyle w:val="NoSpacing"/>
              <w:jc w:val="both"/>
              <w:rPr>
                <w:rFonts w:asciiTheme="majorHAnsi" w:hAnsiTheme="majorHAnsi"/>
                <w:sz w:val="22"/>
                <w:szCs w:val="22"/>
              </w:rPr>
            </w:pPr>
            <w:r w:rsidRPr="003248C5">
              <w:rPr>
                <w:rFonts w:asciiTheme="majorHAnsi" w:hAnsiTheme="majorHAnsi"/>
                <w:sz w:val="22"/>
                <w:szCs w:val="22"/>
              </w:rPr>
              <w:t xml:space="preserve">In conclusion, considering PCB wastes are still in their original locations </w:t>
            </w:r>
            <w:r w:rsidRPr="003248C5">
              <w:rPr>
                <w:rFonts w:asciiTheme="majorHAnsi" w:hAnsiTheme="majorHAnsi"/>
                <w:i/>
                <w:sz w:val="22"/>
                <w:szCs w:val="22"/>
              </w:rPr>
              <w:t>the</w:t>
            </w:r>
            <w:r w:rsidRPr="003248C5">
              <w:rPr>
                <w:rFonts w:asciiTheme="majorHAnsi" w:hAnsiTheme="majorHAnsi"/>
                <w:sz w:val="22"/>
                <w:szCs w:val="22"/>
              </w:rPr>
              <w:t xml:space="preserve"> </w:t>
            </w:r>
            <w:r w:rsidRPr="003248C5">
              <w:rPr>
                <w:rFonts w:asciiTheme="majorHAnsi" w:hAnsiTheme="majorHAnsi"/>
                <w:i/>
                <w:sz w:val="22"/>
                <w:szCs w:val="22"/>
              </w:rPr>
              <w:lastRenderedPageBreak/>
              <w:t xml:space="preserve">environmental and health risks associated with PCBs though the strengthening of </w:t>
            </w:r>
            <w:r w:rsidRPr="003248C5">
              <w:rPr>
                <w:rFonts w:asciiTheme="majorHAnsi" w:hAnsiTheme="majorHAnsi"/>
                <w:b/>
                <w:i/>
                <w:sz w:val="22"/>
                <w:szCs w:val="22"/>
              </w:rPr>
              <w:t>technical</w:t>
            </w:r>
            <w:r w:rsidRPr="003248C5">
              <w:rPr>
                <w:rFonts w:asciiTheme="majorHAnsi" w:hAnsiTheme="majorHAnsi"/>
                <w:i/>
                <w:sz w:val="22"/>
                <w:szCs w:val="22"/>
              </w:rPr>
              <w:t xml:space="preserve"> and </w:t>
            </w:r>
            <w:r w:rsidRPr="003248C5">
              <w:rPr>
                <w:rFonts w:asciiTheme="majorHAnsi" w:hAnsiTheme="majorHAnsi"/>
                <w:b/>
                <w:i/>
                <w:sz w:val="22"/>
                <w:szCs w:val="22"/>
              </w:rPr>
              <w:t>regulatory</w:t>
            </w:r>
            <w:r w:rsidRPr="003248C5">
              <w:rPr>
                <w:rFonts w:asciiTheme="majorHAnsi" w:hAnsiTheme="majorHAnsi"/>
                <w:i/>
                <w:sz w:val="22"/>
                <w:szCs w:val="22"/>
              </w:rPr>
              <w:t xml:space="preserve"> capacity for the environmentally sound management and disposal of PCBs in Kyrgyzstan</w:t>
            </w:r>
            <w:r w:rsidRPr="003248C5">
              <w:rPr>
                <w:rFonts w:asciiTheme="majorHAnsi" w:hAnsiTheme="majorHAnsi"/>
                <w:sz w:val="22"/>
                <w:szCs w:val="22"/>
              </w:rPr>
              <w:t xml:space="preserve"> cannot be said to have been </w:t>
            </w:r>
            <w:r w:rsidRPr="003248C5">
              <w:rPr>
                <w:rFonts w:asciiTheme="majorHAnsi" w:hAnsiTheme="majorHAnsi"/>
                <w:b/>
                <w:sz w:val="22"/>
                <w:szCs w:val="22"/>
              </w:rPr>
              <w:t>minimized</w:t>
            </w:r>
            <w:r w:rsidRPr="003248C5">
              <w:rPr>
                <w:rFonts w:asciiTheme="majorHAnsi" w:hAnsiTheme="majorHAnsi"/>
                <w:sz w:val="22"/>
                <w:szCs w:val="22"/>
              </w:rPr>
              <w:t xml:space="preserve">. However, as a result of the project, the risk from PCBs has been </w:t>
            </w:r>
            <w:r w:rsidRPr="003248C5">
              <w:rPr>
                <w:rFonts w:asciiTheme="majorHAnsi" w:hAnsiTheme="majorHAnsi"/>
                <w:b/>
                <w:sz w:val="22"/>
                <w:szCs w:val="22"/>
              </w:rPr>
              <w:t>reduced</w:t>
            </w:r>
            <w:r w:rsidRPr="003248C5">
              <w:rPr>
                <w:rFonts w:asciiTheme="majorHAnsi" w:hAnsiTheme="majorHAnsi"/>
                <w:sz w:val="22"/>
                <w:szCs w:val="22"/>
              </w:rPr>
              <w:t xml:space="preserve"> as PCB holders, government entities and laboratories have gained awareness on the risks posed by PCBs and a large </w:t>
            </w:r>
            <w:proofErr w:type="spellStart"/>
            <w:r w:rsidRPr="003248C5">
              <w:rPr>
                <w:rFonts w:asciiTheme="majorHAnsi" w:hAnsiTheme="majorHAnsi"/>
                <w:sz w:val="22"/>
                <w:szCs w:val="22"/>
              </w:rPr>
              <w:t>potion</w:t>
            </w:r>
            <w:proofErr w:type="spellEnd"/>
            <w:r w:rsidRPr="003248C5">
              <w:rPr>
                <w:rFonts w:asciiTheme="majorHAnsi" w:hAnsiTheme="majorHAnsi"/>
                <w:sz w:val="22"/>
                <w:szCs w:val="22"/>
              </w:rPr>
              <w:t xml:space="preserve"> of PCB holders has received training on the sound management of PCBs. Personnel who come in close contact with PCB containing wastes and equipment are better informed and capacitated on how to safely handle and maintain these, thus safeguarding their own health, that of others and the environment. </w:t>
            </w:r>
          </w:p>
          <w:p w14:paraId="2BD3833A" w14:textId="77777777" w:rsidR="0005042F" w:rsidRPr="003248C5" w:rsidRDefault="0005042F" w:rsidP="007F039A">
            <w:pPr>
              <w:pStyle w:val="NoSpacing"/>
              <w:jc w:val="both"/>
              <w:rPr>
                <w:rFonts w:asciiTheme="majorHAnsi" w:hAnsiTheme="majorHAnsi"/>
                <w:sz w:val="22"/>
                <w:szCs w:val="22"/>
              </w:rPr>
            </w:pPr>
          </w:p>
          <w:p w14:paraId="6C5E0103" w14:textId="77777777" w:rsidR="0005042F" w:rsidRPr="003248C5" w:rsidRDefault="0005042F" w:rsidP="007F039A">
            <w:pPr>
              <w:pStyle w:val="NoSpacing"/>
              <w:jc w:val="both"/>
              <w:rPr>
                <w:rFonts w:asciiTheme="majorHAnsi" w:hAnsiTheme="majorHAnsi"/>
                <w:sz w:val="22"/>
                <w:szCs w:val="22"/>
              </w:rPr>
            </w:pPr>
            <w:r w:rsidRPr="003248C5">
              <w:rPr>
                <w:rFonts w:asciiTheme="majorHAnsi" w:hAnsiTheme="majorHAnsi"/>
                <w:sz w:val="22"/>
                <w:szCs w:val="22"/>
              </w:rPr>
              <w:t xml:space="preserve">It is for the reasons mentioned above that the project’s </w:t>
            </w:r>
            <w:r w:rsidRPr="003248C5">
              <w:rPr>
                <w:rFonts w:asciiTheme="majorHAnsi" w:hAnsiTheme="majorHAnsi"/>
                <w:b/>
                <w:sz w:val="22"/>
                <w:szCs w:val="22"/>
              </w:rPr>
              <w:t>Effectiveness</w:t>
            </w:r>
            <w:r w:rsidRPr="003248C5">
              <w:rPr>
                <w:rFonts w:asciiTheme="majorHAnsi" w:hAnsiTheme="majorHAnsi"/>
                <w:sz w:val="22"/>
                <w:szCs w:val="22"/>
              </w:rPr>
              <w:t xml:space="preserve"> is rated as </w:t>
            </w:r>
            <w:r w:rsidRPr="003248C5">
              <w:rPr>
                <w:rFonts w:asciiTheme="majorHAnsi" w:hAnsiTheme="majorHAnsi"/>
                <w:b/>
                <w:sz w:val="22"/>
                <w:szCs w:val="22"/>
              </w:rPr>
              <w:t>Marginally Unsatisfactory (MU)</w:t>
            </w:r>
            <w:r w:rsidRPr="003248C5">
              <w:rPr>
                <w:rFonts w:asciiTheme="majorHAnsi" w:hAnsiTheme="majorHAnsi"/>
                <w:sz w:val="22"/>
                <w:szCs w:val="22"/>
              </w:rPr>
              <w:t>.</w:t>
            </w:r>
          </w:p>
          <w:p w14:paraId="6D59D217" w14:textId="77777777" w:rsidR="0005042F" w:rsidRPr="003248C5" w:rsidRDefault="0005042F" w:rsidP="007F039A">
            <w:pPr>
              <w:jc w:val="both"/>
              <w:rPr>
                <w:rFonts w:asciiTheme="majorHAnsi" w:eastAsia="MS Mincho" w:hAnsiTheme="majorHAnsi"/>
                <w:sz w:val="22"/>
                <w:szCs w:val="22"/>
              </w:rPr>
            </w:pPr>
          </w:p>
        </w:tc>
      </w:tr>
      <w:tr w:rsidR="0005042F" w:rsidRPr="003248C5" w14:paraId="5BAA901D" w14:textId="77777777" w:rsidTr="007F039A">
        <w:tc>
          <w:tcPr>
            <w:tcW w:w="1908" w:type="dxa"/>
          </w:tcPr>
          <w:p w14:paraId="35B24415" w14:textId="77777777" w:rsidR="0005042F" w:rsidRPr="003248C5" w:rsidRDefault="0005042F" w:rsidP="007F039A">
            <w:pPr>
              <w:rPr>
                <w:rFonts w:asciiTheme="majorHAnsi" w:hAnsiTheme="majorHAnsi"/>
                <w:sz w:val="22"/>
                <w:szCs w:val="22"/>
              </w:rPr>
            </w:pPr>
            <w:r w:rsidRPr="003248C5">
              <w:rPr>
                <w:rFonts w:asciiTheme="majorHAnsi" w:hAnsiTheme="majorHAnsi"/>
                <w:sz w:val="22"/>
                <w:szCs w:val="22"/>
              </w:rPr>
              <w:lastRenderedPageBreak/>
              <w:t>Efficiency (MS)</w:t>
            </w:r>
          </w:p>
        </w:tc>
        <w:tc>
          <w:tcPr>
            <w:tcW w:w="7753" w:type="dxa"/>
          </w:tcPr>
          <w:p w14:paraId="12EAB3B2" w14:textId="77777777" w:rsidR="0005042F" w:rsidRPr="003248C5" w:rsidRDefault="0005042F" w:rsidP="007F039A">
            <w:pPr>
              <w:jc w:val="both"/>
              <w:rPr>
                <w:rFonts w:ascii="Calibri" w:eastAsia="MS Mincho" w:hAnsi="Calibri"/>
                <w:sz w:val="22"/>
                <w:szCs w:val="22"/>
              </w:rPr>
            </w:pPr>
            <w:r w:rsidRPr="003248C5">
              <w:rPr>
                <w:rFonts w:ascii="Calibri" w:eastAsia="MS Mincho" w:hAnsi="Calibri"/>
                <w:sz w:val="22"/>
                <w:szCs w:val="22"/>
              </w:rPr>
              <w:t xml:space="preserve">Project activities were implemented in such a way that cost-effectiveness was aimed for throughout project implementation, the most common way for the project to do this was making use of national and international bidding procedures for the procurement of services and goods. </w:t>
            </w:r>
          </w:p>
          <w:p w14:paraId="50FC73E0" w14:textId="77777777" w:rsidR="0005042F" w:rsidRPr="003248C5" w:rsidRDefault="0005042F" w:rsidP="007F039A">
            <w:pPr>
              <w:jc w:val="both"/>
              <w:rPr>
                <w:rFonts w:ascii="Calibri" w:eastAsia="MS Mincho" w:hAnsi="Calibri"/>
                <w:sz w:val="22"/>
                <w:szCs w:val="22"/>
              </w:rPr>
            </w:pPr>
          </w:p>
          <w:p w14:paraId="7FF64BC3" w14:textId="77777777" w:rsidR="0005042F" w:rsidRPr="003248C5" w:rsidRDefault="0005042F" w:rsidP="007F039A">
            <w:pPr>
              <w:jc w:val="both"/>
              <w:rPr>
                <w:rFonts w:ascii="Calibri" w:eastAsia="MS Mincho" w:hAnsi="Calibri"/>
                <w:sz w:val="22"/>
                <w:szCs w:val="22"/>
              </w:rPr>
            </w:pPr>
            <w:r w:rsidRPr="003248C5">
              <w:rPr>
                <w:rFonts w:ascii="Calibri" w:eastAsia="MS Mincho" w:hAnsi="Calibri"/>
                <w:sz w:val="22"/>
                <w:szCs w:val="22"/>
              </w:rPr>
              <w:t xml:space="preserve">It should be mentioned though that the project seemed to have entered into too many contracts (individual contractors (44) and institutions (19)) to undertake and support various project activities. Considering the sometimes lengthy procedures such recruitment and procurement procedures can result in, it is felt that a lot of effort of the project team was lost on managing these processes, rather than focusing on the technical aspects of the implementation of project activities, some of which could have been undertaken by the project team itself, if they would have had the time for that, and would not have been tied up to this extent in operational procedures. Throughout its duration, due to high turn-over, the project also had 4 project coordinators. The project lost valuable time hiring new project managers and bringing them up to speed. </w:t>
            </w:r>
          </w:p>
          <w:p w14:paraId="26C56D8E" w14:textId="77777777" w:rsidR="0005042F" w:rsidRPr="003248C5" w:rsidRDefault="0005042F" w:rsidP="007F039A">
            <w:pPr>
              <w:jc w:val="both"/>
              <w:rPr>
                <w:rFonts w:ascii="Calibri" w:eastAsia="MS Mincho" w:hAnsi="Calibri"/>
                <w:sz w:val="22"/>
                <w:szCs w:val="22"/>
              </w:rPr>
            </w:pPr>
          </w:p>
          <w:p w14:paraId="7F08A1D8" w14:textId="77777777" w:rsidR="0005042F" w:rsidRPr="003248C5" w:rsidRDefault="0005042F" w:rsidP="007F039A">
            <w:pPr>
              <w:jc w:val="both"/>
              <w:rPr>
                <w:rFonts w:ascii="Calibri" w:eastAsia="MS Mincho" w:hAnsi="Calibri"/>
                <w:sz w:val="22"/>
                <w:szCs w:val="22"/>
              </w:rPr>
            </w:pPr>
            <w:r w:rsidRPr="003248C5">
              <w:rPr>
                <w:rFonts w:ascii="Calibri" w:eastAsia="MS Mincho" w:hAnsi="Calibri"/>
                <w:sz w:val="22"/>
                <w:szCs w:val="22"/>
              </w:rPr>
              <w:t xml:space="preserve">As the project was extended twice (in total by a year), the project ran out of Project Management Costs (PMCs) which was only budgeted to cover the salary costs of the Project Coordinator and Project Assistant for four (4) years and not for five (5). The project resolved this by sharing (twice) the PC and PA with other GEF financed POPs projects, which allowed for continued project management oversight, without the need to tap into the budgets of other project components. </w:t>
            </w:r>
          </w:p>
          <w:p w14:paraId="0935E3B1" w14:textId="77777777" w:rsidR="0005042F" w:rsidRPr="003248C5" w:rsidRDefault="0005042F" w:rsidP="007F039A">
            <w:pPr>
              <w:jc w:val="both"/>
              <w:rPr>
                <w:rFonts w:ascii="Calibri" w:eastAsia="MS Mincho" w:hAnsi="Calibri"/>
                <w:sz w:val="22"/>
                <w:szCs w:val="22"/>
              </w:rPr>
            </w:pPr>
          </w:p>
          <w:p w14:paraId="736CB977" w14:textId="77777777" w:rsidR="0005042F" w:rsidRPr="003248C5" w:rsidRDefault="0005042F" w:rsidP="007F039A">
            <w:pPr>
              <w:jc w:val="both"/>
              <w:rPr>
                <w:rFonts w:ascii="Calibri" w:eastAsia="MS Mincho" w:hAnsi="Calibri"/>
                <w:sz w:val="22"/>
                <w:szCs w:val="22"/>
              </w:rPr>
            </w:pPr>
            <w:r w:rsidRPr="003248C5">
              <w:rPr>
                <w:rFonts w:ascii="Calibri" w:eastAsia="MS Mincho" w:hAnsi="Calibri"/>
                <w:sz w:val="22"/>
                <w:szCs w:val="22"/>
              </w:rPr>
              <w:t xml:space="preserve">The project spent funding on the procurement of a GC for the SAEPF, an activity that was not taken up in the project document but was decided upon during a PB meeting in September 2014 following a strong request from SAEPF. Considering at the end of the project the GC had not been installed and SAEPF required a lot more capacity building to be able to undertake quality PCB analysis and function as a reference laboratory for SES, the suggestion could be made that this funding should not have been spent as it did not meet the initial expectations of the PB and was not foreseen as part of the project. It is also suggested that the decision to spend this funding should have awaited the outcomes of the international PCB tender before allocating these funds to the purchase of a GC. </w:t>
            </w:r>
          </w:p>
          <w:p w14:paraId="2D1404F7" w14:textId="77777777" w:rsidR="0005042F" w:rsidRPr="003248C5" w:rsidRDefault="0005042F" w:rsidP="007F039A">
            <w:pPr>
              <w:jc w:val="both"/>
              <w:rPr>
                <w:rFonts w:ascii="Calibri" w:eastAsia="MS Mincho" w:hAnsi="Calibri"/>
                <w:sz w:val="22"/>
                <w:szCs w:val="22"/>
              </w:rPr>
            </w:pPr>
          </w:p>
          <w:p w14:paraId="740F3F95" w14:textId="77777777" w:rsidR="0005042F" w:rsidRPr="003248C5" w:rsidRDefault="0005042F" w:rsidP="007F039A">
            <w:pPr>
              <w:jc w:val="both"/>
              <w:rPr>
                <w:rFonts w:ascii="Calibri" w:eastAsia="MS Mincho" w:hAnsi="Calibri"/>
                <w:sz w:val="22"/>
                <w:szCs w:val="22"/>
              </w:rPr>
            </w:pPr>
            <w:r w:rsidRPr="003248C5">
              <w:rPr>
                <w:rFonts w:ascii="Calibri" w:eastAsia="MS Mincho" w:hAnsi="Calibri"/>
                <w:sz w:val="22"/>
                <w:szCs w:val="22"/>
              </w:rPr>
              <w:t xml:space="preserve">The fact that the project did not have sufficient funds to cover disposal of PCBs, on the one hand avoided it becoming the project with the lowest costs-efficiency for </w:t>
            </w:r>
            <w:r w:rsidRPr="003248C5">
              <w:rPr>
                <w:rFonts w:ascii="Calibri" w:eastAsia="MS Mincho" w:hAnsi="Calibri"/>
                <w:sz w:val="22"/>
                <w:szCs w:val="22"/>
              </w:rPr>
              <w:lastRenderedPageBreak/>
              <w:t xml:space="preserve">PCB disposal </w:t>
            </w:r>
            <w:proofErr w:type="spellStart"/>
            <w:r w:rsidRPr="003248C5">
              <w:rPr>
                <w:rFonts w:ascii="Calibri" w:eastAsia="MS Mincho" w:hAnsi="Calibri"/>
                <w:sz w:val="22"/>
                <w:szCs w:val="22"/>
              </w:rPr>
              <w:t>world wide</w:t>
            </w:r>
            <w:proofErr w:type="spellEnd"/>
            <w:r w:rsidRPr="003248C5">
              <w:rPr>
                <w:rFonts w:ascii="Calibri" w:eastAsia="MS Mincho" w:hAnsi="Calibri"/>
                <w:sz w:val="22"/>
                <w:szCs w:val="22"/>
              </w:rPr>
              <w:t xml:space="preserve"> (</w:t>
            </w:r>
            <w:r w:rsidRPr="003248C5">
              <w:rPr>
                <w:rFonts w:ascii="Calibri" w:eastAsia="MS Mincho" w:hAnsi="Calibri"/>
                <w:bCs/>
                <w:sz w:val="22"/>
                <w:szCs w:val="22"/>
              </w:rPr>
              <w:t>13,300 – 18,900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as compared to 2,000 – 3,000 US$/</w:t>
            </w:r>
            <w:proofErr w:type="spellStart"/>
            <w:r w:rsidRPr="003248C5">
              <w:rPr>
                <w:rFonts w:ascii="Calibri" w:eastAsia="MS Mincho" w:hAnsi="Calibri"/>
                <w:bCs/>
                <w:sz w:val="22"/>
                <w:szCs w:val="22"/>
              </w:rPr>
              <w:t>tonne</w:t>
            </w:r>
            <w:proofErr w:type="spellEnd"/>
            <w:r w:rsidRPr="003248C5">
              <w:rPr>
                <w:rFonts w:ascii="Calibri" w:eastAsia="MS Mincho" w:hAnsi="Calibri"/>
                <w:bCs/>
                <w:sz w:val="22"/>
                <w:szCs w:val="22"/>
              </w:rPr>
              <w:t xml:space="preserve"> on average), but by not achieving disposal, relocation or improved storage for PCBs – the project also ended up with a very low cost-efficiency as no significant Global Environmental Benefits (GEB) were achieved, but the majority of project funds were spent (81%). It could also be argued that in order to dispose of the identified high content PCB wastes, additional co-financing could have been leveraged from the holder and government, although this would have been unlikely to materialize because of the precarious financial situation in which the country finds itself. </w:t>
            </w:r>
          </w:p>
          <w:p w14:paraId="08073EC1" w14:textId="77777777" w:rsidR="0005042F" w:rsidRPr="003248C5" w:rsidRDefault="0005042F" w:rsidP="007F039A">
            <w:pPr>
              <w:jc w:val="both"/>
              <w:rPr>
                <w:rFonts w:ascii="Calibri" w:eastAsia="MS Mincho" w:hAnsi="Calibri"/>
                <w:sz w:val="22"/>
                <w:szCs w:val="22"/>
              </w:rPr>
            </w:pPr>
          </w:p>
          <w:p w14:paraId="18FF1CE6" w14:textId="77777777" w:rsidR="0005042F" w:rsidRPr="003248C5" w:rsidRDefault="0005042F" w:rsidP="007F039A">
            <w:pPr>
              <w:jc w:val="both"/>
              <w:rPr>
                <w:rFonts w:ascii="Calibri" w:eastAsia="MS Mincho" w:hAnsi="Calibri"/>
                <w:iCs/>
                <w:sz w:val="22"/>
                <w:szCs w:val="22"/>
              </w:rPr>
            </w:pPr>
            <w:r w:rsidRPr="003248C5">
              <w:rPr>
                <w:rFonts w:ascii="Calibri" w:eastAsia="MS Mincho" w:hAnsi="Calibri"/>
                <w:iCs/>
                <w:sz w:val="22"/>
                <w:szCs w:val="22"/>
              </w:rPr>
              <w:t xml:space="preserve">In conclusion, the project’s efficiency has been rated as </w:t>
            </w:r>
            <w:r w:rsidRPr="003248C5">
              <w:rPr>
                <w:rFonts w:ascii="Calibri" w:eastAsia="MS Mincho" w:hAnsi="Calibri"/>
                <w:b/>
                <w:iCs/>
                <w:sz w:val="22"/>
                <w:szCs w:val="22"/>
              </w:rPr>
              <w:t>Unsatisfactory (U)</w:t>
            </w:r>
            <w:r w:rsidRPr="003248C5">
              <w:rPr>
                <w:rFonts w:ascii="Calibri" w:eastAsia="MS Mincho" w:hAnsi="Calibri"/>
                <w:iCs/>
                <w:sz w:val="22"/>
                <w:szCs w:val="22"/>
              </w:rPr>
              <w:t xml:space="preserve"> as per the reasons presented above. However the evaluator is pleased to point out that the project took a reasonable decision to return remaining project funds (~ 160,000 US$) to the GEF. </w:t>
            </w:r>
          </w:p>
          <w:p w14:paraId="0E047288" w14:textId="77777777" w:rsidR="0005042F" w:rsidRPr="003248C5" w:rsidRDefault="0005042F" w:rsidP="007F039A">
            <w:pPr>
              <w:rPr>
                <w:rFonts w:asciiTheme="majorHAnsi" w:hAnsiTheme="majorHAnsi"/>
                <w:sz w:val="22"/>
                <w:szCs w:val="22"/>
              </w:rPr>
            </w:pPr>
          </w:p>
        </w:tc>
      </w:tr>
      <w:tr w:rsidR="0005042F" w:rsidRPr="003248C5" w14:paraId="52614272" w14:textId="77777777" w:rsidTr="007F039A">
        <w:tc>
          <w:tcPr>
            <w:tcW w:w="1908" w:type="dxa"/>
          </w:tcPr>
          <w:p w14:paraId="39679807" w14:textId="77777777" w:rsidR="0005042F" w:rsidRPr="003248C5" w:rsidRDefault="0005042F" w:rsidP="007F039A">
            <w:pPr>
              <w:rPr>
                <w:rFonts w:asciiTheme="majorHAnsi" w:hAnsiTheme="majorHAnsi"/>
                <w:sz w:val="22"/>
                <w:szCs w:val="22"/>
              </w:rPr>
            </w:pPr>
            <w:r w:rsidRPr="003248C5">
              <w:rPr>
                <w:rFonts w:asciiTheme="majorHAnsi" w:hAnsiTheme="majorHAnsi"/>
                <w:sz w:val="22"/>
                <w:szCs w:val="22"/>
              </w:rPr>
              <w:lastRenderedPageBreak/>
              <w:t>Impact (S)</w:t>
            </w:r>
          </w:p>
        </w:tc>
        <w:tc>
          <w:tcPr>
            <w:tcW w:w="7753" w:type="dxa"/>
          </w:tcPr>
          <w:p w14:paraId="5640292C" w14:textId="77777777" w:rsidR="0005042F" w:rsidRPr="003248C5" w:rsidRDefault="0005042F" w:rsidP="007F039A">
            <w:pPr>
              <w:jc w:val="both"/>
              <w:rPr>
                <w:rFonts w:asciiTheme="majorHAnsi" w:eastAsia="MS Mincho" w:hAnsiTheme="majorHAnsi"/>
                <w:sz w:val="22"/>
                <w:szCs w:val="22"/>
              </w:rPr>
            </w:pPr>
            <w:r w:rsidRPr="003248C5">
              <w:rPr>
                <w:rFonts w:asciiTheme="majorHAnsi" w:eastAsia="MS Mincho" w:hAnsiTheme="majorHAnsi"/>
                <w:sz w:val="22"/>
                <w:szCs w:val="22"/>
              </w:rPr>
              <w:t xml:space="preserve">High content PCB containing equipment (34 tonnes of PCB capacitors owned by NESK) remain in their original location (in service), as such the situation has not changed as compared to the situation at project start.  </w:t>
            </w:r>
          </w:p>
          <w:p w14:paraId="767854A6" w14:textId="77777777" w:rsidR="0005042F" w:rsidRPr="003248C5" w:rsidRDefault="0005042F" w:rsidP="007F039A">
            <w:pPr>
              <w:jc w:val="both"/>
              <w:rPr>
                <w:rFonts w:asciiTheme="majorHAnsi" w:eastAsia="MS Mincho" w:hAnsiTheme="majorHAnsi"/>
                <w:sz w:val="22"/>
                <w:szCs w:val="22"/>
              </w:rPr>
            </w:pPr>
          </w:p>
          <w:p w14:paraId="01545214" w14:textId="77777777" w:rsidR="0005042F" w:rsidRPr="003248C5" w:rsidRDefault="0005042F" w:rsidP="007F039A">
            <w:pPr>
              <w:jc w:val="both"/>
              <w:rPr>
                <w:rFonts w:asciiTheme="majorHAnsi" w:eastAsia="MS Mincho" w:hAnsiTheme="majorHAnsi"/>
                <w:sz w:val="22"/>
                <w:szCs w:val="22"/>
              </w:rPr>
            </w:pPr>
            <w:r w:rsidRPr="003248C5">
              <w:rPr>
                <w:rFonts w:asciiTheme="majorHAnsi" w:eastAsia="MS Mincho" w:hAnsiTheme="majorHAnsi"/>
                <w:sz w:val="22"/>
                <w:szCs w:val="22"/>
              </w:rPr>
              <w:t xml:space="preserve">However, the project did reach out to over 250 PCB holders, and resulted in the training of 1,000 personnel and staff to create awareness and capacity in the handling, maintenance and management of PCBs. Because awareness on PCBs has significantly been increased, the likelihood of cross-contamination, spills and improper management has also been significantly reduced, thus reducing the risks to human and environmental health. During field visits to PCB owners, project experts also informed owners on proper safeguarding measures and what to do in case of a spill. Because import/export/use/re-use/trade of PCBs and PCB containing wastes and equipment is now prohibited and PCBs have been classified as hazardous wastes, in combination with the work undertaken by the project to support the inventory, has stopped (to the knowledge of the project) the disappearance and sale of PCB containing equipment. </w:t>
            </w:r>
          </w:p>
          <w:p w14:paraId="1ADD80CA" w14:textId="77777777" w:rsidR="0005042F" w:rsidRPr="003248C5" w:rsidRDefault="0005042F" w:rsidP="007F039A">
            <w:pPr>
              <w:ind w:right="69"/>
              <w:jc w:val="both"/>
              <w:rPr>
                <w:rFonts w:asciiTheme="majorHAnsi" w:hAnsiTheme="majorHAnsi"/>
                <w:sz w:val="22"/>
                <w:szCs w:val="22"/>
              </w:rPr>
            </w:pPr>
            <w:r w:rsidRPr="003248C5">
              <w:rPr>
                <w:rFonts w:asciiTheme="majorHAnsi" w:hAnsiTheme="majorHAnsi"/>
                <w:sz w:val="22"/>
                <w:szCs w:val="22"/>
              </w:rPr>
              <w:t xml:space="preserve">There is thus a reduced likelihood of PCBs entering the local and global environment. However, supporting legislation has to be approved and endorsed the soonest, as the safeguarding of PCB stockpiles is currently not guaranteed. </w:t>
            </w:r>
          </w:p>
          <w:p w14:paraId="3EA28FB7" w14:textId="77777777" w:rsidR="0005042F" w:rsidRPr="003248C5" w:rsidRDefault="0005042F" w:rsidP="007F039A">
            <w:pPr>
              <w:jc w:val="both"/>
              <w:rPr>
                <w:rFonts w:asciiTheme="majorHAnsi" w:eastAsia="MS Mincho" w:hAnsiTheme="majorHAnsi"/>
                <w:sz w:val="22"/>
                <w:szCs w:val="22"/>
              </w:rPr>
            </w:pPr>
          </w:p>
          <w:p w14:paraId="7D7025A6" w14:textId="77777777" w:rsidR="0005042F" w:rsidRPr="003248C5" w:rsidRDefault="0005042F" w:rsidP="007F039A">
            <w:pPr>
              <w:jc w:val="both"/>
              <w:rPr>
                <w:rFonts w:asciiTheme="majorHAnsi" w:eastAsia="MS Mincho" w:hAnsiTheme="majorHAnsi"/>
                <w:sz w:val="22"/>
                <w:szCs w:val="22"/>
              </w:rPr>
            </w:pPr>
            <w:r w:rsidRPr="003248C5">
              <w:rPr>
                <w:rFonts w:asciiTheme="majorHAnsi" w:eastAsia="MS Mincho" w:hAnsiTheme="majorHAnsi"/>
                <w:sz w:val="22"/>
                <w:szCs w:val="22"/>
              </w:rPr>
              <w:t>In conclusion, the project has “</w:t>
            </w:r>
            <w:r w:rsidRPr="003248C5">
              <w:rPr>
                <w:rFonts w:asciiTheme="majorHAnsi" w:eastAsia="MS Mincho" w:hAnsiTheme="majorHAnsi"/>
                <w:i/>
                <w:sz w:val="22"/>
                <w:szCs w:val="22"/>
              </w:rPr>
              <w:t>demonstrated progress towards these impact achievements</w:t>
            </w:r>
            <w:r w:rsidRPr="003248C5">
              <w:rPr>
                <w:rFonts w:asciiTheme="majorHAnsi" w:eastAsia="MS Mincho" w:hAnsiTheme="majorHAnsi"/>
                <w:sz w:val="22"/>
                <w:szCs w:val="22"/>
              </w:rPr>
              <w:t xml:space="preserve">”, as such the impact of the project has been evaluated as </w:t>
            </w:r>
            <w:r w:rsidRPr="003248C5">
              <w:rPr>
                <w:rFonts w:asciiTheme="majorHAnsi" w:eastAsia="MS Mincho" w:hAnsiTheme="majorHAnsi"/>
                <w:b/>
                <w:sz w:val="22"/>
                <w:szCs w:val="22"/>
              </w:rPr>
              <w:t>Marginally</w:t>
            </w:r>
            <w:r w:rsidRPr="003248C5">
              <w:rPr>
                <w:rFonts w:asciiTheme="majorHAnsi" w:eastAsia="MS Mincho" w:hAnsiTheme="majorHAnsi"/>
                <w:sz w:val="22"/>
                <w:szCs w:val="22"/>
              </w:rPr>
              <w:t xml:space="preserve"> </w:t>
            </w:r>
            <w:r w:rsidRPr="003248C5">
              <w:rPr>
                <w:rFonts w:asciiTheme="majorHAnsi" w:eastAsia="MS Mincho" w:hAnsiTheme="majorHAnsi"/>
                <w:b/>
                <w:sz w:val="22"/>
                <w:szCs w:val="22"/>
              </w:rPr>
              <w:t>Satisfactory (MS)</w:t>
            </w:r>
            <w:r w:rsidRPr="003248C5">
              <w:rPr>
                <w:rFonts w:asciiTheme="majorHAnsi" w:eastAsia="MS Mincho" w:hAnsiTheme="majorHAnsi"/>
                <w:sz w:val="22"/>
                <w:szCs w:val="22"/>
              </w:rPr>
              <w:t xml:space="preserve">. </w:t>
            </w:r>
          </w:p>
        </w:tc>
      </w:tr>
      <w:tr w:rsidR="0005042F" w:rsidRPr="003248C5" w14:paraId="1952FB2B" w14:textId="77777777" w:rsidTr="007F039A">
        <w:tc>
          <w:tcPr>
            <w:tcW w:w="1908" w:type="dxa"/>
          </w:tcPr>
          <w:p w14:paraId="783EF40A" w14:textId="77777777" w:rsidR="0005042F" w:rsidRPr="003248C5" w:rsidRDefault="0005042F" w:rsidP="007F039A">
            <w:pPr>
              <w:rPr>
                <w:rFonts w:asciiTheme="majorHAnsi" w:hAnsiTheme="majorHAnsi"/>
                <w:b/>
                <w:bCs/>
                <w:sz w:val="22"/>
                <w:szCs w:val="22"/>
              </w:rPr>
            </w:pPr>
            <w:r w:rsidRPr="003248C5">
              <w:rPr>
                <w:rFonts w:asciiTheme="majorHAnsi" w:hAnsiTheme="majorHAnsi"/>
                <w:b/>
                <w:bCs/>
                <w:sz w:val="22"/>
                <w:szCs w:val="22"/>
              </w:rPr>
              <w:t>Sustainability (L)</w:t>
            </w:r>
          </w:p>
        </w:tc>
        <w:tc>
          <w:tcPr>
            <w:tcW w:w="7753" w:type="dxa"/>
          </w:tcPr>
          <w:p w14:paraId="222521AA"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 xml:space="preserve">The evaluation rated the various aspects of Sustainability (Financial Resources; Socio-Political; Institutional Framework &amp; Governance; and Environmental) and concluded that the overall Sustainability was deemed </w:t>
            </w:r>
            <w:r w:rsidRPr="003248C5">
              <w:rPr>
                <w:rFonts w:asciiTheme="majorHAnsi" w:hAnsiTheme="majorHAnsi"/>
                <w:b/>
                <w:sz w:val="22"/>
                <w:szCs w:val="22"/>
              </w:rPr>
              <w:t>Moderately Unlikely (MU)</w:t>
            </w:r>
            <w:r w:rsidRPr="003248C5">
              <w:rPr>
                <w:rFonts w:asciiTheme="majorHAnsi" w:hAnsiTheme="majorHAnsi"/>
                <w:sz w:val="22"/>
                <w:szCs w:val="22"/>
              </w:rPr>
              <w:t>.</w:t>
            </w:r>
          </w:p>
          <w:p w14:paraId="05893E51" w14:textId="77777777" w:rsidR="0005042F" w:rsidRPr="003248C5" w:rsidRDefault="0005042F" w:rsidP="007F039A">
            <w:pPr>
              <w:jc w:val="both"/>
              <w:rPr>
                <w:rFonts w:asciiTheme="majorHAnsi" w:hAnsiTheme="majorHAnsi"/>
                <w:sz w:val="22"/>
                <w:szCs w:val="22"/>
              </w:rPr>
            </w:pPr>
          </w:p>
          <w:p w14:paraId="7D286ECE" w14:textId="77777777" w:rsidR="0005042F" w:rsidRPr="003248C5" w:rsidRDefault="0005042F" w:rsidP="007F039A">
            <w:pPr>
              <w:jc w:val="both"/>
              <w:rPr>
                <w:rFonts w:asciiTheme="majorHAnsi" w:hAnsiTheme="majorHAnsi"/>
                <w:sz w:val="22"/>
                <w:szCs w:val="22"/>
              </w:rPr>
            </w:pPr>
            <w:r w:rsidRPr="003248C5">
              <w:rPr>
                <w:rFonts w:asciiTheme="majorHAnsi" w:hAnsiTheme="majorHAnsi"/>
                <w:b/>
                <w:sz w:val="22"/>
                <w:szCs w:val="22"/>
              </w:rPr>
              <w:t>Financial Resources</w:t>
            </w:r>
            <w:r w:rsidRPr="003248C5">
              <w:rPr>
                <w:rFonts w:asciiTheme="majorHAnsi" w:hAnsiTheme="majorHAnsi"/>
                <w:sz w:val="22"/>
                <w:szCs w:val="22"/>
              </w:rPr>
              <w:t xml:space="preserve">: A major constraint for future PCB phase-out is thought to be the limited availability of Financial Resources of the government and PCB owners to cover PCB management related expenses (inventories and export/disposal), as well as the availability of a cheaper (land-based) transportation routes or a (regional, e.g. in Kazakhstan) PCB disposal/destruction option. Without cheaper export/disposal options, it is unlikely the country will be able/willing to cover the costs to dispose of its PCB stockpiles. </w:t>
            </w:r>
          </w:p>
          <w:p w14:paraId="132FDCAF" w14:textId="77777777" w:rsidR="0005042F" w:rsidRPr="003248C5" w:rsidRDefault="0005042F" w:rsidP="007F039A">
            <w:pPr>
              <w:jc w:val="both"/>
              <w:rPr>
                <w:rFonts w:asciiTheme="majorHAnsi" w:hAnsiTheme="majorHAnsi"/>
                <w:sz w:val="22"/>
                <w:szCs w:val="22"/>
              </w:rPr>
            </w:pPr>
          </w:p>
          <w:p w14:paraId="2E31E531"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 xml:space="preserve">In terms of </w:t>
            </w:r>
            <w:r w:rsidRPr="003248C5">
              <w:rPr>
                <w:rFonts w:asciiTheme="majorHAnsi" w:hAnsiTheme="majorHAnsi"/>
                <w:b/>
                <w:sz w:val="22"/>
                <w:szCs w:val="22"/>
              </w:rPr>
              <w:t>Socio-Political</w:t>
            </w:r>
            <w:r w:rsidRPr="003248C5">
              <w:rPr>
                <w:rFonts w:asciiTheme="majorHAnsi" w:hAnsiTheme="majorHAnsi"/>
                <w:sz w:val="22"/>
                <w:szCs w:val="22"/>
              </w:rPr>
              <w:t xml:space="preserve"> aspects, government changes in the past have proven </w:t>
            </w:r>
            <w:r w:rsidRPr="003248C5">
              <w:rPr>
                <w:rFonts w:asciiTheme="majorHAnsi" w:hAnsiTheme="majorHAnsi"/>
                <w:sz w:val="22"/>
                <w:szCs w:val="22"/>
              </w:rPr>
              <w:lastRenderedPageBreak/>
              <w:t xml:space="preserve">that they can result in a change of national priorities, as well as changes in legislation (cancellation of orders, delay in approval processes or requests for amendments, and the like), which indirectly might impact PCB related priorities and the pending approval of legislation governing PCB and POPs issues in the future. </w:t>
            </w:r>
          </w:p>
          <w:p w14:paraId="4B324471" w14:textId="77777777" w:rsidR="0005042F" w:rsidRPr="003248C5" w:rsidRDefault="0005042F" w:rsidP="007F039A">
            <w:pPr>
              <w:jc w:val="both"/>
              <w:rPr>
                <w:rFonts w:asciiTheme="majorHAnsi" w:hAnsiTheme="majorHAnsi"/>
                <w:sz w:val="22"/>
                <w:szCs w:val="22"/>
              </w:rPr>
            </w:pPr>
          </w:p>
          <w:p w14:paraId="6278935E"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 xml:space="preserve">Regarding </w:t>
            </w:r>
            <w:r w:rsidRPr="003248C5">
              <w:rPr>
                <w:rFonts w:asciiTheme="majorHAnsi" w:hAnsiTheme="majorHAnsi"/>
                <w:b/>
                <w:sz w:val="22"/>
                <w:szCs w:val="22"/>
              </w:rPr>
              <w:t>Institutional Framework &amp; Governance</w:t>
            </w:r>
            <w:r w:rsidRPr="003248C5">
              <w:rPr>
                <w:rFonts w:asciiTheme="majorHAnsi" w:hAnsiTheme="majorHAnsi"/>
                <w:sz w:val="22"/>
                <w:szCs w:val="22"/>
              </w:rPr>
              <w:t xml:space="preserve"> aspects it should be mentioned that although import/export/use/re-use/trade of PCBs and PCB containing wastes and equipment is now prohibited and PCBs have been classified as hazardous wastes thanks to the project, important technical regulations, in particular the Technical Regulations "On electrical equipment" and "On secure maintenance of the electrical equipment and devices" are still pending government approval. It is unlikely that these regulations will be approved soon. However, without these Technical Regulations in place, PCB holders are not required to undertake inventories, and phase-out their PCB containing equipment.  </w:t>
            </w:r>
          </w:p>
          <w:p w14:paraId="46BA61B4" w14:textId="77777777" w:rsidR="0005042F" w:rsidRPr="003248C5" w:rsidRDefault="0005042F" w:rsidP="007F039A">
            <w:pPr>
              <w:jc w:val="both"/>
              <w:rPr>
                <w:rFonts w:asciiTheme="majorHAnsi" w:hAnsiTheme="majorHAnsi"/>
                <w:sz w:val="22"/>
                <w:szCs w:val="22"/>
              </w:rPr>
            </w:pPr>
          </w:p>
          <w:p w14:paraId="77430716"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 xml:space="preserve">In terms of capacity of laboratories, the evaluation concluded that the two laboratories (SES and SAEPF) have to work hard to continue to improve their capacity for PCB analysis if not capacity built by the project might soon be lost due to high staff turnover. Inventory results need to be updated on the website and that the latest PCB inventory results should be shared with MoEI and SIETS presented in an easy to understand format, so that these results remain easily accessible to all stakeholders. </w:t>
            </w:r>
          </w:p>
          <w:p w14:paraId="6173C8E2" w14:textId="77777777" w:rsidR="0005042F" w:rsidRPr="003248C5" w:rsidRDefault="0005042F" w:rsidP="007F039A">
            <w:pPr>
              <w:jc w:val="both"/>
              <w:rPr>
                <w:rFonts w:asciiTheme="majorHAnsi" w:hAnsiTheme="majorHAnsi"/>
                <w:sz w:val="22"/>
                <w:szCs w:val="22"/>
              </w:rPr>
            </w:pPr>
          </w:p>
          <w:p w14:paraId="31EE638A" w14:textId="77777777" w:rsidR="0005042F" w:rsidRPr="003248C5" w:rsidRDefault="0005042F" w:rsidP="007F039A">
            <w:pPr>
              <w:jc w:val="both"/>
              <w:rPr>
                <w:rFonts w:asciiTheme="majorHAnsi" w:hAnsiTheme="majorHAnsi"/>
                <w:sz w:val="22"/>
                <w:szCs w:val="22"/>
              </w:rPr>
            </w:pPr>
            <w:r w:rsidRPr="003248C5">
              <w:rPr>
                <w:rFonts w:asciiTheme="majorHAnsi" w:hAnsiTheme="majorHAnsi"/>
                <w:b/>
                <w:sz w:val="22"/>
                <w:szCs w:val="22"/>
              </w:rPr>
              <w:t>Environmental</w:t>
            </w:r>
            <w:r w:rsidRPr="003248C5">
              <w:rPr>
                <w:rFonts w:asciiTheme="majorHAnsi" w:hAnsiTheme="majorHAnsi"/>
                <w:sz w:val="22"/>
                <w:szCs w:val="22"/>
              </w:rPr>
              <w:t xml:space="preserve">: Awareness and capacity on PCB management has been significantly increased; PCB holders are much better aware of the environmental issues surrounding PCBs, and ~1,000 people have been trained in aspects related to PCB management. This all will benefit the future environmentally sound management of PCB containing equipment owned by PCB holders. </w:t>
            </w:r>
          </w:p>
          <w:p w14:paraId="216D6C04" w14:textId="77777777" w:rsidR="0005042F" w:rsidRPr="003248C5" w:rsidRDefault="0005042F" w:rsidP="007F039A">
            <w:pPr>
              <w:jc w:val="both"/>
              <w:rPr>
                <w:rFonts w:asciiTheme="majorHAnsi" w:hAnsiTheme="majorHAnsi"/>
                <w:sz w:val="22"/>
                <w:szCs w:val="22"/>
              </w:rPr>
            </w:pPr>
          </w:p>
          <w:p w14:paraId="7DD5A8D8" w14:textId="77777777" w:rsidR="0005042F" w:rsidRPr="003248C5" w:rsidRDefault="0005042F" w:rsidP="007F039A">
            <w:pPr>
              <w:jc w:val="both"/>
              <w:rPr>
                <w:rFonts w:asciiTheme="majorHAnsi" w:hAnsiTheme="majorHAnsi"/>
                <w:sz w:val="22"/>
                <w:szCs w:val="22"/>
              </w:rPr>
            </w:pPr>
            <w:r w:rsidRPr="003248C5">
              <w:rPr>
                <w:rFonts w:asciiTheme="majorHAnsi" w:hAnsiTheme="majorHAnsi"/>
                <w:sz w:val="22"/>
                <w:szCs w:val="22"/>
              </w:rPr>
              <w:t>Future environmental risks could be related to seismic activity and landslides, which might in particular impact waste storage locations at PCB holders (in particular those that have no taken part in the first inventory, as it is unclear how much PCB waste is present, whether it concerns high content PCB oils, where it is located, etc.). It is for this reason that the MoEI and its partners should continue to identify a secure, environmentally risk safe and centralized safeguarding location for those PCB wastes that cannot be safely stored at holders.</w:t>
            </w:r>
          </w:p>
          <w:p w14:paraId="08BB6D0B" w14:textId="77777777" w:rsidR="0005042F" w:rsidRPr="003248C5" w:rsidRDefault="0005042F" w:rsidP="007F039A">
            <w:pPr>
              <w:rPr>
                <w:rFonts w:asciiTheme="majorHAnsi" w:hAnsiTheme="majorHAnsi"/>
                <w:sz w:val="22"/>
                <w:szCs w:val="22"/>
              </w:rPr>
            </w:pPr>
          </w:p>
        </w:tc>
      </w:tr>
    </w:tbl>
    <w:p w14:paraId="1F7A4EA1" w14:textId="77777777" w:rsidR="0005042F" w:rsidRPr="003248C5" w:rsidRDefault="0005042F" w:rsidP="0005042F">
      <w:pPr>
        <w:rPr>
          <w:rFonts w:asciiTheme="majorHAnsi" w:hAnsiTheme="majorHAnsi"/>
          <w:sz w:val="22"/>
          <w:szCs w:val="22"/>
        </w:rPr>
      </w:pPr>
    </w:p>
    <w:p w14:paraId="5A67B57B" w14:textId="77777777" w:rsidR="003D1F8E" w:rsidRPr="003248C5" w:rsidRDefault="003D1F8E" w:rsidP="007A6313">
      <w:pPr>
        <w:pStyle w:val="Heading1"/>
        <w:rPr>
          <w:color w:val="auto"/>
        </w:rPr>
      </w:pPr>
    </w:p>
    <w:p w14:paraId="0B56FDD0" w14:textId="77777777" w:rsidR="0005042F" w:rsidRPr="003248C5" w:rsidRDefault="0005042F" w:rsidP="007A6313">
      <w:pPr>
        <w:pStyle w:val="Heading1"/>
        <w:rPr>
          <w:color w:val="auto"/>
        </w:rPr>
      </w:pPr>
      <w:bookmarkStart w:id="126" w:name="_Toc283849585"/>
      <w:r w:rsidRPr="003248C5">
        <w:rPr>
          <w:color w:val="auto"/>
        </w:rPr>
        <w:br w:type="page"/>
      </w:r>
    </w:p>
    <w:p w14:paraId="57AA1642" w14:textId="6FF45468" w:rsidR="007A55D5" w:rsidRPr="003248C5" w:rsidRDefault="00B715A5" w:rsidP="007A6313">
      <w:pPr>
        <w:pStyle w:val="Heading1"/>
        <w:rPr>
          <w:color w:val="auto"/>
        </w:rPr>
      </w:pPr>
      <w:bookmarkStart w:id="127" w:name="_Toc310594954"/>
      <w:r w:rsidRPr="003248C5">
        <w:rPr>
          <w:color w:val="auto"/>
        </w:rPr>
        <w:lastRenderedPageBreak/>
        <w:t xml:space="preserve">ANNEX I: </w:t>
      </w:r>
      <w:r w:rsidR="009007E5" w:rsidRPr="003248C5">
        <w:rPr>
          <w:color w:val="auto"/>
        </w:rPr>
        <w:t>TERMINAL EVALUATION TERMS OF REFERENCE</w:t>
      </w:r>
      <w:bookmarkEnd w:id="124"/>
      <w:bookmarkEnd w:id="127"/>
      <w:r w:rsidR="009007E5" w:rsidRPr="003248C5">
        <w:rPr>
          <w:color w:val="auto"/>
        </w:rPr>
        <w:t xml:space="preserve"> </w:t>
      </w:r>
      <w:bookmarkEnd w:id="126"/>
    </w:p>
    <w:p w14:paraId="123F6886" w14:textId="77777777" w:rsidR="003641F9" w:rsidRPr="003248C5" w:rsidRDefault="003641F9" w:rsidP="003641F9">
      <w:pPr>
        <w:tabs>
          <w:tab w:val="left" w:pos="1256"/>
        </w:tabs>
      </w:pPr>
      <w:bookmarkStart w:id="128" w:name="_Toc321341546"/>
      <w:bookmarkStart w:id="129" w:name="_Toc323119582"/>
      <w:bookmarkStart w:id="130" w:name="_Toc206759476"/>
      <w:bookmarkStart w:id="131" w:name="_Toc206759547"/>
      <w:bookmarkStart w:id="132" w:name="_Toc206759614"/>
      <w:bookmarkStart w:id="133" w:name="_Toc206759681"/>
      <w:bookmarkStart w:id="134" w:name="_Toc206759748"/>
      <w:bookmarkStart w:id="135" w:name="_Toc221693528"/>
      <w:bookmarkStart w:id="136" w:name="_Toc263502061"/>
      <w:bookmarkStart w:id="137" w:name="_Toc283849586"/>
      <w:r w:rsidRPr="003248C5">
        <w:tab/>
      </w:r>
      <w:r w:rsidRPr="003248C5">
        <w:tab/>
      </w:r>
      <w:r w:rsidRPr="003248C5">
        <w:tab/>
      </w:r>
      <w:r w:rsidRPr="003248C5">
        <w:tab/>
      </w:r>
      <w:r w:rsidRPr="003248C5">
        <w:tab/>
      </w:r>
      <w:r w:rsidRPr="003248C5">
        <w:tab/>
      </w:r>
      <w:r w:rsidRPr="003248C5">
        <w:tab/>
      </w:r>
      <w:r w:rsidRPr="003248C5">
        <w:tab/>
      </w:r>
      <w:r w:rsidRPr="003248C5">
        <w:tab/>
      </w:r>
      <w:r w:rsidRPr="003248C5">
        <w:tab/>
      </w:r>
    </w:p>
    <w:p w14:paraId="530A25F3" w14:textId="77777777" w:rsidR="003641F9" w:rsidRPr="003248C5" w:rsidRDefault="003641F9" w:rsidP="003641F9">
      <w:pPr>
        <w:rPr>
          <w:rFonts w:cs="Calibri"/>
        </w:rPr>
      </w:pPr>
    </w:p>
    <w:p w14:paraId="475EAC0D" w14:textId="77777777" w:rsidR="003641F9" w:rsidRPr="003248C5" w:rsidRDefault="003641F9" w:rsidP="003641F9">
      <w:pPr>
        <w:jc w:val="center"/>
        <w:rPr>
          <w:rFonts w:asciiTheme="majorHAnsi" w:hAnsiTheme="majorHAnsi" w:cs="Calibri"/>
          <w:b/>
          <w:snapToGrid w:val="0"/>
          <w:sz w:val="22"/>
          <w:szCs w:val="22"/>
        </w:rPr>
      </w:pPr>
      <w:r w:rsidRPr="003248C5">
        <w:rPr>
          <w:rFonts w:asciiTheme="majorHAnsi" w:hAnsiTheme="majorHAnsi" w:cs="Calibri"/>
          <w:b/>
          <w:snapToGrid w:val="0"/>
          <w:sz w:val="22"/>
          <w:szCs w:val="22"/>
        </w:rPr>
        <w:t>GLOBAL ENVIRONMENT FACILITY</w:t>
      </w:r>
    </w:p>
    <w:p w14:paraId="15FB4139" w14:textId="77777777" w:rsidR="003641F9" w:rsidRPr="003248C5" w:rsidRDefault="003641F9" w:rsidP="003641F9">
      <w:pPr>
        <w:jc w:val="center"/>
        <w:rPr>
          <w:rFonts w:asciiTheme="majorHAnsi" w:hAnsiTheme="majorHAnsi" w:cs="Calibri"/>
          <w:b/>
          <w:snapToGrid w:val="0"/>
          <w:sz w:val="22"/>
          <w:szCs w:val="22"/>
        </w:rPr>
      </w:pPr>
      <w:r w:rsidRPr="003248C5">
        <w:rPr>
          <w:rFonts w:asciiTheme="majorHAnsi" w:hAnsiTheme="majorHAnsi" w:cs="Calibri"/>
          <w:b/>
          <w:snapToGrid w:val="0"/>
          <w:sz w:val="22"/>
          <w:szCs w:val="22"/>
        </w:rPr>
        <w:t>UNITED NATIONS DEVELOPMENT PROGRAMME</w:t>
      </w:r>
    </w:p>
    <w:p w14:paraId="6301DAA8" w14:textId="77777777" w:rsidR="003641F9" w:rsidRPr="003248C5" w:rsidRDefault="003641F9" w:rsidP="003641F9">
      <w:pPr>
        <w:rPr>
          <w:rFonts w:asciiTheme="majorHAnsi" w:hAnsiTheme="majorHAnsi" w:cs="Calibri"/>
          <w:b/>
          <w:snapToGrid w:val="0"/>
          <w:sz w:val="22"/>
          <w:szCs w:val="22"/>
        </w:rPr>
      </w:pPr>
    </w:p>
    <w:p w14:paraId="592E4CA6" w14:textId="77777777" w:rsidR="003641F9" w:rsidRPr="003248C5" w:rsidRDefault="003641F9" w:rsidP="003641F9">
      <w:pPr>
        <w:jc w:val="center"/>
        <w:rPr>
          <w:rFonts w:asciiTheme="majorHAnsi" w:hAnsiTheme="majorHAnsi" w:cs="Calibri"/>
          <w:b/>
          <w:caps/>
          <w:sz w:val="22"/>
          <w:szCs w:val="22"/>
        </w:rPr>
      </w:pPr>
      <w:r w:rsidRPr="003248C5">
        <w:rPr>
          <w:rFonts w:asciiTheme="majorHAnsi" w:hAnsiTheme="majorHAnsi" w:cs="Calibri"/>
          <w:b/>
          <w:caps/>
          <w:sz w:val="22"/>
          <w:szCs w:val="22"/>
        </w:rPr>
        <w:t xml:space="preserve">Terms of Reference </w:t>
      </w:r>
    </w:p>
    <w:p w14:paraId="603F728A" w14:textId="77777777" w:rsidR="003641F9" w:rsidRPr="003248C5" w:rsidRDefault="003641F9" w:rsidP="003641F9">
      <w:pPr>
        <w:jc w:val="center"/>
        <w:rPr>
          <w:rFonts w:asciiTheme="majorHAnsi" w:hAnsiTheme="majorHAnsi" w:cs="Calibri"/>
          <w:b/>
          <w:caps/>
          <w:sz w:val="22"/>
          <w:szCs w:val="22"/>
        </w:rPr>
      </w:pPr>
      <w:r w:rsidRPr="003248C5">
        <w:rPr>
          <w:rFonts w:asciiTheme="majorHAnsi" w:hAnsiTheme="majorHAnsi" w:cs="Calibri"/>
          <w:b/>
          <w:caps/>
          <w:sz w:val="22"/>
          <w:szCs w:val="22"/>
        </w:rPr>
        <w:t>for TERMINAL Evaluation</w:t>
      </w:r>
      <w:r w:rsidRPr="003248C5">
        <w:rPr>
          <w:rFonts w:asciiTheme="majorHAnsi" w:hAnsiTheme="majorHAnsi" w:cs="Calibri"/>
          <w:b/>
          <w:bCs/>
          <w:sz w:val="22"/>
          <w:szCs w:val="22"/>
        </w:rPr>
        <w:t>:</w:t>
      </w:r>
    </w:p>
    <w:p w14:paraId="7D1A0A18" w14:textId="77777777" w:rsidR="003641F9" w:rsidRPr="003248C5" w:rsidRDefault="003641F9" w:rsidP="003641F9">
      <w:pPr>
        <w:jc w:val="center"/>
        <w:rPr>
          <w:rFonts w:asciiTheme="majorHAnsi" w:hAnsiTheme="majorHAnsi" w:cs="Calibri"/>
          <w:b/>
          <w:sz w:val="22"/>
          <w:szCs w:val="22"/>
        </w:rPr>
      </w:pPr>
    </w:p>
    <w:p w14:paraId="6B02457C" w14:textId="77777777" w:rsidR="003641F9" w:rsidRPr="003248C5" w:rsidRDefault="003641F9" w:rsidP="003641F9">
      <w:pPr>
        <w:ind w:left="2160" w:hanging="2160"/>
        <w:rPr>
          <w:rFonts w:asciiTheme="majorHAnsi" w:hAnsiTheme="majorHAnsi" w:cs="Calibri"/>
          <w:bCs/>
          <w:sz w:val="22"/>
          <w:szCs w:val="22"/>
        </w:rPr>
      </w:pPr>
      <w:r w:rsidRPr="003248C5">
        <w:rPr>
          <w:rFonts w:asciiTheme="majorHAnsi" w:hAnsiTheme="majorHAnsi" w:cs="Calibri"/>
          <w:b/>
          <w:sz w:val="22"/>
          <w:szCs w:val="22"/>
        </w:rPr>
        <w:t>Project Title</w:t>
      </w:r>
      <w:r w:rsidRPr="003248C5">
        <w:rPr>
          <w:rFonts w:asciiTheme="majorHAnsi" w:hAnsiTheme="majorHAnsi" w:cs="Calibri"/>
          <w:sz w:val="22"/>
          <w:szCs w:val="22"/>
        </w:rPr>
        <w:t>:</w:t>
      </w:r>
      <w:r w:rsidRPr="003248C5">
        <w:rPr>
          <w:rFonts w:asciiTheme="majorHAnsi" w:hAnsiTheme="majorHAnsi" w:cs="Calibri"/>
          <w:sz w:val="22"/>
          <w:szCs w:val="22"/>
        </w:rPr>
        <w:tab/>
        <w:t>“Management and Disposal of PCBs in Kyrgyzstan</w:t>
      </w:r>
      <w:r w:rsidRPr="003248C5">
        <w:rPr>
          <w:rFonts w:asciiTheme="majorHAnsi" w:hAnsiTheme="majorHAnsi" w:cs="Calibri"/>
          <w:bCs/>
          <w:sz w:val="22"/>
          <w:szCs w:val="22"/>
        </w:rPr>
        <w:t>”</w:t>
      </w:r>
    </w:p>
    <w:p w14:paraId="51308F2C" w14:textId="77777777" w:rsidR="003641F9" w:rsidRPr="003248C5" w:rsidRDefault="003641F9" w:rsidP="003641F9">
      <w:pPr>
        <w:ind w:left="2160" w:hanging="2160"/>
        <w:rPr>
          <w:rFonts w:asciiTheme="majorHAnsi" w:hAnsiTheme="majorHAnsi" w:cs="Calibri"/>
          <w:b/>
          <w:caps/>
          <w:snapToGrid w:val="0"/>
          <w:sz w:val="22"/>
          <w:szCs w:val="22"/>
        </w:rPr>
      </w:pPr>
    </w:p>
    <w:p w14:paraId="4EF15ED4" w14:textId="77777777" w:rsidR="003641F9" w:rsidRPr="003248C5" w:rsidRDefault="003641F9" w:rsidP="003641F9">
      <w:pPr>
        <w:rPr>
          <w:rFonts w:asciiTheme="majorHAnsi" w:hAnsiTheme="majorHAnsi" w:cs="Calibri"/>
          <w:sz w:val="22"/>
          <w:szCs w:val="22"/>
        </w:rPr>
      </w:pPr>
      <w:r w:rsidRPr="003248C5">
        <w:rPr>
          <w:rFonts w:asciiTheme="majorHAnsi" w:hAnsiTheme="majorHAnsi" w:cs="Calibri"/>
          <w:b/>
          <w:sz w:val="22"/>
          <w:szCs w:val="22"/>
        </w:rPr>
        <w:t>Functional Title:</w:t>
      </w:r>
      <w:r w:rsidRPr="003248C5">
        <w:rPr>
          <w:rFonts w:asciiTheme="majorHAnsi" w:hAnsiTheme="majorHAnsi" w:cs="Calibri"/>
          <w:b/>
          <w:sz w:val="22"/>
          <w:szCs w:val="22"/>
        </w:rPr>
        <w:tab/>
      </w:r>
      <w:r w:rsidRPr="003248C5">
        <w:rPr>
          <w:rFonts w:asciiTheme="majorHAnsi" w:hAnsiTheme="majorHAnsi" w:cs="Calibri"/>
          <w:sz w:val="22"/>
          <w:szCs w:val="22"/>
        </w:rPr>
        <w:t>International Consultant for Terminal Evaluation</w:t>
      </w:r>
    </w:p>
    <w:p w14:paraId="1CCFCEAC" w14:textId="77777777" w:rsidR="003641F9" w:rsidRPr="003248C5" w:rsidRDefault="003641F9" w:rsidP="003641F9">
      <w:pPr>
        <w:rPr>
          <w:rFonts w:asciiTheme="majorHAnsi" w:hAnsiTheme="majorHAnsi" w:cs="Calibri"/>
          <w:sz w:val="22"/>
          <w:szCs w:val="22"/>
        </w:rPr>
      </w:pPr>
    </w:p>
    <w:p w14:paraId="6B386649" w14:textId="77777777" w:rsidR="003641F9" w:rsidRPr="003248C5" w:rsidRDefault="003641F9" w:rsidP="003641F9">
      <w:pPr>
        <w:spacing w:line="240" w:lineRule="atLeast"/>
        <w:ind w:left="2160" w:hanging="2160"/>
        <w:jc w:val="both"/>
        <w:rPr>
          <w:rFonts w:asciiTheme="majorHAnsi" w:hAnsiTheme="majorHAnsi" w:cs="Calibri"/>
          <w:b/>
          <w:sz w:val="22"/>
          <w:szCs w:val="22"/>
        </w:rPr>
      </w:pPr>
      <w:r w:rsidRPr="003248C5">
        <w:rPr>
          <w:rFonts w:asciiTheme="majorHAnsi" w:hAnsiTheme="majorHAnsi" w:cs="Calibri"/>
          <w:b/>
          <w:sz w:val="22"/>
          <w:szCs w:val="22"/>
        </w:rPr>
        <w:t>Duration:</w:t>
      </w:r>
      <w:r w:rsidRPr="003248C5">
        <w:rPr>
          <w:rFonts w:asciiTheme="majorHAnsi" w:hAnsiTheme="majorHAnsi" w:cs="Calibri"/>
          <w:sz w:val="22"/>
          <w:szCs w:val="22"/>
        </w:rPr>
        <w:tab/>
        <w:t>Estimated 20 working days during June 2015, including field mission to Kyrgyzstan</w:t>
      </w:r>
    </w:p>
    <w:p w14:paraId="6DB8FB7F" w14:textId="77777777" w:rsidR="003641F9" w:rsidRPr="003248C5" w:rsidRDefault="003641F9" w:rsidP="003641F9">
      <w:pPr>
        <w:spacing w:before="60" w:after="60"/>
        <w:ind w:left="2160" w:hanging="2160"/>
        <w:jc w:val="both"/>
        <w:rPr>
          <w:rFonts w:asciiTheme="majorHAnsi" w:hAnsiTheme="majorHAnsi" w:cs="Calibri"/>
          <w:b/>
          <w:sz w:val="22"/>
          <w:szCs w:val="22"/>
        </w:rPr>
      </w:pPr>
    </w:p>
    <w:p w14:paraId="6C953670" w14:textId="77777777" w:rsidR="003641F9" w:rsidRPr="003248C5" w:rsidRDefault="003641F9" w:rsidP="003641F9">
      <w:pPr>
        <w:spacing w:before="60" w:after="60"/>
        <w:ind w:left="2160" w:hanging="2160"/>
        <w:jc w:val="both"/>
        <w:rPr>
          <w:rFonts w:asciiTheme="majorHAnsi" w:hAnsiTheme="majorHAnsi" w:cs="Calibri"/>
          <w:sz w:val="22"/>
          <w:szCs w:val="22"/>
        </w:rPr>
      </w:pPr>
      <w:r w:rsidRPr="003248C5">
        <w:rPr>
          <w:rFonts w:asciiTheme="majorHAnsi" w:hAnsiTheme="majorHAnsi" w:cs="Calibri"/>
          <w:b/>
          <w:sz w:val="22"/>
          <w:szCs w:val="22"/>
        </w:rPr>
        <w:t>Terms of Payment:</w:t>
      </w:r>
      <w:r w:rsidRPr="003248C5">
        <w:rPr>
          <w:rFonts w:asciiTheme="majorHAnsi" w:hAnsiTheme="majorHAnsi" w:cs="Calibri"/>
          <w:sz w:val="22"/>
          <w:szCs w:val="22"/>
        </w:rPr>
        <w:t xml:space="preserve">   </w:t>
      </w:r>
      <w:r w:rsidRPr="003248C5">
        <w:rPr>
          <w:rFonts w:asciiTheme="majorHAnsi" w:hAnsiTheme="majorHAnsi" w:cs="Calibri"/>
          <w:sz w:val="22"/>
          <w:szCs w:val="22"/>
        </w:rPr>
        <w:tab/>
        <w:t>Lump sum payable upon satisfactory completion and approval by UNDP of all deliverables, including the Evaluation Report</w:t>
      </w:r>
    </w:p>
    <w:p w14:paraId="335657E8" w14:textId="77777777" w:rsidR="003641F9" w:rsidRPr="003248C5" w:rsidRDefault="003641F9" w:rsidP="003641F9">
      <w:pPr>
        <w:rPr>
          <w:rFonts w:asciiTheme="majorHAnsi" w:hAnsiTheme="majorHAnsi" w:cs="Calibri"/>
          <w:b/>
          <w:caps/>
          <w:snapToGrid w:val="0"/>
          <w:sz w:val="22"/>
          <w:szCs w:val="22"/>
        </w:rPr>
      </w:pPr>
    </w:p>
    <w:p w14:paraId="12772471" w14:textId="77777777" w:rsidR="003641F9" w:rsidRPr="003248C5" w:rsidRDefault="003641F9" w:rsidP="003641F9">
      <w:pPr>
        <w:rPr>
          <w:rFonts w:asciiTheme="majorHAnsi" w:hAnsiTheme="majorHAnsi" w:cs="Calibri"/>
          <w:snapToGrid w:val="0"/>
          <w:sz w:val="22"/>
          <w:szCs w:val="22"/>
        </w:rPr>
      </w:pPr>
      <w:r w:rsidRPr="003248C5">
        <w:rPr>
          <w:rFonts w:asciiTheme="majorHAnsi" w:hAnsiTheme="majorHAnsi" w:cs="Calibri"/>
          <w:b/>
          <w:snapToGrid w:val="0"/>
          <w:sz w:val="22"/>
          <w:szCs w:val="22"/>
        </w:rPr>
        <w:t>Duty station:</w:t>
      </w:r>
      <w:r w:rsidRPr="003248C5">
        <w:rPr>
          <w:rFonts w:asciiTheme="majorHAnsi" w:hAnsiTheme="majorHAnsi" w:cs="Calibri"/>
          <w:b/>
          <w:snapToGrid w:val="0"/>
          <w:sz w:val="22"/>
          <w:szCs w:val="22"/>
        </w:rPr>
        <w:tab/>
      </w:r>
      <w:r w:rsidRPr="003248C5">
        <w:rPr>
          <w:rFonts w:asciiTheme="majorHAnsi" w:hAnsiTheme="majorHAnsi" w:cs="Calibri"/>
          <w:b/>
          <w:snapToGrid w:val="0"/>
          <w:sz w:val="22"/>
          <w:szCs w:val="22"/>
        </w:rPr>
        <w:tab/>
      </w:r>
      <w:r w:rsidRPr="003248C5">
        <w:rPr>
          <w:rFonts w:asciiTheme="majorHAnsi" w:hAnsiTheme="majorHAnsi" w:cs="Calibri"/>
          <w:snapToGrid w:val="0"/>
          <w:sz w:val="22"/>
          <w:szCs w:val="22"/>
        </w:rPr>
        <w:t>Home based with a week mission to Bishkek</w:t>
      </w:r>
      <w:r w:rsidRPr="003248C5">
        <w:rPr>
          <w:rFonts w:asciiTheme="majorHAnsi" w:hAnsiTheme="majorHAnsi" w:cs="Calibri"/>
          <w:b/>
          <w:snapToGrid w:val="0"/>
          <w:sz w:val="22"/>
          <w:szCs w:val="22"/>
        </w:rPr>
        <w:t xml:space="preserve"> </w:t>
      </w:r>
      <w:r w:rsidRPr="003248C5">
        <w:rPr>
          <w:rFonts w:asciiTheme="majorHAnsi" w:hAnsiTheme="majorHAnsi" w:cs="Calibri"/>
          <w:snapToGrid w:val="0"/>
          <w:sz w:val="22"/>
          <w:szCs w:val="22"/>
        </w:rPr>
        <w:t>(5 working days)</w:t>
      </w:r>
    </w:p>
    <w:p w14:paraId="7FBDCFA0" w14:textId="77777777" w:rsidR="003641F9" w:rsidRPr="003248C5" w:rsidRDefault="003641F9" w:rsidP="003641F9">
      <w:pPr>
        <w:jc w:val="center"/>
        <w:rPr>
          <w:rFonts w:asciiTheme="majorHAnsi" w:hAnsiTheme="majorHAnsi" w:cs="Calibri"/>
          <w:b/>
          <w:snapToGrid w:val="0"/>
        </w:rPr>
      </w:pPr>
    </w:p>
    <w:p w14:paraId="2FD31F64" w14:textId="77777777" w:rsidR="003641F9" w:rsidRPr="003248C5" w:rsidRDefault="003641F9" w:rsidP="003641F9">
      <w:pPr>
        <w:jc w:val="center"/>
        <w:rPr>
          <w:rFonts w:asciiTheme="majorHAnsi" w:hAnsiTheme="majorHAnsi" w:cs="Calibri"/>
          <w:b/>
          <w:snapToGrid w:val="0"/>
        </w:rPr>
      </w:pPr>
    </w:p>
    <w:p w14:paraId="51681951" w14:textId="77777777" w:rsidR="003641F9" w:rsidRPr="003248C5" w:rsidRDefault="003641F9" w:rsidP="003641F9">
      <w:pPr>
        <w:rPr>
          <w:rFonts w:asciiTheme="majorHAnsi" w:hAnsiTheme="majorHAnsi" w:cs="Calibri"/>
        </w:rPr>
      </w:pPr>
    </w:p>
    <w:p w14:paraId="21A01809" w14:textId="77777777" w:rsidR="003641F9" w:rsidRPr="003248C5" w:rsidRDefault="003641F9" w:rsidP="003641F9">
      <w:pPr>
        <w:rPr>
          <w:rFonts w:asciiTheme="majorHAnsi" w:hAnsiTheme="majorHAnsi" w:cs="Calibri"/>
        </w:rPr>
      </w:pPr>
    </w:p>
    <w:p w14:paraId="15C6E26B" w14:textId="77777777" w:rsidR="003641F9" w:rsidRPr="003248C5" w:rsidRDefault="003641F9" w:rsidP="003641F9">
      <w:pPr>
        <w:rPr>
          <w:rFonts w:asciiTheme="majorHAnsi" w:hAnsiTheme="majorHAnsi"/>
        </w:rPr>
      </w:pPr>
      <w:r w:rsidRPr="003248C5">
        <w:rPr>
          <w:rFonts w:asciiTheme="majorHAnsi" w:hAnsiTheme="majorHAnsi"/>
        </w:rPr>
        <w:br w:type="page"/>
      </w:r>
    </w:p>
    <w:p w14:paraId="09E8F1D9" w14:textId="77777777" w:rsidR="003641F9" w:rsidRPr="003248C5" w:rsidRDefault="003641F9" w:rsidP="003641F9">
      <w:pPr>
        <w:pBdr>
          <w:top w:val="single" w:sz="24" w:space="0" w:color="DBE5F1"/>
          <w:left w:val="single" w:sz="24" w:space="0" w:color="DBE5F1"/>
          <w:bottom w:val="single" w:sz="24" w:space="0" w:color="DBE5F1"/>
          <w:right w:val="single" w:sz="24" w:space="0" w:color="DBE5F1"/>
        </w:pBdr>
        <w:shd w:val="clear" w:color="auto" w:fill="DBE5F1"/>
        <w:spacing w:before="200"/>
        <w:outlineLvl w:val="1"/>
        <w:rPr>
          <w:rFonts w:asciiTheme="majorHAnsi" w:hAnsiTheme="majorHAnsi"/>
          <w:b/>
          <w:caps/>
          <w:spacing w:val="15"/>
        </w:rPr>
      </w:pPr>
      <w:r w:rsidRPr="003248C5">
        <w:rPr>
          <w:rFonts w:asciiTheme="majorHAnsi" w:hAnsiTheme="majorHAnsi"/>
          <w:b/>
          <w:caps/>
          <w:spacing w:val="15"/>
        </w:rPr>
        <w:lastRenderedPageBreak/>
        <w:t>Terminal Evaluation Terms of Reference</w:t>
      </w:r>
      <w:bookmarkEnd w:id="128"/>
      <w:bookmarkEnd w:id="129"/>
    </w:p>
    <w:p w14:paraId="4892D68B" w14:textId="77777777" w:rsidR="003641F9" w:rsidRPr="003248C5" w:rsidRDefault="003641F9" w:rsidP="003641F9">
      <w:pPr>
        <w:pStyle w:val="Heading51"/>
        <w:rPr>
          <w:rFonts w:asciiTheme="majorHAnsi" w:hAnsiTheme="majorHAnsi"/>
          <w:sz w:val="24"/>
          <w:szCs w:val="24"/>
        </w:rPr>
      </w:pPr>
      <w:bookmarkStart w:id="138" w:name="_Toc299126613"/>
      <w:r w:rsidRPr="003248C5">
        <w:rPr>
          <w:rFonts w:asciiTheme="majorHAnsi" w:hAnsiTheme="majorHAnsi"/>
          <w:sz w:val="24"/>
          <w:szCs w:val="24"/>
        </w:rPr>
        <w:t>INTRODUCTION</w:t>
      </w:r>
    </w:p>
    <w:p w14:paraId="443D5BA0" w14:textId="77777777" w:rsidR="003641F9" w:rsidRPr="003248C5" w:rsidRDefault="003641F9" w:rsidP="003641F9">
      <w:pPr>
        <w:spacing w:before="200"/>
        <w:jc w:val="both"/>
        <w:rPr>
          <w:rFonts w:asciiTheme="majorHAnsi" w:hAnsiTheme="majorHAnsi"/>
          <w:sz w:val="20"/>
          <w:szCs w:val="20"/>
        </w:rPr>
      </w:pPr>
      <w:r w:rsidRPr="003248C5">
        <w:rPr>
          <w:rFonts w:asciiTheme="majorHAnsi" w:hAnsiTheme="majorHAnsi"/>
          <w:sz w:val="20"/>
          <w:szCs w:val="20"/>
        </w:rPr>
        <w:t xml:space="preserve">In accordance with UNDP and GEF M&amp;E policies and procedures, all full and medium-sized UNDP support GEF financed projects are required to undergo a terminal evaluation upon completion of implementation. </w:t>
      </w:r>
      <w:r w:rsidRPr="003248C5">
        <w:rPr>
          <w:rFonts w:asciiTheme="majorHAnsi" w:hAnsiTheme="majorHAnsi"/>
          <w:sz w:val="20"/>
          <w:szCs w:val="20"/>
          <w:lang w:val="en-GB"/>
        </w:rPr>
        <w:t xml:space="preserve">These terms </w:t>
      </w:r>
      <w:r w:rsidRPr="003248C5">
        <w:rPr>
          <w:rFonts w:asciiTheme="majorHAnsi" w:hAnsiTheme="majorHAnsi"/>
          <w:sz w:val="20"/>
          <w:szCs w:val="20"/>
        </w:rPr>
        <w:t xml:space="preserve">of </w:t>
      </w:r>
      <w:r w:rsidRPr="003248C5">
        <w:rPr>
          <w:rFonts w:asciiTheme="majorHAnsi" w:hAnsiTheme="majorHAnsi"/>
          <w:sz w:val="20"/>
          <w:szCs w:val="20"/>
          <w:lang w:val="en-GB"/>
        </w:rPr>
        <w:t>reference</w:t>
      </w:r>
      <w:r w:rsidRPr="003248C5">
        <w:rPr>
          <w:rFonts w:asciiTheme="majorHAnsi" w:hAnsiTheme="majorHAnsi"/>
          <w:sz w:val="20"/>
          <w:szCs w:val="20"/>
        </w:rPr>
        <w:t xml:space="preserve"> (TOR) sets </w:t>
      </w:r>
      <w:r w:rsidRPr="003248C5">
        <w:rPr>
          <w:rFonts w:asciiTheme="majorHAnsi" w:hAnsiTheme="majorHAnsi"/>
          <w:sz w:val="20"/>
          <w:szCs w:val="20"/>
          <w:lang w:val="en-GB"/>
        </w:rPr>
        <w:t xml:space="preserve">out the </w:t>
      </w:r>
      <w:r w:rsidRPr="003248C5">
        <w:rPr>
          <w:rFonts w:asciiTheme="majorHAnsi" w:hAnsiTheme="majorHAnsi"/>
          <w:sz w:val="20"/>
          <w:szCs w:val="20"/>
        </w:rPr>
        <w:t>expectations for a Terminal Evaluation (TE) of “Management and Disposal of PCBs in Kyrgyzstan” Project (PIMS #4101).</w:t>
      </w:r>
    </w:p>
    <w:p w14:paraId="00F0EDC2" w14:textId="77777777" w:rsidR="003641F9" w:rsidRPr="003248C5" w:rsidRDefault="003641F9" w:rsidP="003641F9">
      <w:pPr>
        <w:spacing w:before="200"/>
        <w:rPr>
          <w:rFonts w:asciiTheme="majorHAnsi" w:hAnsiTheme="majorHAnsi"/>
          <w:sz w:val="20"/>
          <w:szCs w:val="20"/>
        </w:rPr>
      </w:pPr>
      <w:r w:rsidRPr="003248C5">
        <w:rPr>
          <w:rFonts w:asciiTheme="majorHAnsi" w:hAnsiTheme="majorHAnsi"/>
          <w:sz w:val="20"/>
          <w:szCs w:val="20"/>
        </w:rPr>
        <w:t>The essentials of the project to be evaluated are as follows:</w:t>
      </w:r>
    </w:p>
    <w:p w14:paraId="35DDDCC8" w14:textId="77777777" w:rsidR="003641F9" w:rsidRPr="003248C5" w:rsidRDefault="003641F9" w:rsidP="003641F9">
      <w:pPr>
        <w:pStyle w:val="Heading51"/>
        <w:rPr>
          <w:rFonts w:asciiTheme="majorHAnsi" w:hAnsiTheme="majorHAnsi"/>
          <w:sz w:val="24"/>
          <w:szCs w:val="24"/>
        </w:rPr>
      </w:pPr>
      <w:bookmarkStart w:id="139" w:name="_Toc321341548"/>
      <w:r w:rsidRPr="003248C5">
        <w:rPr>
          <w:rFonts w:asciiTheme="majorHAnsi" w:hAnsiTheme="majorHAnsi"/>
          <w:sz w:val="24"/>
          <w:szCs w:val="24"/>
        </w:rPr>
        <w:t>Project Summary Table</w:t>
      </w:r>
      <w:bookmarkEnd w:id="139"/>
    </w:p>
    <w:tbl>
      <w:tblPr>
        <w:tblW w:w="4900" w:type="pct"/>
        <w:tblInd w:w="108" w:type="dxa"/>
        <w:tblCellMar>
          <w:left w:w="0" w:type="dxa"/>
          <w:right w:w="0" w:type="dxa"/>
        </w:tblCellMar>
        <w:tblLook w:val="04A0" w:firstRow="1" w:lastRow="0" w:firstColumn="1" w:lastColumn="0" w:noHBand="0" w:noVBand="1"/>
      </w:tblPr>
      <w:tblGrid>
        <w:gridCol w:w="860"/>
        <w:gridCol w:w="983"/>
        <w:gridCol w:w="1701"/>
        <w:gridCol w:w="2010"/>
        <w:gridCol w:w="2027"/>
        <w:gridCol w:w="1848"/>
      </w:tblGrid>
      <w:tr w:rsidR="003641F9" w:rsidRPr="003248C5" w14:paraId="0EDFECB4" w14:textId="77777777" w:rsidTr="00373566">
        <w:trPr>
          <w:trHeight w:val="359"/>
        </w:trPr>
        <w:tc>
          <w:tcPr>
            <w:tcW w:w="456" w:type="pct"/>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1B6BAC11" w14:textId="77777777" w:rsidR="003641F9" w:rsidRPr="003248C5" w:rsidRDefault="003641F9" w:rsidP="00373566">
            <w:pPr>
              <w:rPr>
                <w:rFonts w:asciiTheme="majorHAnsi" w:hAnsiTheme="majorHAnsi" w:cs="Calibri"/>
                <w:sz w:val="20"/>
                <w:szCs w:val="20"/>
                <w:highlight w:val="yellow"/>
              </w:rPr>
            </w:pPr>
            <w:r w:rsidRPr="003248C5">
              <w:rPr>
                <w:rFonts w:asciiTheme="majorHAnsi" w:hAnsiTheme="majorHAnsi"/>
                <w:sz w:val="20"/>
                <w:szCs w:val="20"/>
              </w:rPr>
              <w:t xml:space="preserve">Project Title: </w:t>
            </w:r>
          </w:p>
        </w:tc>
        <w:tc>
          <w:tcPr>
            <w:tcW w:w="4544" w:type="pct"/>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B4CB17"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”Management and Disposal of PCBs in Kyrgyzstan”</w:t>
            </w:r>
          </w:p>
        </w:tc>
      </w:tr>
      <w:tr w:rsidR="003641F9" w:rsidRPr="003248C5" w14:paraId="1301CEBA" w14:textId="77777777" w:rsidTr="00373566">
        <w:trPr>
          <w:trHeight w:val="553"/>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86379"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GEF Project ID:</w:t>
            </w:r>
          </w:p>
          <w:p w14:paraId="6E5CE7A1"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UNDP GEF Project ID (PIMS):</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F010C"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#3528</w:t>
            </w:r>
          </w:p>
          <w:p w14:paraId="0F48296A"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#4101</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5E698B51"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 </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12128B07" w14:textId="77777777" w:rsidR="003641F9" w:rsidRPr="003248C5" w:rsidRDefault="003641F9" w:rsidP="00373566">
            <w:pPr>
              <w:jc w:val="center"/>
              <w:rPr>
                <w:rFonts w:asciiTheme="majorHAnsi" w:hAnsiTheme="majorHAnsi" w:cs="Calibri"/>
                <w:sz w:val="20"/>
                <w:szCs w:val="20"/>
              </w:rPr>
            </w:pPr>
            <w:r w:rsidRPr="003248C5">
              <w:rPr>
                <w:rFonts w:asciiTheme="majorHAnsi" w:hAnsiTheme="majorHAnsi"/>
                <w:sz w:val="20"/>
                <w:szCs w:val="20"/>
              </w:rPr>
              <w:t>at endorsement (Million US$)</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6C6C54E5" w14:textId="77777777" w:rsidR="003641F9" w:rsidRPr="003248C5" w:rsidRDefault="003641F9" w:rsidP="00373566">
            <w:pPr>
              <w:jc w:val="center"/>
              <w:rPr>
                <w:rFonts w:asciiTheme="majorHAnsi" w:hAnsiTheme="majorHAnsi" w:cs="Calibri"/>
                <w:sz w:val="20"/>
                <w:szCs w:val="20"/>
              </w:rPr>
            </w:pPr>
            <w:r w:rsidRPr="003248C5">
              <w:rPr>
                <w:rFonts w:asciiTheme="majorHAnsi" w:hAnsiTheme="majorHAnsi"/>
                <w:sz w:val="20"/>
                <w:szCs w:val="20"/>
              </w:rPr>
              <w:t>at completion (Million US$)</w:t>
            </w:r>
          </w:p>
        </w:tc>
      </w:tr>
      <w:tr w:rsidR="003641F9" w:rsidRPr="003248C5" w14:paraId="6F63383E" w14:textId="77777777" w:rsidTr="00684F65">
        <w:trPr>
          <w:trHeight w:val="278"/>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48106"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Atlas award ID:</w:t>
            </w:r>
          </w:p>
          <w:p w14:paraId="75B699A5"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Atlas project ID:</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1404E"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00058537</w:t>
            </w:r>
          </w:p>
          <w:p w14:paraId="717CE9CB"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00072737</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6021FB84"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 xml:space="preserve">GEF financing: </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12BAF104"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0.950</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28BCD5CF" w14:textId="77777777" w:rsidR="003641F9" w:rsidRPr="003248C5" w:rsidRDefault="003641F9" w:rsidP="00684F65">
            <w:pPr>
              <w:rPr>
                <w:rFonts w:asciiTheme="majorHAnsi" w:hAnsiTheme="majorHAnsi" w:cs="Calibri"/>
                <w:i/>
                <w:caps/>
                <w:spacing w:val="10"/>
                <w:sz w:val="20"/>
                <w:szCs w:val="20"/>
              </w:rPr>
            </w:pPr>
            <w:r w:rsidRPr="003248C5">
              <w:rPr>
                <w:rFonts w:asciiTheme="majorHAnsi" w:hAnsiTheme="majorHAnsi"/>
                <w:sz w:val="20"/>
                <w:szCs w:val="20"/>
              </w:rPr>
              <w:t>0.950</w:t>
            </w:r>
          </w:p>
        </w:tc>
      </w:tr>
      <w:tr w:rsidR="003641F9" w:rsidRPr="003248C5" w14:paraId="7A94E7C4" w14:textId="77777777" w:rsidTr="00684F65">
        <w:trPr>
          <w:trHeight w:val="269"/>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19EC1"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Country:</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4323F"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Kyrgyzstan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76687672"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IA/EA own:</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2094F245"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0.115</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0D1F087A"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0.75 (according to CDRs)</w:t>
            </w:r>
          </w:p>
        </w:tc>
      </w:tr>
      <w:tr w:rsidR="003641F9" w:rsidRPr="003248C5" w14:paraId="085BA6BA" w14:textId="77777777" w:rsidTr="00684F65">
        <w:trPr>
          <w:trHeight w:val="296"/>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C33ED"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Region:</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0F053"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ECIS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0D008935"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Government:</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689C5CB1"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0.270    </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519CD31B" w14:textId="1532CBE5" w:rsidR="003641F9" w:rsidRPr="003248C5" w:rsidRDefault="003641F9" w:rsidP="00684F65">
            <w:pPr>
              <w:rPr>
                <w:rFonts w:asciiTheme="majorHAnsi" w:hAnsiTheme="majorHAnsi" w:cs="Calibri"/>
                <w:i/>
                <w:caps/>
                <w:spacing w:val="10"/>
                <w:sz w:val="20"/>
                <w:szCs w:val="20"/>
              </w:rPr>
            </w:pPr>
            <w:r w:rsidRPr="003248C5">
              <w:rPr>
                <w:rFonts w:asciiTheme="majorHAnsi" w:hAnsiTheme="majorHAnsi"/>
                <w:sz w:val="20"/>
                <w:szCs w:val="20"/>
              </w:rPr>
              <w:t>TBC</w:t>
            </w:r>
          </w:p>
        </w:tc>
      </w:tr>
      <w:tr w:rsidR="003641F9" w:rsidRPr="003248C5" w14:paraId="097DDA36" w14:textId="77777777" w:rsidTr="00684F65">
        <w:trPr>
          <w:trHeight w:val="314"/>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7E0F9"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Focal Area:</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E7B2A"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POPs</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3667B168"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Other:</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430DB0A2"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0.16</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7F3E061F" w14:textId="077456CE" w:rsidR="003641F9" w:rsidRPr="003248C5" w:rsidRDefault="003641F9" w:rsidP="00684F65">
            <w:pPr>
              <w:rPr>
                <w:rFonts w:asciiTheme="majorHAnsi" w:hAnsiTheme="majorHAnsi" w:cs="Calibri"/>
                <w:i/>
                <w:caps/>
                <w:spacing w:val="10"/>
                <w:sz w:val="20"/>
                <w:szCs w:val="20"/>
              </w:rPr>
            </w:pPr>
            <w:r w:rsidRPr="003248C5">
              <w:rPr>
                <w:rFonts w:asciiTheme="majorHAnsi" w:hAnsiTheme="majorHAnsi"/>
                <w:sz w:val="20"/>
                <w:szCs w:val="20"/>
              </w:rPr>
              <w:t>TBC</w:t>
            </w:r>
          </w:p>
        </w:tc>
      </w:tr>
      <w:tr w:rsidR="003641F9" w:rsidRPr="003248C5" w14:paraId="13722FAD" w14:textId="77777777" w:rsidTr="00684F65">
        <w:trPr>
          <w:trHeight w:val="553"/>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90257"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FA Objectives, (OP/SP):</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B8A57"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SP-1, SP-2</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4906F110"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Total co-financing:</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2A5ADB44"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1.351</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7A9A7B1E" w14:textId="0A52041C" w:rsidR="003641F9" w:rsidRPr="003248C5" w:rsidRDefault="003641F9" w:rsidP="00684F65">
            <w:pPr>
              <w:rPr>
                <w:rFonts w:asciiTheme="majorHAnsi" w:hAnsiTheme="majorHAnsi" w:cs="Calibri"/>
                <w:i/>
                <w:caps/>
                <w:spacing w:val="10"/>
                <w:sz w:val="20"/>
                <w:szCs w:val="20"/>
              </w:rPr>
            </w:pPr>
            <w:r w:rsidRPr="003248C5">
              <w:rPr>
                <w:rFonts w:asciiTheme="majorHAnsi" w:hAnsiTheme="majorHAnsi"/>
                <w:sz w:val="20"/>
                <w:szCs w:val="20"/>
              </w:rPr>
              <w:t>1.025</w:t>
            </w:r>
          </w:p>
        </w:tc>
      </w:tr>
      <w:tr w:rsidR="003641F9" w:rsidRPr="003248C5" w14:paraId="1BA46C08" w14:textId="77777777" w:rsidTr="00684F65">
        <w:trPr>
          <w:trHeight w:val="341"/>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BCA67"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Executing Agency:</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0A0FE" w14:textId="58C4C65D"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UNDP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681D065D"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Total Project Cost:</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3C8A12AC" w14:textId="77777777" w:rsidR="003641F9" w:rsidRPr="003248C5" w:rsidRDefault="003641F9" w:rsidP="00684F65">
            <w:pPr>
              <w:rPr>
                <w:rFonts w:asciiTheme="majorHAnsi" w:hAnsiTheme="majorHAnsi" w:cs="Calibri"/>
                <w:sz w:val="20"/>
                <w:szCs w:val="20"/>
              </w:rPr>
            </w:pPr>
            <w:r w:rsidRPr="003248C5">
              <w:rPr>
                <w:rFonts w:asciiTheme="majorHAnsi" w:hAnsiTheme="majorHAnsi"/>
                <w:sz w:val="20"/>
                <w:szCs w:val="20"/>
              </w:rPr>
              <w:t> 1.351</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17FB381D" w14:textId="04447690" w:rsidR="003641F9" w:rsidRPr="003248C5" w:rsidRDefault="003641F9" w:rsidP="00684F65">
            <w:pPr>
              <w:rPr>
                <w:rFonts w:asciiTheme="majorHAnsi" w:hAnsiTheme="majorHAnsi" w:cs="Calibri"/>
                <w:i/>
                <w:caps/>
                <w:spacing w:val="10"/>
                <w:sz w:val="20"/>
                <w:szCs w:val="20"/>
              </w:rPr>
            </w:pPr>
            <w:r w:rsidRPr="003248C5">
              <w:rPr>
                <w:rFonts w:asciiTheme="majorHAnsi" w:hAnsiTheme="majorHAnsi"/>
                <w:sz w:val="20"/>
                <w:szCs w:val="20"/>
              </w:rPr>
              <w:t>1.025</w:t>
            </w:r>
          </w:p>
        </w:tc>
      </w:tr>
      <w:tr w:rsidR="003641F9" w:rsidRPr="003248C5" w14:paraId="3B5E8D11" w14:textId="77777777" w:rsidTr="00373566">
        <w:trPr>
          <w:trHeight w:val="368"/>
        </w:trPr>
        <w:tc>
          <w:tcPr>
            <w:tcW w:w="977"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12AED"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Other Partners involved:</w:t>
            </w:r>
          </w:p>
        </w:tc>
        <w:tc>
          <w:tcPr>
            <w:tcW w:w="90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88C88"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The Ministry of Energy and Industry of the Kyrgyz Republic and the State Agency for</w:t>
            </w:r>
          </w:p>
          <w:p w14:paraId="41E40D5B"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Environment Protection and Forestry under the Government of the Kyrgyz Republic</w:t>
            </w:r>
          </w:p>
        </w:tc>
        <w:tc>
          <w:tcPr>
            <w:tcW w:w="214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4E12EA1" w14:textId="77777777" w:rsidR="003641F9" w:rsidRPr="003248C5" w:rsidRDefault="003641F9" w:rsidP="00373566">
            <w:pPr>
              <w:jc w:val="right"/>
              <w:rPr>
                <w:rFonts w:asciiTheme="majorHAnsi" w:hAnsiTheme="majorHAnsi" w:cs="Calibri"/>
                <w:sz w:val="20"/>
                <w:szCs w:val="20"/>
              </w:rPr>
            </w:pPr>
            <w:proofErr w:type="spellStart"/>
            <w:r w:rsidRPr="003248C5">
              <w:rPr>
                <w:rFonts w:asciiTheme="majorHAnsi" w:hAnsiTheme="majorHAnsi"/>
                <w:sz w:val="20"/>
                <w:szCs w:val="20"/>
              </w:rPr>
              <w:t>ProDoc</w:t>
            </w:r>
            <w:proofErr w:type="spellEnd"/>
            <w:r w:rsidRPr="003248C5">
              <w:rPr>
                <w:rFonts w:asciiTheme="majorHAnsi" w:hAnsiTheme="majorHAnsi"/>
                <w:sz w:val="20"/>
                <w:szCs w:val="20"/>
              </w:rPr>
              <w:t xml:space="preserve"> Signature (date project began): </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C6B6C6" w14:textId="518513CE"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19 May 2010 </w:t>
            </w:r>
          </w:p>
        </w:tc>
      </w:tr>
      <w:tr w:rsidR="003641F9" w:rsidRPr="003248C5" w14:paraId="134CBE52" w14:textId="77777777" w:rsidTr="00373566">
        <w:trPr>
          <w:trHeight w:val="772"/>
        </w:trPr>
        <w:tc>
          <w:tcPr>
            <w:tcW w:w="977" w:type="pct"/>
            <w:gridSpan w:val="2"/>
            <w:vMerge/>
            <w:tcBorders>
              <w:top w:val="nil"/>
              <w:left w:val="single" w:sz="8" w:space="0" w:color="auto"/>
              <w:bottom w:val="single" w:sz="8" w:space="0" w:color="auto"/>
              <w:right w:val="single" w:sz="8" w:space="0" w:color="auto"/>
            </w:tcBorders>
            <w:vAlign w:val="center"/>
            <w:hideMark/>
          </w:tcPr>
          <w:p w14:paraId="3556956D" w14:textId="77777777" w:rsidR="003641F9" w:rsidRPr="003248C5" w:rsidRDefault="003641F9" w:rsidP="00373566">
            <w:pPr>
              <w:rPr>
                <w:rFonts w:asciiTheme="majorHAnsi" w:hAnsiTheme="majorHAnsi" w:cs="Calibri"/>
                <w:sz w:val="20"/>
                <w:szCs w:val="20"/>
              </w:rPr>
            </w:pPr>
          </w:p>
        </w:tc>
        <w:tc>
          <w:tcPr>
            <w:tcW w:w="902" w:type="pct"/>
            <w:vMerge/>
            <w:tcBorders>
              <w:top w:val="nil"/>
              <w:left w:val="nil"/>
              <w:bottom w:val="single" w:sz="8" w:space="0" w:color="auto"/>
              <w:right w:val="single" w:sz="8" w:space="0" w:color="auto"/>
            </w:tcBorders>
            <w:vAlign w:val="center"/>
            <w:hideMark/>
          </w:tcPr>
          <w:p w14:paraId="55AF3EAD" w14:textId="77777777" w:rsidR="003641F9" w:rsidRPr="003248C5" w:rsidRDefault="003641F9" w:rsidP="00373566">
            <w:pPr>
              <w:rPr>
                <w:rFonts w:asciiTheme="majorHAnsi" w:hAnsiTheme="majorHAnsi" w:cs="Calibri"/>
                <w:sz w:val="20"/>
                <w:szCs w:val="20"/>
              </w:rPr>
            </w:pP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3F046903" w14:textId="77777777" w:rsidR="003641F9" w:rsidRPr="003248C5" w:rsidRDefault="003641F9" w:rsidP="00373566">
            <w:pPr>
              <w:jc w:val="right"/>
              <w:rPr>
                <w:rFonts w:asciiTheme="majorHAnsi" w:hAnsiTheme="majorHAnsi" w:cs="Calibri"/>
                <w:sz w:val="20"/>
                <w:szCs w:val="20"/>
              </w:rPr>
            </w:pPr>
            <w:r w:rsidRPr="003248C5">
              <w:rPr>
                <w:rFonts w:asciiTheme="majorHAnsi" w:hAnsiTheme="majorHAnsi"/>
                <w:sz w:val="20"/>
                <w:szCs w:val="20"/>
              </w:rPr>
              <w:t>(Operational) Closing Date:</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273D5CBA" w14:textId="77777777"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Proposed:</w:t>
            </w:r>
          </w:p>
          <w:p w14:paraId="781B0DBB" w14:textId="2513F95C"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30 June 2013 </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793F97F4" w14:textId="77777777" w:rsidR="00684F65" w:rsidRPr="003248C5" w:rsidRDefault="003641F9" w:rsidP="00373566">
            <w:pPr>
              <w:rPr>
                <w:rFonts w:asciiTheme="majorHAnsi" w:hAnsiTheme="majorHAnsi" w:cs="Calibri"/>
                <w:sz w:val="20"/>
                <w:szCs w:val="20"/>
              </w:rPr>
            </w:pPr>
            <w:r w:rsidRPr="003248C5">
              <w:rPr>
                <w:rFonts w:asciiTheme="majorHAnsi" w:hAnsiTheme="majorHAnsi"/>
                <w:sz w:val="20"/>
                <w:szCs w:val="20"/>
              </w:rPr>
              <w:t>Actual:</w:t>
            </w:r>
          </w:p>
          <w:p w14:paraId="052FBC05" w14:textId="17B565ED" w:rsidR="003641F9" w:rsidRPr="003248C5" w:rsidRDefault="003641F9" w:rsidP="00373566">
            <w:pPr>
              <w:rPr>
                <w:rFonts w:asciiTheme="majorHAnsi" w:hAnsiTheme="majorHAnsi" w:cs="Calibri"/>
                <w:sz w:val="20"/>
                <w:szCs w:val="20"/>
              </w:rPr>
            </w:pPr>
            <w:r w:rsidRPr="003248C5">
              <w:rPr>
                <w:rFonts w:asciiTheme="majorHAnsi" w:hAnsiTheme="majorHAnsi"/>
                <w:sz w:val="20"/>
                <w:szCs w:val="20"/>
              </w:rPr>
              <w:t>30 June 2015</w:t>
            </w:r>
          </w:p>
        </w:tc>
      </w:tr>
    </w:tbl>
    <w:p w14:paraId="022E139A" w14:textId="77777777" w:rsidR="003641F9" w:rsidRPr="003248C5" w:rsidRDefault="003641F9" w:rsidP="003641F9">
      <w:pPr>
        <w:rPr>
          <w:rFonts w:asciiTheme="majorHAnsi" w:hAnsiTheme="majorHAnsi"/>
        </w:rPr>
      </w:pPr>
    </w:p>
    <w:p w14:paraId="3CB2BD2F" w14:textId="77777777" w:rsidR="003641F9" w:rsidRPr="003248C5" w:rsidRDefault="003641F9" w:rsidP="003641F9">
      <w:pPr>
        <w:pStyle w:val="Heading51"/>
        <w:rPr>
          <w:rFonts w:asciiTheme="majorHAnsi" w:hAnsiTheme="majorHAnsi"/>
          <w:sz w:val="24"/>
          <w:szCs w:val="24"/>
        </w:rPr>
      </w:pPr>
      <w:bookmarkStart w:id="140" w:name="_Toc321341549"/>
      <w:r w:rsidRPr="003248C5">
        <w:rPr>
          <w:rFonts w:asciiTheme="majorHAnsi" w:hAnsiTheme="majorHAnsi"/>
          <w:sz w:val="24"/>
          <w:szCs w:val="24"/>
        </w:rPr>
        <w:t>Objective and Scope</w:t>
      </w:r>
      <w:bookmarkEnd w:id="140"/>
    </w:p>
    <w:p w14:paraId="30107D6F" w14:textId="77777777" w:rsidR="003641F9" w:rsidRPr="003248C5" w:rsidRDefault="003641F9" w:rsidP="003641F9">
      <w:pPr>
        <w:spacing w:before="200"/>
        <w:jc w:val="both"/>
        <w:rPr>
          <w:rFonts w:asciiTheme="majorHAnsi" w:hAnsiTheme="majorHAnsi" w:cs="Calibri"/>
          <w:i/>
          <w:sz w:val="20"/>
          <w:szCs w:val="20"/>
        </w:rPr>
      </w:pPr>
      <w:r w:rsidRPr="003248C5">
        <w:rPr>
          <w:rFonts w:asciiTheme="majorHAnsi" w:hAnsiTheme="majorHAnsi"/>
          <w:sz w:val="20"/>
          <w:szCs w:val="20"/>
        </w:rPr>
        <w:t xml:space="preserve">The TE will be conducted according to the guidance, rules and </w:t>
      </w:r>
      <w:r w:rsidRPr="003248C5">
        <w:rPr>
          <w:rFonts w:asciiTheme="majorHAnsi" w:hAnsiTheme="majorHAnsi" w:cs="Calibri"/>
          <w:sz w:val="20"/>
          <w:szCs w:val="20"/>
        </w:rPr>
        <w:t xml:space="preserve">procedures established by UNDP and GEF as reflected in the UNDP Evaluation Guidance for GEF Financed Projects, in the GEF Monitoring and Evaluation policy: </w:t>
      </w:r>
      <w:hyperlink r:id="rId31" w:history="1">
        <w:r w:rsidRPr="003248C5">
          <w:rPr>
            <w:rStyle w:val="Hyperlink"/>
            <w:rFonts w:asciiTheme="majorHAnsi" w:hAnsiTheme="majorHAnsi" w:cs="Calibri"/>
            <w:color w:val="auto"/>
            <w:sz w:val="20"/>
            <w:szCs w:val="20"/>
          </w:rPr>
          <w:t>http://www.thegef.org/gef/sites/thegef.org/files/documents/ME_Policy_2010.pdf</w:t>
        </w:r>
      </w:hyperlink>
      <w:r w:rsidRPr="003248C5">
        <w:rPr>
          <w:rFonts w:asciiTheme="majorHAnsi" w:hAnsiTheme="majorHAnsi" w:cs="Calibri"/>
          <w:sz w:val="20"/>
          <w:szCs w:val="20"/>
        </w:rPr>
        <w:t xml:space="preserve"> and guidelines for conducting evaluations: www.thegef.org/gef/node/1905; as well as the UNDP Monitoring and Evaluation Policy: http://web.undp.org/evaluation/policy.htm.</w:t>
      </w:r>
    </w:p>
    <w:p w14:paraId="03A8CF23" w14:textId="77777777" w:rsidR="003641F9" w:rsidRPr="003248C5" w:rsidRDefault="003641F9" w:rsidP="003641F9">
      <w:pPr>
        <w:spacing w:after="120"/>
        <w:jc w:val="both"/>
        <w:rPr>
          <w:rFonts w:asciiTheme="majorHAnsi" w:hAnsiTheme="majorHAnsi" w:cs="Calibri"/>
          <w:sz w:val="20"/>
          <w:szCs w:val="20"/>
        </w:rPr>
      </w:pPr>
      <w:r w:rsidRPr="003248C5">
        <w:rPr>
          <w:rFonts w:asciiTheme="majorHAnsi" w:hAnsiTheme="majorHAnsi" w:cs="Calibri"/>
          <w:sz w:val="20"/>
          <w:szCs w:val="20"/>
        </w:rPr>
        <w:t>The objectives of the evaluation are to assess the achievement of project results, and to draw lessons that can both improve the sustainability of benefits from this project, and aid in the overall enhancement of UNDP programming.</w:t>
      </w:r>
    </w:p>
    <w:p w14:paraId="7E1F33F3" w14:textId="77777777" w:rsidR="003641F9" w:rsidRPr="003248C5" w:rsidRDefault="003641F9" w:rsidP="003641F9">
      <w:pPr>
        <w:tabs>
          <w:tab w:val="num" w:pos="1080"/>
        </w:tabs>
        <w:jc w:val="both"/>
        <w:rPr>
          <w:rFonts w:asciiTheme="majorHAnsi" w:hAnsiTheme="majorHAnsi"/>
          <w:sz w:val="20"/>
          <w:szCs w:val="20"/>
        </w:rPr>
      </w:pPr>
      <w:r w:rsidRPr="003248C5">
        <w:rPr>
          <w:rFonts w:asciiTheme="majorHAnsi" w:hAnsiTheme="majorHAnsi"/>
          <w:sz w:val="20"/>
          <w:szCs w:val="20"/>
        </w:rPr>
        <w:t xml:space="preserve">The project aims at minimizing environmental and health risks associated with the PCBs through strengthening technical and regulatory capacity for the environmentally sound management and disposal of the PCBs in </w:t>
      </w:r>
      <w:r w:rsidRPr="003248C5">
        <w:rPr>
          <w:rFonts w:asciiTheme="majorHAnsi" w:hAnsiTheme="majorHAnsi"/>
          <w:sz w:val="20"/>
          <w:szCs w:val="20"/>
        </w:rPr>
        <w:lastRenderedPageBreak/>
        <w:t>Kyrgyzstan by:</w:t>
      </w:r>
    </w:p>
    <w:p w14:paraId="0E18E100" w14:textId="77777777" w:rsidR="003641F9" w:rsidRPr="003248C5" w:rsidRDefault="003641F9" w:rsidP="003641F9">
      <w:pPr>
        <w:pStyle w:val="BodyText3"/>
        <w:spacing w:after="0" w:line="240" w:lineRule="auto"/>
        <w:jc w:val="both"/>
        <w:rPr>
          <w:rFonts w:asciiTheme="majorHAnsi" w:hAnsiTheme="majorHAnsi"/>
          <w:sz w:val="20"/>
          <w:szCs w:val="20"/>
        </w:rPr>
      </w:pPr>
      <w:r w:rsidRPr="003248C5">
        <w:rPr>
          <w:rFonts w:asciiTheme="majorHAnsi" w:hAnsiTheme="majorHAnsi"/>
          <w:sz w:val="20"/>
          <w:szCs w:val="20"/>
        </w:rPr>
        <w:t>Output 1(а): Comprehensive identification of PCBs in the country including in-service electrical equipment, PCB stockpiles/ wastes and potentially PCB contaminated sites maintained</w:t>
      </w:r>
    </w:p>
    <w:p w14:paraId="6B7C69E1" w14:textId="77777777" w:rsidR="003641F9" w:rsidRPr="003248C5" w:rsidRDefault="003641F9" w:rsidP="003641F9">
      <w:pPr>
        <w:pStyle w:val="BodyText3"/>
        <w:spacing w:after="0" w:line="240" w:lineRule="auto"/>
        <w:jc w:val="both"/>
        <w:rPr>
          <w:rFonts w:asciiTheme="majorHAnsi" w:hAnsiTheme="majorHAnsi"/>
          <w:i/>
          <w:sz w:val="20"/>
          <w:szCs w:val="20"/>
        </w:rPr>
      </w:pPr>
      <w:r w:rsidRPr="003248C5">
        <w:rPr>
          <w:rFonts w:asciiTheme="majorHAnsi" w:hAnsiTheme="majorHAnsi"/>
          <w:i/>
          <w:sz w:val="20"/>
          <w:szCs w:val="20"/>
        </w:rPr>
        <w:t xml:space="preserve">Revised Indicators and Targets for Project End Date (2011): </w:t>
      </w:r>
    </w:p>
    <w:p w14:paraId="1EF6D560"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Detailed inventory of PCB containing and contaminated equipment in service, existing PCB waste stockpiles and PCB contaminated sites in place in 2012.</w:t>
      </w:r>
    </w:p>
    <w:p w14:paraId="7E64886E"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Data management and mapping system operational and used for reporting in 2012.</w:t>
      </w:r>
    </w:p>
    <w:p w14:paraId="71D2EBE1"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Supply of 250 screening test kits and 4 portable analytical units with 10 personnel trained in their use by 2012.</w:t>
      </w:r>
    </w:p>
    <w:p w14:paraId="43B003C2"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Technical instructions for identification, sampling, maintenance, storage and disposal of PCB containing equipment in service and out of operation are in place in 2012.</w:t>
      </w:r>
    </w:p>
    <w:p w14:paraId="528D0E67" w14:textId="77777777" w:rsidR="003641F9" w:rsidRPr="003248C5" w:rsidRDefault="003641F9" w:rsidP="003641F9">
      <w:pPr>
        <w:pStyle w:val="BodyText3"/>
        <w:spacing w:after="0" w:line="240" w:lineRule="auto"/>
        <w:jc w:val="both"/>
        <w:rPr>
          <w:rFonts w:asciiTheme="majorHAnsi" w:hAnsiTheme="majorHAnsi"/>
          <w:sz w:val="20"/>
          <w:szCs w:val="20"/>
        </w:rPr>
      </w:pPr>
    </w:p>
    <w:p w14:paraId="086E78F6" w14:textId="77777777" w:rsidR="003641F9" w:rsidRPr="003248C5" w:rsidRDefault="003641F9" w:rsidP="003641F9">
      <w:pPr>
        <w:pStyle w:val="BodyText3"/>
        <w:spacing w:after="0" w:line="240" w:lineRule="auto"/>
        <w:jc w:val="both"/>
        <w:rPr>
          <w:rFonts w:asciiTheme="majorHAnsi" w:hAnsiTheme="majorHAnsi"/>
          <w:sz w:val="20"/>
          <w:szCs w:val="20"/>
        </w:rPr>
      </w:pPr>
      <w:r w:rsidRPr="003248C5">
        <w:rPr>
          <w:rFonts w:asciiTheme="majorHAnsi" w:hAnsiTheme="majorHAnsi"/>
          <w:sz w:val="20"/>
          <w:szCs w:val="20"/>
        </w:rPr>
        <w:t>Output 1 (b): Informed stakeholder community including potential holders of PCBs, government agencies and service providers involved in PCB management, NGOs, impacted communities and the general public.</w:t>
      </w:r>
    </w:p>
    <w:p w14:paraId="11232C4B" w14:textId="77777777" w:rsidR="003641F9" w:rsidRPr="003248C5" w:rsidRDefault="003641F9" w:rsidP="003641F9">
      <w:pPr>
        <w:jc w:val="both"/>
        <w:rPr>
          <w:rFonts w:asciiTheme="majorHAnsi" w:hAnsiTheme="majorHAnsi"/>
          <w:i/>
          <w:sz w:val="20"/>
          <w:szCs w:val="20"/>
        </w:rPr>
      </w:pPr>
      <w:r w:rsidRPr="003248C5">
        <w:rPr>
          <w:rFonts w:asciiTheme="majorHAnsi" w:hAnsiTheme="majorHAnsi"/>
          <w:i/>
          <w:sz w:val="20"/>
          <w:szCs w:val="20"/>
        </w:rPr>
        <w:t xml:space="preserve">Revised Indicators and Targets for Project End Date (2011): </w:t>
      </w:r>
    </w:p>
    <w:p w14:paraId="0D66F232"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 xml:space="preserve">Publically accessible information on PCBs and their management including: </w:t>
      </w:r>
      <w:proofErr w:type="spellStart"/>
      <w:r w:rsidRPr="003248C5">
        <w:rPr>
          <w:rFonts w:asciiTheme="majorHAnsi" w:hAnsiTheme="majorHAnsi"/>
          <w:sz w:val="20"/>
          <w:szCs w:val="20"/>
        </w:rPr>
        <w:t>i</w:t>
      </w:r>
      <w:proofErr w:type="spellEnd"/>
      <w:r w:rsidRPr="003248C5">
        <w:rPr>
          <w:rFonts w:asciiTheme="majorHAnsi" w:hAnsiTheme="majorHAnsi"/>
          <w:sz w:val="20"/>
          <w:szCs w:val="20"/>
        </w:rPr>
        <w:t xml:space="preserve">) a maintained official website; ii) distributed brochures; iii) media exposure (two annual campaigns during the project implementation); </w:t>
      </w:r>
      <w:proofErr w:type="gramStart"/>
      <w:r w:rsidRPr="003248C5">
        <w:rPr>
          <w:rFonts w:asciiTheme="majorHAnsi" w:hAnsiTheme="majorHAnsi"/>
          <w:sz w:val="20"/>
          <w:szCs w:val="20"/>
        </w:rPr>
        <w:t>iv) information</w:t>
      </w:r>
      <w:proofErr w:type="gramEnd"/>
      <w:r w:rsidRPr="003248C5">
        <w:rPr>
          <w:rFonts w:asciiTheme="majorHAnsi" w:hAnsiTheme="majorHAnsi"/>
          <w:sz w:val="20"/>
          <w:szCs w:val="20"/>
        </w:rPr>
        <w:t xml:space="preserve"> events (two during the project implementation).</w:t>
      </w:r>
    </w:p>
    <w:p w14:paraId="41661D70"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Training and information seminars on chemicals management including PCBs for relevant government agencies, the academic community, affected communities, NGOs and holders of PCBs (4 events during the project).</w:t>
      </w:r>
    </w:p>
    <w:p w14:paraId="05843126" w14:textId="77777777" w:rsidR="003641F9" w:rsidRPr="003248C5" w:rsidRDefault="003641F9" w:rsidP="003641F9">
      <w:pPr>
        <w:pStyle w:val="BodyText3"/>
        <w:spacing w:after="0" w:line="240" w:lineRule="auto"/>
        <w:ind w:left="720"/>
        <w:jc w:val="both"/>
        <w:rPr>
          <w:rFonts w:asciiTheme="majorHAnsi" w:hAnsiTheme="majorHAnsi"/>
          <w:sz w:val="20"/>
          <w:szCs w:val="20"/>
        </w:rPr>
      </w:pPr>
    </w:p>
    <w:p w14:paraId="3B5E4204" w14:textId="77777777" w:rsidR="003641F9" w:rsidRPr="003248C5" w:rsidRDefault="003641F9" w:rsidP="003641F9">
      <w:pPr>
        <w:pStyle w:val="BodyText3"/>
        <w:spacing w:after="0" w:line="240" w:lineRule="auto"/>
        <w:jc w:val="both"/>
        <w:rPr>
          <w:rFonts w:asciiTheme="majorHAnsi" w:hAnsiTheme="majorHAnsi"/>
          <w:i/>
          <w:sz w:val="20"/>
          <w:szCs w:val="20"/>
        </w:rPr>
      </w:pPr>
      <w:r w:rsidRPr="003248C5">
        <w:rPr>
          <w:rFonts w:asciiTheme="majorHAnsi" w:hAnsiTheme="majorHAnsi"/>
          <w:sz w:val="20"/>
          <w:szCs w:val="20"/>
        </w:rPr>
        <w:t>Outcome 2: Development and implementation of priority regulatory measures to control the import/export, report, management and ultimate elimination of PCBs.  Development and implementation of priority regulatory measure</w:t>
      </w:r>
      <w:r w:rsidRPr="003248C5">
        <w:rPr>
          <w:rFonts w:asciiTheme="majorHAnsi" w:hAnsiTheme="majorHAnsi"/>
          <w:i/>
          <w:sz w:val="20"/>
          <w:szCs w:val="20"/>
        </w:rPr>
        <w:t xml:space="preserve"> </w:t>
      </w:r>
    </w:p>
    <w:p w14:paraId="2A176AAC" w14:textId="77777777" w:rsidR="003641F9" w:rsidRPr="003248C5" w:rsidRDefault="003641F9" w:rsidP="003641F9">
      <w:pPr>
        <w:pStyle w:val="BodyText3"/>
        <w:spacing w:after="0" w:line="240" w:lineRule="auto"/>
        <w:jc w:val="both"/>
        <w:rPr>
          <w:rFonts w:asciiTheme="majorHAnsi" w:hAnsiTheme="majorHAnsi"/>
          <w:i/>
          <w:sz w:val="20"/>
          <w:szCs w:val="20"/>
        </w:rPr>
      </w:pPr>
      <w:r w:rsidRPr="003248C5">
        <w:rPr>
          <w:rFonts w:asciiTheme="majorHAnsi" w:hAnsiTheme="majorHAnsi"/>
          <w:i/>
          <w:sz w:val="20"/>
          <w:szCs w:val="20"/>
        </w:rPr>
        <w:t xml:space="preserve">Revised Indicators and Targets for Project End Date (2011): </w:t>
      </w:r>
    </w:p>
    <w:p w14:paraId="5F640C71" w14:textId="77777777" w:rsidR="003641F9" w:rsidRPr="003248C5" w:rsidRDefault="003641F9" w:rsidP="003641F9">
      <w:pPr>
        <w:pStyle w:val="BodyText3"/>
        <w:numPr>
          <w:ilvl w:val="0"/>
          <w:numId w:val="90"/>
        </w:numPr>
        <w:spacing w:after="0" w:line="240" w:lineRule="auto"/>
        <w:jc w:val="both"/>
        <w:rPr>
          <w:rFonts w:asciiTheme="majorHAnsi" w:hAnsiTheme="majorHAnsi"/>
          <w:sz w:val="20"/>
          <w:szCs w:val="20"/>
        </w:rPr>
      </w:pPr>
      <w:r w:rsidRPr="003248C5">
        <w:rPr>
          <w:rFonts w:asciiTheme="majorHAnsi" w:hAnsiTheme="majorHAnsi"/>
          <w:sz w:val="20"/>
          <w:szCs w:val="20"/>
        </w:rPr>
        <w:t>Normative documents requiring registration, labeling and status reporting of potential all PCB and PCB containing materials in use in 2012.</w:t>
      </w:r>
    </w:p>
    <w:p w14:paraId="1C3E4197"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The classification has already been adopted and approved by the government.</w:t>
      </w:r>
    </w:p>
    <w:p w14:paraId="1B66FEF9"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Establishment of MACs for PCBs in environmental media, consistent with international standards in 2012.</w:t>
      </w:r>
    </w:p>
    <w:p w14:paraId="59504403"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Enactment of legal ban on new use, re- sue, trade, import and export of PCBs and PCB contaminated equipment and materials 2013.</w:t>
      </w:r>
    </w:p>
    <w:p w14:paraId="774E11B6"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Legal measures allowing unrestricted regulatory access to information and locations that may have PCBs (wastes, stockpiles, PCB containing equipment and site contamination) in 2012</w:t>
      </w:r>
    </w:p>
    <w:p w14:paraId="090A5F2B" w14:textId="77777777" w:rsidR="003641F9" w:rsidRPr="003248C5" w:rsidRDefault="003641F9" w:rsidP="003641F9">
      <w:pPr>
        <w:pStyle w:val="BodyText3"/>
        <w:spacing w:after="0" w:line="240" w:lineRule="auto"/>
        <w:jc w:val="both"/>
        <w:rPr>
          <w:rFonts w:asciiTheme="majorHAnsi" w:hAnsiTheme="majorHAnsi"/>
          <w:sz w:val="20"/>
          <w:szCs w:val="20"/>
        </w:rPr>
      </w:pPr>
    </w:p>
    <w:p w14:paraId="6DF1A566" w14:textId="77777777" w:rsidR="003641F9" w:rsidRPr="003248C5" w:rsidRDefault="003641F9" w:rsidP="003641F9">
      <w:pPr>
        <w:pStyle w:val="BodyText3"/>
        <w:spacing w:after="0" w:line="240" w:lineRule="auto"/>
        <w:jc w:val="both"/>
        <w:rPr>
          <w:rFonts w:asciiTheme="majorHAnsi" w:hAnsiTheme="majorHAnsi"/>
          <w:sz w:val="20"/>
          <w:szCs w:val="20"/>
        </w:rPr>
      </w:pPr>
      <w:r w:rsidRPr="003248C5">
        <w:rPr>
          <w:rFonts w:asciiTheme="majorHAnsi" w:hAnsiTheme="majorHAnsi"/>
          <w:sz w:val="20"/>
          <w:szCs w:val="20"/>
        </w:rPr>
        <w:t>Outcome 3: Technical capacity and operational plans in place for the management of PCBs on a long-term basis including a designated national laboratory facility</w:t>
      </w:r>
    </w:p>
    <w:p w14:paraId="6A631D68" w14:textId="77777777" w:rsidR="003641F9" w:rsidRPr="003248C5" w:rsidRDefault="003641F9" w:rsidP="003641F9">
      <w:pPr>
        <w:jc w:val="both"/>
        <w:rPr>
          <w:rFonts w:asciiTheme="majorHAnsi" w:hAnsiTheme="majorHAnsi"/>
          <w:i/>
          <w:sz w:val="20"/>
          <w:szCs w:val="20"/>
        </w:rPr>
      </w:pPr>
      <w:r w:rsidRPr="003248C5">
        <w:rPr>
          <w:rFonts w:asciiTheme="majorHAnsi" w:hAnsiTheme="majorHAnsi"/>
          <w:i/>
          <w:sz w:val="20"/>
          <w:szCs w:val="20"/>
        </w:rPr>
        <w:t xml:space="preserve">Revised Indicators and Targets for Project End Date (2011): </w:t>
      </w:r>
    </w:p>
    <w:p w14:paraId="776C1996"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Basic national analytical capacity to analyze for PCBs operational with upgraded equipment installed and trained personnel in place (10 persons) by 2013.</w:t>
      </w:r>
    </w:p>
    <w:p w14:paraId="091E8489"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Strategy and plan for pre-treatment and disposal of PCB stockpiles and wastes in place in 2012.</w:t>
      </w:r>
    </w:p>
    <w:p w14:paraId="72CF24C1" w14:textId="77777777" w:rsidR="003641F9" w:rsidRPr="003248C5" w:rsidRDefault="003641F9" w:rsidP="003641F9">
      <w:pPr>
        <w:pStyle w:val="BodyText3"/>
        <w:spacing w:after="0" w:line="240" w:lineRule="auto"/>
        <w:jc w:val="both"/>
        <w:rPr>
          <w:rFonts w:asciiTheme="majorHAnsi" w:hAnsiTheme="majorHAnsi"/>
          <w:sz w:val="20"/>
          <w:szCs w:val="20"/>
        </w:rPr>
      </w:pPr>
    </w:p>
    <w:p w14:paraId="0FC1E7AB" w14:textId="77777777" w:rsidR="003641F9" w:rsidRPr="003248C5" w:rsidRDefault="003641F9" w:rsidP="003641F9">
      <w:pPr>
        <w:pStyle w:val="BodyText3"/>
        <w:spacing w:after="0" w:line="240" w:lineRule="auto"/>
        <w:jc w:val="both"/>
        <w:rPr>
          <w:rFonts w:asciiTheme="majorHAnsi" w:hAnsiTheme="majorHAnsi"/>
          <w:sz w:val="20"/>
          <w:szCs w:val="20"/>
        </w:rPr>
      </w:pPr>
      <w:r w:rsidRPr="003248C5">
        <w:rPr>
          <w:rFonts w:asciiTheme="majorHAnsi" w:hAnsiTheme="majorHAnsi"/>
          <w:sz w:val="20"/>
          <w:szCs w:val="20"/>
        </w:rPr>
        <w:t>Outcome 4: Sustainable capacity to capture, package and securely store PCB stockpiles/ wastes and ESM disposal of priority stockpiles in accordance with environmental requirements</w:t>
      </w:r>
    </w:p>
    <w:p w14:paraId="1CE13FCC" w14:textId="77777777" w:rsidR="003641F9" w:rsidRPr="003248C5" w:rsidRDefault="003641F9" w:rsidP="003641F9">
      <w:pPr>
        <w:jc w:val="both"/>
        <w:rPr>
          <w:rFonts w:asciiTheme="majorHAnsi" w:hAnsiTheme="majorHAnsi"/>
          <w:i/>
          <w:sz w:val="20"/>
          <w:szCs w:val="20"/>
        </w:rPr>
      </w:pPr>
      <w:r w:rsidRPr="003248C5">
        <w:rPr>
          <w:rFonts w:asciiTheme="majorHAnsi" w:hAnsiTheme="majorHAnsi"/>
          <w:i/>
          <w:sz w:val="20"/>
          <w:szCs w:val="20"/>
        </w:rPr>
        <w:t xml:space="preserve">Revised Indicators and Targets for Project End Date (2011): </w:t>
      </w:r>
    </w:p>
    <w:p w14:paraId="08594330"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Secure storage capacity for PCB stockpiles and wastes at major holders’ sites and central sites (orphan material and equipment from sensitive locations) by 2013.</w:t>
      </w:r>
    </w:p>
    <w:p w14:paraId="63734640" w14:textId="77777777" w:rsidR="003641F9" w:rsidRPr="003248C5" w:rsidRDefault="003641F9" w:rsidP="003641F9">
      <w:pPr>
        <w:pStyle w:val="BodyText3"/>
        <w:numPr>
          <w:ilvl w:val="0"/>
          <w:numId w:val="88"/>
        </w:numPr>
        <w:spacing w:after="0" w:line="240" w:lineRule="auto"/>
        <w:jc w:val="both"/>
        <w:rPr>
          <w:rFonts w:asciiTheme="majorHAnsi" w:hAnsiTheme="majorHAnsi"/>
          <w:sz w:val="20"/>
          <w:szCs w:val="20"/>
        </w:rPr>
      </w:pPr>
      <w:r w:rsidRPr="003248C5">
        <w:rPr>
          <w:rFonts w:asciiTheme="majorHAnsi" w:hAnsiTheme="majorHAnsi"/>
          <w:sz w:val="20"/>
          <w:szCs w:val="20"/>
        </w:rPr>
        <w:t xml:space="preserve">Trained and equipped service providers capable of undertaking packaging, transportation and residual contamination cleanup for PCB wastes including training of </w:t>
      </w:r>
      <w:proofErr w:type="gramStart"/>
      <w:r w:rsidRPr="003248C5">
        <w:rPr>
          <w:rFonts w:asciiTheme="majorHAnsi" w:hAnsiTheme="majorHAnsi"/>
          <w:sz w:val="20"/>
          <w:szCs w:val="20"/>
        </w:rPr>
        <w:t>staff  of</w:t>
      </w:r>
      <w:proofErr w:type="gramEnd"/>
      <w:r w:rsidRPr="003248C5">
        <w:rPr>
          <w:rFonts w:asciiTheme="majorHAnsi" w:hAnsiTheme="majorHAnsi"/>
          <w:sz w:val="20"/>
          <w:szCs w:val="20"/>
        </w:rPr>
        <w:t xml:space="preserve"> 30 by 2013.</w:t>
      </w:r>
    </w:p>
    <w:p w14:paraId="36156E83"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 xml:space="preserve">The Project has primary results summarized below: </w:t>
      </w:r>
    </w:p>
    <w:p w14:paraId="6F3D7326"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t>The awareness of PCB holders is increased of PCB’s negative impact on health and environment;</w:t>
      </w:r>
    </w:p>
    <w:p w14:paraId="237777A9"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t>Data base of PCB containing equipment  put in place through analytical way;</w:t>
      </w:r>
    </w:p>
    <w:p w14:paraId="393655CD" w14:textId="77777777" w:rsidR="003641F9" w:rsidRPr="003248C5" w:rsidRDefault="003641F9" w:rsidP="003641F9">
      <w:pPr>
        <w:ind w:left="720"/>
        <w:jc w:val="both"/>
        <w:rPr>
          <w:rFonts w:asciiTheme="majorHAnsi" w:hAnsiTheme="majorHAnsi" w:cs="Calibri"/>
          <w:sz w:val="20"/>
          <w:szCs w:val="20"/>
        </w:rPr>
      </w:pPr>
    </w:p>
    <w:p w14:paraId="74867748"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lastRenderedPageBreak/>
        <w:t>The regulatory base for management of PCB as chemical waste is improved. PCB issues are incorporated into the National Strategy for Sustainable Chemicals Management (2014-2017);</w:t>
      </w:r>
    </w:p>
    <w:p w14:paraId="659AEEE1"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t>Responsibility for appropriate management of PCB equipment is established;</w:t>
      </w:r>
    </w:p>
    <w:p w14:paraId="03CB12F8"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t>Conditions for identification of PCB concentration in oil, soil, water and air are in place. The methodology of standards on definition of PCBs is worked out and accepted. 34 tons of PCB contaminated equipment and oil is identified through analytical way – lab testing. The PCB Holder (NEGK) is ready to transfer the waste for further disposal on a voluntary basis, as a first pilot disposal activity;</w:t>
      </w:r>
    </w:p>
    <w:p w14:paraId="20A376C8" w14:textId="77777777" w:rsidR="003641F9" w:rsidRPr="003248C5" w:rsidRDefault="003641F9" w:rsidP="003641F9">
      <w:pPr>
        <w:widowControl/>
        <w:numPr>
          <w:ilvl w:val="0"/>
          <w:numId w:val="91"/>
        </w:numPr>
        <w:autoSpaceDE/>
        <w:autoSpaceDN/>
        <w:adjustRightInd/>
        <w:jc w:val="both"/>
        <w:rPr>
          <w:rFonts w:asciiTheme="majorHAnsi" w:hAnsiTheme="majorHAnsi" w:cs="Calibri"/>
          <w:sz w:val="20"/>
          <w:szCs w:val="20"/>
        </w:rPr>
      </w:pPr>
      <w:r w:rsidRPr="003248C5">
        <w:rPr>
          <w:rFonts w:asciiTheme="majorHAnsi" w:hAnsiTheme="majorHAnsi" w:cs="Calibri"/>
          <w:sz w:val="20"/>
          <w:szCs w:val="20"/>
        </w:rPr>
        <w:t>255 enterprises with substations across the country undergone inventory, as a result additional quantity of PCB is identified and - 50 samples with potential PCBs were tested using the gas chromatography and around 21 tons of PCB concentrated oil were confirmed with allowable ppm;</w:t>
      </w:r>
    </w:p>
    <w:p w14:paraId="3A10A375" w14:textId="77777777" w:rsidR="003641F9" w:rsidRPr="003248C5" w:rsidRDefault="003641F9" w:rsidP="003641F9">
      <w:pPr>
        <w:pStyle w:val="Heading51"/>
        <w:jc w:val="both"/>
        <w:rPr>
          <w:rFonts w:asciiTheme="majorHAnsi" w:hAnsiTheme="majorHAnsi" w:cs="Calibri"/>
          <w:sz w:val="24"/>
          <w:szCs w:val="24"/>
        </w:rPr>
      </w:pPr>
      <w:bookmarkStart w:id="141" w:name="_Toc299133043"/>
      <w:bookmarkStart w:id="142" w:name="_Toc321341550"/>
      <w:r w:rsidRPr="003248C5">
        <w:rPr>
          <w:rFonts w:asciiTheme="majorHAnsi" w:hAnsiTheme="majorHAnsi" w:cs="Calibri"/>
          <w:sz w:val="24"/>
          <w:szCs w:val="24"/>
        </w:rPr>
        <w:t>Evaluation approach and method</w:t>
      </w:r>
      <w:bookmarkEnd w:id="141"/>
      <w:bookmarkEnd w:id="142"/>
    </w:p>
    <w:p w14:paraId="2B5BA050"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An overall approach and method</w:t>
      </w:r>
      <w:r w:rsidRPr="003248C5">
        <w:rPr>
          <w:rFonts w:asciiTheme="majorHAnsi" w:hAnsiTheme="majorHAnsi" w:cs="Calibri"/>
          <w:sz w:val="20"/>
          <w:szCs w:val="20"/>
          <w:vertAlign w:val="superscript"/>
        </w:rPr>
        <w:footnoteReference w:id="42"/>
      </w:r>
      <w:r w:rsidRPr="003248C5">
        <w:rPr>
          <w:rFonts w:asciiTheme="majorHAnsi" w:hAnsiTheme="majorHAnsi" w:cs="Calibri"/>
          <w:sz w:val="20"/>
          <w:szCs w:val="20"/>
        </w:rPr>
        <w:t xml:space="preserve"> for conducting project terminal evaluations of UNDP supported GEF financed projects have been developed over time. The evaluator is expected to frame the evaluation effort using the criteria of </w:t>
      </w:r>
      <w:r w:rsidRPr="003248C5">
        <w:rPr>
          <w:rFonts w:asciiTheme="majorHAnsi" w:hAnsiTheme="majorHAnsi" w:cs="Calibri"/>
          <w:b/>
          <w:sz w:val="20"/>
          <w:szCs w:val="20"/>
        </w:rPr>
        <w:t xml:space="preserve">relevance, effectiveness, efficiency, sustainability, and impact, </w:t>
      </w:r>
      <w:r w:rsidRPr="003248C5">
        <w:rPr>
          <w:rFonts w:asciiTheme="majorHAnsi" w:hAnsiTheme="majorHAnsi" w:cs="Calibri"/>
          <w:sz w:val="20"/>
          <w:szCs w:val="20"/>
        </w:rPr>
        <w:t xml:space="preserve">as defined and explained in the </w:t>
      </w:r>
      <w:r w:rsidRPr="003248C5">
        <w:rPr>
          <w:rFonts w:asciiTheme="majorHAnsi" w:hAnsiTheme="majorHAnsi" w:cs="Calibri"/>
          <w:sz w:val="20"/>
          <w:szCs w:val="20"/>
          <w:u w:val="single"/>
        </w:rPr>
        <w:t>UNDP Guidance for Conducting Terminal Evaluations of UNDP-supported, GEF-financed Projects</w:t>
      </w:r>
      <w:r w:rsidRPr="003248C5">
        <w:rPr>
          <w:rFonts w:asciiTheme="majorHAnsi" w:hAnsiTheme="majorHAnsi" w:cs="Calibri"/>
          <w:sz w:val="20"/>
          <w:szCs w:val="20"/>
        </w:rPr>
        <w:t xml:space="preserve">. A set of questions covering each of these criteria have been drafted and are included with this TOR </w:t>
      </w:r>
      <w:r w:rsidRPr="003248C5">
        <w:rPr>
          <w:rFonts w:asciiTheme="majorHAnsi" w:hAnsiTheme="majorHAnsi" w:cs="Calibri"/>
          <w:sz w:val="20"/>
          <w:szCs w:val="20"/>
          <w:shd w:val="clear" w:color="auto" w:fill="BFBFBF"/>
        </w:rPr>
        <w:t>(</w:t>
      </w:r>
      <w:r w:rsidRPr="003248C5">
        <w:rPr>
          <w:rFonts w:asciiTheme="majorHAnsi" w:hAnsiTheme="majorHAnsi" w:cs="Calibri"/>
          <w:i/>
          <w:sz w:val="20"/>
          <w:szCs w:val="20"/>
          <w:shd w:val="clear" w:color="auto" w:fill="BFBFBF"/>
        </w:rPr>
        <w:t xml:space="preserve">see </w:t>
      </w:r>
      <w:hyperlink w:anchor="_TOR_Annex_C:" w:history="1">
        <w:r w:rsidRPr="003248C5">
          <w:rPr>
            <w:rFonts w:asciiTheme="majorHAnsi" w:hAnsiTheme="majorHAnsi" w:cs="Calibri"/>
            <w:i/>
            <w:sz w:val="20"/>
            <w:szCs w:val="20"/>
            <w:u w:val="single"/>
            <w:shd w:val="clear" w:color="auto" w:fill="BFBFBF"/>
          </w:rPr>
          <w:t>Annex C</w:t>
        </w:r>
      </w:hyperlink>
      <w:r w:rsidRPr="003248C5">
        <w:rPr>
          <w:rFonts w:asciiTheme="majorHAnsi" w:hAnsiTheme="majorHAnsi" w:cs="Calibri"/>
          <w:sz w:val="20"/>
          <w:szCs w:val="20"/>
          <w:shd w:val="clear" w:color="auto" w:fill="D9D9D9"/>
        </w:rPr>
        <w:t>).</w:t>
      </w:r>
      <w:r w:rsidRPr="003248C5">
        <w:rPr>
          <w:rFonts w:asciiTheme="majorHAnsi" w:hAnsiTheme="majorHAnsi" w:cs="Calibri"/>
          <w:sz w:val="20"/>
          <w:szCs w:val="20"/>
        </w:rPr>
        <w:t xml:space="preserve"> The evaluator is expected to amend, complete and submit this matrix as part of an evaluation inception report, and shall include it as an annex to the final report.</w:t>
      </w:r>
    </w:p>
    <w:p w14:paraId="7521EA9C" w14:textId="77777777" w:rsidR="003641F9" w:rsidRPr="003248C5" w:rsidRDefault="003641F9" w:rsidP="003641F9">
      <w:pPr>
        <w:spacing w:after="120"/>
        <w:jc w:val="both"/>
        <w:rPr>
          <w:rFonts w:asciiTheme="majorHAnsi" w:hAnsiTheme="majorHAnsi" w:cs="Calibri"/>
          <w:sz w:val="20"/>
          <w:szCs w:val="20"/>
        </w:rPr>
      </w:pPr>
      <w:r w:rsidRPr="003248C5">
        <w:rPr>
          <w:rFonts w:asciiTheme="majorHAnsi" w:hAnsiTheme="majorHAnsi" w:cs="Calibri"/>
          <w:sz w:val="20"/>
          <w:szCs w:val="20"/>
        </w:rPr>
        <w:t>The evaluation must provide evidence</w:t>
      </w:r>
      <w:r w:rsidRPr="003248C5">
        <w:rPr>
          <w:rFonts w:asciiTheme="majorHAnsi" w:hAnsiTheme="majorHAnsi" w:cs="American Typewriter Light"/>
          <w:sz w:val="20"/>
          <w:szCs w:val="20"/>
        </w:rPr>
        <w:t>‐</w:t>
      </w:r>
      <w:r w:rsidRPr="003248C5">
        <w:rPr>
          <w:rFonts w:asciiTheme="majorHAnsi" w:hAnsiTheme="majorHAnsi" w:cs="Calibri"/>
          <w:sz w:val="20"/>
          <w:szCs w:val="20"/>
        </w:rPr>
        <w:t>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Interviews will be held with the following organizations and individuals at a minimum:</w:t>
      </w:r>
    </w:p>
    <w:p w14:paraId="313262CD" w14:textId="77777777" w:rsidR="003641F9" w:rsidRPr="003248C5" w:rsidRDefault="003641F9" w:rsidP="00684F65">
      <w:pPr>
        <w:jc w:val="both"/>
        <w:rPr>
          <w:rFonts w:asciiTheme="majorHAnsi" w:hAnsiTheme="majorHAnsi" w:cs="Calibri"/>
          <w:sz w:val="22"/>
          <w:szCs w:val="22"/>
        </w:rPr>
      </w:pPr>
      <w:r w:rsidRPr="003248C5">
        <w:rPr>
          <w:rFonts w:asciiTheme="majorHAnsi" w:hAnsiTheme="majorHAnsi" w:cs="Calibri"/>
          <w:sz w:val="22"/>
          <w:szCs w:val="22"/>
        </w:rPr>
        <w:t>Key stakeholders:</w:t>
      </w:r>
    </w:p>
    <w:p w14:paraId="75051D53"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Ministry of Energy and Industry of the KR;</w:t>
      </w:r>
    </w:p>
    <w:p w14:paraId="6042E499"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State Agency on Environment Protection and Forestry;</w:t>
      </w:r>
    </w:p>
    <w:p w14:paraId="0148ADB5"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 xml:space="preserve">The Ministry of Health and its Department of Sanitation and Epidemiology, </w:t>
      </w:r>
    </w:p>
    <w:p w14:paraId="5C3CB059"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 xml:space="preserve">PCB holders (NEGK and others), </w:t>
      </w:r>
    </w:p>
    <w:p w14:paraId="1F463DFF"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 xml:space="preserve">UNDP “Environment for Sustainable Development” </w:t>
      </w:r>
      <w:proofErr w:type="spellStart"/>
      <w:r w:rsidRPr="003248C5">
        <w:rPr>
          <w:rFonts w:asciiTheme="majorHAnsi" w:hAnsiTheme="majorHAnsi" w:cs="Calibri"/>
        </w:rPr>
        <w:t>Programme</w:t>
      </w:r>
      <w:proofErr w:type="spellEnd"/>
      <w:r w:rsidRPr="003248C5">
        <w:rPr>
          <w:rFonts w:asciiTheme="majorHAnsi" w:hAnsiTheme="majorHAnsi" w:cs="Calibri"/>
        </w:rPr>
        <w:t>;</w:t>
      </w:r>
    </w:p>
    <w:p w14:paraId="64C521A6"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UNDP/GEF FAO “Lifecycle Management of Pesticides and Disposal of POPs Pesticides in Central Asian countries and Turkey” Project;</w:t>
      </w:r>
    </w:p>
    <w:p w14:paraId="79A8B81D"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Asian Development Bank</w:t>
      </w:r>
    </w:p>
    <w:p w14:paraId="58AC366E"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 xml:space="preserve">MPU-Chemicals/RCU-Bratislava and UNDP-GEF. </w:t>
      </w:r>
    </w:p>
    <w:p w14:paraId="1BC589CE" w14:textId="77777777" w:rsidR="00684F65" w:rsidRPr="003248C5" w:rsidRDefault="00684F65" w:rsidP="00684F65">
      <w:pPr>
        <w:jc w:val="both"/>
        <w:rPr>
          <w:rFonts w:asciiTheme="majorHAnsi" w:hAnsiTheme="majorHAnsi" w:cs="Calibri"/>
          <w:b/>
        </w:rPr>
      </w:pPr>
    </w:p>
    <w:p w14:paraId="61B10A94" w14:textId="77777777" w:rsidR="003641F9" w:rsidRPr="003248C5" w:rsidRDefault="003641F9" w:rsidP="00684F65">
      <w:pPr>
        <w:jc w:val="both"/>
        <w:rPr>
          <w:rFonts w:asciiTheme="majorHAnsi" w:hAnsiTheme="majorHAnsi" w:cs="Calibri"/>
          <w:sz w:val="22"/>
          <w:szCs w:val="22"/>
        </w:rPr>
      </w:pPr>
      <w:r w:rsidRPr="003248C5">
        <w:rPr>
          <w:rFonts w:asciiTheme="majorHAnsi" w:hAnsiTheme="majorHAnsi" w:cs="Calibri"/>
          <w:sz w:val="22"/>
          <w:szCs w:val="22"/>
        </w:rPr>
        <w:t xml:space="preserve">Other stakeholders: </w:t>
      </w:r>
    </w:p>
    <w:p w14:paraId="5FEFA9D4"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The Ministry of Emergency Situations, </w:t>
      </w:r>
    </w:p>
    <w:p w14:paraId="08531099"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Ministry of Labor and Social Security, </w:t>
      </w:r>
    </w:p>
    <w:p w14:paraId="75B0643E"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Ministry of Transport and Communications, </w:t>
      </w:r>
    </w:p>
    <w:p w14:paraId="0B02943D"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Ministry of Education and Science, </w:t>
      </w:r>
    </w:p>
    <w:p w14:paraId="7CFDA96B"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Ministry of Internal Affairs, </w:t>
      </w:r>
    </w:p>
    <w:p w14:paraId="2A597618"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Ministry of Defense, </w:t>
      </w:r>
    </w:p>
    <w:p w14:paraId="451432E3"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 xml:space="preserve">State Customs Committee (Ministry of Finance), </w:t>
      </w:r>
    </w:p>
    <w:p w14:paraId="32F102D6" w14:textId="77777777" w:rsidR="003641F9" w:rsidRPr="003248C5" w:rsidRDefault="003641F9" w:rsidP="003641F9">
      <w:pPr>
        <w:pStyle w:val="ListParagraph"/>
        <w:numPr>
          <w:ilvl w:val="0"/>
          <w:numId w:val="92"/>
        </w:numPr>
        <w:spacing w:after="0"/>
        <w:ind w:left="709"/>
        <w:jc w:val="both"/>
        <w:rPr>
          <w:rFonts w:asciiTheme="majorHAnsi" w:hAnsiTheme="majorHAnsi" w:cs="Calibri"/>
        </w:rPr>
      </w:pPr>
      <w:r w:rsidRPr="003248C5">
        <w:rPr>
          <w:rFonts w:asciiTheme="majorHAnsi" w:hAnsiTheme="majorHAnsi" w:cs="Calibri"/>
        </w:rPr>
        <w:t>Agencies working in the field of chemicals management.</w:t>
      </w:r>
    </w:p>
    <w:p w14:paraId="63069372" w14:textId="77777777" w:rsidR="003641F9" w:rsidRPr="003248C5" w:rsidRDefault="003641F9" w:rsidP="003641F9">
      <w:pPr>
        <w:pStyle w:val="ListParagraph"/>
        <w:numPr>
          <w:ilvl w:val="0"/>
          <w:numId w:val="81"/>
        </w:numPr>
        <w:spacing w:after="0"/>
        <w:jc w:val="both"/>
        <w:rPr>
          <w:rFonts w:asciiTheme="majorHAnsi" w:hAnsiTheme="majorHAnsi" w:cs="Calibri"/>
        </w:rPr>
      </w:pPr>
      <w:r w:rsidRPr="003248C5">
        <w:rPr>
          <w:rFonts w:asciiTheme="majorHAnsi" w:hAnsiTheme="majorHAnsi" w:cs="Calibri"/>
        </w:rPr>
        <w:t>NGOs.</w:t>
      </w:r>
    </w:p>
    <w:p w14:paraId="0E53761A" w14:textId="77777777" w:rsidR="003641F9" w:rsidRPr="003248C5" w:rsidRDefault="003641F9" w:rsidP="003641F9">
      <w:pPr>
        <w:pStyle w:val="ListParagraph"/>
        <w:spacing w:after="0"/>
        <w:ind w:left="360"/>
        <w:jc w:val="both"/>
        <w:rPr>
          <w:rFonts w:asciiTheme="majorHAnsi" w:hAnsiTheme="majorHAnsi" w:cs="Calibri"/>
        </w:rPr>
      </w:pPr>
    </w:p>
    <w:p w14:paraId="32E67653" w14:textId="77777777" w:rsidR="003641F9" w:rsidRPr="003248C5" w:rsidRDefault="003641F9" w:rsidP="003641F9">
      <w:pPr>
        <w:jc w:val="both"/>
        <w:rPr>
          <w:rFonts w:asciiTheme="majorHAnsi" w:hAnsiTheme="majorHAnsi" w:cs="Calibri"/>
          <w:sz w:val="20"/>
          <w:szCs w:val="20"/>
        </w:rPr>
      </w:pPr>
      <w:r w:rsidRPr="003248C5">
        <w:rPr>
          <w:rFonts w:asciiTheme="majorHAnsi" w:hAnsiTheme="majorHAnsi" w:cs="Calibri"/>
          <w:sz w:val="20"/>
          <w:szCs w:val="20"/>
        </w:rPr>
        <w:t xml:space="preserve">The evaluator will review all relevant sources of information, such as the project document, project reports – including Annual APR/PIR, project budget revisions, midterm review, progress reports, </w:t>
      </w:r>
      <w:proofErr w:type="gramStart"/>
      <w:r w:rsidRPr="003248C5">
        <w:rPr>
          <w:rFonts w:asciiTheme="majorHAnsi" w:hAnsiTheme="majorHAnsi" w:cs="Calibri"/>
          <w:sz w:val="20"/>
          <w:szCs w:val="20"/>
        </w:rPr>
        <w:t>GEF</w:t>
      </w:r>
      <w:proofErr w:type="gramEnd"/>
      <w:r w:rsidRPr="003248C5">
        <w:rPr>
          <w:rFonts w:asciiTheme="majorHAnsi" w:hAnsiTheme="majorHAnsi" w:cs="Calibri"/>
          <w:sz w:val="20"/>
          <w:szCs w:val="20"/>
        </w:rPr>
        <w:t xml:space="preserve">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3248C5">
          <w:rPr>
            <w:rFonts w:asciiTheme="majorHAnsi" w:hAnsiTheme="majorHAnsi" w:cs="Calibri"/>
            <w:sz w:val="20"/>
            <w:szCs w:val="20"/>
            <w:u w:val="single"/>
            <w:shd w:val="clear" w:color="auto" w:fill="FFFFFF"/>
          </w:rPr>
          <w:t>Annex B</w:t>
        </w:r>
      </w:hyperlink>
      <w:r w:rsidRPr="003248C5">
        <w:rPr>
          <w:rFonts w:asciiTheme="majorHAnsi" w:hAnsiTheme="majorHAnsi" w:cs="Calibri"/>
          <w:sz w:val="20"/>
          <w:szCs w:val="20"/>
          <w:u w:val="single"/>
          <w:shd w:val="clear" w:color="auto" w:fill="FFFFFF"/>
        </w:rPr>
        <w:t xml:space="preserve"> </w:t>
      </w:r>
      <w:r w:rsidRPr="003248C5">
        <w:rPr>
          <w:rFonts w:asciiTheme="majorHAnsi" w:hAnsiTheme="majorHAnsi" w:cs="Calibri"/>
          <w:sz w:val="20"/>
          <w:szCs w:val="20"/>
        </w:rPr>
        <w:t>of this Terms of Reference.</w:t>
      </w:r>
    </w:p>
    <w:p w14:paraId="4E560E71" w14:textId="77777777" w:rsidR="003641F9" w:rsidRPr="003248C5" w:rsidRDefault="003641F9" w:rsidP="003641F9">
      <w:pPr>
        <w:pStyle w:val="Heading51"/>
        <w:jc w:val="both"/>
        <w:rPr>
          <w:rFonts w:asciiTheme="majorHAnsi" w:hAnsiTheme="majorHAnsi" w:cs="Calibri"/>
          <w:sz w:val="24"/>
          <w:szCs w:val="24"/>
        </w:rPr>
      </w:pPr>
      <w:bookmarkStart w:id="143" w:name="_Toc321341551"/>
      <w:r w:rsidRPr="003248C5">
        <w:rPr>
          <w:rFonts w:asciiTheme="majorHAnsi" w:hAnsiTheme="majorHAnsi" w:cs="Calibri"/>
          <w:sz w:val="24"/>
          <w:szCs w:val="24"/>
        </w:rPr>
        <w:t>Evaluation Criteria &amp; Ratings</w:t>
      </w:r>
      <w:bookmarkEnd w:id="143"/>
    </w:p>
    <w:p w14:paraId="5674D90B" w14:textId="77777777" w:rsidR="003641F9" w:rsidRPr="003248C5" w:rsidRDefault="003641F9" w:rsidP="003641F9">
      <w:pPr>
        <w:jc w:val="both"/>
        <w:rPr>
          <w:rFonts w:asciiTheme="majorHAnsi" w:hAnsiTheme="majorHAnsi" w:cs="Calibri"/>
          <w:sz w:val="20"/>
          <w:szCs w:val="20"/>
        </w:rPr>
      </w:pPr>
      <w:r w:rsidRPr="003248C5">
        <w:rPr>
          <w:rFonts w:asciiTheme="majorHAnsi" w:hAnsiTheme="majorHAnsi" w:cs="Calibri"/>
          <w:sz w:val="20"/>
          <w:szCs w:val="20"/>
        </w:rPr>
        <w:t xml:space="preserve">An assessment of project performance will be carried out, based against expectations set out in the Project Logical Framework/Results Framework (see </w:t>
      </w:r>
      <w:hyperlink w:anchor="_TOR_Annex_A:" w:history="1">
        <w:r w:rsidRPr="003248C5">
          <w:rPr>
            <w:rFonts w:asciiTheme="majorHAnsi" w:hAnsiTheme="majorHAnsi" w:cs="Calibri"/>
            <w:sz w:val="20"/>
            <w:szCs w:val="20"/>
            <w:u w:val="single"/>
          </w:rPr>
          <w:t>Annex A</w:t>
        </w:r>
      </w:hyperlink>
      <w:r w:rsidRPr="003248C5">
        <w:rPr>
          <w:rFonts w:asciiTheme="majorHAnsi" w:hAnsiTheme="majorHAnsi" w:cs="Calibri"/>
          <w:sz w:val="20"/>
          <w:szCs w:val="20"/>
        </w:rPr>
        <w:t xml:space="preserve">), which provides performance and impact indicators for project implementation along with their corresponding means of verification. The evaluation will at a minimum cover the criteria of: </w:t>
      </w:r>
      <w:r w:rsidRPr="003248C5">
        <w:rPr>
          <w:rFonts w:asciiTheme="majorHAnsi" w:hAnsiTheme="majorHAnsi" w:cs="Calibri"/>
          <w:b/>
          <w:sz w:val="20"/>
          <w:szCs w:val="20"/>
        </w:rPr>
        <w:t xml:space="preserve">relevance, effectiveness, efficiency, sustainability and impact. </w:t>
      </w:r>
      <w:r w:rsidRPr="003248C5">
        <w:rPr>
          <w:rFonts w:asciiTheme="majorHAnsi" w:hAnsiTheme="majorHAnsi" w:cs="Calibri"/>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3248C5">
          <w:rPr>
            <w:rFonts w:asciiTheme="majorHAnsi" w:hAnsiTheme="majorHAnsi" w:cs="Calibri"/>
            <w:sz w:val="20"/>
            <w:szCs w:val="20"/>
            <w:u w:val="single"/>
          </w:rPr>
          <w:t>Annex D</w:t>
        </w:r>
      </w:hyperlink>
      <w:r w:rsidRPr="003248C5">
        <w:rPr>
          <w:rFonts w:asciiTheme="majorHAnsi" w:hAnsiTheme="majorHAnsi" w:cs="Calibri"/>
          <w:sz w:val="20"/>
          <w:szCs w:val="20"/>
        </w:rPr>
        <w:t>.</w:t>
      </w:r>
    </w:p>
    <w:p w14:paraId="5BB76C96" w14:textId="77777777" w:rsidR="003641F9" w:rsidRPr="003248C5" w:rsidRDefault="003641F9" w:rsidP="003641F9">
      <w:pPr>
        <w:jc w:val="both"/>
        <w:rPr>
          <w:rFonts w:asciiTheme="majorHAnsi" w:hAnsiTheme="majorHAnsi" w:cs="Calibri"/>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722"/>
        <w:gridCol w:w="4869"/>
        <w:gridCol w:w="722"/>
      </w:tblGrid>
      <w:tr w:rsidR="003641F9" w:rsidRPr="003248C5" w14:paraId="3943463D" w14:textId="77777777" w:rsidTr="00373566">
        <w:trPr>
          <w:trHeight w:val="206"/>
        </w:trPr>
        <w:tc>
          <w:tcPr>
            <w:tcW w:w="5000" w:type="pct"/>
            <w:gridSpan w:val="4"/>
            <w:vAlign w:val="center"/>
          </w:tcPr>
          <w:p w14:paraId="26CD9E6B" w14:textId="77777777" w:rsidR="003641F9" w:rsidRPr="003248C5" w:rsidRDefault="003641F9" w:rsidP="00373566">
            <w:pPr>
              <w:tabs>
                <w:tab w:val="right" w:pos="0"/>
              </w:tabs>
              <w:jc w:val="both"/>
              <w:rPr>
                <w:rFonts w:asciiTheme="majorHAnsi" w:hAnsiTheme="majorHAnsi" w:cs="Calibri"/>
                <w:b/>
                <w:sz w:val="20"/>
                <w:szCs w:val="20"/>
              </w:rPr>
            </w:pPr>
            <w:r w:rsidRPr="003248C5">
              <w:rPr>
                <w:rFonts w:asciiTheme="majorHAnsi" w:hAnsiTheme="majorHAnsi" w:cs="Calibri"/>
                <w:b/>
                <w:sz w:val="20"/>
                <w:szCs w:val="20"/>
              </w:rPr>
              <w:t>Evaluation Ratings:</w:t>
            </w:r>
          </w:p>
        </w:tc>
      </w:tr>
      <w:tr w:rsidR="003641F9" w:rsidRPr="003248C5" w14:paraId="16914D96" w14:textId="77777777" w:rsidTr="00373566">
        <w:tc>
          <w:tcPr>
            <w:tcW w:w="1652" w:type="pct"/>
            <w:shd w:val="clear" w:color="auto" w:fill="7F7F7F"/>
          </w:tcPr>
          <w:p w14:paraId="64EA640E" w14:textId="77777777" w:rsidR="003641F9" w:rsidRPr="003248C5" w:rsidRDefault="003641F9" w:rsidP="00373566">
            <w:pPr>
              <w:jc w:val="both"/>
              <w:rPr>
                <w:rFonts w:asciiTheme="majorHAnsi" w:hAnsiTheme="majorHAnsi" w:cs="Calibri"/>
                <w:b/>
                <w:bCs/>
                <w:sz w:val="20"/>
                <w:szCs w:val="20"/>
              </w:rPr>
            </w:pPr>
            <w:bookmarkStart w:id="144" w:name="_Toc299133036"/>
            <w:r w:rsidRPr="003248C5">
              <w:rPr>
                <w:rFonts w:asciiTheme="majorHAnsi" w:hAnsiTheme="majorHAnsi" w:cs="Calibri"/>
                <w:b/>
                <w:sz w:val="20"/>
                <w:szCs w:val="20"/>
              </w:rPr>
              <w:t>1. Monitoring and Evaluation</w:t>
            </w:r>
          </w:p>
        </w:tc>
        <w:tc>
          <w:tcPr>
            <w:tcW w:w="375" w:type="pct"/>
            <w:shd w:val="clear" w:color="auto" w:fill="7F7F7F"/>
          </w:tcPr>
          <w:p w14:paraId="0F0D5B62" w14:textId="77777777" w:rsidR="003641F9" w:rsidRPr="003248C5" w:rsidRDefault="003641F9" w:rsidP="00373566">
            <w:pPr>
              <w:jc w:val="both"/>
              <w:rPr>
                <w:rFonts w:asciiTheme="majorHAnsi" w:hAnsiTheme="majorHAnsi" w:cs="Calibri"/>
                <w:b/>
                <w:bCs/>
                <w:sz w:val="20"/>
                <w:szCs w:val="20"/>
              </w:rPr>
            </w:pPr>
            <w:r w:rsidRPr="003248C5">
              <w:rPr>
                <w:rFonts w:asciiTheme="majorHAnsi" w:hAnsiTheme="majorHAnsi" w:cs="Calibri"/>
                <w:b/>
                <w:i/>
                <w:sz w:val="20"/>
                <w:szCs w:val="20"/>
              </w:rPr>
              <w:t>rating</w:t>
            </w:r>
          </w:p>
        </w:tc>
        <w:tc>
          <w:tcPr>
            <w:tcW w:w="2598" w:type="pct"/>
            <w:shd w:val="clear" w:color="auto" w:fill="7F7F7F"/>
          </w:tcPr>
          <w:p w14:paraId="0E778078" w14:textId="77777777" w:rsidR="003641F9" w:rsidRPr="003248C5" w:rsidRDefault="003641F9" w:rsidP="00373566">
            <w:pPr>
              <w:jc w:val="both"/>
              <w:rPr>
                <w:rFonts w:asciiTheme="majorHAnsi" w:hAnsiTheme="majorHAnsi" w:cs="Calibri"/>
                <w:b/>
                <w:i/>
                <w:sz w:val="20"/>
                <w:szCs w:val="20"/>
              </w:rPr>
            </w:pPr>
            <w:r w:rsidRPr="003248C5">
              <w:rPr>
                <w:rFonts w:asciiTheme="majorHAnsi" w:hAnsiTheme="majorHAnsi" w:cs="Calibri"/>
                <w:b/>
                <w:sz w:val="20"/>
                <w:szCs w:val="20"/>
              </w:rPr>
              <w:t>2. IA&amp; EA Execution</w:t>
            </w:r>
          </w:p>
        </w:tc>
        <w:tc>
          <w:tcPr>
            <w:tcW w:w="375" w:type="pct"/>
            <w:shd w:val="clear" w:color="auto" w:fill="7F7F7F"/>
          </w:tcPr>
          <w:p w14:paraId="1988221C" w14:textId="77777777" w:rsidR="003641F9" w:rsidRPr="003248C5" w:rsidRDefault="003641F9" w:rsidP="00373566">
            <w:pPr>
              <w:jc w:val="both"/>
              <w:rPr>
                <w:rFonts w:asciiTheme="majorHAnsi" w:hAnsiTheme="majorHAnsi" w:cs="Calibri"/>
                <w:b/>
                <w:i/>
                <w:sz w:val="20"/>
                <w:szCs w:val="20"/>
              </w:rPr>
            </w:pPr>
            <w:r w:rsidRPr="003248C5">
              <w:rPr>
                <w:rFonts w:asciiTheme="majorHAnsi" w:hAnsiTheme="majorHAnsi" w:cs="Calibri"/>
                <w:b/>
                <w:i/>
                <w:sz w:val="20"/>
                <w:szCs w:val="20"/>
              </w:rPr>
              <w:t>rating</w:t>
            </w:r>
          </w:p>
        </w:tc>
      </w:tr>
      <w:tr w:rsidR="003641F9" w:rsidRPr="003248C5" w14:paraId="6FB26648"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5F5A3CEC"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M&amp;E design at entry</w:t>
            </w:r>
          </w:p>
        </w:tc>
        <w:tc>
          <w:tcPr>
            <w:tcW w:w="375" w:type="pct"/>
            <w:tcBorders>
              <w:bottom w:val="single" w:sz="4" w:space="0" w:color="auto"/>
            </w:tcBorders>
          </w:tcPr>
          <w:p w14:paraId="23E003E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Borders>
              <w:bottom w:val="single" w:sz="4" w:space="0" w:color="auto"/>
            </w:tcBorders>
          </w:tcPr>
          <w:p w14:paraId="64016F8E"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Quality of UNDP Implementation</w:t>
            </w:r>
          </w:p>
        </w:tc>
        <w:tc>
          <w:tcPr>
            <w:tcW w:w="375" w:type="pct"/>
            <w:tcBorders>
              <w:bottom w:val="single" w:sz="4" w:space="0" w:color="auto"/>
            </w:tcBorders>
          </w:tcPr>
          <w:p w14:paraId="262189D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70D1B302"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2A0ABC3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M&amp;E Plan Implementation</w:t>
            </w:r>
          </w:p>
        </w:tc>
        <w:tc>
          <w:tcPr>
            <w:tcW w:w="375" w:type="pct"/>
            <w:tcBorders>
              <w:bottom w:val="single" w:sz="4" w:space="0" w:color="auto"/>
            </w:tcBorders>
          </w:tcPr>
          <w:p w14:paraId="78E243C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Borders>
              <w:bottom w:val="single" w:sz="4" w:space="0" w:color="auto"/>
            </w:tcBorders>
          </w:tcPr>
          <w:p w14:paraId="1B4FB21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Quality of Execution - Executing Agency </w:t>
            </w:r>
          </w:p>
        </w:tc>
        <w:tc>
          <w:tcPr>
            <w:tcW w:w="375" w:type="pct"/>
            <w:tcBorders>
              <w:bottom w:val="single" w:sz="4" w:space="0" w:color="auto"/>
            </w:tcBorders>
          </w:tcPr>
          <w:p w14:paraId="5B6FF332"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19D2FD28"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37CD3882"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Overall quality of M&amp;E</w:t>
            </w:r>
          </w:p>
        </w:tc>
        <w:tc>
          <w:tcPr>
            <w:tcW w:w="375" w:type="pct"/>
            <w:tcBorders>
              <w:bottom w:val="single" w:sz="4" w:space="0" w:color="auto"/>
            </w:tcBorders>
          </w:tcPr>
          <w:p w14:paraId="56FD928A"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Borders>
              <w:bottom w:val="single" w:sz="4" w:space="0" w:color="auto"/>
            </w:tcBorders>
          </w:tcPr>
          <w:p w14:paraId="58EBA4A1"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Overall quality of Implementation / Execution</w:t>
            </w:r>
          </w:p>
        </w:tc>
        <w:tc>
          <w:tcPr>
            <w:tcW w:w="375" w:type="pct"/>
            <w:tcBorders>
              <w:bottom w:val="single" w:sz="4" w:space="0" w:color="auto"/>
            </w:tcBorders>
          </w:tcPr>
          <w:p w14:paraId="63178EED"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370E2FAF" w14:textId="77777777" w:rsidTr="00373566">
        <w:tc>
          <w:tcPr>
            <w:tcW w:w="1652" w:type="pct"/>
            <w:shd w:val="clear" w:color="auto" w:fill="7F7F7F"/>
          </w:tcPr>
          <w:p w14:paraId="4E469FF4" w14:textId="77777777" w:rsidR="003641F9" w:rsidRPr="003248C5" w:rsidRDefault="003641F9" w:rsidP="00373566">
            <w:pPr>
              <w:contextualSpacing/>
              <w:jc w:val="both"/>
              <w:rPr>
                <w:rFonts w:asciiTheme="majorHAnsi" w:hAnsiTheme="majorHAnsi" w:cs="Calibri"/>
                <w:b/>
                <w:bCs/>
                <w:sz w:val="20"/>
                <w:szCs w:val="20"/>
              </w:rPr>
            </w:pPr>
            <w:r w:rsidRPr="003248C5">
              <w:rPr>
                <w:rFonts w:asciiTheme="majorHAnsi" w:hAnsiTheme="majorHAnsi" w:cs="Calibri"/>
                <w:b/>
                <w:bCs/>
                <w:sz w:val="20"/>
                <w:szCs w:val="20"/>
              </w:rPr>
              <w:t xml:space="preserve">3. Assessment of Outcomes </w:t>
            </w:r>
          </w:p>
        </w:tc>
        <w:tc>
          <w:tcPr>
            <w:tcW w:w="375" w:type="pct"/>
            <w:shd w:val="clear" w:color="auto" w:fill="7F7F7F"/>
          </w:tcPr>
          <w:p w14:paraId="067324DE" w14:textId="77777777" w:rsidR="003641F9" w:rsidRPr="003248C5" w:rsidRDefault="003641F9" w:rsidP="00373566">
            <w:pPr>
              <w:contextualSpacing/>
              <w:jc w:val="both"/>
              <w:rPr>
                <w:rFonts w:asciiTheme="majorHAnsi" w:hAnsiTheme="majorHAnsi" w:cs="Calibri"/>
                <w:b/>
                <w:bCs/>
                <w:sz w:val="20"/>
                <w:szCs w:val="20"/>
              </w:rPr>
            </w:pPr>
            <w:r w:rsidRPr="003248C5">
              <w:rPr>
                <w:rFonts w:asciiTheme="majorHAnsi" w:hAnsiTheme="majorHAnsi" w:cs="Calibri"/>
                <w:b/>
                <w:bCs/>
                <w:sz w:val="20"/>
                <w:szCs w:val="20"/>
              </w:rPr>
              <w:t>rating</w:t>
            </w:r>
          </w:p>
        </w:tc>
        <w:tc>
          <w:tcPr>
            <w:tcW w:w="2598" w:type="pct"/>
            <w:shd w:val="clear" w:color="auto" w:fill="7F7F7F"/>
          </w:tcPr>
          <w:p w14:paraId="0A5A083B" w14:textId="77777777" w:rsidR="003641F9" w:rsidRPr="003248C5" w:rsidRDefault="003641F9" w:rsidP="00373566">
            <w:pPr>
              <w:contextualSpacing/>
              <w:jc w:val="both"/>
              <w:rPr>
                <w:rFonts w:asciiTheme="majorHAnsi" w:hAnsiTheme="majorHAnsi" w:cs="Calibri"/>
                <w:b/>
                <w:bCs/>
                <w:sz w:val="20"/>
                <w:szCs w:val="20"/>
              </w:rPr>
            </w:pPr>
            <w:r w:rsidRPr="003248C5">
              <w:rPr>
                <w:rFonts w:asciiTheme="majorHAnsi" w:hAnsiTheme="majorHAnsi" w:cs="Calibri"/>
                <w:b/>
                <w:bCs/>
                <w:sz w:val="20"/>
                <w:szCs w:val="20"/>
              </w:rPr>
              <w:t>4. Sustainability</w:t>
            </w:r>
          </w:p>
        </w:tc>
        <w:tc>
          <w:tcPr>
            <w:tcW w:w="375" w:type="pct"/>
            <w:shd w:val="clear" w:color="auto" w:fill="7F7F7F"/>
          </w:tcPr>
          <w:p w14:paraId="3AFA8006" w14:textId="77777777" w:rsidR="003641F9" w:rsidRPr="003248C5" w:rsidRDefault="003641F9" w:rsidP="00373566">
            <w:pPr>
              <w:contextualSpacing/>
              <w:jc w:val="both"/>
              <w:rPr>
                <w:rFonts w:asciiTheme="majorHAnsi" w:hAnsiTheme="majorHAnsi" w:cs="Calibri"/>
                <w:b/>
                <w:bCs/>
                <w:sz w:val="20"/>
                <w:szCs w:val="20"/>
              </w:rPr>
            </w:pPr>
            <w:r w:rsidRPr="003248C5">
              <w:rPr>
                <w:rFonts w:asciiTheme="majorHAnsi" w:hAnsiTheme="majorHAnsi" w:cs="Calibri"/>
                <w:b/>
                <w:bCs/>
                <w:sz w:val="20"/>
                <w:szCs w:val="20"/>
              </w:rPr>
              <w:t>rating</w:t>
            </w:r>
          </w:p>
        </w:tc>
      </w:tr>
      <w:tr w:rsidR="003641F9" w:rsidRPr="003248C5" w14:paraId="6DE1EC07"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36482DAF"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Relevance </w:t>
            </w:r>
          </w:p>
        </w:tc>
        <w:tc>
          <w:tcPr>
            <w:tcW w:w="375" w:type="pct"/>
          </w:tcPr>
          <w:p w14:paraId="0A0D55A3"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Pr>
          <w:p w14:paraId="3C9B177F"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Financial resources:</w:t>
            </w:r>
          </w:p>
        </w:tc>
        <w:tc>
          <w:tcPr>
            <w:tcW w:w="375" w:type="pct"/>
          </w:tcPr>
          <w:p w14:paraId="24E12F57"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2FCAD0C1"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0F28B711"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Effectiveness</w:t>
            </w:r>
          </w:p>
        </w:tc>
        <w:tc>
          <w:tcPr>
            <w:tcW w:w="375" w:type="pct"/>
          </w:tcPr>
          <w:p w14:paraId="2803B7A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Pr>
          <w:p w14:paraId="31A96F84"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Socio-political:</w:t>
            </w:r>
          </w:p>
        </w:tc>
        <w:tc>
          <w:tcPr>
            <w:tcW w:w="375" w:type="pct"/>
          </w:tcPr>
          <w:p w14:paraId="4C27D95E"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0C6B278B"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12B73B4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Efficiency </w:t>
            </w:r>
          </w:p>
        </w:tc>
        <w:tc>
          <w:tcPr>
            <w:tcW w:w="375" w:type="pct"/>
          </w:tcPr>
          <w:p w14:paraId="1A69F15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Pr>
          <w:p w14:paraId="6D5CEC6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Institutional framework and governance:</w:t>
            </w:r>
          </w:p>
        </w:tc>
        <w:tc>
          <w:tcPr>
            <w:tcW w:w="375" w:type="pct"/>
          </w:tcPr>
          <w:p w14:paraId="20E5012F"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4B7FD392"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05D8AD35"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Overall Project Outcome Rating</w:t>
            </w:r>
          </w:p>
        </w:tc>
        <w:tc>
          <w:tcPr>
            <w:tcW w:w="375" w:type="pct"/>
          </w:tcPr>
          <w:p w14:paraId="64797616"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c>
          <w:tcPr>
            <w:tcW w:w="2598" w:type="pct"/>
          </w:tcPr>
          <w:p w14:paraId="22B40DCC"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Environmental :</w:t>
            </w:r>
          </w:p>
        </w:tc>
        <w:tc>
          <w:tcPr>
            <w:tcW w:w="375" w:type="pct"/>
          </w:tcPr>
          <w:p w14:paraId="708222D9"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r w:rsidR="003641F9" w:rsidRPr="003248C5" w14:paraId="573C36AF" w14:textId="77777777" w:rsidTr="00373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01E461E2" w14:textId="77777777" w:rsidR="003641F9" w:rsidRPr="003248C5" w:rsidRDefault="003641F9" w:rsidP="00373566">
            <w:pPr>
              <w:jc w:val="both"/>
              <w:rPr>
                <w:rFonts w:asciiTheme="majorHAnsi" w:hAnsiTheme="majorHAnsi" w:cs="Calibri"/>
                <w:sz w:val="20"/>
                <w:szCs w:val="20"/>
              </w:rPr>
            </w:pPr>
          </w:p>
        </w:tc>
        <w:tc>
          <w:tcPr>
            <w:tcW w:w="375" w:type="pct"/>
          </w:tcPr>
          <w:p w14:paraId="318BC669" w14:textId="77777777" w:rsidR="003641F9" w:rsidRPr="003248C5" w:rsidRDefault="003641F9" w:rsidP="00373566">
            <w:pPr>
              <w:jc w:val="both"/>
              <w:rPr>
                <w:rFonts w:asciiTheme="majorHAnsi" w:hAnsiTheme="majorHAnsi" w:cs="Calibri"/>
                <w:sz w:val="20"/>
                <w:szCs w:val="20"/>
              </w:rPr>
            </w:pPr>
          </w:p>
        </w:tc>
        <w:tc>
          <w:tcPr>
            <w:tcW w:w="2598" w:type="pct"/>
          </w:tcPr>
          <w:p w14:paraId="5A478389"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Overall likelihood of sustainability:</w:t>
            </w:r>
          </w:p>
        </w:tc>
        <w:tc>
          <w:tcPr>
            <w:tcW w:w="375" w:type="pct"/>
          </w:tcPr>
          <w:p w14:paraId="048E040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fldChar w:fldCharType="begin">
                <w:ffData>
                  <w:name w:val="Text1"/>
                  <w:enabled/>
                  <w:calcOnExit w:val="0"/>
                  <w:textInput/>
                </w:ffData>
              </w:fldChar>
            </w:r>
            <w:r w:rsidRPr="003248C5">
              <w:rPr>
                <w:rFonts w:asciiTheme="majorHAnsi" w:hAnsiTheme="majorHAnsi" w:cs="Calibri"/>
                <w:sz w:val="20"/>
                <w:szCs w:val="20"/>
              </w:rPr>
              <w:instrText xml:space="preserve"> FORMTEXT </w:instrText>
            </w:r>
            <w:r w:rsidRPr="003248C5">
              <w:rPr>
                <w:rFonts w:asciiTheme="majorHAnsi" w:hAnsiTheme="majorHAnsi" w:cs="Calibri"/>
                <w:sz w:val="20"/>
                <w:szCs w:val="20"/>
              </w:rPr>
            </w:r>
            <w:r w:rsidRPr="003248C5">
              <w:rPr>
                <w:rFonts w:asciiTheme="majorHAnsi" w:hAnsiTheme="majorHAnsi" w:cs="Calibri"/>
                <w:sz w:val="20"/>
                <w:szCs w:val="20"/>
              </w:rPr>
              <w:fldChar w:fldCharType="separate"/>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noProof/>
                <w:sz w:val="20"/>
                <w:szCs w:val="20"/>
              </w:rPr>
              <w:t> </w:t>
            </w:r>
            <w:r w:rsidRPr="003248C5">
              <w:rPr>
                <w:rFonts w:asciiTheme="majorHAnsi" w:hAnsiTheme="majorHAnsi" w:cs="Calibri"/>
                <w:sz w:val="20"/>
                <w:szCs w:val="20"/>
              </w:rPr>
              <w:fldChar w:fldCharType="end"/>
            </w:r>
          </w:p>
        </w:tc>
      </w:tr>
    </w:tbl>
    <w:p w14:paraId="3C0ACABD" w14:textId="77777777" w:rsidR="003641F9" w:rsidRPr="003248C5" w:rsidRDefault="003641F9" w:rsidP="003641F9">
      <w:pPr>
        <w:pStyle w:val="Heading51"/>
        <w:jc w:val="both"/>
        <w:rPr>
          <w:rFonts w:asciiTheme="majorHAnsi" w:hAnsiTheme="majorHAnsi" w:cs="Calibri"/>
          <w:sz w:val="24"/>
          <w:szCs w:val="24"/>
        </w:rPr>
      </w:pPr>
      <w:bookmarkStart w:id="145" w:name="_Toc321341552"/>
      <w:bookmarkStart w:id="146" w:name="_Toc277677977"/>
      <w:bookmarkStart w:id="147" w:name="_Toc299122831"/>
      <w:bookmarkStart w:id="148" w:name="_Toc299122853"/>
      <w:bookmarkStart w:id="149" w:name="_Toc299122832"/>
      <w:bookmarkStart w:id="150" w:name="_Toc299122854"/>
      <w:bookmarkStart w:id="151" w:name="_Toc299126619"/>
      <w:bookmarkEnd w:id="138"/>
      <w:bookmarkEnd w:id="144"/>
      <w:r w:rsidRPr="003248C5">
        <w:rPr>
          <w:rFonts w:asciiTheme="majorHAnsi" w:hAnsiTheme="majorHAnsi" w:cs="Calibri"/>
          <w:sz w:val="24"/>
          <w:szCs w:val="24"/>
        </w:rPr>
        <w:t>Project finance / cofinance</w:t>
      </w:r>
      <w:bookmarkEnd w:id="145"/>
    </w:p>
    <w:p w14:paraId="05109579" w14:textId="77777777" w:rsidR="003641F9" w:rsidRPr="003248C5" w:rsidRDefault="003641F9" w:rsidP="003641F9">
      <w:pPr>
        <w:spacing w:before="200"/>
        <w:jc w:val="both"/>
        <w:rPr>
          <w:rFonts w:asciiTheme="majorHAnsi" w:hAnsiTheme="majorHAnsi" w:cs="Calibri"/>
          <w:sz w:val="20"/>
          <w:szCs w:val="20"/>
          <w:lang w:val="en-GB"/>
        </w:rPr>
      </w:pPr>
      <w:r w:rsidRPr="003248C5">
        <w:rPr>
          <w:rFonts w:asciiTheme="majorHAnsi" w:hAnsiTheme="majorHAnsi" w:cs="Calibri"/>
          <w:sz w:val="20"/>
          <w:szCs w:val="20"/>
          <w:lang w:val="en-GB"/>
        </w:rPr>
        <w:t>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p>
    <w:tbl>
      <w:tblPr>
        <w:tblpPr w:leftFromText="180" w:rightFromText="180" w:vertAnchor="text" w:horzAnchor="margin" w:tblpY="79"/>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900"/>
        <w:gridCol w:w="948"/>
        <w:gridCol w:w="1002"/>
        <w:gridCol w:w="992"/>
        <w:gridCol w:w="992"/>
        <w:gridCol w:w="990"/>
        <w:gridCol w:w="995"/>
        <w:gridCol w:w="992"/>
      </w:tblGrid>
      <w:tr w:rsidR="003641F9" w:rsidRPr="003248C5" w14:paraId="015892FD" w14:textId="77777777" w:rsidTr="00373566">
        <w:tc>
          <w:tcPr>
            <w:tcW w:w="1809" w:type="dxa"/>
            <w:vMerge w:val="restart"/>
          </w:tcPr>
          <w:p w14:paraId="6842EA24"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Co-financing</w:t>
            </w:r>
          </w:p>
          <w:p w14:paraId="6A1D6734"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(type/source)</w:t>
            </w:r>
          </w:p>
        </w:tc>
        <w:tc>
          <w:tcPr>
            <w:tcW w:w="1848" w:type="dxa"/>
            <w:gridSpan w:val="2"/>
          </w:tcPr>
          <w:p w14:paraId="050D26F6"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UNDP own financing (mill. US$)</w:t>
            </w:r>
          </w:p>
        </w:tc>
        <w:tc>
          <w:tcPr>
            <w:tcW w:w="1994" w:type="dxa"/>
            <w:gridSpan w:val="2"/>
          </w:tcPr>
          <w:p w14:paraId="649C6283"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Government</w:t>
            </w:r>
          </w:p>
          <w:p w14:paraId="5E7C2FCD"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(mill. US$)</w:t>
            </w:r>
          </w:p>
        </w:tc>
        <w:tc>
          <w:tcPr>
            <w:tcW w:w="1982" w:type="dxa"/>
            <w:gridSpan w:val="2"/>
          </w:tcPr>
          <w:p w14:paraId="5D42C11C"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Partner Agency</w:t>
            </w:r>
          </w:p>
          <w:p w14:paraId="64F72FC1"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(mill. US$)</w:t>
            </w:r>
          </w:p>
        </w:tc>
        <w:tc>
          <w:tcPr>
            <w:tcW w:w="1987" w:type="dxa"/>
            <w:gridSpan w:val="2"/>
          </w:tcPr>
          <w:p w14:paraId="79EFDE1F"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Total</w:t>
            </w:r>
          </w:p>
          <w:p w14:paraId="02293165"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(mill. US$)</w:t>
            </w:r>
          </w:p>
        </w:tc>
      </w:tr>
      <w:tr w:rsidR="003641F9" w:rsidRPr="003248C5" w14:paraId="6ED1BB43" w14:textId="77777777" w:rsidTr="00373566">
        <w:trPr>
          <w:trHeight w:val="143"/>
        </w:trPr>
        <w:tc>
          <w:tcPr>
            <w:tcW w:w="1809" w:type="dxa"/>
            <w:vMerge/>
          </w:tcPr>
          <w:p w14:paraId="3E0B963B" w14:textId="77777777" w:rsidR="003641F9" w:rsidRPr="003248C5" w:rsidRDefault="003641F9" w:rsidP="00373566">
            <w:pPr>
              <w:jc w:val="both"/>
              <w:rPr>
                <w:rFonts w:asciiTheme="majorHAnsi" w:hAnsiTheme="majorHAnsi" w:cs="Calibri"/>
                <w:sz w:val="20"/>
                <w:szCs w:val="20"/>
              </w:rPr>
            </w:pPr>
          </w:p>
        </w:tc>
        <w:tc>
          <w:tcPr>
            <w:tcW w:w="900" w:type="dxa"/>
          </w:tcPr>
          <w:p w14:paraId="5D8F273F"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Planned</w:t>
            </w:r>
          </w:p>
        </w:tc>
        <w:tc>
          <w:tcPr>
            <w:tcW w:w="948" w:type="dxa"/>
          </w:tcPr>
          <w:p w14:paraId="57E1967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Actual </w:t>
            </w:r>
          </w:p>
        </w:tc>
        <w:tc>
          <w:tcPr>
            <w:tcW w:w="1002" w:type="dxa"/>
          </w:tcPr>
          <w:p w14:paraId="045659B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Planned</w:t>
            </w:r>
          </w:p>
        </w:tc>
        <w:tc>
          <w:tcPr>
            <w:tcW w:w="992" w:type="dxa"/>
          </w:tcPr>
          <w:p w14:paraId="7FBD1021"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Actual</w:t>
            </w:r>
          </w:p>
        </w:tc>
        <w:tc>
          <w:tcPr>
            <w:tcW w:w="992" w:type="dxa"/>
          </w:tcPr>
          <w:p w14:paraId="1320C0D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Planned</w:t>
            </w:r>
          </w:p>
        </w:tc>
        <w:tc>
          <w:tcPr>
            <w:tcW w:w="990" w:type="dxa"/>
          </w:tcPr>
          <w:p w14:paraId="6A92E5E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Actual</w:t>
            </w:r>
          </w:p>
        </w:tc>
        <w:tc>
          <w:tcPr>
            <w:tcW w:w="995" w:type="dxa"/>
          </w:tcPr>
          <w:p w14:paraId="2089A03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Planned</w:t>
            </w:r>
          </w:p>
        </w:tc>
        <w:tc>
          <w:tcPr>
            <w:tcW w:w="992" w:type="dxa"/>
          </w:tcPr>
          <w:p w14:paraId="5AD314CC"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Actual</w:t>
            </w:r>
          </w:p>
        </w:tc>
      </w:tr>
      <w:tr w:rsidR="003641F9" w:rsidRPr="003248C5" w14:paraId="0AA63128" w14:textId="77777777" w:rsidTr="00373566">
        <w:tc>
          <w:tcPr>
            <w:tcW w:w="1809" w:type="dxa"/>
          </w:tcPr>
          <w:p w14:paraId="7F09DB6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Grants </w:t>
            </w:r>
          </w:p>
        </w:tc>
        <w:tc>
          <w:tcPr>
            <w:tcW w:w="900" w:type="dxa"/>
          </w:tcPr>
          <w:p w14:paraId="38338F3C"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0.115</w:t>
            </w:r>
          </w:p>
        </w:tc>
        <w:tc>
          <w:tcPr>
            <w:tcW w:w="948" w:type="dxa"/>
          </w:tcPr>
          <w:p w14:paraId="2D0AB1E9" w14:textId="77777777" w:rsidR="003641F9" w:rsidRPr="003248C5" w:rsidRDefault="003641F9" w:rsidP="00373566">
            <w:pPr>
              <w:jc w:val="both"/>
              <w:rPr>
                <w:rFonts w:asciiTheme="majorHAnsi" w:hAnsiTheme="majorHAnsi" w:cs="Calibri"/>
                <w:i/>
                <w:caps/>
                <w:spacing w:val="10"/>
                <w:sz w:val="20"/>
                <w:szCs w:val="20"/>
              </w:rPr>
            </w:pPr>
            <w:r w:rsidRPr="003248C5">
              <w:rPr>
                <w:rFonts w:asciiTheme="majorHAnsi" w:hAnsiTheme="majorHAnsi" w:cs="Calibri"/>
                <w:sz w:val="20"/>
                <w:szCs w:val="20"/>
              </w:rPr>
              <w:t>0.115</w:t>
            </w:r>
          </w:p>
        </w:tc>
        <w:tc>
          <w:tcPr>
            <w:tcW w:w="1002" w:type="dxa"/>
          </w:tcPr>
          <w:p w14:paraId="0E580B91" w14:textId="77777777" w:rsidR="003641F9" w:rsidRPr="003248C5" w:rsidRDefault="003641F9" w:rsidP="00373566">
            <w:pPr>
              <w:jc w:val="both"/>
              <w:rPr>
                <w:rFonts w:asciiTheme="majorHAnsi" w:hAnsiTheme="majorHAnsi" w:cs="Calibri"/>
                <w:sz w:val="20"/>
                <w:szCs w:val="20"/>
              </w:rPr>
            </w:pPr>
          </w:p>
        </w:tc>
        <w:tc>
          <w:tcPr>
            <w:tcW w:w="992" w:type="dxa"/>
          </w:tcPr>
          <w:p w14:paraId="62C07DEF" w14:textId="77777777" w:rsidR="003641F9" w:rsidRPr="003248C5" w:rsidRDefault="003641F9" w:rsidP="00373566">
            <w:pPr>
              <w:jc w:val="both"/>
              <w:rPr>
                <w:rFonts w:asciiTheme="majorHAnsi" w:hAnsiTheme="majorHAnsi" w:cs="Calibri"/>
                <w:sz w:val="20"/>
                <w:szCs w:val="20"/>
              </w:rPr>
            </w:pPr>
          </w:p>
        </w:tc>
        <w:tc>
          <w:tcPr>
            <w:tcW w:w="992" w:type="dxa"/>
          </w:tcPr>
          <w:p w14:paraId="0DAC25E0" w14:textId="77777777" w:rsidR="003641F9" w:rsidRPr="003248C5" w:rsidRDefault="003641F9" w:rsidP="00373566">
            <w:pPr>
              <w:jc w:val="both"/>
              <w:rPr>
                <w:rFonts w:asciiTheme="majorHAnsi" w:hAnsiTheme="majorHAnsi" w:cs="Calibri"/>
                <w:sz w:val="20"/>
                <w:szCs w:val="20"/>
              </w:rPr>
            </w:pPr>
          </w:p>
        </w:tc>
        <w:tc>
          <w:tcPr>
            <w:tcW w:w="990" w:type="dxa"/>
          </w:tcPr>
          <w:p w14:paraId="2035B301" w14:textId="77777777" w:rsidR="003641F9" w:rsidRPr="003248C5" w:rsidRDefault="003641F9" w:rsidP="00373566">
            <w:pPr>
              <w:jc w:val="both"/>
              <w:rPr>
                <w:rFonts w:asciiTheme="majorHAnsi" w:hAnsiTheme="majorHAnsi" w:cs="Calibri"/>
                <w:sz w:val="20"/>
                <w:szCs w:val="20"/>
              </w:rPr>
            </w:pPr>
          </w:p>
        </w:tc>
        <w:tc>
          <w:tcPr>
            <w:tcW w:w="995" w:type="dxa"/>
          </w:tcPr>
          <w:p w14:paraId="472102C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0.115</w:t>
            </w:r>
          </w:p>
        </w:tc>
        <w:tc>
          <w:tcPr>
            <w:tcW w:w="992" w:type="dxa"/>
          </w:tcPr>
          <w:p w14:paraId="58748F31" w14:textId="77777777" w:rsidR="003641F9" w:rsidRPr="003248C5" w:rsidRDefault="003641F9" w:rsidP="00373566">
            <w:pPr>
              <w:jc w:val="both"/>
              <w:rPr>
                <w:rFonts w:asciiTheme="majorHAnsi" w:hAnsiTheme="majorHAnsi" w:cs="Calibri"/>
                <w:i/>
                <w:caps/>
                <w:spacing w:val="10"/>
                <w:sz w:val="20"/>
                <w:szCs w:val="20"/>
              </w:rPr>
            </w:pPr>
            <w:r w:rsidRPr="003248C5">
              <w:rPr>
                <w:rFonts w:asciiTheme="majorHAnsi" w:hAnsiTheme="majorHAnsi" w:cs="Calibri"/>
                <w:sz w:val="20"/>
                <w:szCs w:val="20"/>
                <w:lang w:val="ru-RU"/>
              </w:rPr>
              <w:t>0</w:t>
            </w:r>
            <w:r w:rsidRPr="003248C5">
              <w:rPr>
                <w:rFonts w:asciiTheme="majorHAnsi" w:hAnsiTheme="majorHAnsi" w:cs="Calibri"/>
                <w:sz w:val="20"/>
                <w:szCs w:val="20"/>
              </w:rPr>
              <w:t>.115</w:t>
            </w:r>
          </w:p>
        </w:tc>
      </w:tr>
      <w:tr w:rsidR="003641F9" w:rsidRPr="003248C5" w14:paraId="3DE00A90" w14:textId="77777777" w:rsidTr="00373566">
        <w:trPr>
          <w:trHeight w:val="332"/>
        </w:trPr>
        <w:tc>
          <w:tcPr>
            <w:tcW w:w="1809" w:type="dxa"/>
          </w:tcPr>
          <w:p w14:paraId="24B883A8"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Loans/Concessions </w:t>
            </w:r>
          </w:p>
        </w:tc>
        <w:tc>
          <w:tcPr>
            <w:tcW w:w="900" w:type="dxa"/>
          </w:tcPr>
          <w:p w14:paraId="559F7961" w14:textId="77777777" w:rsidR="003641F9" w:rsidRPr="003248C5" w:rsidRDefault="003641F9" w:rsidP="00373566">
            <w:pPr>
              <w:jc w:val="both"/>
              <w:rPr>
                <w:rFonts w:asciiTheme="majorHAnsi" w:hAnsiTheme="majorHAnsi" w:cs="Calibri"/>
                <w:sz w:val="20"/>
                <w:szCs w:val="20"/>
              </w:rPr>
            </w:pPr>
          </w:p>
        </w:tc>
        <w:tc>
          <w:tcPr>
            <w:tcW w:w="948" w:type="dxa"/>
          </w:tcPr>
          <w:p w14:paraId="620064AA" w14:textId="77777777" w:rsidR="003641F9" w:rsidRPr="003248C5" w:rsidRDefault="003641F9" w:rsidP="00373566">
            <w:pPr>
              <w:jc w:val="both"/>
              <w:rPr>
                <w:rFonts w:asciiTheme="majorHAnsi" w:hAnsiTheme="majorHAnsi" w:cs="Calibri"/>
                <w:sz w:val="20"/>
                <w:szCs w:val="20"/>
              </w:rPr>
            </w:pPr>
          </w:p>
        </w:tc>
        <w:tc>
          <w:tcPr>
            <w:tcW w:w="1002" w:type="dxa"/>
          </w:tcPr>
          <w:p w14:paraId="4422B336" w14:textId="77777777" w:rsidR="003641F9" w:rsidRPr="003248C5" w:rsidRDefault="003641F9" w:rsidP="00373566">
            <w:pPr>
              <w:jc w:val="both"/>
              <w:rPr>
                <w:rFonts w:asciiTheme="majorHAnsi" w:hAnsiTheme="majorHAnsi" w:cs="Calibri"/>
                <w:sz w:val="20"/>
                <w:szCs w:val="20"/>
              </w:rPr>
            </w:pPr>
          </w:p>
        </w:tc>
        <w:tc>
          <w:tcPr>
            <w:tcW w:w="992" w:type="dxa"/>
          </w:tcPr>
          <w:p w14:paraId="0241F636" w14:textId="77777777" w:rsidR="003641F9" w:rsidRPr="003248C5" w:rsidRDefault="003641F9" w:rsidP="00373566">
            <w:pPr>
              <w:jc w:val="both"/>
              <w:rPr>
                <w:rFonts w:asciiTheme="majorHAnsi" w:hAnsiTheme="majorHAnsi" w:cs="Calibri"/>
                <w:sz w:val="20"/>
                <w:szCs w:val="20"/>
              </w:rPr>
            </w:pPr>
          </w:p>
        </w:tc>
        <w:tc>
          <w:tcPr>
            <w:tcW w:w="992" w:type="dxa"/>
          </w:tcPr>
          <w:p w14:paraId="378F360E" w14:textId="77777777" w:rsidR="003641F9" w:rsidRPr="003248C5" w:rsidRDefault="003641F9" w:rsidP="00373566">
            <w:pPr>
              <w:jc w:val="both"/>
              <w:rPr>
                <w:rFonts w:asciiTheme="majorHAnsi" w:hAnsiTheme="majorHAnsi" w:cs="Calibri"/>
                <w:sz w:val="20"/>
                <w:szCs w:val="20"/>
              </w:rPr>
            </w:pPr>
          </w:p>
        </w:tc>
        <w:tc>
          <w:tcPr>
            <w:tcW w:w="990" w:type="dxa"/>
          </w:tcPr>
          <w:p w14:paraId="0C199906" w14:textId="77777777" w:rsidR="003641F9" w:rsidRPr="003248C5" w:rsidRDefault="003641F9" w:rsidP="00373566">
            <w:pPr>
              <w:jc w:val="both"/>
              <w:rPr>
                <w:rFonts w:asciiTheme="majorHAnsi" w:hAnsiTheme="majorHAnsi" w:cs="Calibri"/>
                <w:sz w:val="20"/>
                <w:szCs w:val="20"/>
              </w:rPr>
            </w:pPr>
          </w:p>
        </w:tc>
        <w:tc>
          <w:tcPr>
            <w:tcW w:w="995" w:type="dxa"/>
          </w:tcPr>
          <w:p w14:paraId="4D102ECE" w14:textId="77777777" w:rsidR="003641F9" w:rsidRPr="003248C5" w:rsidRDefault="003641F9" w:rsidP="00373566">
            <w:pPr>
              <w:jc w:val="both"/>
              <w:rPr>
                <w:rFonts w:asciiTheme="majorHAnsi" w:hAnsiTheme="majorHAnsi" w:cs="Calibri"/>
                <w:sz w:val="20"/>
                <w:szCs w:val="20"/>
              </w:rPr>
            </w:pPr>
          </w:p>
        </w:tc>
        <w:tc>
          <w:tcPr>
            <w:tcW w:w="992" w:type="dxa"/>
          </w:tcPr>
          <w:p w14:paraId="00E07473" w14:textId="77777777" w:rsidR="003641F9" w:rsidRPr="003248C5" w:rsidRDefault="003641F9" w:rsidP="00373566">
            <w:pPr>
              <w:jc w:val="both"/>
              <w:rPr>
                <w:rFonts w:asciiTheme="majorHAnsi" w:hAnsiTheme="majorHAnsi" w:cs="Calibri"/>
                <w:sz w:val="20"/>
                <w:szCs w:val="20"/>
              </w:rPr>
            </w:pPr>
          </w:p>
        </w:tc>
      </w:tr>
      <w:tr w:rsidR="003641F9" w:rsidRPr="003248C5" w14:paraId="28438656" w14:textId="77777777" w:rsidTr="00373566">
        <w:tc>
          <w:tcPr>
            <w:tcW w:w="1809" w:type="dxa"/>
          </w:tcPr>
          <w:p w14:paraId="57020549" w14:textId="77777777" w:rsidR="003641F9" w:rsidRPr="003248C5" w:rsidRDefault="003641F9" w:rsidP="003641F9">
            <w:pPr>
              <w:widowControl/>
              <w:numPr>
                <w:ilvl w:val="0"/>
                <w:numId w:val="62"/>
              </w:numPr>
              <w:autoSpaceDE/>
              <w:autoSpaceDN/>
              <w:adjustRightInd/>
              <w:spacing w:before="60" w:after="60"/>
              <w:jc w:val="both"/>
              <w:rPr>
                <w:rFonts w:asciiTheme="majorHAnsi" w:hAnsiTheme="majorHAnsi" w:cs="Calibri"/>
                <w:sz w:val="20"/>
                <w:szCs w:val="20"/>
              </w:rPr>
            </w:pPr>
            <w:r w:rsidRPr="003248C5">
              <w:rPr>
                <w:rFonts w:asciiTheme="majorHAnsi" w:hAnsiTheme="majorHAnsi" w:cs="Calibri"/>
                <w:sz w:val="20"/>
                <w:szCs w:val="20"/>
              </w:rPr>
              <w:t>In-kind support</w:t>
            </w:r>
          </w:p>
        </w:tc>
        <w:tc>
          <w:tcPr>
            <w:tcW w:w="900" w:type="dxa"/>
          </w:tcPr>
          <w:p w14:paraId="0391B80F" w14:textId="77777777" w:rsidR="003641F9" w:rsidRPr="003248C5" w:rsidRDefault="003641F9" w:rsidP="00373566">
            <w:pPr>
              <w:jc w:val="both"/>
              <w:rPr>
                <w:rFonts w:asciiTheme="majorHAnsi" w:hAnsiTheme="majorHAnsi" w:cs="Calibri"/>
                <w:sz w:val="20"/>
                <w:szCs w:val="20"/>
              </w:rPr>
            </w:pPr>
          </w:p>
        </w:tc>
        <w:tc>
          <w:tcPr>
            <w:tcW w:w="948" w:type="dxa"/>
          </w:tcPr>
          <w:p w14:paraId="084ED891" w14:textId="77777777" w:rsidR="003641F9" w:rsidRPr="003248C5" w:rsidRDefault="003641F9" w:rsidP="00373566">
            <w:pPr>
              <w:jc w:val="both"/>
              <w:rPr>
                <w:rFonts w:asciiTheme="majorHAnsi" w:hAnsiTheme="majorHAnsi" w:cs="Calibri"/>
                <w:sz w:val="20"/>
                <w:szCs w:val="20"/>
              </w:rPr>
            </w:pPr>
          </w:p>
        </w:tc>
        <w:tc>
          <w:tcPr>
            <w:tcW w:w="1002" w:type="dxa"/>
          </w:tcPr>
          <w:p w14:paraId="53D6E03B"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lang w:val="ru-RU"/>
              </w:rPr>
              <w:t>0,</w:t>
            </w:r>
            <w:r w:rsidRPr="003248C5">
              <w:rPr>
                <w:rFonts w:asciiTheme="majorHAnsi" w:hAnsiTheme="majorHAnsi" w:cs="Calibri"/>
                <w:sz w:val="20"/>
                <w:szCs w:val="20"/>
              </w:rPr>
              <w:t>270</w:t>
            </w:r>
          </w:p>
        </w:tc>
        <w:tc>
          <w:tcPr>
            <w:tcW w:w="992" w:type="dxa"/>
          </w:tcPr>
          <w:p w14:paraId="7565220E"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TBC</w:t>
            </w:r>
          </w:p>
        </w:tc>
        <w:tc>
          <w:tcPr>
            <w:tcW w:w="992" w:type="dxa"/>
          </w:tcPr>
          <w:p w14:paraId="43D85F22"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0.16</w:t>
            </w:r>
          </w:p>
        </w:tc>
        <w:tc>
          <w:tcPr>
            <w:tcW w:w="990" w:type="dxa"/>
          </w:tcPr>
          <w:p w14:paraId="5EC6727E"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TBC</w:t>
            </w:r>
          </w:p>
        </w:tc>
        <w:tc>
          <w:tcPr>
            <w:tcW w:w="995" w:type="dxa"/>
          </w:tcPr>
          <w:p w14:paraId="7E232F2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0.286</w:t>
            </w:r>
          </w:p>
        </w:tc>
        <w:tc>
          <w:tcPr>
            <w:tcW w:w="992" w:type="dxa"/>
          </w:tcPr>
          <w:p w14:paraId="26D3D949"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TBC</w:t>
            </w:r>
          </w:p>
        </w:tc>
      </w:tr>
      <w:tr w:rsidR="003641F9" w:rsidRPr="003248C5" w14:paraId="4E45E705" w14:textId="77777777" w:rsidTr="00373566">
        <w:tc>
          <w:tcPr>
            <w:tcW w:w="1809" w:type="dxa"/>
          </w:tcPr>
          <w:p w14:paraId="4185494A" w14:textId="77777777" w:rsidR="003641F9" w:rsidRPr="003248C5" w:rsidRDefault="003641F9" w:rsidP="003641F9">
            <w:pPr>
              <w:widowControl/>
              <w:numPr>
                <w:ilvl w:val="0"/>
                <w:numId w:val="62"/>
              </w:numPr>
              <w:autoSpaceDE/>
              <w:autoSpaceDN/>
              <w:adjustRightInd/>
              <w:spacing w:before="60" w:after="60"/>
              <w:jc w:val="both"/>
              <w:rPr>
                <w:rFonts w:asciiTheme="majorHAnsi" w:hAnsiTheme="majorHAnsi" w:cs="Calibri"/>
                <w:sz w:val="20"/>
                <w:szCs w:val="20"/>
              </w:rPr>
            </w:pPr>
            <w:r w:rsidRPr="003248C5">
              <w:rPr>
                <w:rFonts w:asciiTheme="majorHAnsi" w:hAnsiTheme="majorHAnsi" w:cs="Calibri"/>
                <w:sz w:val="20"/>
                <w:szCs w:val="20"/>
              </w:rPr>
              <w:t>Other</w:t>
            </w:r>
          </w:p>
        </w:tc>
        <w:tc>
          <w:tcPr>
            <w:tcW w:w="900" w:type="dxa"/>
          </w:tcPr>
          <w:p w14:paraId="315970A1" w14:textId="77777777" w:rsidR="003641F9" w:rsidRPr="003248C5" w:rsidRDefault="003641F9" w:rsidP="00373566">
            <w:pPr>
              <w:jc w:val="both"/>
              <w:rPr>
                <w:rFonts w:asciiTheme="majorHAnsi" w:hAnsiTheme="majorHAnsi" w:cs="Calibri"/>
                <w:sz w:val="20"/>
                <w:szCs w:val="20"/>
              </w:rPr>
            </w:pPr>
          </w:p>
        </w:tc>
        <w:tc>
          <w:tcPr>
            <w:tcW w:w="948" w:type="dxa"/>
          </w:tcPr>
          <w:p w14:paraId="4F4294AC" w14:textId="77777777" w:rsidR="003641F9" w:rsidRPr="003248C5" w:rsidRDefault="003641F9" w:rsidP="00373566">
            <w:pPr>
              <w:jc w:val="both"/>
              <w:rPr>
                <w:rFonts w:asciiTheme="majorHAnsi" w:hAnsiTheme="majorHAnsi" w:cs="Calibri"/>
                <w:sz w:val="20"/>
                <w:szCs w:val="20"/>
              </w:rPr>
            </w:pPr>
          </w:p>
        </w:tc>
        <w:tc>
          <w:tcPr>
            <w:tcW w:w="1002" w:type="dxa"/>
          </w:tcPr>
          <w:p w14:paraId="484E6F90" w14:textId="77777777" w:rsidR="003641F9" w:rsidRPr="003248C5" w:rsidRDefault="003641F9" w:rsidP="00373566">
            <w:pPr>
              <w:jc w:val="both"/>
              <w:rPr>
                <w:rFonts w:asciiTheme="majorHAnsi" w:hAnsiTheme="majorHAnsi" w:cs="Calibri"/>
                <w:sz w:val="20"/>
                <w:szCs w:val="20"/>
              </w:rPr>
            </w:pPr>
          </w:p>
        </w:tc>
        <w:tc>
          <w:tcPr>
            <w:tcW w:w="992" w:type="dxa"/>
          </w:tcPr>
          <w:p w14:paraId="041AC26E" w14:textId="77777777" w:rsidR="003641F9" w:rsidRPr="003248C5" w:rsidRDefault="003641F9" w:rsidP="00373566">
            <w:pPr>
              <w:jc w:val="both"/>
              <w:rPr>
                <w:rFonts w:asciiTheme="majorHAnsi" w:hAnsiTheme="majorHAnsi" w:cs="Calibri"/>
                <w:sz w:val="20"/>
                <w:szCs w:val="20"/>
              </w:rPr>
            </w:pPr>
          </w:p>
        </w:tc>
        <w:tc>
          <w:tcPr>
            <w:tcW w:w="992" w:type="dxa"/>
          </w:tcPr>
          <w:p w14:paraId="11A1A4A5" w14:textId="77777777" w:rsidR="003641F9" w:rsidRPr="003248C5" w:rsidRDefault="003641F9" w:rsidP="00373566">
            <w:pPr>
              <w:jc w:val="both"/>
              <w:rPr>
                <w:rFonts w:asciiTheme="majorHAnsi" w:hAnsiTheme="majorHAnsi" w:cs="Calibri"/>
                <w:sz w:val="20"/>
                <w:szCs w:val="20"/>
              </w:rPr>
            </w:pPr>
          </w:p>
        </w:tc>
        <w:tc>
          <w:tcPr>
            <w:tcW w:w="990" w:type="dxa"/>
          </w:tcPr>
          <w:p w14:paraId="013607A4" w14:textId="77777777" w:rsidR="003641F9" w:rsidRPr="003248C5" w:rsidRDefault="003641F9" w:rsidP="00373566">
            <w:pPr>
              <w:jc w:val="both"/>
              <w:rPr>
                <w:rFonts w:asciiTheme="majorHAnsi" w:hAnsiTheme="majorHAnsi" w:cs="Calibri"/>
                <w:sz w:val="20"/>
                <w:szCs w:val="20"/>
              </w:rPr>
            </w:pPr>
          </w:p>
        </w:tc>
        <w:tc>
          <w:tcPr>
            <w:tcW w:w="995" w:type="dxa"/>
          </w:tcPr>
          <w:p w14:paraId="10CFCCD0" w14:textId="77777777" w:rsidR="003641F9" w:rsidRPr="003248C5" w:rsidRDefault="003641F9" w:rsidP="00373566">
            <w:pPr>
              <w:jc w:val="both"/>
              <w:rPr>
                <w:rFonts w:asciiTheme="majorHAnsi" w:hAnsiTheme="majorHAnsi" w:cs="Calibri"/>
                <w:sz w:val="20"/>
                <w:szCs w:val="20"/>
              </w:rPr>
            </w:pPr>
          </w:p>
        </w:tc>
        <w:tc>
          <w:tcPr>
            <w:tcW w:w="992" w:type="dxa"/>
          </w:tcPr>
          <w:p w14:paraId="0EF0FDD1" w14:textId="77777777" w:rsidR="003641F9" w:rsidRPr="003248C5" w:rsidRDefault="003641F9" w:rsidP="00373566">
            <w:pPr>
              <w:jc w:val="both"/>
              <w:rPr>
                <w:rFonts w:asciiTheme="majorHAnsi" w:hAnsiTheme="majorHAnsi" w:cs="Calibri"/>
                <w:sz w:val="20"/>
                <w:szCs w:val="20"/>
              </w:rPr>
            </w:pPr>
          </w:p>
        </w:tc>
      </w:tr>
      <w:tr w:rsidR="003641F9" w:rsidRPr="003248C5" w14:paraId="6555A614" w14:textId="77777777" w:rsidTr="00373566">
        <w:trPr>
          <w:trHeight w:val="215"/>
        </w:trPr>
        <w:tc>
          <w:tcPr>
            <w:tcW w:w="1809" w:type="dxa"/>
          </w:tcPr>
          <w:p w14:paraId="6ABC93D3"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Totals</w:t>
            </w:r>
          </w:p>
        </w:tc>
        <w:tc>
          <w:tcPr>
            <w:tcW w:w="900" w:type="dxa"/>
          </w:tcPr>
          <w:p w14:paraId="5F80087A"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0.115</w:t>
            </w:r>
          </w:p>
        </w:tc>
        <w:tc>
          <w:tcPr>
            <w:tcW w:w="948" w:type="dxa"/>
          </w:tcPr>
          <w:p w14:paraId="4DD20FB4" w14:textId="77777777" w:rsidR="003641F9" w:rsidRPr="003248C5" w:rsidRDefault="003641F9" w:rsidP="00373566">
            <w:pPr>
              <w:jc w:val="both"/>
              <w:rPr>
                <w:rFonts w:asciiTheme="majorHAnsi" w:hAnsiTheme="majorHAnsi" w:cs="Calibri"/>
                <w:i/>
                <w:caps/>
                <w:spacing w:val="10"/>
                <w:sz w:val="20"/>
                <w:szCs w:val="20"/>
              </w:rPr>
            </w:pPr>
            <w:r w:rsidRPr="003248C5">
              <w:rPr>
                <w:rFonts w:asciiTheme="majorHAnsi" w:hAnsiTheme="majorHAnsi" w:cs="Calibri"/>
                <w:sz w:val="20"/>
                <w:szCs w:val="20"/>
                <w:lang w:val="ru-RU"/>
              </w:rPr>
              <w:t>0</w:t>
            </w:r>
            <w:r w:rsidRPr="003248C5">
              <w:rPr>
                <w:rFonts w:asciiTheme="majorHAnsi" w:hAnsiTheme="majorHAnsi" w:cs="Calibri"/>
                <w:sz w:val="20"/>
                <w:szCs w:val="20"/>
              </w:rPr>
              <w:t>.115</w:t>
            </w:r>
          </w:p>
        </w:tc>
        <w:tc>
          <w:tcPr>
            <w:tcW w:w="1002" w:type="dxa"/>
          </w:tcPr>
          <w:p w14:paraId="0EB14F00"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lang w:val="ru-RU"/>
              </w:rPr>
              <w:t>0</w:t>
            </w:r>
            <w:r w:rsidRPr="003248C5">
              <w:rPr>
                <w:rFonts w:asciiTheme="majorHAnsi" w:hAnsiTheme="majorHAnsi" w:cs="Calibri"/>
                <w:sz w:val="20"/>
                <w:szCs w:val="20"/>
              </w:rPr>
              <w:t>.270</w:t>
            </w:r>
          </w:p>
        </w:tc>
        <w:tc>
          <w:tcPr>
            <w:tcW w:w="992" w:type="dxa"/>
          </w:tcPr>
          <w:p w14:paraId="433067F9"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w:t>
            </w:r>
          </w:p>
        </w:tc>
        <w:tc>
          <w:tcPr>
            <w:tcW w:w="992" w:type="dxa"/>
          </w:tcPr>
          <w:p w14:paraId="3311A568" w14:textId="77777777" w:rsidR="003641F9" w:rsidRPr="003248C5" w:rsidRDefault="003641F9" w:rsidP="00373566">
            <w:pPr>
              <w:jc w:val="both"/>
              <w:rPr>
                <w:rFonts w:asciiTheme="majorHAnsi" w:hAnsiTheme="majorHAnsi" w:cs="Calibri"/>
                <w:sz w:val="20"/>
                <w:szCs w:val="20"/>
              </w:rPr>
            </w:pPr>
          </w:p>
        </w:tc>
        <w:tc>
          <w:tcPr>
            <w:tcW w:w="990" w:type="dxa"/>
          </w:tcPr>
          <w:p w14:paraId="47035A7A" w14:textId="77777777" w:rsidR="003641F9" w:rsidRPr="003248C5" w:rsidRDefault="003641F9" w:rsidP="00373566">
            <w:pPr>
              <w:jc w:val="both"/>
              <w:rPr>
                <w:rFonts w:asciiTheme="majorHAnsi" w:hAnsiTheme="majorHAnsi" w:cs="Calibri"/>
                <w:sz w:val="20"/>
                <w:szCs w:val="20"/>
              </w:rPr>
            </w:pPr>
          </w:p>
        </w:tc>
        <w:tc>
          <w:tcPr>
            <w:tcW w:w="995" w:type="dxa"/>
          </w:tcPr>
          <w:p w14:paraId="66B2D009"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0.401</w:t>
            </w:r>
          </w:p>
        </w:tc>
        <w:tc>
          <w:tcPr>
            <w:tcW w:w="992" w:type="dxa"/>
          </w:tcPr>
          <w:p w14:paraId="74E3E1AD" w14:textId="77777777" w:rsidR="003641F9" w:rsidRPr="003248C5" w:rsidRDefault="003641F9" w:rsidP="00373566">
            <w:pPr>
              <w:jc w:val="both"/>
              <w:rPr>
                <w:rFonts w:asciiTheme="majorHAnsi" w:hAnsiTheme="majorHAnsi" w:cs="Calibri"/>
                <w:i/>
                <w:caps/>
                <w:spacing w:val="10"/>
                <w:sz w:val="20"/>
                <w:szCs w:val="20"/>
              </w:rPr>
            </w:pPr>
            <w:r w:rsidRPr="003248C5">
              <w:rPr>
                <w:rFonts w:asciiTheme="majorHAnsi" w:hAnsiTheme="majorHAnsi" w:cs="Calibri"/>
                <w:sz w:val="20"/>
                <w:szCs w:val="20"/>
              </w:rPr>
              <w:t>0.115</w:t>
            </w:r>
          </w:p>
        </w:tc>
      </w:tr>
    </w:tbl>
    <w:p w14:paraId="21D12D67" w14:textId="77777777" w:rsidR="003641F9" w:rsidRPr="003248C5" w:rsidRDefault="003641F9" w:rsidP="003641F9">
      <w:pPr>
        <w:pStyle w:val="Heading51"/>
        <w:jc w:val="both"/>
        <w:rPr>
          <w:rFonts w:asciiTheme="majorHAnsi" w:hAnsiTheme="majorHAnsi" w:cs="Calibri"/>
          <w:sz w:val="24"/>
          <w:szCs w:val="24"/>
        </w:rPr>
      </w:pPr>
      <w:bookmarkStart w:id="152" w:name="_Toc321341553"/>
      <w:r w:rsidRPr="003248C5">
        <w:rPr>
          <w:rFonts w:asciiTheme="majorHAnsi" w:hAnsiTheme="majorHAnsi" w:cs="Calibri"/>
          <w:sz w:val="24"/>
          <w:szCs w:val="24"/>
        </w:rPr>
        <w:t>Mainstreaming</w:t>
      </w:r>
      <w:bookmarkEnd w:id="146"/>
      <w:bookmarkEnd w:id="152"/>
    </w:p>
    <w:p w14:paraId="70C77D9D" w14:textId="77777777" w:rsidR="003641F9" w:rsidRPr="003248C5" w:rsidRDefault="003641F9" w:rsidP="003641F9">
      <w:pPr>
        <w:spacing w:before="200" w:after="120"/>
        <w:jc w:val="both"/>
        <w:rPr>
          <w:rFonts w:asciiTheme="majorHAnsi" w:hAnsiTheme="majorHAnsi" w:cs="Calibri"/>
          <w:sz w:val="20"/>
          <w:szCs w:val="20"/>
        </w:rPr>
      </w:pPr>
      <w:r w:rsidRPr="003248C5">
        <w:rPr>
          <w:rFonts w:asciiTheme="majorHAnsi" w:hAnsiTheme="majorHAnsi" w:cs="Calibri"/>
          <w:sz w:val="20"/>
          <w:szCs w:val="20"/>
        </w:rPr>
        <w:t xml:space="preserve">UNDP supported GEF financed projects are key components in UNDP country programming, as well as regional and global </w:t>
      </w:r>
      <w:proofErr w:type="spellStart"/>
      <w:r w:rsidRPr="003248C5">
        <w:rPr>
          <w:rFonts w:asciiTheme="majorHAnsi" w:hAnsiTheme="majorHAnsi" w:cs="Calibri"/>
          <w:sz w:val="20"/>
          <w:szCs w:val="20"/>
        </w:rPr>
        <w:t>programmes</w:t>
      </w:r>
      <w:proofErr w:type="spellEnd"/>
      <w:r w:rsidRPr="003248C5">
        <w:rPr>
          <w:rFonts w:asciiTheme="majorHAnsi" w:hAnsiTheme="majorHAnsi" w:cs="Calibri"/>
          <w:sz w:val="20"/>
          <w:szCs w:val="20"/>
        </w:rPr>
        <w:t xml:space="preserve">. The evaluation will assess the extent to which the project was successfully mainstreamed with other UNDP priorities, including poverty alleviation, improved governance, the prevention and recovery from natural disasters, and gender. </w:t>
      </w:r>
    </w:p>
    <w:p w14:paraId="302AEEE4" w14:textId="000EDDD5" w:rsidR="003641F9" w:rsidRPr="003248C5" w:rsidRDefault="003641F9" w:rsidP="003641F9">
      <w:pPr>
        <w:pStyle w:val="Heading51"/>
        <w:jc w:val="both"/>
        <w:rPr>
          <w:rFonts w:asciiTheme="majorHAnsi" w:hAnsiTheme="majorHAnsi" w:cs="Calibri"/>
          <w:sz w:val="24"/>
          <w:szCs w:val="24"/>
        </w:rPr>
      </w:pPr>
      <w:bookmarkStart w:id="153" w:name="_Toc277677980"/>
      <w:bookmarkStart w:id="154" w:name="_Toc321341554"/>
      <w:r w:rsidRPr="003248C5">
        <w:rPr>
          <w:rFonts w:asciiTheme="majorHAnsi" w:hAnsiTheme="majorHAnsi" w:cs="Calibri"/>
          <w:sz w:val="24"/>
          <w:szCs w:val="24"/>
        </w:rPr>
        <w:lastRenderedPageBreak/>
        <w:t>Impact</w:t>
      </w:r>
      <w:bookmarkEnd w:id="153"/>
      <w:bookmarkEnd w:id="154"/>
    </w:p>
    <w:p w14:paraId="7A1B683B" w14:textId="77777777" w:rsidR="003641F9" w:rsidRPr="003248C5" w:rsidRDefault="003641F9" w:rsidP="003641F9">
      <w:pPr>
        <w:spacing w:before="200" w:after="120"/>
        <w:jc w:val="both"/>
        <w:rPr>
          <w:rFonts w:asciiTheme="majorHAnsi" w:hAnsiTheme="majorHAnsi" w:cs="Calibri"/>
          <w:sz w:val="20"/>
          <w:szCs w:val="20"/>
        </w:rPr>
      </w:pPr>
      <w:r w:rsidRPr="003248C5">
        <w:rPr>
          <w:rFonts w:asciiTheme="majorHAnsi" w:hAnsiTheme="majorHAnsi" w:cs="Calibri"/>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3248C5">
        <w:rPr>
          <w:rStyle w:val="FootnoteReference"/>
          <w:rFonts w:asciiTheme="majorHAnsi" w:hAnsiTheme="majorHAnsi" w:cs="Calibri"/>
          <w:sz w:val="20"/>
          <w:szCs w:val="20"/>
        </w:rPr>
        <w:footnoteReference w:id="43"/>
      </w:r>
      <w:r w:rsidRPr="003248C5">
        <w:rPr>
          <w:rFonts w:asciiTheme="majorHAnsi" w:hAnsiTheme="majorHAnsi" w:cs="Calibri"/>
          <w:sz w:val="20"/>
          <w:szCs w:val="20"/>
        </w:rPr>
        <w:t xml:space="preserve"> </w:t>
      </w:r>
    </w:p>
    <w:p w14:paraId="087AA39C" w14:textId="77777777" w:rsidR="003641F9" w:rsidRPr="003248C5" w:rsidRDefault="003641F9" w:rsidP="003641F9">
      <w:pPr>
        <w:pStyle w:val="Heading51"/>
        <w:jc w:val="both"/>
        <w:rPr>
          <w:rFonts w:asciiTheme="majorHAnsi" w:hAnsiTheme="majorHAnsi" w:cs="Calibri"/>
          <w:sz w:val="24"/>
          <w:szCs w:val="24"/>
        </w:rPr>
      </w:pPr>
      <w:bookmarkStart w:id="155" w:name="_Toc278193982"/>
      <w:bookmarkStart w:id="156" w:name="_Toc299133042"/>
      <w:bookmarkStart w:id="157" w:name="_Toc321341555"/>
      <w:bookmarkStart w:id="158" w:name="_Toc299126621"/>
      <w:bookmarkEnd w:id="147"/>
      <w:bookmarkEnd w:id="148"/>
      <w:bookmarkEnd w:id="149"/>
      <w:bookmarkEnd w:id="150"/>
      <w:bookmarkEnd w:id="151"/>
      <w:r w:rsidRPr="003248C5">
        <w:rPr>
          <w:rFonts w:asciiTheme="majorHAnsi" w:hAnsiTheme="majorHAnsi" w:cs="Calibri"/>
          <w:sz w:val="24"/>
          <w:szCs w:val="24"/>
        </w:rPr>
        <w:t>Conclusions</w:t>
      </w:r>
      <w:bookmarkStart w:id="159" w:name="_Toc277677982"/>
      <w:r w:rsidRPr="003248C5">
        <w:rPr>
          <w:rFonts w:asciiTheme="majorHAnsi" w:hAnsiTheme="majorHAnsi" w:cs="Calibri"/>
          <w:sz w:val="24"/>
          <w:szCs w:val="24"/>
        </w:rPr>
        <w:t>, recommendations &amp; lessons</w:t>
      </w:r>
      <w:bookmarkEnd w:id="155"/>
      <w:bookmarkEnd w:id="156"/>
      <w:bookmarkEnd w:id="157"/>
      <w:bookmarkEnd w:id="159"/>
    </w:p>
    <w:p w14:paraId="63E35B08" w14:textId="77777777" w:rsidR="003641F9" w:rsidRPr="003248C5" w:rsidRDefault="003641F9" w:rsidP="003641F9">
      <w:pPr>
        <w:spacing w:before="200" w:after="120"/>
        <w:jc w:val="both"/>
        <w:rPr>
          <w:rFonts w:asciiTheme="majorHAnsi" w:hAnsiTheme="majorHAnsi" w:cs="Calibri"/>
          <w:sz w:val="20"/>
          <w:szCs w:val="20"/>
        </w:rPr>
      </w:pPr>
      <w:r w:rsidRPr="003248C5">
        <w:rPr>
          <w:rFonts w:asciiTheme="majorHAnsi" w:hAnsiTheme="majorHAnsi" w:cs="Calibri"/>
          <w:sz w:val="20"/>
          <w:szCs w:val="20"/>
        </w:rPr>
        <w:t xml:space="preserve">The evaluation report must include a chapter providing a set of </w:t>
      </w:r>
      <w:r w:rsidRPr="003248C5">
        <w:rPr>
          <w:rFonts w:asciiTheme="majorHAnsi" w:hAnsiTheme="majorHAnsi" w:cs="Calibri"/>
          <w:b/>
          <w:sz w:val="20"/>
          <w:szCs w:val="20"/>
        </w:rPr>
        <w:t>conclusions</w:t>
      </w:r>
      <w:r w:rsidRPr="003248C5">
        <w:rPr>
          <w:rFonts w:asciiTheme="majorHAnsi" w:hAnsiTheme="majorHAnsi" w:cs="Calibri"/>
          <w:sz w:val="20"/>
          <w:szCs w:val="20"/>
        </w:rPr>
        <w:t xml:space="preserve">, </w:t>
      </w:r>
      <w:r w:rsidRPr="003248C5">
        <w:rPr>
          <w:rFonts w:asciiTheme="majorHAnsi" w:hAnsiTheme="majorHAnsi" w:cs="Calibri"/>
          <w:b/>
          <w:sz w:val="20"/>
          <w:szCs w:val="20"/>
        </w:rPr>
        <w:t>recommendations</w:t>
      </w:r>
      <w:r w:rsidRPr="003248C5">
        <w:rPr>
          <w:rFonts w:asciiTheme="majorHAnsi" w:hAnsiTheme="majorHAnsi" w:cs="Calibri"/>
          <w:sz w:val="20"/>
          <w:szCs w:val="20"/>
        </w:rPr>
        <w:t xml:space="preserve"> and </w:t>
      </w:r>
      <w:r w:rsidRPr="003248C5">
        <w:rPr>
          <w:rFonts w:asciiTheme="majorHAnsi" w:hAnsiTheme="majorHAnsi" w:cs="Calibri"/>
          <w:b/>
          <w:sz w:val="20"/>
          <w:szCs w:val="20"/>
        </w:rPr>
        <w:t>lessons</w:t>
      </w:r>
      <w:r w:rsidRPr="003248C5">
        <w:rPr>
          <w:rFonts w:asciiTheme="majorHAnsi" w:hAnsiTheme="majorHAnsi" w:cs="Calibri"/>
          <w:sz w:val="20"/>
          <w:szCs w:val="20"/>
        </w:rPr>
        <w:t>.</w:t>
      </w:r>
    </w:p>
    <w:p w14:paraId="24282710" w14:textId="77777777" w:rsidR="003641F9" w:rsidRPr="003248C5" w:rsidRDefault="003641F9" w:rsidP="003641F9">
      <w:pPr>
        <w:pStyle w:val="Heading51"/>
        <w:jc w:val="both"/>
        <w:rPr>
          <w:rFonts w:asciiTheme="majorHAnsi" w:hAnsiTheme="majorHAnsi" w:cs="Calibri"/>
          <w:sz w:val="24"/>
          <w:szCs w:val="24"/>
        </w:rPr>
      </w:pPr>
      <w:bookmarkStart w:id="160" w:name="_Toc299126625"/>
      <w:bookmarkStart w:id="161" w:name="_Toc299133044"/>
      <w:bookmarkStart w:id="162" w:name="_Toc321341556"/>
      <w:r w:rsidRPr="003248C5">
        <w:rPr>
          <w:rFonts w:asciiTheme="majorHAnsi" w:hAnsiTheme="majorHAnsi" w:cs="Calibri"/>
          <w:sz w:val="24"/>
          <w:szCs w:val="24"/>
        </w:rPr>
        <w:t>Implementation arrangements</w:t>
      </w:r>
      <w:bookmarkEnd w:id="160"/>
      <w:bookmarkEnd w:id="161"/>
      <w:bookmarkEnd w:id="162"/>
    </w:p>
    <w:p w14:paraId="336F4C88"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 xml:space="preserve">The principal responsibility for managing this evaluation resides with the UNDP CO in </w:t>
      </w:r>
      <w:r w:rsidRPr="003248C5">
        <w:rPr>
          <w:rFonts w:asciiTheme="majorHAnsi" w:hAnsiTheme="majorHAnsi" w:cs="Calibri"/>
          <w:sz w:val="20"/>
          <w:szCs w:val="20"/>
          <w:shd w:val="clear" w:color="auto" w:fill="E0E0E0"/>
        </w:rPr>
        <w:t>Kyrgyzstan</w:t>
      </w:r>
      <w:r w:rsidRPr="003248C5">
        <w:rPr>
          <w:rFonts w:asciiTheme="majorHAnsi" w:hAnsiTheme="majorHAnsi" w:cs="Calibri"/>
          <w:i/>
          <w:sz w:val="20"/>
          <w:szCs w:val="20"/>
        </w:rPr>
        <w:t xml:space="preserve">. </w:t>
      </w:r>
      <w:r w:rsidRPr="003248C5">
        <w:rPr>
          <w:rFonts w:asciiTheme="majorHAnsi" w:hAnsiTheme="majorHAnsi" w:cs="Calibri"/>
          <w:sz w:val="20"/>
          <w:szCs w:val="20"/>
        </w:rPr>
        <w:t>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w:t>
      </w:r>
      <w:bookmarkStart w:id="163" w:name="_Toc299133047"/>
      <w:bookmarkStart w:id="164" w:name="_Toc299122838"/>
      <w:bookmarkStart w:id="165" w:name="_Toc299122860"/>
      <w:bookmarkStart w:id="166" w:name="_Toc299126629"/>
      <w:bookmarkEnd w:id="158"/>
    </w:p>
    <w:p w14:paraId="4FD7CE54" w14:textId="77777777" w:rsidR="003641F9" w:rsidRPr="003248C5" w:rsidRDefault="003641F9" w:rsidP="003641F9">
      <w:pPr>
        <w:pStyle w:val="Heading51"/>
        <w:jc w:val="both"/>
        <w:rPr>
          <w:rFonts w:asciiTheme="majorHAnsi" w:hAnsiTheme="majorHAnsi" w:cs="Calibri"/>
          <w:sz w:val="24"/>
          <w:szCs w:val="24"/>
        </w:rPr>
      </w:pPr>
      <w:r w:rsidRPr="003248C5">
        <w:rPr>
          <w:rFonts w:asciiTheme="majorHAnsi" w:hAnsiTheme="majorHAnsi" w:cs="Calibri"/>
          <w:sz w:val="24"/>
          <w:szCs w:val="24"/>
        </w:rPr>
        <w:t>Evaluation timeframe</w:t>
      </w:r>
      <w:bookmarkEnd w:id="163"/>
      <w:bookmarkEnd w:id="164"/>
      <w:bookmarkEnd w:id="165"/>
      <w:bookmarkEnd w:id="166"/>
    </w:p>
    <w:p w14:paraId="25134CF3" w14:textId="77777777" w:rsidR="003641F9" w:rsidRPr="003248C5" w:rsidRDefault="003641F9" w:rsidP="003641F9">
      <w:pPr>
        <w:spacing w:before="200" w:after="120"/>
        <w:jc w:val="both"/>
        <w:rPr>
          <w:rFonts w:asciiTheme="majorHAnsi" w:hAnsiTheme="majorHAnsi" w:cs="Calibri"/>
          <w:sz w:val="20"/>
          <w:szCs w:val="20"/>
        </w:rPr>
      </w:pPr>
      <w:r w:rsidRPr="003248C5">
        <w:rPr>
          <w:rFonts w:asciiTheme="majorHAnsi" w:hAnsiTheme="majorHAnsi" w:cs="Calibri"/>
          <w:sz w:val="20"/>
          <w:szCs w:val="20"/>
        </w:rPr>
        <w:t xml:space="preserve">The total duration of the evaluation will be 20 days according to the following indicative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3499"/>
        <w:gridCol w:w="3071"/>
      </w:tblGrid>
      <w:tr w:rsidR="003641F9" w:rsidRPr="003248C5" w14:paraId="6E8C4455" w14:textId="77777777" w:rsidTr="00373566">
        <w:trPr>
          <w:trHeight w:val="440"/>
        </w:trPr>
        <w:tc>
          <w:tcPr>
            <w:tcW w:w="2988" w:type="dxa"/>
            <w:shd w:val="clear" w:color="auto" w:fill="7F7F7F"/>
          </w:tcPr>
          <w:p w14:paraId="707BD759" w14:textId="77777777" w:rsidR="003641F9" w:rsidRPr="003248C5" w:rsidRDefault="003641F9" w:rsidP="00373566">
            <w:pPr>
              <w:jc w:val="both"/>
              <w:rPr>
                <w:rFonts w:asciiTheme="majorHAnsi" w:hAnsiTheme="majorHAnsi" w:cs="Calibri"/>
                <w:b/>
                <w:sz w:val="20"/>
                <w:szCs w:val="20"/>
              </w:rPr>
            </w:pPr>
            <w:r w:rsidRPr="003248C5">
              <w:rPr>
                <w:rFonts w:asciiTheme="majorHAnsi" w:hAnsiTheme="majorHAnsi" w:cs="Calibri"/>
                <w:b/>
                <w:sz w:val="20"/>
                <w:szCs w:val="20"/>
              </w:rPr>
              <w:t>Activity</w:t>
            </w:r>
          </w:p>
        </w:tc>
        <w:tc>
          <w:tcPr>
            <w:tcW w:w="3499" w:type="dxa"/>
            <w:shd w:val="clear" w:color="auto" w:fill="7F7F7F"/>
          </w:tcPr>
          <w:p w14:paraId="5A015FB3"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Timing (indicative)</w:t>
            </w:r>
          </w:p>
        </w:tc>
        <w:tc>
          <w:tcPr>
            <w:tcW w:w="3071" w:type="dxa"/>
            <w:shd w:val="clear" w:color="auto" w:fill="7F7F7F"/>
          </w:tcPr>
          <w:p w14:paraId="01C1454D"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Completion Date (indicative)</w:t>
            </w:r>
          </w:p>
        </w:tc>
      </w:tr>
      <w:tr w:rsidR="003641F9" w:rsidRPr="003248C5" w14:paraId="63F00934" w14:textId="77777777" w:rsidTr="00373566">
        <w:tc>
          <w:tcPr>
            <w:tcW w:w="2988" w:type="dxa"/>
          </w:tcPr>
          <w:p w14:paraId="162654EA"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Preparation (desk review)</w:t>
            </w:r>
          </w:p>
        </w:tc>
        <w:tc>
          <w:tcPr>
            <w:tcW w:w="3499" w:type="dxa"/>
          </w:tcPr>
          <w:p w14:paraId="57944BEE" w14:textId="77777777" w:rsidR="003641F9" w:rsidRPr="003248C5" w:rsidRDefault="003641F9" w:rsidP="00373566">
            <w:pPr>
              <w:rPr>
                <w:rFonts w:asciiTheme="majorHAnsi" w:hAnsiTheme="majorHAnsi" w:cs="Calibri"/>
                <w:b/>
                <w:sz w:val="20"/>
                <w:szCs w:val="20"/>
              </w:rPr>
            </w:pPr>
            <w:r w:rsidRPr="003248C5">
              <w:rPr>
                <w:rFonts w:asciiTheme="majorHAnsi" w:hAnsiTheme="majorHAnsi"/>
                <w:i/>
                <w:sz w:val="20"/>
                <w:szCs w:val="20"/>
              </w:rPr>
              <w:t xml:space="preserve">3 </w:t>
            </w:r>
            <w:r w:rsidRPr="003248C5">
              <w:rPr>
                <w:rFonts w:asciiTheme="majorHAnsi" w:hAnsiTheme="majorHAnsi"/>
                <w:sz w:val="20"/>
                <w:szCs w:val="20"/>
              </w:rPr>
              <w:t>days (June, 2015)</w:t>
            </w:r>
          </w:p>
        </w:tc>
        <w:tc>
          <w:tcPr>
            <w:tcW w:w="3071" w:type="dxa"/>
          </w:tcPr>
          <w:p w14:paraId="6F31C8C4" w14:textId="77777777" w:rsidR="003641F9" w:rsidRPr="003248C5" w:rsidRDefault="003641F9" w:rsidP="00373566">
            <w:pPr>
              <w:rPr>
                <w:rFonts w:asciiTheme="majorHAnsi" w:hAnsiTheme="majorHAnsi" w:cs="Calibri"/>
                <w:i/>
                <w:sz w:val="20"/>
                <w:szCs w:val="20"/>
              </w:rPr>
            </w:pPr>
            <w:r w:rsidRPr="003248C5">
              <w:rPr>
                <w:rFonts w:asciiTheme="majorHAnsi" w:hAnsiTheme="majorHAnsi"/>
                <w:i/>
                <w:sz w:val="20"/>
                <w:szCs w:val="20"/>
              </w:rPr>
              <w:t>June, 2015</w:t>
            </w:r>
          </w:p>
        </w:tc>
      </w:tr>
      <w:tr w:rsidR="003641F9" w:rsidRPr="003248C5" w14:paraId="4DA5B3AA" w14:textId="77777777" w:rsidTr="00373566">
        <w:tc>
          <w:tcPr>
            <w:tcW w:w="2988" w:type="dxa"/>
          </w:tcPr>
          <w:p w14:paraId="0A9DEF6E"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Evaluation Mission (in-country field visits, interviews)</w:t>
            </w:r>
          </w:p>
        </w:tc>
        <w:tc>
          <w:tcPr>
            <w:tcW w:w="3499" w:type="dxa"/>
          </w:tcPr>
          <w:p w14:paraId="67F6F2C6" w14:textId="77777777" w:rsidR="003641F9" w:rsidRPr="003248C5" w:rsidRDefault="003641F9" w:rsidP="00373566">
            <w:pPr>
              <w:rPr>
                <w:rFonts w:asciiTheme="majorHAnsi" w:hAnsiTheme="majorHAnsi" w:cs="Calibri"/>
                <w:b/>
                <w:sz w:val="20"/>
                <w:szCs w:val="20"/>
              </w:rPr>
            </w:pPr>
            <w:r w:rsidRPr="003248C5">
              <w:rPr>
                <w:rFonts w:asciiTheme="majorHAnsi" w:hAnsiTheme="majorHAnsi"/>
                <w:i/>
                <w:sz w:val="20"/>
                <w:szCs w:val="20"/>
              </w:rPr>
              <w:t xml:space="preserve">7 </w:t>
            </w:r>
            <w:r w:rsidRPr="003248C5">
              <w:rPr>
                <w:rFonts w:asciiTheme="majorHAnsi" w:hAnsiTheme="majorHAnsi"/>
                <w:sz w:val="20"/>
                <w:szCs w:val="20"/>
              </w:rPr>
              <w:t xml:space="preserve">days </w:t>
            </w:r>
            <w:r w:rsidRPr="003248C5">
              <w:rPr>
                <w:rFonts w:asciiTheme="majorHAnsi" w:hAnsiTheme="majorHAnsi"/>
                <w:sz w:val="20"/>
                <w:szCs w:val="20"/>
                <w:lang w:val="ru-RU"/>
              </w:rPr>
              <w:t>(</w:t>
            </w:r>
            <w:r w:rsidRPr="003248C5">
              <w:rPr>
                <w:rFonts w:asciiTheme="majorHAnsi" w:hAnsiTheme="majorHAnsi"/>
                <w:sz w:val="20"/>
                <w:szCs w:val="20"/>
              </w:rPr>
              <w:t>June, 2015)</w:t>
            </w:r>
          </w:p>
        </w:tc>
        <w:tc>
          <w:tcPr>
            <w:tcW w:w="3071" w:type="dxa"/>
          </w:tcPr>
          <w:p w14:paraId="07CC8F64" w14:textId="77777777" w:rsidR="003641F9" w:rsidRPr="003248C5" w:rsidRDefault="003641F9" w:rsidP="00373566">
            <w:pPr>
              <w:rPr>
                <w:rFonts w:asciiTheme="majorHAnsi" w:hAnsiTheme="majorHAnsi" w:cs="Calibri"/>
                <w:i/>
                <w:caps/>
                <w:spacing w:val="10"/>
                <w:sz w:val="20"/>
                <w:szCs w:val="20"/>
              </w:rPr>
            </w:pPr>
            <w:r w:rsidRPr="003248C5">
              <w:rPr>
                <w:rFonts w:asciiTheme="majorHAnsi" w:hAnsiTheme="majorHAnsi"/>
                <w:i/>
                <w:sz w:val="20"/>
                <w:szCs w:val="20"/>
              </w:rPr>
              <w:t>June, 2015</w:t>
            </w:r>
          </w:p>
        </w:tc>
      </w:tr>
      <w:tr w:rsidR="003641F9" w:rsidRPr="003248C5" w14:paraId="0D2C64FB" w14:textId="77777777" w:rsidTr="00373566">
        <w:tc>
          <w:tcPr>
            <w:tcW w:w="2988" w:type="dxa"/>
          </w:tcPr>
          <w:p w14:paraId="68EA4D68"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Draft Evaluation Report</w:t>
            </w:r>
          </w:p>
        </w:tc>
        <w:tc>
          <w:tcPr>
            <w:tcW w:w="3499" w:type="dxa"/>
          </w:tcPr>
          <w:p w14:paraId="7FA88803" w14:textId="77777777" w:rsidR="003641F9" w:rsidRPr="003248C5" w:rsidRDefault="003641F9" w:rsidP="00373566">
            <w:pPr>
              <w:rPr>
                <w:rFonts w:asciiTheme="majorHAnsi" w:hAnsiTheme="majorHAnsi" w:cs="Calibri"/>
                <w:b/>
                <w:sz w:val="20"/>
                <w:szCs w:val="20"/>
              </w:rPr>
            </w:pPr>
            <w:r w:rsidRPr="003248C5">
              <w:rPr>
                <w:rFonts w:asciiTheme="majorHAnsi" w:hAnsiTheme="majorHAnsi"/>
                <w:i/>
                <w:sz w:val="20"/>
                <w:szCs w:val="20"/>
              </w:rPr>
              <w:t xml:space="preserve">6 </w:t>
            </w:r>
            <w:r w:rsidRPr="003248C5">
              <w:rPr>
                <w:rFonts w:asciiTheme="majorHAnsi" w:hAnsiTheme="majorHAnsi"/>
                <w:sz w:val="20"/>
                <w:szCs w:val="20"/>
              </w:rPr>
              <w:t>days (June, 2015)</w:t>
            </w:r>
          </w:p>
        </w:tc>
        <w:tc>
          <w:tcPr>
            <w:tcW w:w="3071" w:type="dxa"/>
          </w:tcPr>
          <w:p w14:paraId="7F76D73E" w14:textId="77777777" w:rsidR="003641F9" w:rsidRPr="003248C5" w:rsidRDefault="003641F9" w:rsidP="00373566">
            <w:pPr>
              <w:rPr>
                <w:rFonts w:asciiTheme="majorHAnsi" w:hAnsiTheme="majorHAnsi" w:cs="Calibri"/>
                <w:i/>
                <w:caps/>
                <w:spacing w:val="10"/>
                <w:sz w:val="20"/>
                <w:szCs w:val="20"/>
              </w:rPr>
            </w:pPr>
            <w:r w:rsidRPr="003248C5">
              <w:rPr>
                <w:rFonts w:asciiTheme="majorHAnsi" w:hAnsiTheme="majorHAnsi"/>
                <w:i/>
                <w:sz w:val="20"/>
                <w:szCs w:val="20"/>
              </w:rPr>
              <w:t>June, 2015</w:t>
            </w:r>
          </w:p>
        </w:tc>
      </w:tr>
      <w:tr w:rsidR="003641F9" w:rsidRPr="003248C5" w14:paraId="03C51811" w14:textId="77777777" w:rsidTr="00373566">
        <w:tc>
          <w:tcPr>
            <w:tcW w:w="2988" w:type="dxa"/>
          </w:tcPr>
          <w:p w14:paraId="7B2AA39B"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Final Report</w:t>
            </w:r>
          </w:p>
        </w:tc>
        <w:tc>
          <w:tcPr>
            <w:tcW w:w="3499" w:type="dxa"/>
          </w:tcPr>
          <w:p w14:paraId="2DD37AE1" w14:textId="77777777" w:rsidR="003641F9" w:rsidRPr="003248C5" w:rsidRDefault="003641F9" w:rsidP="00373566">
            <w:pPr>
              <w:rPr>
                <w:rFonts w:asciiTheme="majorHAnsi" w:hAnsiTheme="majorHAnsi" w:cs="Calibri"/>
                <w:sz w:val="20"/>
                <w:szCs w:val="20"/>
              </w:rPr>
            </w:pPr>
            <w:r w:rsidRPr="003248C5">
              <w:rPr>
                <w:rFonts w:asciiTheme="majorHAnsi" w:hAnsiTheme="majorHAnsi"/>
                <w:i/>
                <w:sz w:val="20"/>
                <w:szCs w:val="20"/>
              </w:rPr>
              <w:t xml:space="preserve">4 </w:t>
            </w:r>
            <w:r w:rsidRPr="003248C5">
              <w:rPr>
                <w:rFonts w:asciiTheme="majorHAnsi" w:hAnsiTheme="majorHAnsi"/>
                <w:sz w:val="20"/>
                <w:szCs w:val="20"/>
              </w:rPr>
              <w:t>days (June, 2015)</w:t>
            </w:r>
          </w:p>
        </w:tc>
        <w:tc>
          <w:tcPr>
            <w:tcW w:w="3071" w:type="dxa"/>
          </w:tcPr>
          <w:p w14:paraId="251DD019" w14:textId="77777777" w:rsidR="003641F9" w:rsidRPr="003248C5" w:rsidRDefault="003641F9" w:rsidP="00373566">
            <w:pPr>
              <w:rPr>
                <w:rFonts w:asciiTheme="majorHAnsi" w:hAnsiTheme="majorHAnsi" w:cs="Calibri"/>
                <w:i/>
                <w:caps/>
                <w:spacing w:val="10"/>
                <w:sz w:val="20"/>
                <w:szCs w:val="20"/>
              </w:rPr>
            </w:pPr>
            <w:r w:rsidRPr="003248C5">
              <w:rPr>
                <w:rFonts w:asciiTheme="majorHAnsi" w:hAnsiTheme="majorHAnsi"/>
                <w:i/>
                <w:sz w:val="20"/>
                <w:szCs w:val="20"/>
              </w:rPr>
              <w:t>June, 2015</w:t>
            </w:r>
          </w:p>
        </w:tc>
      </w:tr>
    </w:tbl>
    <w:p w14:paraId="3B38F481" w14:textId="77777777" w:rsidR="003641F9" w:rsidRPr="003248C5" w:rsidRDefault="003641F9" w:rsidP="003641F9">
      <w:pPr>
        <w:pStyle w:val="Heading31"/>
        <w:jc w:val="both"/>
        <w:rPr>
          <w:rFonts w:asciiTheme="majorHAnsi" w:hAnsiTheme="majorHAnsi" w:cs="Calibri"/>
          <w:sz w:val="24"/>
          <w:szCs w:val="24"/>
        </w:rPr>
      </w:pPr>
      <w:bookmarkStart w:id="167" w:name="_Toc299133045"/>
      <w:bookmarkStart w:id="168" w:name="_Toc321341557"/>
      <w:bookmarkStart w:id="169" w:name="_Toc299126622"/>
      <w:bookmarkStart w:id="170" w:name="_Toc299133048"/>
      <w:r w:rsidRPr="003248C5">
        <w:rPr>
          <w:rFonts w:asciiTheme="majorHAnsi" w:hAnsiTheme="majorHAnsi" w:cs="Calibri"/>
          <w:sz w:val="24"/>
          <w:szCs w:val="24"/>
        </w:rPr>
        <w:t>Evaluation deliverables</w:t>
      </w:r>
      <w:bookmarkEnd w:id="167"/>
      <w:bookmarkEnd w:id="168"/>
    </w:p>
    <w:p w14:paraId="1308D8C6"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2340"/>
        <w:gridCol w:w="2610"/>
        <w:gridCol w:w="3060"/>
      </w:tblGrid>
      <w:tr w:rsidR="003641F9" w:rsidRPr="003248C5" w14:paraId="49F66111" w14:textId="77777777" w:rsidTr="00373566">
        <w:tc>
          <w:tcPr>
            <w:tcW w:w="1548" w:type="dxa"/>
            <w:shd w:val="clear" w:color="auto" w:fill="7F7F7F"/>
          </w:tcPr>
          <w:p w14:paraId="5570EA96" w14:textId="77777777" w:rsidR="003641F9" w:rsidRPr="003248C5" w:rsidRDefault="003641F9" w:rsidP="00373566">
            <w:pPr>
              <w:spacing w:before="200"/>
              <w:jc w:val="center"/>
              <w:rPr>
                <w:rFonts w:asciiTheme="majorHAnsi" w:hAnsiTheme="majorHAnsi" w:cs="Calibri"/>
                <w:sz w:val="20"/>
                <w:szCs w:val="20"/>
              </w:rPr>
            </w:pPr>
            <w:r w:rsidRPr="003248C5">
              <w:rPr>
                <w:rFonts w:asciiTheme="majorHAnsi" w:hAnsiTheme="majorHAnsi" w:cs="Calibri"/>
                <w:sz w:val="20"/>
                <w:szCs w:val="20"/>
              </w:rPr>
              <w:t>Deliverable</w:t>
            </w:r>
          </w:p>
        </w:tc>
        <w:tc>
          <w:tcPr>
            <w:tcW w:w="2340" w:type="dxa"/>
            <w:shd w:val="clear" w:color="auto" w:fill="7F7F7F"/>
          </w:tcPr>
          <w:p w14:paraId="67E46158" w14:textId="77777777" w:rsidR="003641F9" w:rsidRPr="003248C5" w:rsidRDefault="003641F9" w:rsidP="00373566">
            <w:pPr>
              <w:spacing w:before="200"/>
              <w:jc w:val="center"/>
              <w:rPr>
                <w:rFonts w:asciiTheme="majorHAnsi" w:hAnsiTheme="majorHAnsi" w:cs="Calibri"/>
                <w:sz w:val="20"/>
                <w:szCs w:val="20"/>
              </w:rPr>
            </w:pPr>
            <w:r w:rsidRPr="003248C5">
              <w:rPr>
                <w:rFonts w:asciiTheme="majorHAnsi" w:hAnsiTheme="majorHAnsi" w:cs="Calibri"/>
                <w:sz w:val="20"/>
                <w:szCs w:val="20"/>
              </w:rPr>
              <w:t>Content</w:t>
            </w:r>
          </w:p>
        </w:tc>
        <w:tc>
          <w:tcPr>
            <w:tcW w:w="2610" w:type="dxa"/>
            <w:shd w:val="clear" w:color="auto" w:fill="7F7F7F"/>
          </w:tcPr>
          <w:p w14:paraId="3F77598A" w14:textId="77777777" w:rsidR="003641F9" w:rsidRPr="003248C5" w:rsidRDefault="003641F9" w:rsidP="00373566">
            <w:pPr>
              <w:spacing w:before="200"/>
              <w:jc w:val="center"/>
              <w:rPr>
                <w:rFonts w:asciiTheme="majorHAnsi" w:hAnsiTheme="majorHAnsi" w:cs="Calibri"/>
                <w:sz w:val="20"/>
                <w:szCs w:val="20"/>
              </w:rPr>
            </w:pPr>
            <w:r w:rsidRPr="003248C5">
              <w:rPr>
                <w:rFonts w:asciiTheme="majorHAnsi" w:hAnsiTheme="majorHAnsi" w:cs="Calibri"/>
                <w:sz w:val="20"/>
                <w:szCs w:val="20"/>
              </w:rPr>
              <w:t>Timing</w:t>
            </w:r>
          </w:p>
        </w:tc>
        <w:tc>
          <w:tcPr>
            <w:tcW w:w="3060" w:type="dxa"/>
            <w:shd w:val="clear" w:color="auto" w:fill="7F7F7F"/>
          </w:tcPr>
          <w:p w14:paraId="60B2E48A" w14:textId="77777777" w:rsidR="003641F9" w:rsidRPr="003248C5" w:rsidRDefault="003641F9" w:rsidP="00373566">
            <w:pPr>
              <w:spacing w:before="200"/>
              <w:jc w:val="center"/>
              <w:rPr>
                <w:rFonts w:asciiTheme="majorHAnsi" w:hAnsiTheme="majorHAnsi" w:cs="Calibri"/>
                <w:sz w:val="20"/>
                <w:szCs w:val="20"/>
              </w:rPr>
            </w:pPr>
            <w:r w:rsidRPr="003248C5">
              <w:rPr>
                <w:rFonts w:asciiTheme="majorHAnsi" w:hAnsiTheme="majorHAnsi" w:cs="Calibri"/>
                <w:sz w:val="20"/>
                <w:szCs w:val="20"/>
              </w:rPr>
              <w:t>Responsibilities</w:t>
            </w:r>
          </w:p>
        </w:tc>
      </w:tr>
      <w:tr w:rsidR="003641F9" w:rsidRPr="003248C5" w14:paraId="3961BC2A" w14:textId="77777777" w:rsidTr="00373566">
        <w:tc>
          <w:tcPr>
            <w:tcW w:w="1548" w:type="dxa"/>
          </w:tcPr>
          <w:p w14:paraId="0BF6A857"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Inception Report</w:t>
            </w:r>
          </w:p>
        </w:tc>
        <w:tc>
          <w:tcPr>
            <w:tcW w:w="2340" w:type="dxa"/>
          </w:tcPr>
          <w:p w14:paraId="10A4B8F2"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Evaluator provides clarifications on timing and method </w:t>
            </w:r>
          </w:p>
        </w:tc>
        <w:tc>
          <w:tcPr>
            <w:tcW w:w="2610" w:type="dxa"/>
          </w:tcPr>
          <w:p w14:paraId="1A57DD41"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No later than 1 week before the evaluation mission. </w:t>
            </w:r>
          </w:p>
        </w:tc>
        <w:tc>
          <w:tcPr>
            <w:tcW w:w="3060" w:type="dxa"/>
          </w:tcPr>
          <w:p w14:paraId="37CFC913"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Evaluator submits to UNDP CO and Project </w:t>
            </w:r>
          </w:p>
        </w:tc>
      </w:tr>
      <w:tr w:rsidR="003641F9" w:rsidRPr="003248C5" w14:paraId="10780363" w14:textId="77777777" w:rsidTr="00373566">
        <w:tc>
          <w:tcPr>
            <w:tcW w:w="1548" w:type="dxa"/>
          </w:tcPr>
          <w:p w14:paraId="757C5E10"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Presentation</w:t>
            </w:r>
          </w:p>
        </w:tc>
        <w:tc>
          <w:tcPr>
            <w:tcW w:w="2340" w:type="dxa"/>
          </w:tcPr>
          <w:p w14:paraId="3F317E9A"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Initial Findings </w:t>
            </w:r>
          </w:p>
        </w:tc>
        <w:tc>
          <w:tcPr>
            <w:tcW w:w="2610" w:type="dxa"/>
          </w:tcPr>
          <w:p w14:paraId="68D2BE46"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Last day of the field mission (Friday)</w:t>
            </w:r>
          </w:p>
        </w:tc>
        <w:tc>
          <w:tcPr>
            <w:tcW w:w="3060" w:type="dxa"/>
          </w:tcPr>
          <w:p w14:paraId="77DA6595"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Project Team, UNDP CO and key stakeholders, members of Project Board</w:t>
            </w:r>
          </w:p>
        </w:tc>
      </w:tr>
      <w:tr w:rsidR="003641F9" w:rsidRPr="003248C5" w14:paraId="21675C80" w14:textId="77777777" w:rsidTr="00373566">
        <w:tc>
          <w:tcPr>
            <w:tcW w:w="1548" w:type="dxa"/>
          </w:tcPr>
          <w:p w14:paraId="6726A2FC"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 xml:space="preserve">Draft Final Report </w:t>
            </w:r>
          </w:p>
        </w:tc>
        <w:tc>
          <w:tcPr>
            <w:tcW w:w="2340" w:type="dxa"/>
          </w:tcPr>
          <w:p w14:paraId="50479C53"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Draft evaluation report, (per annexed template) with annexes</w:t>
            </w:r>
          </w:p>
        </w:tc>
        <w:tc>
          <w:tcPr>
            <w:tcW w:w="2610" w:type="dxa"/>
          </w:tcPr>
          <w:p w14:paraId="664502E1" w14:textId="77777777" w:rsidR="003641F9" w:rsidRPr="003248C5" w:rsidRDefault="003641F9" w:rsidP="00373566">
            <w:pPr>
              <w:rPr>
                <w:rFonts w:asciiTheme="majorHAnsi" w:hAnsiTheme="majorHAnsi" w:cs="Calibri"/>
                <w:i/>
                <w:caps/>
                <w:spacing w:val="10"/>
                <w:sz w:val="20"/>
                <w:szCs w:val="20"/>
              </w:rPr>
            </w:pPr>
            <w:r w:rsidRPr="003248C5">
              <w:rPr>
                <w:rFonts w:asciiTheme="majorHAnsi" w:hAnsiTheme="majorHAnsi" w:cs="Calibri"/>
                <w:sz w:val="20"/>
                <w:szCs w:val="20"/>
              </w:rPr>
              <w:t>Within a week time after the field mission</w:t>
            </w:r>
          </w:p>
        </w:tc>
        <w:tc>
          <w:tcPr>
            <w:tcW w:w="3060" w:type="dxa"/>
          </w:tcPr>
          <w:p w14:paraId="008C4CB5"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Project team, CO, reviewed by RTA, GEF OFP</w:t>
            </w:r>
          </w:p>
        </w:tc>
      </w:tr>
      <w:tr w:rsidR="003641F9" w:rsidRPr="003248C5" w14:paraId="5B4A9334" w14:textId="77777777" w:rsidTr="00373566">
        <w:tc>
          <w:tcPr>
            <w:tcW w:w="1548" w:type="dxa"/>
          </w:tcPr>
          <w:p w14:paraId="15545C71" w14:textId="77777777" w:rsidR="003641F9" w:rsidRPr="003248C5" w:rsidRDefault="003641F9" w:rsidP="00373566">
            <w:pPr>
              <w:rPr>
                <w:rFonts w:asciiTheme="majorHAnsi" w:hAnsiTheme="majorHAnsi" w:cs="Calibri"/>
                <w:b/>
                <w:sz w:val="20"/>
                <w:szCs w:val="20"/>
              </w:rPr>
            </w:pPr>
            <w:r w:rsidRPr="003248C5">
              <w:rPr>
                <w:rFonts w:asciiTheme="majorHAnsi" w:hAnsiTheme="majorHAnsi" w:cs="Calibri"/>
                <w:b/>
                <w:sz w:val="20"/>
                <w:szCs w:val="20"/>
              </w:rPr>
              <w:t>Final Report*</w:t>
            </w:r>
          </w:p>
        </w:tc>
        <w:tc>
          <w:tcPr>
            <w:tcW w:w="2340" w:type="dxa"/>
          </w:tcPr>
          <w:p w14:paraId="606B1408"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Final report addressing and integrating feedback and comments</w:t>
            </w:r>
          </w:p>
        </w:tc>
        <w:tc>
          <w:tcPr>
            <w:tcW w:w="2610" w:type="dxa"/>
          </w:tcPr>
          <w:p w14:paraId="06EC6937" w14:textId="77777777" w:rsidR="003641F9" w:rsidRPr="003248C5" w:rsidRDefault="003641F9" w:rsidP="00373566">
            <w:pPr>
              <w:rPr>
                <w:rFonts w:asciiTheme="majorHAnsi" w:hAnsiTheme="majorHAnsi" w:cs="Calibri"/>
                <w:i/>
                <w:caps/>
                <w:spacing w:val="10"/>
                <w:sz w:val="20"/>
                <w:szCs w:val="20"/>
              </w:rPr>
            </w:pPr>
            <w:r w:rsidRPr="003248C5">
              <w:rPr>
                <w:rFonts w:asciiTheme="majorHAnsi" w:hAnsiTheme="majorHAnsi" w:cs="Calibri"/>
                <w:sz w:val="20"/>
                <w:szCs w:val="20"/>
              </w:rPr>
              <w:t xml:space="preserve">Within a week time after receiving comments on the draft </w:t>
            </w:r>
          </w:p>
        </w:tc>
        <w:tc>
          <w:tcPr>
            <w:tcW w:w="3060" w:type="dxa"/>
          </w:tcPr>
          <w:p w14:paraId="368D06CC"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Sent to CO for uploading to UNDP ERC. </w:t>
            </w:r>
          </w:p>
        </w:tc>
      </w:tr>
    </w:tbl>
    <w:p w14:paraId="56FE1C96"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 xml:space="preserve">*When submitting the final evaluation report, the evaluator is required also to provide an 'audit trail', detailing how all received comments have (and have not) been addressed in the final evaluation </w:t>
      </w:r>
      <w:bookmarkEnd w:id="169"/>
      <w:bookmarkEnd w:id="170"/>
      <w:r w:rsidRPr="003248C5">
        <w:rPr>
          <w:rFonts w:asciiTheme="majorHAnsi" w:hAnsiTheme="majorHAnsi" w:cs="Calibri"/>
          <w:sz w:val="20"/>
          <w:szCs w:val="20"/>
        </w:rPr>
        <w:t xml:space="preserve">report. </w:t>
      </w:r>
    </w:p>
    <w:p w14:paraId="6D9B9981" w14:textId="17ACCDB4" w:rsidR="003641F9" w:rsidRPr="003248C5" w:rsidRDefault="003641F9" w:rsidP="003641F9">
      <w:pPr>
        <w:pStyle w:val="Heading51"/>
        <w:jc w:val="both"/>
        <w:rPr>
          <w:rFonts w:asciiTheme="majorHAnsi" w:hAnsiTheme="majorHAnsi" w:cs="Calibri"/>
          <w:sz w:val="24"/>
          <w:szCs w:val="24"/>
        </w:rPr>
      </w:pPr>
      <w:bookmarkStart w:id="171" w:name="_Toc321341558"/>
      <w:r w:rsidRPr="003248C5">
        <w:rPr>
          <w:rFonts w:asciiTheme="majorHAnsi" w:hAnsiTheme="majorHAnsi" w:cs="Calibri"/>
          <w:sz w:val="24"/>
          <w:szCs w:val="24"/>
        </w:rPr>
        <w:lastRenderedPageBreak/>
        <w:t>Team Composition</w:t>
      </w:r>
      <w:bookmarkEnd w:id="171"/>
    </w:p>
    <w:p w14:paraId="055CE31A"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 xml:space="preserve">The evaluation team will be composed of </w:t>
      </w:r>
      <w:r w:rsidRPr="003248C5">
        <w:rPr>
          <w:rFonts w:asciiTheme="majorHAnsi" w:hAnsiTheme="majorHAnsi" w:cs="Calibri"/>
          <w:i/>
          <w:sz w:val="20"/>
          <w:szCs w:val="20"/>
          <w:highlight w:val="lightGray"/>
          <w:shd w:val="clear" w:color="auto" w:fill="FFFFFF"/>
        </w:rPr>
        <w:t>1 international and 1 national evaluators</w:t>
      </w:r>
      <w:r w:rsidRPr="003248C5">
        <w:rPr>
          <w:rFonts w:asciiTheme="majorHAnsi" w:hAnsiTheme="majorHAnsi" w:cs="Calibri"/>
          <w:i/>
          <w:sz w:val="20"/>
          <w:szCs w:val="20"/>
          <w:highlight w:val="lightGray"/>
        </w:rPr>
        <w:t>.</w:t>
      </w:r>
      <w:r w:rsidRPr="003248C5">
        <w:rPr>
          <w:rFonts w:asciiTheme="majorHAnsi" w:hAnsiTheme="majorHAnsi" w:cs="Calibri"/>
          <w:sz w:val="20"/>
          <w:szCs w:val="20"/>
        </w:rPr>
        <w:t xml:space="preserve"> The consultants shall have prior experience in evaluating similar projects. Experience with GEF financed projects is an advantage. The international Consultant will be a team leader and bear responsibility over submission of a final report. The evaluators selected should not have participated in the project preparation and/or implementation and should not have conflict of interest with project related activities.</w:t>
      </w:r>
    </w:p>
    <w:p w14:paraId="57810C06" w14:textId="77777777" w:rsidR="003641F9" w:rsidRPr="003248C5" w:rsidRDefault="003641F9" w:rsidP="003641F9">
      <w:pPr>
        <w:spacing w:before="200"/>
        <w:jc w:val="both"/>
        <w:rPr>
          <w:rFonts w:asciiTheme="majorHAnsi" w:hAnsiTheme="majorHAnsi" w:cs="Calibri"/>
          <w:sz w:val="20"/>
          <w:szCs w:val="20"/>
        </w:rPr>
      </w:pPr>
      <w:r w:rsidRPr="003248C5">
        <w:rPr>
          <w:rFonts w:asciiTheme="majorHAnsi" w:hAnsiTheme="majorHAnsi" w:cs="Calibri"/>
          <w:sz w:val="20"/>
          <w:szCs w:val="20"/>
        </w:rPr>
        <w:t>The Team members must present the following qualifications:</w:t>
      </w:r>
    </w:p>
    <w:p w14:paraId="0CB72922" w14:textId="77777777" w:rsidR="003641F9" w:rsidRPr="003248C5" w:rsidRDefault="003641F9" w:rsidP="003641F9">
      <w:pPr>
        <w:jc w:val="both"/>
        <w:rPr>
          <w:rFonts w:asciiTheme="majorHAnsi" w:hAnsiTheme="majorHAnsi" w:cs="Calibri"/>
          <w:b/>
          <w:sz w:val="20"/>
          <w:szCs w:val="20"/>
        </w:rPr>
      </w:pPr>
      <w:bookmarkStart w:id="172" w:name="_Toc278193977"/>
      <w:bookmarkStart w:id="173" w:name="_Toc299122835"/>
      <w:bookmarkStart w:id="174" w:name="_Toc299122857"/>
      <w:bookmarkStart w:id="175" w:name="_Toc299126624"/>
      <w:bookmarkStart w:id="176" w:name="_Toc299133050"/>
      <w:bookmarkStart w:id="177" w:name="_Toc321341559"/>
      <w:r w:rsidRPr="003248C5">
        <w:rPr>
          <w:rFonts w:asciiTheme="majorHAnsi" w:hAnsiTheme="majorHAnsi" w:cs="Calibri"/>
          <w:b/>
          <w:sz w:val="20"/>
          <w:szCs w:val="20"/>
        </w:rPr>
        <w:t xml:space="preserve">International evaluator </w:t>
      </w:r>
    </w:p>
    <w:p w14:paraId="69B1C6DB"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Master degree in social or natural or chemicals sciences;</w:t>
      </w:r>
    </w:p>
    <w:p w14:paraId="6426A0AA"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Minimum 5 years of professional experience in the fields of chemicals or environmental management;</w:t>
      </w:r>
    </w:p>
    <w:p w14:paraId="38EE832F"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 xml:space="preserve">Proven track record of application of UNDP and GEF M&amp;E policies and procedures to projects focusing on environmental/ chemical management or persistent organic pollutants management, confirmed with at least two project evaluations </w:t>
      </w:r>
    </w:p>
    <w:p w14:paraId="312B6B5B"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 xml:space="preserve">Knowledge of priorities and basic principles of POPs management and relevant international best-practices, confirmed with at least two projects; </w:t>
      </w:r>
    </w:p>
    <w:p w14:paraId="69C24E42"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 xml:space="preserve">Relevant experience in the CIS region would be an asset; </w:t>
      </w:r>
    </w:p>
    <w:p w14:paraId="5E412FC3"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Excellent English communication skills, knowledge of Russian would be an asset.</w:t>
      </w:r>
    </w:p>
    <w:p w14:paraId="05D23A5D" w14:textId="77777777" w:rsidR="003641F9" w:rsidRPr="003248C5" w:rsidRDefault="003641F9" w:rsidP="003641F9">
      <w:pPr>
        <w:spacing w:before="60" w:after="60"/>
        <w:jc w:val="both"/>
        <w:rPr>
          <w:rFonts w:asciiTheme="majorHAnsi" w:hAnsiTheme="majorHAnsi" w:cs="Calibri"/>
          <w:b/>
          <w:sz w:val="20"/>
          <w:szCs w:val="20"/>
        </w:rPr>
      </w:pPr>
      <w:r w:rsidRPr="003248C5">
        <w:rPr>
          <w:rFonts w:asciiTheme="majorHAnsi" w:hAnsiTheme="majorHAnsi" w:cs="Calibri"/>
          <w:b/>
          <w:sz w:val="20"/>
          <w:szCs w:val="20"/>
          <w:shd w:val="clear" w:color="auto" w:fill="FFFFFF"/>
        </w:rPr>
        <w:t>National consultant</w:t>
      </w:r>
    </w:p>
    <w:p w14:paraId="6D15B230" w14:textId="77777777" w:rsidR="003641F9" w:rsidRPr="003248C5" w:rsidRDefault="003641F9" w:rsidP="003641F9">
      <w:pPr>
        <w:widowControl/>
        <w:numPr>
          <w:ilvl w:val="0"/>
          <w:numId w:val="62"/>
        </w:numPr>
        <w:autoSpaceDE/>
        <w:autoSpaceDN/>
        <w:adjustRightInd/>
        <w:ind w:left="714" w:hanging="357"/>
        <w:jc w:val="both"/>
        <w:rPr>
          <w:rFonts w:asciiTheme="majorHAnsi" w:hAnsiTheme="majorHAnsi" w:cs="Calibri"/>
          <w:sz w:val="20"/>
          <w:szCs w:val="20"/>
        </w:rPr>
      </w:pPr>
      <w:r w:rsidRPr="003248C5">
        <w:rPr>
          <w:rFonts w:asciiTheme="majorHAnsi" w:hAnsiTheme="majorHAnsi" w:cs="Calibri"/>
          <w:sz w:val="20"/>
          <w:szCs w:val="20"/>
        </w:rPr>
        <w:t>Master degree or equivalent in social or natural sciences;</w:t>
      </w:r>
    </w:p>
    <w:p w14:paraId="7461C250" w14:textId="77777777" w:rsidR="003641F9" w:rsidRPr="003248C5" w:rsidRDefault="003641F9" w:rsidP="003641F9">
      <w:pPr>
        <w:pStyle w:val="ListParagraph"/>
        <w:numPr>
          <w:ilvl w:val="0"/>
          <w:numId w:val="62"/>
        </w:numPr>
        <w:spacing w:before="0" w:after="0" w:line="240" w:lineRule="auto"/>
        <w:ind w:left="714" w:hanging="357"/>
        <w:jc w:val="both"/>
        <w:rPr>
          <w:rFonts w:asciiTheme="majorHAnsi" w:hAnsiTheme="majorHAnsi" w:cs="Calibri"/>
        </w:rPr>
      </w:pPr>
      <w:r w:rsidRPr="003248C5">
        <w:rPr>
          <w:rFonts w:asciiTheme="majorHAnsi" w:hAnsiTheme="majorHAnsi" w:cs="Calibri"/>
        </w:rPr>
        <w:t>Minimum 3-years of professional experience in the field of environmental management;</w:t>
      </w:r>
    </w:p>
    <w:p w14:paraId="65686009" w14:textId="77777777" w:rsidR="003641F9" w:rsidRPr="003248C5" w:rsidRDefault="003641F9" w:rsidP="003641F9">
      <w:pPr>
        <w:pStyle w:val="ListParagraph"/>
        <w:numPr>
          <w:ilvl w:val="0"/>
          <w:numId w:val="62"/>
        </w:numPr>
        <w:jc w:val="both"/>
        <w:rPr>
          <w:rFonts w:asciiTheme="majorHAnsi" w:hAnsiTheme="majorHAnsi" w:cs="Calibri"/>
        </w:rPr>
      </w:pPr>
      <w:r w:rsidRPr="003248C5">
        <w:rPr>
          <w:rFonts w:asciiTheme="majorHAnsi" w:hAnsiTheme="majorHAnsi" w:cs="Calibri"/>
        </w:rPr>
        <w:t>Basic knowledge of UNDP and GEF projects and implementation procedures, confirmed with at least one experience;</w:t>
      </w:r>
    </w:p>
    <w:p w14:paraId="7039258A" w14:textId="77777777" w:rsidR="003641F9" w:rsidRPr="003248C5" w:rsidRDefault="003641F9" w:rsidP="003641F9">
      <w:pPr>
        <w:pStyle w:val="ListParagraph"/>
        <w:numPr>
          <w:ilvl w:val="0"/>
          <w:numId w:val="62"/>
        </w:numPr>
        <w:jc w:val="both"/>
        <w:rPr>
          <w:rFonts w:asciiTheme="majorHAnsi" w:hAnsiTheme="majorHAnsi" w:cs="Calibri"/>
        </w:rPr>
      </w:pPr>
      <w:r w:rsidRPr="003248C5">
        <w:rPr>
          <w:rFonts w:asciiTheme="majorHAnsi" w:hAnsiTheme="majorHAnsi" w:cs="Calibri"/>
        </w:rPr>
        <w:t>At least one experience in applying results‐based monitoring and evaluation methodologies;</w:t>
      </w:r>
    </w:p>
    <w:p w14:paraId="5B620B07" w14:textId="77777777" w:rsidR="003641F9" w:rsidRPr="003248C5" w:rsidRDefault="003641F9" w:rsidP="003641F9">
      <w:pPr>
        <w:pStyle w:val="ListParagraph"/>
        <w:numPr>
          <w:ilvl w:val="0"/>
          <w:numId w:val="62"/>
        </w:numPr>
        <w:jc w:val="both"/>
        <w:rPr>
          <w:rFonts w:asciiTheme="majorHAnsi" w:hAnsiTheme="majorHAnsi" w:cs="Calibri"/>
        </w:rPr>
      </w:pPr>
      <w:r w:rsidRPr="003248C5">
        <w:rPr>
          <w:rFonts w:asciiTheme="majorHAnsi" w:hAnsiTheme="majorHAnsi" w:cs="Calibri"/>
        </w:rPr>
        <w:t>Proficiency in English and Russian.</w:t>
      </w:r>
    </w:p>
    <w:p w14:paraId="5B4DFAF6" w14:textId="77777777" w:rsidR="003641F9" w:rsidRPr="003248C5" w:rsidRDefault="003641F9" w:rsidP="003641F9">
      <w:pPr>
        <w:pStyle w:val="Heading51"/>
        <w:jc w:val="both"/>
        <w:rPr>
          <w:rFonts w:asciiTheme="majorHAnsi" w:hAnsiTheme="majorHAnsi" w:cs="Calibri"/>
          <w:sz w:val="24"/>
          <w:szCs w:val="24"/>
        </w:rPr>
      </w:pPr>
      <w:r w:rsidRPr="003248C5">
        <w:rPr>
          <w:rFonts w:asciiTheme="majorHAnsi" w:hAnsiTheme="majorHAnsi" w:cs="Calibri"/>
          <w:sz w:val="24"/>
          <w:szCs w:val="24"/>
        </w:rPr>
        <w:t>Evaluator Ethics</w:t>
      </w:r>
      <w:bookmarkEnd w:id="172"/>
      <w:bookmarkEnd w:id="173"/>
      <w:bookmarkEnd w:id="174"/>
      <w:bookmarkEnd w:id="175"/>
      <w:bookmarkEnd w:id="176"/>
      <w:bookmarkEnd w:id="177"/>
    </w:p>
    <w:p w14:paraId="59A18D07" w14:textId="77777777" w:rsidR="003641F9" w:rsidRPr="003248C5" w:rsidRDefault="003641F9" w:rsidP="003641F9">
      <w:pPr>
        <w:spacing w:before="200"/>
        <w:jc w:val="both"/>
        <w:rPr>
          <w:rStyle w:val="Hyperlink"/>
          <w:rFonts w:asciiTheme="majorHAnsi" w:hAnsiTheme="majorHAnsi" w:cs="Calibri"/>
          <w:color w:val="auto"/>
          <w:sz w:val="20"/>
          <w:szCs w:val="20"/>
        </w:rPr>
      </w:pPr>
      <w:r w:rsidRPr="003248C5">
        <w:rPr>
          <w:rFonts w:asciiTheme="majorHAnsi" w:hAnsiTheme="majorHAnsi" w:cs="Calibri"/>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32" w:history="1">
        <w:r w:rsidRPr="003248C5">
          <w:rPr>
            <w:rStyle w:val="Hyperlink"/>
            <w:rFonts w:asciiTheme="majorHAnsi" w:hAnsiTheme="majorHAnsi" w:cs="Calibri"/>
            <w:color w:val="auto"/>
            <w:sz w:val="20"/>
            <w:szCs w:val="20"/>
          </w:rPr>
          <w:t>UNEG 'Ethical Guidelines for Evaluations'</w:t>
        </w:r>
      </w:hyperlink>
    </w:p>
    <w:p w14:paraId="578780E9" w14:textId="77777777" w:rsidR="003641F9" w:rsidRPr="003248C5" w:rsidRDefault="003641F9" w:rsidP="003641F9">
      <w:pPr>
        <w:pStyle w:val="Heading51"/>
        <w:jc w:val="both"/>
        <w:rPr>
          <w:rFonts w:asciiTheme="majorHAnsi" w:hAnsiTheme="majorHAnsi" w:cs="Calibri"/>
          <w:sz w:val="24"/>
          <w:szCs w:val="24"/>
        </w:rPr>
      </w:pPr>
      <w:bookmarkStart w:id="178" w:name="_Toc299126626"/>
      <w:bookmarkStart w:id="179" w:name="_Toc299133051"/>
      <w:bookmarkStart w:id="180" w:name="_Toc321341560"/>
      <w:bookmarkStart w:id="181" w:name="_Toc299122837"/>
      <w:bookmarkStart w:id="182" w:name="_Toc299122859"/>
      <w:bookmarkStart w:id="183" w:name="_Toc299126627"/>
      <w:r w:rsidRPr="003248C5">
        <w:rPr>
          <w:rFonts w:asciiTheme="majorHAnsi" w:hAnsiTheme="majorHAnsi" w:cs="Calibri"/>
          <w:sz w:val="24"/>
          <w:szCs w:val="24"/>
        </w:rPr>
        <w:t>Payment modalities and specifications</w:t>
      </w:r>
      <w:bookmarkEnd w:id="178"/>
      <w:bookmarkEnd w:id="179"/>
      <w:bookmarkEnd w:id="180"/>
      <w:r w:rsidRPr="003248C5">
        <w:rPr>
          <w:rFonts w:asciiTheme="majorHAnsi" w:hAnsiTheme="majorHAnsi" w:cs="Calibri"/>
          <w:sz w:val="24"/>
          <w:szCs w:val="24"/>
        </w:rPr>
        <w:t xml:space="preserve"> </w:t>
      </w:r>
    </w:p>
    <w:p w14:paraId="04694BFB" w14:textId="77777777" w:rsidR="003641F9" w:rsidRPr="003248C5" w:rsidRDefault="003641F9" w:rsidP="003641F9">
      <w:pPr>
        <w:jc w:val="both"/>
        <w:rPr>
          <w:rFonts w:asciiTheme="majorHAnsi" w:hAnsiTheme="majorHAnsi" w:cs="Calibri"/>
          <w:sz w:val="20"/>
          <w:szCs w:val="20"/>
        </w:rPr>
      </w:pPr>
    </w:p>
    <w:p w14:paraId="56948DC9" w14:textId="77777777" w:rsidR="003641F9" w:rsidRPr="003248C5" w:rsidRDefault="003641F9" w:rsidP="003641F9">
      <w:pPr>
        <w:pStyle w:val="BodyText"/>
        <w:rPr>
          <w:rFonts w:asciiTheme="majorHAnsi" w:hAnsiTheme="majorHAnsi" w:cs="Calibri"/>
          <w:sz w:val="20"/>
        </w:rPr>
      </w:pPr>
      <w:r w:rsidRPr="003248C5">
        <w:rPr>
          <w:rFonts w:asciiTheme="majorHAnsi" w:hAnsiTheme="majorHAnsi" w:cs="Calibri"/>
          <w:sz w:val="20"/>
        </w:rPr>
        <w:t xml:space="preserve">The service provider </w:t>
      </w:r>
      <w:proofErr w:type="spellStart"/>
      <w:r w:rsidRPr="003248C5">
        <w:rPr>
          <w:rFonts w:asciiTheme="majorHAnsi" w:hAnsiTheme="majorHAnsi" w:cs="Calibri"/>
          <w:sz w:val="20"/>
        </w:rPr>
        <w:t>will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responsible</w:t>
      </w:r>
      <w:proofErr w:type="spellEnd"/>
      <w:r w:rsidRPr="003248C5">
        <w:rPr>
          <w:rFonts w:asciiTheme="majorHAnsi" w:hAnsiTheme="majorHAnsi" w:cs="Calibri"/>
          <w:sz w:val="20"/>
        </w:rPr>
        <w:t xml:space="preserve"> for all </w:t>
      </w:r>
      <w:proofErr w:type="spellStart"/>
      <w:r w:rsidRPr="003248C5">
        <w:rPr>
          <w:rFonts w:asciiTheme="majorHAnsi" w:hAnsiTheme="majorHAnsi" w:cs="Calibri"/>
          <w:sz w:val="20"/>
        </w:rPr>
        <w:t>personal</w:t>
      </w:r>
      <w:proofErr w:type="spellEnd"/>
      <w:r w:rsidRPr="003248C5">
        <w:rPr>
          <w:rFonts w:asciiTheme="majorHAnsi" w:hAnsiTheme="majorHAnsi" w:cs="Calibri"/>
          <w:sz w:val="20"/>
        </w:rPr>
        <w:t xml:space="preserve"> administrative and </w:t>
      </w:r>
      <w:proofErr w:type="spellStart"/>
      <w:r w:rsidRPr="003248C5">
        <w:rPr>
          <w:rFonts w:asciiTheme="majorHAnsi" w:hAnsiTheme="majorHAnsi" w:cs="Calibri"/>
          <w:sz w:val="20"/>
        </w:rPr>
        <w:t>travel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expenses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associated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with</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undertaking</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this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assignment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including</w:t>
      </w:r>
      <w:proofErr w:type="spellEnd"/>
      <w:r w:rsidRPr="003248C5">
        <w:rPr>
          <w:rFonts w:asciiTheme="majorHAnsi" w:hAnsiTheme="majorHAnsi" w:cs="Calibri"/>
          <w:sz w:val="20"/>
        </w:rPr>
        <w:t xml:space="preserve"> office accommodation, printing, </w:t>
      </w:r>
      <w:proofErr w:type="spellStart"/>
      <w:r w:rsidRPr="003248C5">
        <w:rPr>
          <w:rFonts w:asciiTheme="majorHAnsi" w:hAnsiTheme="majorHAnsi" w:cs="Calibri"/>
          <w:sz w:val="20"/>
        </w:rPr>
        <w:t>stationary</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telephone</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electronic</w:t>
      </w:r>
      <w:proofErr w:type="spellEnd"/>
      <w:r w:rsidRPr="003248C5">
        <w:rPr>
          <w:rFonts w:asciiTheme="majorHAnsi" w:hAnsiTheme="majorHAnsi" w:cs="Calibri"/>
          <w:sz w:val="20"/>
        </w:rPr>
        <w:t xml:space="preserve"> communications, and report copies </w:t>
      </w:r>
      <w:proofErr w:type="spellStart"/>
      <w:r w:rsidRPr="003248C5">
        <w:rPr>
          <w:rFonts w:asciiTheme="majorHAnsi" w:hAnsiTheme="majorHAnsi" w:cs="Calibri"/>
          <w:sz w:val="20"/>
        </w:rPr>
        <w:t>incurred</w:t>
      </w:r>
      <w:proofErr w:type="spellEnd"/>
      <w:r w:rsidRPr="003248C5">
        <w:rPr>
          <w:rFonts w:asciiTheme="majorHAnsi" w:hAnsiTheme="majorHAnsi" w:cs="Calibri"/>
          <w:sz w:val="20"/>
        </w:rPr>
        <w:t xml:space="preserve"> in </w:t>
      </w:r>
      <w:proofErr w:type="spellStart"/>
      <w:r w:rsidRPr="003248C5">
        <w:rPr>
          <w:rFonts w:asciiTheme="majorHAnsi" w:hAnsiTheme="majorHAnsi" w:cs="Calibri"/>
          <w:sz w:val="20"/>
        </w:rPr>
        <w:t>this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assignment</w:t>
      </w:r>
      <w:proofErr w:type="spellEnd"/>
      <w:r w:rsidRPr="003248C5">
        <w:rPr>
          <w:rFonts w:asciiTheme="majorHAnsi" w:hAnsiTheme="majorHAnsi" w:cs="Calibri"/>
          <w:sz w:val="20"/>
        </w:rPr>
        <w:t xml:space="preserve">.  For </w:t>
      </w:r>
      <w:proofErr w:type="spellStart"/>
      <w:r w:rsidRPr="003248C5">
        <w:rPr>
          <w:rFonts w:asciiTheme="majorHAnsi" w:hAnsiTheme="majorHAnsi" w:cs="Calibri"/>
          <w:sz w:val="20"/>
        </w:rPr>
        <w:t>this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reason</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contract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prepared</w:t>
      </w:r>
      <w:proofErr w:type="spellEnd"/>
      <w:r w:rsidRPr="003248C5">
        <w:rPr>
          <w:rFonts w:asciiTheme="majorHAnsi" w:hAnsiTheme="majorHAnsi" w:cs="Calibri"/>
          <w:sz w:val="20"/>
        </w:rPr>
        <w:t xml:space="preserve"> as a lump </w:t>
      </w:r>
      <w:proofErr w:type="spellStart"/>
      <w:r w:rsidRPr="003248C5">
        <w:rPr>
          <w:rFonts w:asciiTheme="majorHAnsi" w:hAnsiTheme="majorHAnsi" w:cs="Calibri"/>
          <w:sz w:val="20"/>
        </w:rPr>
        <w:t>sum</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contract</w:t>
      </w:r>
      <w:proofErr w:type="spellEnd"/>
      <w:r w:rsidRPr="003248C5">
        <w:rPr>
          <w:rFonts w:asciiTheme="majorHAnsi" w:hAnsiTheme="majorHAnsi" w:cs="Calibri"/>
          <w:sz w:val="20"/>
        </w:rPr>
        <w:t xml:space="preserve">. </w:t>
      </w:r>
    </w:p>
    <w:p w14:paraId="1C103B4D" w14:textId="77777777" w:rsidR="003641F9" w:rsidRPr="003248C5" w:rsidRDefault="003641F9" w:rsidP="003641F9">
      <w:pPr>
        <w:pStyle w:val="BodyText"/>
        <w:rPr>
          <w:rFonts w:asciiTheme="majorHAnsi" w:hAnsiTheme="majorHAnsi" w:cs="Calibri"/>
          <w:sz w:val="20"/>
        </w:rPr>
      </w:pPr>
    </w:p>
    <w:p w14:paraId="35BFC64D" w14:textId="77777777" w:rsidR="003641F9" w:rsidRPr="003248C5" w:rsidRDefault="003641F9" w:rsidP="003641F9">
      <w:pPr>
        <w:pStyle w:val="BodyText"/>
        <w:rPr>
          <w:rFonts w:asciiTheme="majorHAnsi" w:hAnsiTheme="majorHAnsi" w:cs="Calibri"/>
          <w:sz w:val="20"/>
        </w:rPr>
      </w:pPr>
      <w:r w:rsidRPr="003248C5">
        <w:rPr>
          <w:rFonts w:asciiTheme="majorHAnsi" w:hAnsiTheme="majorHAnsi" w:cs="Calibri"/>
          <w:sz w:val="20"/>
        </w:rPr>
        <w:t xml:space="preserve">The </w:t>
      </w:r>
      <w:proofErr w:type="spellStart"/>
      <w:r w:rsidRPr="003248C5">
        <w:rPr>
          <w:rFonts w:asciiTheme="majorHAnsi" w:hAnsiTheme="majorHAnsi" w:cs="Calibri"/>
          <w:sz w:val="20"/>
        </w:rPr>
        <w:t>remuneration</w:t>
      </w:r>
      <w:proofErr w:type="spellEnd"/>
      <w:r w:rsidRPr="003248C5">
        <w:rPr>
          <w:rFonts w:asciiTheme="majorHAnsi" w:hAnsiTheme="majorHAnsi" w:cs="Calibri"/>
          <w:sz w:val="20"/>
        </w:rPr>
        <w:t xml:space="preserve"> of </w:t>
      </w:r>
      <w:proofErr w:type="spellStart"/>
      <w:r w:rsidRPr="003248C5">
        <w:rPr>
          <w:rFonts w:asciiTheme="majorHAnsi" w:hAnsiTheme="majorHAnsi" w:cs="Calibri"/>
          <w:sz w:val="20"/>
        </w:rPr>
        <w:t>work</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performed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will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conducted</w:t>
      </w:r>
      <w:proofErr w:type="spellEnd"/>
      <w:r w:rsidRPr="003248C5">
        <w:rPr>
          <w:rFonts w:asciiTheme="majorHAnsi" w:hAnsiTheme="majorHAnsi" w:cs="Calibri"/>
          <w:sz w:val="20"/>
        </w:rPr>
        <w:t xml:space="preserve"> as </w:t>
      </w:r>
      <w:proofErr w:type="spellStart"/>
      <w:r w:rsidRPr="003248C5">
        <w:rPr>
          <w:rFonts w:asciiTheme="majorHAnsi" w:hAnsiTheme="majorHAnsi" w:cs="Calibri"/>
          <w:sz w:val="20"/>
        </w:rPr>
        <w:t>follows</w:t>
      </w:r>
      <w:proofErr w:type="spellEnd"/>
      <w:r w:rsidRPr="003248C5">
        <w:rPr>
          <w:rFonts w:asciiTheme="majorHAnsi" w:hAnsiTheme="majorHAnsi" w:cs="Calibri"/>
          <w:sz w:val="20"/>
        </w:rPr>
        <w:t xml:space="preserve">: lump </w:t>
      </w:r>
      <w:proofErr w:type="spellStart"/>
      <w:r w:rsidRPr="003248C5">
        <w:rPr>
          <w:rFonts w:asciiTheme="majorHAnsi" w:hAnsiTheme="majorHAnsi" w:cs="Calibri"/>
          <w:sz w:val="20"/>
        </w:rPr>
        <w:t>sum</w:t>
      </w:r>
      <w:proofErr w:type="spellEnd"/>
      <w:r w:rsidRPr="003248C5">
        <w:rPr>
          <w:rFonts w:asciiTheme="majorHAnsi" w:hAnsiTheme="majorHAnsi" w:cs="Calibri"/>
          <w:sz w:val="20"/>
        </w:rPr>
        <w:t xml:space="preserve"> payable </w:t>
      </w:r>
      <w:proofErr w:type="spellStart"/>
      <w:r w:rsidRPr="003248C5">
        <w:rPr>
          <w:rFonts w:asciiTheme="majorHAnsi" w:hAnsiTheme="majorHAnsi" w:cs="Calibri"/>
          <w:sz w:val="20"/>
        </w:rPr>
        <w:t>in</w:t>
      </w:r>
      <w:proofErr w:type="spellEnd"/>
      <w:r w:rsidRPr="003248C5">
        <w:rPr>
          <w:rFonts w:asciiTheme="majorHAnsi" w:hAnsiTheme="majorHAnsi" w:cs="Calibri"/>
          <w:sz w:val="20"/>
        </w:rPr>
        <w:t xml:space="preserve"> 1 </w:t>
      </w:r>
      <w:proofErr w:type="spellStart"/>
      <w:r w:rsidRPr="003248C5">
        <w:rPr>
          <w:rFonts w:asciiTheme="majorHAnsi" w:hAnsiTheme="majorHAnsi" w:cs="Calibri"/>
          <w:sz w:val="20"/>
        </w:rPr>
        <w:t>installment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upon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satisfactory</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completion</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approval</w:t>
      </w:r>
      <w:proofErr w:type="spellEnd"/>
      <w:r w:rsidRPr="003248C5">
        <w:rPr>
          <w:rFonts w:asciiTheme="majorHAnsi" w:hAnsiTheme="majorHAnsi" w:cs="Calibri"/>
          <w:sz w:val="20"/>
        </w:rPr>
        <w:t xml:space="preserve"> by UNDP of all </w:t>
      </w:r>
      <w:proofErr w:type="spellStart"/>
      <w:r w:rsidRPr="003248C5">
        <w:rPr>
          <w:rFonts w:asciiTheme="majorHAnsi" w:hAnsiTheme="majorHAnsi" w:cs="Calibri"/>
          <w:sz w:val="20"/>
        </w:rPr>
        <w:t>deliverables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including</w:t>
      </w:r>
      <w:proofErr w:type="spellEnd"/>
      <w:r w:rsidRPr="003248C5">
        <w:rPr>
          <w:rFonts w:asciiTheme="majorHAnsi" w:hAnsiTheme="majorHAnsi" w:cs="Calibri"/>
          <w:sz w:val="20"/>
        </w:rPr>
        <w:t xml:space="preserve"> the Final </w:t>
      </w:r>
      <w:proofErr w:type="spellStart"/>
      <w:r w:rsidRPr="003248C5">
        <w:rPr>
          <w:rFonts w:asciiTheme="majorHAnsi" w:hAnsiTheme="majorHAnsi" w:cs="Calibri"/>
          <w:sz w:val="20"/>
        </w:rPr>
        <w:t>Evaluation</w:t>
      </w:r>
      <w:proofErr w:type="spellEnd"/>
      <w:r w:rsidRPr="003248C5">
        <w:rPr>
          <w:rFonts w:asciiTheme="majorHAnsi" w:hAnsiTheme="majorHAnsi" w:cs="Calibri"/>
          <w:sz w:val="20"/>
        </w:rPr>
        <w:t xml:space="preserve"> Report. </w:t>
      </w:r>
    </w:p>
    <w:p w14:paraId="19273CD6" w14:textId="77777777" w:rsidR="003641F9" w:rsidRPr="003248C5" w:rsidRDefault="003641F9" w:rsidP="003641F9">
      <w:pPr>
        <w:jc w:val="both"/>
        <w:rPr>
          <w:rFonts w:asciiTheme="majorHAnsi" w:hAnsiTheme="majorHAns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8633"/>
      </w:tblGrid>
      <w:tr w:rsidR="003641F9" w:rsidRPr="003248C5" w14:paraId="1ED49BE4" w14:textId="77777777" w:rsidTr="00373566">
        <w:tc>
          <w:tcPr>
            <w:tcW w:w="988" w:type="dxa"/>
            <w:shd w:val="clear" w:color="auto" w:fill="7F7F7F"/>
          </w:tcPr>
          <w:p w14:paraId="11558E73" w14:textId="77777777" w:rsidR="003641F9" w:rsidRPr="003248C5" w:rsidRDefault="003641F9" w:rsidP="00373566">
            <w:pPr>
              <w:jc w:val="center"/>
              <w:rPr>
                <w:rFonts w:asciiTheme="majorHAnsi" w:hAnsiTheme="majorHAnsi" w:cs="Calibri"/>
                <w:sz w:val="20"/>
                <w:szCs w:val="20"/>
              </w:rPr>
            </w:pPr>
            <w:r w:rsidRPr="003248C5">
              <w:rPr>
                <w:rFonts w:asciiTheme="majorHAnsi" w:hAnsiTheme="majorHAnsi" w:cs="Calibri"/>
                <w:sz w:val="20"/>
                <w:szCs w:val="20"/>
              </w:rPr>
              <w:t>%</w:t>
            </w:r>
          </w:p>
        </w:tc>
        <w:tc>
          <w:tcPr>
            <w:tcW w:w="8633" w:type="dxa"/>
            <w:shd w:val="clear" w:color="auto" w:fill="7F7F7F"/>
          </w:tcPr>
          <w:p w14:paraId="1A4687CE"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Milestone</w:t>
            </w:r>
          </w:p>
        </w:tc>
      </w:tr>
      <w:tr w:rsidR="003641F9" w:rsidRPr="003248C5" w14:paraId="3580DA50" w14:textId="77777777" w:rsidTr="00373566">
        <w:tc>
          <w:tcPr>
            <w:tcW w:w="988" w:type="dxa"/>
          </w:tcPr>
          <w:p w14:paraId="5D6D3A31" w14:textId="77777777" w:rsidR="003641F9" w:rsidRPr="003248C5" w:rsidRDefault="003641F9" w:rsidP="00373566">
            <w:pPr>
              <w:jc w:val="center"/>
              <w:rPr>
                <w:rFonts w:asciiTheme="majorHAnsi" w:hAnsiTheme="majorHAnsi" w:cs="Calibri"/>
                <w:i/>
                <w:sz w:val="20"/>
                <w:szCs w:val="20"/>
              </w:rPr>
            </w:pPr>
            <w:r w:rsidRPr="003248C5">
              <w:rPr>
                <w:rFonts w:asciiTheme="majorHAnsi" w:hAnsiTheme="majorHAnsi" w:cs="Calibri"/>
                <w:i/>
                <w:sz w:val="20"/>
                <w:szCs w:val="20"/>
              </w:rPr>
              <w:t>100%</w:t>
            </w:r>
          </w:p>
        </w:tc>
        <w:tc>
          <w:tcPr>
            <w:tcW w:w="8633" w:type="dxa"/>
          </w:tcPr>
          <w:p w14:paraId="425E44C4" w14:textId="77777777" w:rsidR="003641F9" w:rsidRPr="003248C5" w:rsidRDefault="003641F9" w:rsidP="00373566">
            <w:pPr>
              <w:jc w:val="both"/>
              <w:rPr>
                <w:rFonts w:asciiTheme="majorHAnsi" w:hAnsiTheme="majorHAnsi" w:cs="Calibri"/>
                <w:sz w:val="20"/>
                <w:szCs w:val="20"/>
              </w:rPr>
            </w:pPr>
            <w:r w:rsidRPr="003248C5">
              <w:rPr>
                <w:rFonts w:asciiTheme="majorHAnsi" w:hAnsiTheme="majorHAnsi" w:cs="Calibri"/>
                <w:sz w:val="20"/>
                <w:szCs w:val="20"/>
              </w:rPr>
              <w:t xml:space="preserve">Following submission and approval (UNDP-CO and UNDP RTA) of the final terminal evaluation report </w:t>
            </w:r>
          </w:p>
        </w:tc>
      </w:tr>
    </w:tbl>
    <w:p w14:paraId="2B43F100" w14:textId="77777777" w:rsidR="003641F9" w:rsidRPr="003248C5" w:rsidRDefault="003641F9" w:rsidP="003641F9">
      <w:pPr>
        <w:pStyle w:val="Heading51"/>
        <w:jc w:val="both"/>
        <w:rPr>
          <w:rFonts w:asciiTheme="majorHAnsi" w:hAnsiTheme="majorHAnsi" w:cs="Calibri"/>
          <w:sz w:val="24"/>
          <w:szCs w:val="24"/>
        </w:rPr>
      </w:pPr>
      <w:bookmarkStart w:id="184" w:name="_Toc299133052"/>
      <w:bookmarkStart w:id="185" w:name="_Toc321341561"/>
      <w:r w:rsidRPr="003248C5">
        <w:rPr>
          <w:rFonts w:asciiTheme="majorHAnsi" w:hAnsiTheme="majorHAnsi" w:cs="Calibri"/>
          <w:sz w:val="24"/>
          <w:szCs w:val="24"/>
        </w:rPr>
        <w:t>Application process</w:t>
      </w:r>
      <w:bookmarkEnd w:id="181"/>
      <w:bookmarkEnd w:id="182"/>
      <w:bookmarkEnd w:id="183"/>
      <w:bookmarkEnd w:id="184"/>
      <w:bookmarkEnd w:id="185"/>
    </w:p>
    <w:tbl>
      <w:tblPr>
        <w:tblW w:w="9356" w:type="dxa"/>
        <w:tblLook w:val="01E0" w:firstRow="1" w:lastRow="1" w:firstColumn="1" w:lastColumn="1" w:noHBand="0" w:noVBand="0"/>
      </w:tblPr>
      <w:tblGrid>
        <w:gridCol w:w="9356"/>
      </w:tblGrid>
      <w:tr w:rsidR="003641F9" w:rsidRPr="003248C5" w14:paraId="466D2220" w14:textId="77777777" w:rsidTr="00373566">
        <w:tc>
          <w:tcPr>
            <w:tcW w:w="9356" w:type="dxa"/>
          </w:tcPr>
          <w:p w14:paraId="688160D8" w14:textId="77777777" w:rsidR="003641F9" w:rsidRPr="003248C5" w:rsidRDefault="003641F9" w:rsidP="00373566">
            <w:pPr>
              <w:jc w:val="center"/>
              <w:rPr>
                <w:rFonts w:asciiTheme="majorHAnsi" w:hAnsiTheme="majorHAnsi" w:cs="Arial"/>
                <w:b/>
                <w:lang w:eastAsia="ru-RU"/>
              </w:rPr>
            </w:pPr>
          </w:p>
        </w:tc>
      </w:tr>
      <w:tr w:rsidR="003641F9" w:rsidRPr="003248C5" w14:paraId="0C5ADC2D" w14:textId="77777777" w:rsidTr="00373566">
        <w:tc>
          <w:tcPr>
            <w:tcW w:w="9356" w:type="dxa"/>
          </w:tcPr>
          <w:p w14:paraId="63C2EF6D" w14:textId="77777777" w:rsidR="003641F9" w:rsidRPr="003248C5" w:rsidRDefault="003641F9" w:rsidP="00373566">
            <w:pPr>
              <w:pStyle w:val="BodyText"/>
              <w:rPr>
                <w:rFonts w:asciiTheme="majorHAnsi" w:hAnsiTheme="majorHAnsi" w:cs="Calibri"/>
                <w:sz w:val="20"/>
              </w:rPr>
            </w:pPr>
            <w:proofErr w:type="spellStart"/>
            <w:r w:rsidRPr="003248C5">
              <w:rPr>
                <w:rFonts w:asciiTheme="majorHAnsi" w:hAnsiTheme="majorHAnsi" w:cs="Calibri"/>
                <w:sz w:val="20"/>
              </w:rPr>
              <w:t>Interested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individual</w:t>
            </w:r>
            <w:proofErr w:type="spellEnd"/>
            <w:r w:rsidRPr="003248C5">
              <w:rPr>
                <w:rFonts w:asciiTheme="majorHAnsi" w:hAnsiTheme="majorHAnsi" w:cs="Calibri"/>
                <w:sz w:val="20"/>
              </w:rPr>
              <w:t xml:space="preserve"> consultants must </w:t>
            </w:r>
            <w:proofErr w:type="spellStart"/>
            <w:r w:rsidRPr="003248C5">
              <w:rPr>
                <w:rFonts w:asciiTheme="majorHAnsi" w:hAnsiTheme="majorHAnsi" w:cs="Calibri"/>
                <w:sz w:val="20"/>
              </w:rPr>
              <w:t>submit</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following</w:t>
            </w:r>
            <w:proofErr w:type="spellEnd"/>
            <w:r w:rsidRPr="003248C5">
              <w:rPr>
                <w:rFonts w:asciiTheme="majorHAnsi" w:hAnsiTheme="majorHAnsi" w:cs="Calibri"/>
                <w:sz w:val="20"/>
              </w:rPr>
              <w:t xml:space="preserve"> documents/information to </w:t>
            </w:r>
            <w:proofErr w:type="spellStart"/>
            <w:r w:rsidRPr="003248C5">
              <w:rPr>
                <w:rFonts w:asciiTheme="majorHAnsi" w:hAnsiTheme="majorHAnsi" w:cs="Calibri"/>
                <w:sz w:val="20"/>
              </w:rPr>
              <w:t>demonstrate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their</w:t>
            </w:r>
            <w:proofErr w:type="spellEnd"/>
            <w:r w:rsidRPr="003248C5">
              <w:rPr>
                <w:rFonts w:asciiTheme="majorHAnsi" w:hAnsiTheme="majorHAnsi" w:cs="Calibri"/>
                <w:sz w:val="20"/>
              </w:rPr>
              <w:t xml:space="preserve">    </w:t>
            </w:r>
          </w:p>
          <w:p w14:paraId="48682594" w14:textId="77777777" w:rsidR="003641F9" w:rsidRPr="003248C5" w:rsidRDefault="003641F9" w:rsidP="00373566">
            <w:pPr>
              <w:pStyle w:val="BodyText"/>
              <w:rPr>
                <w:rFonts w:asciiTheme="majorHAnsi" w:hAnsiTheme="majorHAnsi" w:cs="Calibri"/>
                <w:sz w:val="20"/>
              </w:rPr>
            </w:pPr>
            <w:r w:rsidRPr="003248C5">
              <w:rPr>
                <w:rFonts w:asciiTheme="majorHAnsi" w:hAnsiTheme="majorHAnsi" w:cs="Calibri"/>
                <w:sz w:val="20"/>
              </w:rPr>
              <w:t>qualifications:</w:t>
            </w:r>
          </w:p>
          <w:p w14:paraId="5E7677B4" w14:textId="77777777" w:rsidR="003641F9" w:rsidRPr="003248C5" w:rsidRDefault="003641F9" w:rsidP="003641F9">
            <w:pPr>
              <w:pStyle w:val="BodyText"/>
              <w:numPr>
                <w:ilvl w:val="0"/>
                <w:numId w:val="94"/>
              </w:numPr>
              <w:overflowPunct/>
              <w:autoSpaceDE/>
              <w:autoSpaceDN/>
              <w:adjustRightInd/>
              <w:textAlignment w:val="auto"/>
              <w:rPr>
                <w:rFonts w:asciiTheme="majorHAnsi" w:hAnsiTheme="majorHAnsi" w:cs="Calibri"/>
                <w:sz w:val="20"/>
              </w:rPr>
            </w:pPr>
            <w:proofErr w:type="spellStart"/>
            <w:r w:rsidRPr="003248C5">
              <w:rPr>
                <w:rFonts w:asciiTheme="majorHAnsi" w:hAnsiTheme="majorHAnsi" w:cs="Calibri"/>
                <w:sz w:val="20"/>
              </w:rPr>
              <w:t>Current</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complete</w:t>
            </w:r>
            <w:proofErr w:type="spellEnd"/>
            <w:r w:rsidRPr="003248C5">
              <w:rPr>
                <w:rFonts w:asciiTheme="majorHAnsi" w:hAnsiTheme="majorHAnsi" w:cs="Calibri"/>
                <w:sz w:val="20"/>
              </w:rPr>
              <w:t xml:space="preserve"> P.11 </w:t>
            </w:r>
            <w:proofErr w:type="spellStart"/>
            <w:r w:rsidRPr="003248C5">
              <w:rPr>
                <w:rFonts w:asciiTheme="majorHAnsi" w:hAnsiTheme="majorHAnsi" w:cs="Calibri"/>
                <w:sz w:val="20"/>
              </w:rPr>
              <w:t>form</w:t>
            </w:r>
            <w:proofErr w:type="spellEnd"/>
            <w:r w:rsidRPr="003248C5">
              <w:rPr>
                <w:rFonts w:asciiTheme="majorHAnsi" w:hAnsiTheme="majorHAnsi" w:cs="Calibri"/>
                <w:sz w:val="20"/>
              </w:rPr>
              <w:t>;</w:t>
            </w:r>
          </w:p>
          <w:p w14:paraId="01DB2589" w14:textId="77777777" w:rsidR="003641F9" w:rsidRPr="003248C5" w:rsidRDefault="003641F9" w:rsidP="003641F9">
            <w:pPr>
              <w:pStyle w:val="BodyText"/>
              <w:numPr>
                <w:ilvl w:val="0"/>
                <w:numId w:val="94"/>
              </w:numPr>
              <w:overflowPunct/>
              <w:autoSpaceDE/>
              <w:autoSpaceDN/>
              <w:adjustRightInd/>
              <w:textAlignment w:val="auto"/>
              <w:rPr>
                <w:rFonts w:asciiTheme="majorHAnsi" w:hAnsiTheme="majorHAnsi" w:cs="Calibri"/>
                <w:sz w:val="20"/>
              </w:rPr>
            </w:pPr>
            <w:r w:rsidRPr="003248C5">
              <w:rPr>
                <w:rFonts w:asciiTheme="majorHAnsi" w:hAnsiTheme="majorHAnsi" w:cs="Calibri"/>
                <w:sz w:val="20"/>
              </w:rPr>
              <w:t xml:space="preserve">Confirmation of </w:t>
            </w:r>
            <w:proofErr w:type="spellStart"/>
            <w:r w:rsidRPr="003248C5">
              <w:rPr>
                <w:rFonts w:asciiTheme="majorHAnsi" w:hAnsiTheme="majorHAnsi" w:cs="Calibri"/>
                <w:sz w:val="20"/>
              </w:rPr>
              <w:t>Interest</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Submission</w:t>
            </w:r>
            <w:proofErr w:type="spellEnd"/>
            <w:r w:rsidRPr="003248C5">
              <w:rPr>
                <w:rFonts w:asciiTheme="majorHAnsi" w:hAnsiTheme="majorHAnsi" w:cs="Calibri"/>
                <w:sz w:val="20"/>
              </w:rPr>
              <w:t xml:space="preserve"> of Financial </w:t>
            </w:r>
            <w:proofErr w:type="spellStart"/>
            <w:r w:rsidRPr="003248C5">
              <w:rPr>
                <w:rFonts w:asciiTheme="majorHAnsi" w:hAnsiTheme="majorHAnsi" w:cs="Calibri"/>
                <w:sz w:val="20"/>
              </w:rPr>
              <w:t>Proposal</w:t>
            </w:r>
            <w:proofErr w:type="spellEnd"/>
            <w:r w:rsidRPr="003248C5">
              <w:rPr>
                <w:rFonts w:asciiTheme="majorHAnsi" w:hAnsiTheme="majorHAnsi" w:cs="Calibri"/>
                <w:sz w:val="20"/>
              </w:rPr>
              <w:t xml:space="preserve"> as per </w:t>
            </w:r>
            <w:proofErr w:type="spellStart"/>
            <w:r w:rsidRPr="003248C5">
              <w:rPr>
                <w:rFonts w:asciiTheme="majorHAnsi" w:hAnsiTheme="majorHAnsi" w:cs="Calibri"/>
                <w:sz w:val="20"/>
              </w:rPr>
              <w:t>template</w:t>
            </w:r>
            <w:proofErr w:type="spellEnd"/>
            <w:r w:rsidRPr="003248C5">
              <w:rPr>
                <w:rFonts w:asciiTheme="majorHAnsi" w:hAnsiTheme="majorHAnsi" w:cs="Calibri"/>
                <w:sz w:val="20"/>
              </w:rPr>
              <w:t xml:space="preserve">; </w:t>
            </w:r>
          </w:p>
          <w:p w14:paraId="4F3BB6E2" w14:textId="77777777" w:rsidR="003641F9" w:rsidRPr="003248C5" w:rsidRDefault="003641F9" w:rsidP="003641F9">
            <w:pPr>
              <w:pStyle w:val="BodyText"/>
              <w:numPr>
                <w:ilvl w:val="0"/>
                <w:numId w:val="94"/>
              </w:numPr>
              <w:overflowPunct/>
              <w:autoSpaceDE/>
              <w:autoSpaceDN/>
              <w:adjustRightInd/>
              <w:textAlignment w:val="auto"/>
              <w:rPr>
                <w:rFonts w:asciiTheme="majorHAnsi" w:hAnsiTheme="majorHAnsi" w:cs="Calibri"/>
                <w:sz w:val="20"/>
              </w:rPr>
            </w:pPr>
            <w:r w:rsidRPr="003248C5">
              <w:rPr>
                <w:rFonts w:asciiTheme="majorHAnsi" w:hAnsiTheme="majorHAnsi" w:cs="Calibri"/>
                <w:sz w:val="20"/>
              </w:rPr>
              <w:lastRenderedPageBreak/>
              <w:t xml:space="preserve">At least </w:t>
            </w:r>
            <w:proofErr w:type="spellStart"/>
            <w:r w:rsidRPr="003248C5">
              <w:rPr>
                <w:rFonts w:asciiTheme="majorHAnsi" w:hAnsiTheme="majorHAnsi" w:cs="Calibri"/>
                <w:sz w:val="20"/>
              </w:rPr>
              <w:t>two</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recommendation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letters</w:t>
            </w:r>
            <w:proofErr w:type="spellEnd"/>
            <w:r w:rsidRPr="003248C5">
              <w:rPr>
                <w:rFonts w:asciiTheme="majorHAnsi" w:hAnsiTheme="majorHAnsi" w:cs="Calibri"/>
                <w:sz w:val="20"/>
              </w:rPr>
              <w:t>;</w:t>
            </w:r>
          </w:p>
          <w:p w14:paraId="40E3EC32" w14:textId="77777777" w:rsidR="003641F9" w:rsidRPr="003248C5" w:rsidRDefault="003641F9" w:rsidP="003641F9">
            <w:pPr>
              <w:pStyle w:val="BodyText"/>
              <w:numPr>
                <w:ilvl w:val="0"/>
                <w:numId w:val="94"/>
              </w:numPr>
              <w:overflowPunct/>
              <w:autoSpaceDE/>
              <w:autoSpaceDN/>
              <w:adjustRightInd/>
              <w:textAlignment w:val="auto"/>
              <w:rPr>
                <w:rFonts w:asciiTheme="majorHAnsi" w:hAnsiTheme="majorHAnsi" w:cs="Calibri"/>
                <w:sz w:val="20"/>
              </w:rPr>
            </w:pPr>
            <w:r w:rsidRPr="003248C5">
              <w:rPr>
                <w:rFonts w:asciiTheme="majorHAnsi" w:hAnsiTheme="majorHAnsi" w:cs="Calibri"/>
                <w:sz w:val="20"/>
              </w:rPr>
              <w:t xml:space="preserve">ID </w:t>
            </w:r>
            <w:proofErr w:type="spellStart"/>
            <w:r w:rsidRPr="003248C5">
              <w:rPr>
                <w:rFonts w:asciiTheme="majorHAnsi" w:hAnsiTheme="majorHAnsi" w:cs="Calibri"/>
                <w:sz w:val="20"/>
              </w:rPr>
              <w:t>card</w:t>
            </w:r>
            <w:proofErr w:type="spellEnd"/>
            <w:r w:rsidRPr="003248C5">
              <w:rPr>
                <w:rFonts w:asciiTheme="majorHAnsi" w:hAnsiTheme="majorHAnsi" w:cs="Calibri"/>
                <w:sz w:val="20"/>
              </w:rPr>
              <w:t>;</w:t>
            </w:r>
          </w:p>
          <w:p w14:paraId="02E920D2" w14:textId="77777777" w:rsidR="003641F9" w:rsidRPr="003248C5" w:rsidRDefault="003641F9" w:rsidP="003641F9">
            <w:pPr>
              <w:pStyle w:val="BodyText"/>
              <w:numPr>
                <w:ilvl w:val="0"/>
                <w:numId w:val="94"/>
              </w:numPr>
              <w:overflowPunct/>
              <w:autoSpaceDE/>
              <w:autoSpaceDN/>
              <w:adjustRightInd/>
              <w:textAlignment w:val="auto"/>
              <w:rPr>
                <w:rFonts w:asciiTheme="majorHAnsi" w:hAnsiTheme="majorHAnsi" w:cs="Calibri"/>
                <w:sz w:val="20"/>
              </w:rPr>
            </w:pPr>
            <w:r w:rsidRPr="003248C5">
              <w:rPr>
                <w:rFonts w:asciiTheme="majorHAnsi" w:hAnsiTheme="majorHAnsi" w:cs="Calibri"/>
                <w:sz w:val="20"/>
              </w:rPr>
              <w:t xml:space="preserve">Copy of </w:t>
            </w:r>
            <w:proofErr w:type="spellStart"/>
            <w:r w:rsidRPr="003248C5">
              <w:rPr>
                <w:rFonts w:asciiTheme="majorHAnsi" w:hAnsiTheme="majorHAnsi" w:cs="Calibri"/>
                <w:sz w:val="20"/>
              </w:rPr>
              <w:t>diploma</w:t>
            </w:r>
            <w:proofErr w:type="spellEnd"/>
            <w:r w:rsidRPr="003248C5">
              <w:rPr>
                <w:rFonts w:asciiTheme="majorHAnsi" w:hAnsiTheme="majorHAnsi" w:cs="Calibri"/>
                <w:sz w:val="20"/>
              </w:rPr>
              <w:t>.</w:t>
            </w:r>
          </w:p>
          <w:p w14:paraId="449CC5EC" w14:textId="77777777" w:rsidR="003641F9" w:rsidRPr="003248C5" w:rsidRDefault="003641F9" w:rsidP="00373566">
            <w:pPr>
              <w:jc w:val="both"/>
              <w:rPr>
                <w:rFonts w:asciiTheme="majorHAnsi" w:hAnsiTheme="majorHAnsi" w:cs="Calibri"/>
                <w:lang w:eastAsia="ru-RU"/>
              </w:rPr>
            </w:pPr>
          </w:p>
          <w:p w14:paraId="4D61B9F7" w14:textId="77777777" w:rsidR="003641F9" w:rsidRPr="003248C5" w:rsidRDefault="003641F9" w:rsidP="00373566">
            <w:pPr>
              <w:pStyle w:val="BodyText"/>
              <w:rPr>
                <w:rFonts w:asciiTheme="majorHAnsi" w:hAnsiTheme="majorHAnsi" w:cs="Calibri"/>
                <w:sz w:val="20"/>
              </w:rPr>
            </w:pPr>
            <w:r w:rsidRPr="003248C5">
              <w:rPr>
                <w:rFonts w:asciiTheme="majorHAnsi" w:hAnsiTheme="majorHAnsi" w:cs="Calibri"/>
                <w:sz w:val="20"/>
              </w:rPr>
              <w:t xml:space="preserve">Documents </w:t>
            </w:r>
            <w:proofErr w:type="spellStart"/>
            <w:r w:rsidRPr="003248C5">
              <w:rPr>
                <w:rFonts w:asciiTheme="majorHAnsi" w:hAnsiTheme="majorHAnsi" w:cs="Calibri"/>
                <w:sz w:val="20"/>
              </w:rPr>
              <w:t>with</w:t>
            </w:r>
            <w:proofErr w:type="spellEnd"/>
            <w:r w:rsidRPr="003248C5">
              <w:rPr>
                <w:rFonts w:asciiTheme="majorHAnsi" w:hAnsiTheme="majorHAnsi" w:cs="Calibri"/>
                <w:sz w:val="20"/>
              </w:rPr>
              <w:t xml:space="preserve"> a </w:t>
            </w:r>
            <w:proofErr w:type="spellStart"/>
            <w:r w:rsidRPr="003248C5">
              <w:rPr>
                <w:rFonts w:asciiTheme="majorHAnsi" w:hAnsiTheme="majorHAnsi" w:cs="Calibri"/>
                <w:sz w:val="20"/>
              </w:rPr>
              <w:t>subject</w:t>
            </w:r>
            <w:proofErr w:type="spellEnd"/>
            <w:r w:rsidRPr="003248C5">
              <w:rPr>
                <w:rFonts w:asciiTheme="majorHAnsi" w:hAnsiTheme="majorHAnsi" w:cs="Calibri"/>
                <w:sz w:val="20"/>
              </w:rPr>
              <w:t xml:space="preserve"> “International Consultant for Terminal </w:t>
            </w:r>
            <w:proofErr w:type="spellStart"/>
            <w:r w:rsidRPr="003248C5">
              <w:rPr>
                <w:rFonts w:asciiTheme="majorHAnsi" w:hAnsiTheme="majorHAnsi" w:cs="Calibri"/>
                <w:sz w:val="20"/>
              </w:rPr>
              <w:t>Evaluation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should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submitted</w:t>
            </w:r>
            <w:proofErr w:type="spellEnd"/>
            <w:r w:rsidRPr="003248C5">
              <w:rPr>
                <w:rFonts w:asciiTheme="majorHAnsi" w:hAnsiTheme="majorHAnsi" w:cs="Calibri"/>
                <w:sz w:val="20"/>
              </w:rPr>
              <w:t xml:space="preserve"> no </w:t>
            </w:r>
            <w:proofErr w:type="spellStart"/>
            <w:r w:rsidRPr="003248C5">
              <w:rPr>
                <w:rFonts w:asciiTheme="majorHAnsi" w:hAnsiTheme="majorHAnsi" w:cs="Calibri"/>
                <w:sz w:val="20"/>
              </w:rPr>
              <w:t>later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than</w:t>
            </w:r>
            <w:proofErr w:type="spellEnd"/>
            <w:r w:rsidRPr="003248C5">
              <w:rPr>
                <w:rFonts w:asciiTheme="majorHAnsi" w:hAnsiTheme="majorHAnsi" w:cs="Calibri"/>
                <w:sz w:val="20"/>
              </w:rPr>
              <w:t xml:space="preserve"> 15:00 (local time), May 25, 2015 to email: </w:t>
            </w:r>
            <w:hyperlink r:id="rId33" w:history="1">
              <w:r w:rsidRPr="003248C5">
                <w:rPr>
                  <w:rFonts w:asciiTheme="majorHAnsi" w:hAnsiTheme="majorHAnsi" w:cs="Calibri"/>
                  <w:sz w:val="20"/>
                </w:rPr>
                <w:t>procurement@pmu.undp.kg</w:t>
              </w:r>
            </w:hyperlink>
            <w:r w:rsidRPr="003248C5">
              <w:rPr>
                <w:rFonts w:asciiTheme="majorHAnsi" w:hAnsiTheme="majorHAnsi" w:cs="Calibri"/>
                <w:sz w:val="20"/>
              </w:rPr>
              <w:t xml:space="preserve"> or by post to the </w:t>
            </w:r>
            <w:proofErr w:type="spellStart"/>
            <w:r w:rsidRPr="003248C5">
              <w:rPr>
                <w:rFonts w:asciiTheme="majorHAnsi" w:hAnsiTheme="majorHAnsi" w:cs="Calibri"/>
                <w:sz w:val="20"/>
              </w:rPr>
              <w:t>address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below</w:t>
            </w:r>
            <w:proofErr w:type="spellEnd"/>
            <w:r w:rsidRPr="003248C5">
              <w:rPr>
                <w:rFonts w:asciiTheme="majorHAnsi" w:hAnsiTheme="majorHAnsi" w:cs="Calibri"/>
                <w:sz w:val="20"/>
              </w:rPr>
              <w:t xml:space="preserve">: Room 709, 6 </w:t>
            </w:r>
            <w:proofErr w:type="spellStart"/>
            <w:r w:rsidRPr="003248C5">
              <w:rPr>
                <w:rFonts w:asciiTheme="majorHAnsi" w:hAnsiTheme="majorHAnsi" w:cs="Calibri"/>
                <w:sz w:val="20"/>
              </w:rPr>
              <w:t>floor</w:t>
            </w:r>
            <w:proofErr w:type="spellEnd"/>
            <w:r w:rsidRPr="003248C5">
              <w:rPr>
                <w:rFonts w:asciiTheme="majorHAnsi" w:hAnsiTheme="majorHAnsi" w:cs="Calibri"/>
                <w:sz w:val="20"/>
              </w:rPr>
              <w:t xml:space="preserve">, 101/1, Manas </w:t>
            </w:r>
            <w:proofErr w:type="gramStart"/>
            <w:r w:rsidRPr="003248C5">
              <w:rPr>
                <w:rFonts w:asciiTheme="majorHAnsi" w:hAnsiTheme="majorHAnsi" w:cs="Calibri"/>
                <w:sz w:val="20"/>
              </w:rPr>
              <w:t>ave.,</w:t>
            </w:r>
            <w:proofErr w:type="gramEnd"/>
            <w:r w:rsidRPr="003248C5">
              <w:rPr>
                <w:rFonts w:asciiTheme="majorHAnsi" w:hAnsiTheme="majorHAnsi" w:cs="Calibri"/>
                <w:sz w:val="20"/>
              </w:rPr>
              <w:t xml:space="preserve"> </w:t>
            </w:r>
            <w:proofErr w:type="spellStart"/>
            <w:r w:rsidRPr="003248C5">
              <w:rPr>
                <w:rFonts w:asciiTheme="majorHAnsi" w:hAnsiTheme="majorHAnsi" w:cs="Calibri"/>
                <w:sz w:val="20"/>
              </w:rPr>
              <w:t>Bishkek</w:t>
            </w:r>
            <w:proofErr w:type="spellEnd"/>
            <w:r w:rsidRPr="003248C5">
              <w:rPr>
                <w:rFonts w:asciiTheme="majorHAnsi" w:hAnsiTheme="majorHAnsi" w:cs="Calibri"/>
                <w:sz w:val="20"/>
              </w:rPr>
              <w:t xml:space="preserve">, Kyrgyz </w:t>
            </w:r>
            <w:proofErr w:type="spellStart"/>
            <w:r w:rsidRPr="003248C5">
              <w:rPr>
                <w:rFonts w:asciiTheme="majorHAnsi" w:hAnsiTheme="majorHAnsi" w:cs="Calibri"/>
                <w:sz w:val="20"/>
              </w:rPr>
              <w:t>Republic</w:t>
            </w:r>
            <w:proofErr w:type="spellEnd"/>
            <w:r w:rsidRPr="003248C5">
              <w:rPr>
                <w:rFonts w:asciiTheme="majorHAnsi" w:hAnsiTheme="majorHAnsi" w:cs="Calibri"/>
                <w:sz w:val="20"/>
              </w:rPr>
              <w:t>.</w:t>
            </w:r>
          </w:p>
          <w:p w14:paraId="3928114C" w14:textId="77777777" w:rsidR="003641F9" w:rsidRPr="003248C5" w:rsidRDefault="003641F9" w:rsidP="00373566">
            <w:pPr>
              <w:pStyle w:val="Heading51"/>
              <w:pBdr>
                <w:bottom w:val="none" w:sz="0" w:space="0" w:color="auto"/>
              </w:pBdr>
              <w:jc w:val="both"/>
              <w:rPr>
                <w:rFonts w:asciiTheme="majorHAnsi" w:hAnsiTheme="majorHAnsi" w:cs="Arial"/>
                <w:lang w:eastAsia="ru-RU"/>
              </w:rPr>
            </w:pPr>
            <w:r w:rsidRPr="003248C5">
              <w:rPr>
                <w:rFonts w:asciiTheme="majorHAnsi" w:hAnsiTheme="majorHAnsi" w:cs="Calibri"/>
                <w:sz w:val="24"/>
                <w:szCs w:val="24"/>
              </w:rPr>
              <w:t>SCOPE OF PRICE PROPOSAL</w:t>
            </w:r>
          </w:p>
          <w:p w14:paraId="512C5EE9" w14:textId="77777777" w:rsidR="003641F9" w:rsidRPr="003248C5" w:rsidRDefault="003641F9" w:rsidP="00373566">
            <w:pPr>
              <w:pStyle w:val="BodyText"/>
              <w:rPr>
                <w:rFonts w:asciiTheme="majorHAnsi" w:hAnsiTheme="majorHAnsi" w:cs="Calibri"/>
                <w:sz w:val="20"/>
              </w:rPr>
            </w:pPr>
            <w:proofErr w:type="spellStart"/>
            <w:r w:rsidRPr="003248C5">
              <w:rPr>
                <w:rFonts w:asciiTheme="majorHAnsi" w:hAnsiTheme="majorHAnsi" w:cs="Calibri"/>
                <w:sz w:val="20"/>
              </w:rPr>
              <w:t>Contracts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based</w:t>
            </w:r>
            <w:proofErr w:type="spellEnd"/>
            <w:r w:rsidRPr="003248C5">
              <w:rPr>
                <w:rFonts w:asciiTheme="majorHAnsi" w:hAnsiTheme="majorHAnsi" w:cs="Calibri"/>
                <w:sz w:val="20"/>
              </w:rPr>
              <w:t xml:space="preserve"> on lump-</w:t>
            </w:r>
            <w:proofErr w:type="spellStart"/>
            <w:r w:rsidRPr="003248C5">
              <w:rPr>
                <w:rFonts w:asciiTheme="majorHAnsi" w:hAnsiTheme="majorHAnsi" w:cs="Calibri"/>
                <w:sz w:val="20"/>
              </w:rPr>
              <w:t>sum</w:t>
            </w:r>
            <w:proofErr w:type="spellEnd"/>
          </w:p>
          <w:p w14:paraId="2E41E35E" w14:textId="77777777" w:rsidR="003641F9" w:rsidRPr="003248C5" w:rsidRDefault="003641F9" w:rsidP="00373566">
            <w:pPr>
              <w:pStyle w:val="BodyText"/>
              <w:rPr>
                <w:rFonts w:asciiTheme="majorHAnsi" w:hAnsiTheme="majorHAnsi" w:cs="Calibri"/>
                <w:sz w:val="20"/>
              </w:rPr>
            </w:pPr>
            <w:r w:rsidRPr="003248C5">
              <w:rPr>
                <w:rFonts w:asciiTheme="majorHAnsi" w:hAnsiTheme="majorHAnsi" w:cs="Calibri"/>
                <w:sz w:val="20"/>
              </w:rPr>
              <w:t xml:space="preserve">Lump </w:t>
            </w:r>
            <w:proofErr w:type="spellStart"/>
            <w:r w:rsidRPr="003248C5">
              <w:rPr>
                <w:rFonts w:asciiTheme="majorHAnsi" w:hAnsiTheme="majorHAnsi" w:cs="Calibri"/>
                <w:sz w:val="20"/>
              </w:rPr>
              <w:t>sum</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contracts</w:t>
            </w:r>
            <w:proofErr w:type="spellEnd"/>
          </w:p>
          <w:p w14:paraId="30BC5502" w14:textId="77777777" w:rsidR="003641F9" w:rsidRPr="003248C5" w:rsidRDefault="003641F9" w:rsidP="00373566">
            <w:pPr>
              <w:pStyle w:val="BodyText"/>
              <w:rPr>
                <w:rFonts w:asciiTheme="majorHAnsi" w:hAnsiTheme="majorHAnsi" w:cs="Calibri"/>
                <w:sz w:val="20"/>
              </w:rPr>
            </w:pPr>
            <w:r w:rsidRPr="003248C5">
              <w:rPr>
                <w:rFonts w:asciiTheme="majorHAnsi" w:hAnsiTheme="majorHAnsi" w:cs="Calibri"/>
                <w:sz w:val="20"/>
              </w:rPr>
              <w:t xml:space="preserve">The </w:t>
            </w:r>
            <w:proofErr w:type="spellStart"/>
            <w:r w:rsidRPr="003248C5">
              <w:rPr>
                <w:rFonts w:asciiTheme="majorHAnsi" w:hAnsiTheme="majorHAnsi" w:cs="Calibri"/>
                <w:sz w:val="20"/>
              </w:rPr>
              <w:t>financial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proposal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shall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specify</w:t>
            </w:r>
            <w:proofErr w:type="spellEnd"/>
            <w:r w:rsidRPr="003248C5">
              <w:rPr>
                <w:rFonts w:asciiTheme="majorHAnsi" w:hAnsiTheme="majorHAnsi" w:cs="Calibri"/>
                <w:sz w:val="20"/>
              </w:rPr>
              <w:t xml:space="preserve"> a total lump </w:t>
            </w:r>
            <w:proofErr w:type="spellStart"/>
            <w:r w:rsidRPr="003248C5">
              <w:rPr>
                <w:rFonts w:asciiTheme="majorHAnsi" w:hAnsiTheme="majorHAnsi" w:cs="Calibri"/>
                <w:sz w:val="20"/>
              </w:rPr>
              <w:t>sum</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amount</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payment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terms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around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specific</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measurable</w:t>
            </w:r>
            <w:proofErr w:type="spellEnd"/>
            <w:r w:rsidRPr="003248C5">
              <w:rPr>
                <w:rFonts w:asciiTheme="majorHAnsi" w:hAnsiTheme="majorHAnsi" w:cs="Calibri"/>
                <w:sz w:val="20"/>
              </w:rPr>
              <w:t xml:space="preserve"> (qualitative and quantitative) </w:t>
            </w:r>
            <w:proofErr w:type="spellStart"/>
            <w:r w:rsidRPr="003248C5">
              <w:rPr>
                <w:rFonts w:asciiTheme="majorHAnsi" w:hAnsiTheme="majorHAnsi" w:cs="Calibri"/>
                <w:sz w:val="20"/>
              </w:rPr>
              <w:t>deliverables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Payments</w:t>
            </w:r>
            <w:proofErr w:type="spellEnd"/>
            <w:r w:rsidRPr="003248C5">
              <w:rPr>
                <w:rFonts w:asciiTheme="majorHAnsi" w:hAnsiTheme="majorHAnsi" w:cs="Calibri"/>
                <w:sz w:val="20"/>
              </w:rPr>
              <w:t xml:space="preserve"> are </w:t>
            </w:r>
            <w:proofErr w:type="spellStart"/>
            <w:r w:rsidRPr="003248C5">
              <w:rPr>
                <w:rFonts w:asciiTheme="majorHAnsi" w:hAnsiTheme="majorHAnsi" w:cs="Calibri"/>
                <w:sz w:val="20"/>
              </w:rPr>
              <w:t>based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upon</w:t>
            </w:r>
            <w:proofErr w:type="spellEnd"/>
            <w:r w:rsidRPr="003248C5">
              <w:rPr>
                <w:rFonts w:asciiTheme="majorHAnsi" w:hAnsiTheme="majorHAnsi" w:cs="Calibri"/>
                <w:sz w:val="20"/>
              </w:rPr>
              <w:t xml:space="preserve"> output, i.e. </w:t>
            </w:r>
            <w:proofErr w:type="spellStart"/>
            <w:r w:rsidRPr="003248C5">
              <w:rPr>
                <w:rFonts w:asciiTheme="majorHAnsi" w:hAnsiTheme="majorHAnsi" w:cs="Calibri"/>
                <w:sz w:val="20"/>
              </w:rPr>
              <w:t>upon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delivery</w:t>
            </w:r>
            <w:proofErr w:type="spellEnd"/>
            <w:r w:rsidRPr="003248C5">
              <w:rPr>
                <w:rFonts w:asciiTheme="majorHAnsi" w:hAnsiTheme="majorHAnsi" w:cs="Calibri"/>
                <w:sz w:val="20"/>
              </w:rPr>
              <w:t xml:space="preserve"> of the services </w:t>
            </w:r>
            <w:proofErr w:type="spellStart"/>
            <w:r w:rsidRPr="003248C5">
              <w:rPr>
                <w:rFonts w:asciiTheme="majorHAnsi" w:hAnsiTheme="majorHAnsi" w:cs="Calibri"/>
                <w:sz w:val="20"/>
              </w:rPr>
              <w:t>specified</w:t>
            </w:r>
            <w:proofErr w:type="spellEnd"/>
            <w:r w:rsidRPr="003248C5">
              <w:rPr>
                <w:rFonts w:asciiTheme="majorHAnsi" w:hAnsiTheme="majorHAnsi" w:cs="Calibri"/>
                <w:sz w:val="20"/>
              </w:rPr>
              <w:t xml:space="preserve"> in the TOR.  In </w:t>
            </w:r>
            <w:proofErr w:type="spellStart"/>
            <w:r w:rsidRPr="003248C5">
              <w:rPr>
                <w:rFonts w:asciiTheme="majorHAnsi" w:hAnsiTheme="majorHAnsi" w:cs="Calibri"/>
                <w:sz w:val="20"/>
              </w:rPr>
              <w:t>order</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assist</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requesting</w:t>
            </w:r>
            <w:proofErr w:type="spellEnd"/>
            <w:r w:rsidRPr="003248C5">
              <w:rPr>
                <w:rFonts w:asciiTheme="majorHAnsi" w:hAnsiTheme="majorHAnsi" w:cs="Calibri"/>
                <w:sz w:val="20"/>
              </w:rPr>
              <w:t xml:space="preserve"> unit in the </w:t>
            </w:r>
            <w:proofErr w:type="spellStart"/>
            <w:r w:rsidRPr="003248C5">
              <w:rPr>
                <w:rFonts w:asciiTheme="majorHAnsi" w:hAnsiTheme="majorHAnsi" w:cs="Calibri"/>
                <w:sz w:val="20"/>
              </w:rPr>
              <w:t>comparison</w:t>
            </w:r>
            <w:proofErr w:type="spellEnd"/>
            <w:r w:rsidRPr="003248C5">
              <w:rPr>
                <w:rFonts w:asciiTheme="majorHAnsi" w:hAnsiTheme="majorHAnsi" w:cs="Calibri"/>
                <w:sz w:val="20"/>
              </w:rPr>
              <w:t xml:space="preserve"> of </w:t>
            </w:r>
            <w:proofErr w:type="spellStart"/>
            <w:r w:rsidRPr="003248C5">
              <w:rPr>
                <w:rFonts w:asciiTheme="majorHAnsi" w:hAnsiTheme="majorHAnsi" w:cs="Calibri"/>
                <w:sz w:val="20"/>
              </w:rPr>
              <w:t>financial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proposals</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financial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proposal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will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include</w:t>
            </w:r>
            <w:proofErr w:type="spellEnd"/>
            <w:r w:rsidRPr="003248C5">
              <w:rPr>
                <w:rFonts w:asciiTheme="majorHAnsi" w:hAnsiTheme="majorHAnsi" w:cs="Calibri"/>
                <w:sz w:val="20"/>
              </w:rPr>
              <w:t xml:space="preserve"> </w:t>
            </w:r>
            <w:proofErr w:type="gramStart"/>
            <w:r w:rsidRPr="003248C5">
              <w:rPr>
                <w:rFonts w:asciiTheme="majorHAnsi" w:hAnsiTheme="majorHAnsi" w:cs="Calibri"/>
                <w:sz w:val="20"/>
              </w:rPr>
              <w:t>a</w:t>
            </w:r>
            <w:proofErr w:type="gramEnd"/>
            <w:r w:rsidRPr="003248C5">
              <w:rPr>
                <w:rFonts w:asciiTheme="majorHAnsi" w:hAnsiTheme="majorHAnsi" w:cs="Calibri"/>
                <w:sz w:val="20"/>
              </w:rPr>
              <w:t xml:space="preserve"> breakdown of </w:t>
            </w:r>
            <w:proofErr w:type="spellStart"/>
            <w:r w:rsidRPr="003248C5">
              <w:rPr>
                <w:rFonts w:asciiTheme="majorHAnsi" w:hAnsiTheme="majorHAnsi" w:cs="Calibri"/>
                <w:sz w:val="20"/>
              </w:rPr>
              <w:t>this</w:t>
            </w:r>
            <w:proofErr w:type="spellEnd"/>
            <w:r w:rsidRPr="003248C5">
              <w:rPr>
                <w:rFonts w:asciiTheme="majorHAnsi" w:hAnsiTheme="majorHAnsi" w:cs="Calibri"/>
                <w:sz w:val="20"/>
              </w:rPr>
              <w:t xml:space="preserve"> lump </w:t>
            </w:r>
            <w:proofErr w:type="spellStart"/>
            <w:r w:rsidRPr="003248C5">
              <w:rPr>
                <w:rFonts w:asciiTheme="majorHAnsi" w:hAnsiTheme="majorHAnsi" w:cs="Calibri"/>
                <w:sz w:val="20"/>
              </w:rPr>
              <w:t>sum</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amount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including</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travel</w:t>
            </w:r>
            <w:proofErr w:type="spellEnd"/>
            <w:r w:rsidRPr="003248C5">
              <w:rPr>
                <w:rFonts w:asciiTheme="majorHAnsi" w:hAnsiTheme="majorHAnsi" w:cs="Calibri"/>
                <w:sz w:val="20"/>
              </w:rPr>
              <w:t xml:space="preserve">, per </w:t>
            </w:r>
            <w:proofErr w:type="spellStart"/>
            <w:r w:rsidRPr="003248C5">
              <w:rPr>
                <w:rFonts w:asciiTheme="majorHAnsi" w:hAnsiTheme="majorHAnsi" w:cs="Calibri"/>
                <w:sz w:val="20"/>
              </w:rPr>
              <w:t>diems</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number</w:t>
            </w:r>
            <w:proofErr w:type="spellEnd"/>
            <w:r w:rsidRPr="003248C5">
              <w:rPr>
                <w:rFonts w:asciiTheme="majorHAnsi" w:hAnsiTheme="majorHAnsi" w:cs="Calibri"/>
                <w:sz w:val="20"/>
              </w:rPr>
              <w:t xml:space="preserve"> of </w:t>
            </w:r>
            <w:proofErr w:type="spellStart"/>
            <w:r w:rsidRPr="003248C5">
              <w:rPr>
                <w:rFonts w:asciiTheme="majorHAnsi" w:hAnsiTheme="majorHAnsi" w:cs="Calibri"/>
                <w:sz w:val="20"/>
              </w:rPr>
              <w:t>anticipated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working</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days</w:t>
            </w:r>
            <w:proofErr w:type="spellEnd"/>
            <w:r w:rsidRPr="003248C5">
              <w:rPr>
                <w:rFonts w:asciiTheme="majorHAnsi" w:hAnsiTheme="majorHAnsi" w:cs="Calibri"/>
                <w:sz w:val="20"/>
              </w:rPr>
              <w:t>).</w:t>
            </w:r>
          </w:p>
          <w:p w14:paraId="4415E89F" w14:textId="77777777" w:rsidR="003641F9" w:rsidRPr="003248C5" w:rsidRDefault="003641F9" w:rsidP="00373566">
            <w:pPr>
              <w:pStyle w:val="BodyText"/>
              <w:rPr>
                <w:rFonts w:asciiTheme="majorHAnsi" w:hAnsiTheme="majorHAnsi" w:cs="Calibri"/>
                <w:sz w:val="20"/>
              </w:rPr>
            </w:pPr>
          </w:p>
          <w:p w14:paraId="1789ECC3" w14:textId="77777777" w:rsidR="003641F9" w:rsidRPr="003248C5" w:rsidRDefault="003641F9" w:rsidP="00373566">
            <w:pPr>
              <w:pStyle w:val="Heading51"/>
              <w:pBdr>
                <w:bottom w:val="none" w:sz="0" w:space="0" w:color="auto"/>
              </w:pBdr>
              <w:jc w:val="both"/>
              <w:rPr>
                <w:rFonts w:asciiTheme="majorHAnsi" w:hAnsiTheme="majorHAnsi" w:cs="Calibri"/>
                <w:sz w:val="24"/>
                <w:szCs w:val="24"/>
              </w:rPr>
            </w:pPr>
            <w:r w:rsidRPr="003248C5">
              <w:rPr>
                <w:rFonts w:asciiTheme="majorHAnsi" w:hAnsiTheme="majorHAnsi" w:cs="Calibri"/>
                <w:sz w:val="24"/>
                <w:szCs w:val="24"/>
              </w:rPr>
              <w:t>ADDITIONAL REQUIREMENTS FOR THE RECOMMENDED CONTRACTOR</w:t>
            </w:r>
          </w:p>
          <w:p w14:paraId="214CB5E1" w14:textId="77777777" w:rsidR="003641F9" w:rsidRPr="003248C5" w:rsidRDefault="003641F9" w:rsidP="00373566">
            <w:pPr>
              <w:pStyle w:val="BodyText"/>
              <w:rPr>
                <w:rFonts w:asciiTheme="majorHAnsi" w:hAnsiTheme="majorHAnsi" w:cs="Arial"/>
                <w:b/>
                <w:lang w:eastAsia="ru-RU"/>
              </w:rPr>
            </w:pPr>
          </w:p>
          <w:p w14:paraId="16EA45B1" w14:textId="77777777" w:rsidR="003641F9" w:rsidRPr="003248C5" w:rsidRDefault="003641F9" w:rsidP="00373566">
            <w:pPr>
              <w:pStyle w:val="BodyText"/>
              <w:rPr>
                <w:rFonts w:asciiTheme="majorHAnsi" w:hAnsiTheme="majorHAnsi" w:cs="Calibri"/>
                <w:b/>
                <w:sz w:val="20"/>
              </w:rPr>
            </w:pPr>
            <w:proofErr w:type="spellStart"/>
            <w:r w:rsidRPr="003248C5">
              <w:rPr>
                <w:rFonts w:asciiTheme="majorHAnsi" w:hAnsiTheme="majorHAnsi" w:cs="Calibri"/>
                <w:b/>
                <w:sz w:val="20"/>
              </w:rPr>
              <w:t>Statement</w:t>
            </w:r>
            <w:proofErr w:type="spellEnd"/>
            <w:r w:rsidRPr="003248C5">
              <w:rPr>
                <w:rFonts w:asciiTheme="majorHAnsi" w:hAnsiTheme="majorHAnsi" w:cs="Calibri"/>
                <w:b/>
                <w:sz w:val="20"/>
              </w:rPr>
              <w:t xml:space="preserve"> of </w:t>
            </w:r>
            <w:proofErr w:type="spellStart"/>
            <w:r w:rsidRPr="003248C5">
              <w:rPr>
                <w:rFonts w:asciiTheme="majorHAnsi" w:hAnsiTheme="majorHAnsi" w:cs="Calibri"/>
                <w:b/>
                <w:sz w:val="20"/>
              </w:rPr>
              <w:t>Medical</w:t>
            </w:r>
            <w:proofErr w:type="spellEnd"/>
            <w:r w:rsidRPr="003248C5">
              <w:rPr>
                <w:rFonts w:asciiTheme="majorHAnsi" w:hAnsiTheme="majorHAnsi" w:cs="Calibri"/>
                <w:b/>
                <w:sz w:val="20"/>
              </w:rPr>
              <w:t xml:space="preserve"> Fitness for </w:t>
            </w:r>
            <w:proofErr w:type="spellStart"/>
            <w:r w:rsidRPr="003248C5">
              <w:rPr>
                <w:rFonts w:asciiTheme="majorHAnsi" w:hAnsiTheme="majorHAnsi" w:cs="Calibri"/>
                <w:b/>
                <w:sz w:val="20"/>
              </w:rPr>
              <w:t>Work</w:t>
            </w:r>
            <w:proofErr w:type="spellEnd"/>
          </w:p>
          <w:p w14:paraId="34805FAF" w14:textId="77777777" w:rsidR="003641F9" w:rsidRPr="003248C5" w:rsidRDefault="003641F9" w:rsidP="00373566">
            <w:pPr>
              <w:pStyle w:val="BodyText"/>
              <w:rPr>
                <w:rFonts w:asciiTheme="majorHAnsi" w:hAnsiTheme="majorHAnsi" w:cs="Calibri"/>
                <w:sz w:val="20"/>
              </w:rPr>
            </w:pPr>
            <w:proofErr w:type="spellStart"/>
            <w:r w:rsidRPr="003248C5">
              <w:rPr>
                <w:rFonts w:asciiTheme="majorHAnsi" w:hAnsiTheme="majorHAnsi" w:cs="Calibri"/>
                <w:sz w:val="20"/>
              </w:rPr>
              <w:t>Individual</w:t>
            </w:r>
            <w:proofErr w:type="spellEnd"/>
            <w:r w:rsidRPr="003248C5">
              <w:rPr>
                <w:rFonts w:asciiTheme="majorHAnsi" w:hAnsiTheme="majorHAnsi" w:cs="Calibri"/>
                <w:sz w:val="20"/>
              </w:rPr>
              <w:t xml:space="preserve"> Consultants/</w:t>
            </w:r>
            <w:proofErr w:type="spellStart"/>
            <w:r w:rsidRPr="003248C5">
              <w:rPr>
                <w:rFonts w:asciiTheme="majorHAnsi" w:hAnsiTheme="majorHAnsi" w:cs="Calibri"/>
                <w:sz w:val="20"/>
              </w:rPr>
              <w:t>Contractors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whose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assignments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require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travel</w:t>
            </w:r>
            <w:proofErr w:type="spellEnd"/>
            <w:r w:rsidRPr="003248C5">
              <w:rPr>
                <w:rFonts w:asciiTheme="majorHAnsi" w:hAnsiTheme="majorHAnsi" w:cs="Calibri"/>
                <w:sz w:val="20"/>
              </w:rPr>
              <w:t xml:space="preserve"> and </w:t>
            </w:r>
            <w:proofErr w:type="spellStart"/>
            <w:r w:rsidRPr="003248C5">
              <w:rPr>
                <w:rFonts w:asciiTheme="majorHAnsi" w:hAnsiTheme="majorHAnsi" w:cs="Calibri"/>
                <w:sz w:val="20"/>
              </w:rPr>
              <w:t>who</w:t>
            </w:r>
            <w:proofErr w:type="spellEnd"/>
            <w:r w:rsidRPr="003248C5">
              <w:rPr>
                <w:rFonts w:asciiTheme="majorHAnsi" w:hAnsiTheme="majorHAnsi" w:cs="Calibri"/>
                <w:sz w:val="20"/>
              </w:rPr>
              <w:t xml:space="preserve"> are over 62 </w:t>
            </w:r>
            <w:proofErr w:type="spellStart"/>
            <w:r w:rsidRPr="003248C5">
              <w:rPr>
                <w:rFonts w:asciiTheme="majorHAnsi" w:hAnsiTheme="majorHAnsi" w:cs="Calibri"/>
                <w:sz w:val="20"/>
              </w:rPr>
              <w:t>years</w:t>
            </w:r>
            <w:proofErr w:type="spellEnd"/>
            <w:r w:rsidRPr="003248C5">
              <w:rPr>
                <w:rFonts w:asciiTheme="majorHAnsi" w:hAnsiTheme="majorHAnsi" w:cs="Calibri"/>
                <w:sz w:val="20"/>
              </w:rPr>
              <w:t xml:space="preserve"> of </w:t>
            </w:r>
            <w:proofErr w:type="spellStart"/>
            <w:r w:rsidRPr="003248C5">
              <w:rPr>
                <w:rFonts w:asciiTheme="majorHAnsi" w:hAnsiTheme="majorHAnsi" w:cs="Calibri"/>
                <w:sz w:val="20"/>
              </w:rPr>
              <w:t>age</w:t>
            </w:r>
            <w:proofErr w:type="spellEnd"/>
            <w:r w:rsidRPr="003248C5">
              <w:rPr>
                <w:rFonts w:asciiTheme="majorHAnsi" w:hAnsiTheme="majorHAnsi" w:cs="Calibri"/>
                <w:sz w:val="20"/>
              </w:rPr>
              <w:t xml:space="preserve"> are </w:t>
            </w:r>
            <w:proofErr w:type="spellStart"/>
            <w:r w:rsidRPr="003248C5">
              <w:rPr>
                <w:rFonts w:asciiTheme="majorHAnsi" w:hAnsiTheme="majorHAnsi" w:cs="Calibri"/>
                <w:sz w:val="20"/>
              </w:rPr>
              <w:t>required</w:t>
            </w:r>
            <w:proofErr w:type="spellEnd"/>
            <w:r w:rsidRPr="003248C5">
              <w:rPr>
                <w:rFonts w:asciiTheme="majorHAnsi" w:hAnsiTheme="majorHAnsi" w:cs="Calibri"/>
                <w:sz w:val="20"/>
              </w:rPr>
              <w:t xml:space="preserve">, at </w:t>
            </w:r>
            <w:proofErr w:type="spellStart"/>
            <w:r w:rsidRPr="003248C5">
              <w:rPr>
                <w:rFonts w:asciiTheme="majorHAnsi" w:hAnsiTheme="majorHAnsi" w:cs="Calibri"/>
                <w:sz w:val="20"/>
              </w:rPr>
              <w:t>their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own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costs</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undergo</w:t>
            </w:r>
            <w:proofErr w:type="spellEnd"/>
            <w:r w:rsidRPr="003248C5">
              <w:rPr>
                <w:rFonts w:asciiTheme="majorHAnsi" w:hAnsiTheme="majorHAnsi" w:cs="Calibri"/>
                <w:sz w:val="20"/>
              </w:rPr>
              <w:t xml:space="preserve"> a full </w:t>
            </w:r>
            <w:proofErr w:type="spellStart"/>
            <w:r w:rsidRPr="003248C5">
              <w:rPr>
                <w:rFonts w:asciiTheme="majorHAnsi" w:hAnsiTheme="majorHAnsi" w:cs="Calibri"/>
                <w:sz w:val="20"/>
              </w:rPr>
              <w:t>medical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examination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including</w:t>
            </w:r>
            <w:proofErr w:type="spellEnd"/>
            <w:r w:rsidRPr="003248C5">
              <w:rPr>
                <w:rFonts w:asciiTheme="majorHAnsi" w:hAnsiTheme="majorHAnsi" w:cs="Calibri"/>
                <w:sz w:val="20"/>
              </w:rPr>
              <w:t xml:space="preserve"> x-rays and </w:t>
            </w:r>
            <w:proofErr w:type="spellStart"/>
            <w:r w:rsidRPr="003248C5">
              <w:rPr>
                <w:rFonts w:asciiTheme="majorHAnsi" w:hAnsiTheme="majorHAnsi" w:cs="Calibri"/>
                <w:sz w:val="20"/>
              </w:rPr>
              <w:t>obtaining</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medical</w:t>
            </w:r>
            <w:proofErr w:type="spellEnd"/>
            <w:r w:rsidRPr="003248C5">
              <w:rPr>
                <w:rFonts w:asciiTheme="majorHAnsi" w:hAnsiTheme="majorHAnsi" w:cs="Calibri"/>
                <w:sz w:val="20"/>
              </w:rPr>
              <w:t xml:space="preserve"> clearance </w:t>
            </w:r>
            <w:proofErr w:type="spellStart"/>
            <w:r w:rsidRPr="003248C5">
              <w:rPr>
                <w:rFonts w:asciiTheme="majorHAnsi" w:hAnsiTheme="majorHAnsi" w:cs="Calibri"/>
                <w:sz w:val="20"/>
              </w:rPr>
              <w:t>from</w:t>
            </w:r>
            <w:proofErr w:type="spellEnd"/>
            <w:r w:rsidRPr="003248C5">
              <w:rPr>
                <w:rFonts w:asciiTheme="majorHAnsi" w:hAnsiTheme="majorHAnsi" w:cs="Calibri"/>
                <w:sz w:val="20"/>
              </w:rPr>
              <w:t xml:space="preserve"> UN –</w:t>
            </w:r>
            <w:proofErr w:type="spellStart"/>
            <w:r w:rsidRPr="003248C5">
              <w:rPr>
                <w:rFonts w:asciiTheme="majorHAnsi" w:hAnsiTheme="majorHAnsi" w:cs="Calibri"/>
                <w:sz w:val="20"/>
              </w:rPr>
              <w:t>approved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doctor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prior</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taking</w:t>
            </w:r>
            <w:proofErr w:type="spellEnd"/>
            <w:r w:rsidRPr="003248C5">
              <w:rPr>
                <w:rFonts w:asciiTheme="majorHAnsi" w:hAnsiTheme="majorHAnsi" w:cs="Calibri"/>
                <w:sz w:val="20"/>
              </w:rPr>
              <w:t xml:space="preserve"> up </w:t>
            </w:r>
            <w:proofErr w:type="spellStart"/>
            <w:r w:rsidRPr="003248C5">
              <w:rPr>
                <w:rFonts w:asciiTheme="majorHAnsi" w:hAnsiTheme="majorHAnsi" w:cs="Calibri"/>
                <w:sz w:val="20"/>
              </w:rPr>
              <w:t>their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assignment</w:t>
            </w:r>
            <w:proofErr w:type="spellEnd"/>
          </w:p>
          <w:p w14:paraId="3BE381E2" w14:textId="77777777" w:rsidR="003641F9" w:rsidRPr="003248C5" w:rsidRDefault="003641F9" w:rsidP="00373566">
            <w:pPr>
              <w:pStyle w:val="BodyText"/>
              <w:rPr>
                <w:rFonts w:asciiTheme="majorHAnsi" w:hAnsiTheme="majorHAnsi" w:cs="Arial"/>
                <w:b/>
                <w:lang w:eastAsia="ru-RU"/>
              </w:rPr>
            </w:pPr>
          </w:p>
          <w:p w14:paraId="21FA959E" w14:textId="77777777" w:rsidR="003641F9" w:rsidRPr="003248C5" w:rsidRDefault="003641F9" w:rsidP="00373566">
            <w:pPr>
              <w:pStyle w:val="BodyText"/>
              <w:rPr>
                <w:rFonts w:asciiTheme="majorHAnsi" w:hAnsiTheme="majorHAnsi" w:cs="Calibri"/>
                <w:sz w:val="20"/>
              </w:rPr>
            </w:pPr>
            <w:proofErr w:type="spellStart"/>
            <w:r w:rsidRPr="003248C5">
              <w:rPr>
                <w:rFonts w:asciiTheme="majorHAnsi" w:hAnsiTheme="majorHAnsi" w:cs="Calibri"/>
                <w:sz w:val="20"/>
              </w:rPr>
              <w:t>Where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there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is</w:t>
            </w:r>
            <w:proofErr w:type="spellEnd"/>
            <w:r w:rsidRPr="003248C5">
              <w:rPr>
                <w:rFonts w:asciiTheme="majorHAnsi" w:hAnsiTheme="majorHAnsi" w:cs="Calibri"/>
                <w:sz w:val="20"/>
              </w:rPr>
              <w:t xml:space="preserve"> no UN office </w:t>
            </w:r>
            <w:proofErr w:type="spellStart"/>
            <w:r w:rsidRPr="003248C5">
              <w:rPr>
                <w:rFonts w:asciiTheme="majorHAnsi" w:hAnsiTheme="majorHAnsi" w:cs="Calibri"/>
                <w:sz w:val="20"/>
              </w:rPr>
              <w:t>nor</w:t>
            </w:r>
            <w:proofErr w:type="spellEnd"/>
            <w:r w:rsidRPr="003248C5">
              <w:rPr>
                <w:rFonts w:asciiTheme="majorHAnsi" w:hAnsiTheme="majorHAnsi" w:cs="Calibri"/>
                <w:sz w:val="20"/>
              </w:rPr>
              <w:t xml:space="preserve"> a UN </w:t>
            </w:r>
            <w:proofErr w:type="spellStart"/>
            <w:r w:rsidRPr="003248C5">
              <w:rPr>
                <w:rFonts w:asciiTheme="majorHAnsi" w:hAnsiTheme="majorHAnsi" w:cs="Calibri"/>
                <w:sz w:val="20"/>
              </w:rPr>
              <w:t>Medical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Doctor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present</w:t>
            </w:r>
            <w:proofErr w:type="spellEnd"/>
            <w:r w:rsidRPr="003248C5">
              <w:rPr>
                <w:rFonts w:asciiTheme="majorHAnsi" w:hAnsiTheme="majorHAnsi" w:cs="Calibri"/>
                <w:sz w:val="20"/>
              </w:rPr>
              <w:t xml:space="preserve"> in the location of the </w:t>
            </w:r>
            <w:proofErr w:type="spellStart"/>
            <w:r w:rsidRPr="003248C5">
              <w:rPr>
                <w:rFonts w:asciiTheme="majorHAnsi" w:hAnsiTheme="majorHAnsi" w:cs="Calibri"/>
                <w:sz w:val="20"/>
              </w:rPr>
              <w:t>Individual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Contractor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prior</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commencing</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travel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either</w:t>
            </w:r>
            <w:proofErr w:type="spellEnd"/>
            <w:r w:rsidRPr="003248C5">
              <w:rPr>
                <w:rFonts w:asciiTheme="majorHAnsi" w:hAnsiTheme="majorHAnsi" w:cs="Calibri"/>
                <w:sz w:val="20"/>
              </w:rPr>
              <w:t xml:space="preserve"> for </w:t>
            </w:r>
            <w:proofErr w:type="spellStart"/>
            <w:r w:rsidRPr="003248C5">
              <w:rPr>
                <w:rFonts w:asciiTheme="majorHAnsi" w:hAnsiTheme="majorHAnsi" w:cs="Calibri"/>
                <w:sz w:val="20"/>
              </w:rPr>
              <w:t>repatriation</w:t>
            </w:r>
            <w:proofErr w:type="spellEnd"/>
            <w:r w:rsidRPr="003248C5">
              <w:rPr>
                <w:rFonts w:asciiTheme="majorHAnsi" w:hAnsiTheme="majorHAnsi" w:cs="Calibri"/>
                <w:sz w:val="20"/>
              </w:rPr>
              <w:t xml:space="preserve"> or </w:t>
            </w:r>
            <w:proofErr w:type="spellStart"/>
            <w:r w:rsidRPr="003248C5">
              <w:rPr>
                <w:rFonts w:asciiTheme="majorHAnsi" w:hAnsiTheme="majorHAnsi" w:cs="Calibri"/>
                <w:sz w:val="20"/>
              </w:rPr>
              <w:t>duty</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travel</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Individual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Contractor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may</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choose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his</w:t>
            </w:r>
            <w:proofErr w:type="spellEnd"/>
            <w:r w:rsidRPr="003248C5">
              <w:rPr>
                <w:rFonts w:asciiTheme="majorHAnsi" w:hAnsiTheme="majorHAnsi" w:cs="Calibri"/>
                <w:sz w:val="20"/>
              </w:rPr>
              <w:t>/</w:t>
            </w:r>
            <w:proofErr w:type="spellStart"/>
            <w:r w:rsidRPr="003248C5">
              <w:rPr>
                <w:rFonts w:asciiTheme="majorHAnsi" w:hAnsiTheme="majorHAnsi" w:cs="Calibri"/>
                <w:sz w:val="20"/>
              </w:rPr>
              <w:t>her</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own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preferred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physician</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obtain</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required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medical</w:t>
            </w:r>
            <w:proofErr w:type="spellEnd"/>
            <w:r w:rsidRPr="003248C5">
              <w:rPr>
                <w:rFonts w:asciiTheme="majorHAnsi" w:hAnsiTheme="majorHAnsi" w:cs="Calibri"/>
                <w:sz w:val="20"/>
              </w:rPr>
              <w:t xml:space="preserve"> clearance.</w:t>
            </w:r>
          </w:p>
          <w:p w14:paraId="254A9210" w14:textId="77777777" w:rsidR="003641F9" w:rsidRPr="003248C5" w:rsidRDefault="003641F9" w:rsidP="00373566">
            <w:pPr>
              <w:pStyle w:val="BodyText"/>
              <w:rPr>
                <w:rFonts w:asciiTheme="majorHAnsi" w:hAnsiTheme="majorHAnsi" w:cs="Arial"/>
                <w:b/>
                <w:lang w:eastAsia="ru-RU"/>
              </w:rPr>
            </w:pPr>
          </w:p>
          <w:p w14:paraId="38D2241D" w14:textId="77777777" w:rsidR="003641F9" w:rsidRPr="003248C5" w:rsidRDefault="003641F9" w:rsidP="00373566">
            <w:pPr>
              <w:pStyle w:val="BodyText"/>
              <w:rPr>
                <w:rFonts w:asciiTheme="majorHAnsi" w:hAnsiTheme="majorHAnsi" w:cs="Arial"/>
                <w:b/>
                <w:lang w:eastAsia="ru-RU"/>
              </w:rPr>
            </w:pPr>
            <w:r w:rsidRPr="003248C5">
              <w:rPr>
                <w:rFonts w:asciiTheme="majorHAnsi" w:hAnsiTheme="majorHAnsi" w:cs="Calibri"/>
                <w:b/>
                <w:sz w:val="20"/>
              </w:rPr>
              <w:t>Inoculations/Vaccinations</w:t>
            </w:r>
          </w:p>
          <w:p w14:paraId="70C03E21" w14:textId="77777777" w:rsidR="003641F9" w:rsidRPr="003248C5" w:rsidRDefault="003641F9" w:rsidP="00373566">
            <w:pPr>
              <w:pStyle w:val="BodyText"/>
              <w:rPr>
                <w:rFonts w:asciiTheme="majorHAnsi" w:hAnsiTheme="majorHAnsi" w:cs="Calibri"/>
                <w:sz w:val="20"/>
              </w:rPr>
            </w:pPr>
            <w:proofErr w:type="spellStart"/>
            <w:r w:rsidRPr="003248C5">
              <w:rPr>
                <w:rFonts w:asciiTheme="majorHAnsi" w:hAnsiTheme="majorHAnsi" w:cs="Calibri"/>
                <w:sz w:val="20"/>
              </w:rPr>
              <w:t>Individual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Contractors</w:t>
            </w:r>
            <w:proofErr w:type="spellEnd"/>
            <w:r w:rsidRPr="003248C5">
              <w:rPr>
                <w:rFonts w:asciiTheme="majorHAnsi" w:hAnsiTheme="majorHAnsi" w:cs="Calibri"/>
                <w:sz w:val="20"/>
              </w:rPr>
              <w:t xml:space="preserve"> are </w:t>
            </w:r>
            <w:proofErr w:type="spellStart"/>
            <w:r w:rsidRPr="003248C5">
              <w:rPr>
                <w:rFonts w:asciiTheme="majorHAnsi" w:hAnsiTheme="majorHAnsi" w:cs="Calibri"/>
                <w:sz w:val="20"/>
              </w:rPr>
              <w:t>required</w:t>
            </w:r>
            <w:proofErr w:type="spellEnd"/>
            <w:r w:rsidRPr="003248C5">
              <w:rPr>
                <w:rFonts w:asciiTheme="majorHAnsi" w:hAnsiTheme="majorHAnsi" w:cs="Calibri"/>
                <w:sz w:val="20"/>
              </w:rPr>
              <w:t xml:space="preserve"> to have vaccinations/inoculations </w:t>
            </w:r>
            <w:proofErr w:type="spellStart"/>
            <w:r w:rsidRPr="003248C5">
              <w:rPr>
                <w:rFonts w:asciiTheme="majorHAnsi" w:hAnsiTheme="majorHAnsi" w:cs="Calibri"/>
                <w:sz w:val="20"/>
              </w:rPr>
              <w:t>when</w:t>
            </w:r>
            <w:proofErr w:type="spellEnd"/>
            <w:r w:rsidRPr="003248C5">
              <w:rPr>
                <w:rFonts w:asciiTheme="majorHAnsi" w:hAnsiTheme="majorHAnsi" w:cs="Calibri"/>
                <w:sz w:val="20"/>
              </w:rPr>
              <w:t xml:space="preserve"> travelling to certain countries, as </w:t>
            </w:r>
            <w:proofErr w:type="spellStart"/>
            <w:r w:rsidRPr="003248C5">
              <w:rPr>
                <w:rFonts w:asciiTheme="majorHAnsi" w:hAnsiTheme="majorHAnsi" w:cs="Calibri"/>
                <w:sz w:val="20"/>
              </w:rPr>
              <w:t>designated</w:t>
            </w:r>
            <w:proofErr w:type="spellEnd"/>
            <w:r w:rsidRPr="003248C5">
              <w:rPr>
                <w:rFonts w:asciiTheme="majorHAnsi" w:hAnsiTheme="majorHAnsi" w:cs="Calibri"/>
                <w:sz w:val="20"/>
              </w:rPr>
              <w:t xml:space="preserve"> by the UN </w:t>
            </w:r>
            <w:proofErr w:type="spellStart"/>
            <w:r w:rsidRPr="003248C5">
              <w:rPr>
                <w:rFonts w:asciiTheme="majorHAnsi" w:hAnsiTheme="majorHAnsi" w:cs="Calibri"/>
                <w:sz w:val="20"/>
              </w:rPr>
              <w:t>Medical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Director</w:t>
            </w:r>
            <w:proofErr w:type="spellEnd"/>
            <w:r w:rsidRPr="003248C5">
              <w:rPr>
                <w:rFonts w:asciiTheme="majorHAnsi" w:hAnsiTheme="majorHAnsi" w:cs="Calibri"/>
                <w:sz w:val="20"/>
              </w:rPr>
              <w:t xml:space="preserve">.  The </w:t>
            </w:r>
            <w:proofErr w:type="spellStart"/>
            <w:r w:rsidRPr="003248C5">
              <w:rPr>
                <w:rFonts w:asciiTheme="majorHAnsi" w:hAnsiTheme="majorHAnsi" w:cs="Calibri"/>
                <w:sz w:val="20"/>
              </w:rPr>
              <w:t>cost</w:t>
            </w:r>
            <w:proofErr w:type="spellEnd"/>
            <w:r w:rsidRPr="003248C5">
              <w:rPr>
                <w:rFonts w:asciiTheme="majorHAnsi" w:hAnsiTheme="majorHAnsi" w:cs="Calibri"/>
                <w:sz w:val="20"/>
              </w:rPr>
              <w:t xml:space="preserve"> of </w:t>
            </w:r>
            <w:proofErr w:type="spellStart"/>
            <w:r w:rsidRPr="003248C5">
              <w:rPr>
                <w:rFonts w:asciiTheme="majorHAnsi" w:hAnsiTheme="majorHAnsi" w:cs="Calibri"/>
                <w:sz w:val="20"/>
              </w:rPr>
              <w:t>required</w:t>
            </w:r>
            <w:proofErr w:type="spellEnd"/>
            <w:r w:rsidRPr="003248C5">
              <w:rPr>
                <w:rFonts w:asciiTheme="majorHAnsi" w:hAnsiTheme="majorHAnsi" w:cs="Calibri"/>
                <w:sz w:val="20"/>
              </w:rPr>
              <w:t xml:space="preserve"> vaccinations/inoculations, </w:t>
            </w:r>
            <w:proofErr w:type="spellStart"/>
            <w:r w:rsidRPr="003248C5">
              <w:rPr>
                <w:rFonts w:asciiTheme="majorHAnsi" w:hAnsiTheme="majorHAnsi" w:cs="Calibri"/>
                <w:sz w:val="20"/>
              </w:rPr>
              <w:t>when</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foreseeable</w:t>
            </w:r>
            <w:proofErr w:type="spellEnd"/>
            <w:r w:rsidRPr="003248C5">
              <w:rPr>
                <w:rFonts w:asciiTheme="majorHAnsi" w:hAnsiTheme="majorHAnsi" w:cs="Calibri"/>
                <w:sz w:val="20"/>
              </w:rPr>
              <w:t xml:space="preserve">, must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included</w:t>
            </w:r>
            <w:proofErr w:type="spellEnd"/>
            <w:r w:rsidRPr="003248C5">
              <w:rPr>
                <w:rFonts w:asciiTheme="majorHAnsi" w:hAnsiTheme="majorHAnsi" w:cs="Calibri"/>
                <w:sz w:val="20"/>
              </w:rPr>
              <w:t xml:space="preserve"> in the </w:t>
            </w:r>
            <w:proofErr w:type="spellStart"/>
            <w:r w:rsidRPr="003248C5">
              <w:rPr>
                <w:rFonts w:asciiTheme="majorHAnsi" w:hAnsiTheme="majorHAnsi" w:cs="Calibri"/>
                <w:sz w:val="20"/>
              </w:rPr>
              <w:t>financial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proposal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Any</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unforeseeable</w:t>
            </w:r>
            <w:proofErr w:type="spellEnd"/>
            <w:r w:rsidRPr="003248C5">
              <w:rPr>
                <w:rFonts w:asciiTheme="majorHAnsi" w:hAnsiTheme="majorHAnsi" w:cs="Calibri"/>
                <w:sz w:val="20"/>
              </w:rPr>
              <w:t xml:space="preserve"> vaccination/inoculation </w:t>
            </w:r>
            <w:proofErr w:type="spellStart"/>
            <w:r w:rsidRPr="003248C5">
              <w:rPr>
                <w:rFonts w:asciiTheme="majorHAnsi" w:hAnsiTheme="majorHAnsi" w:cs="Calibri"/>
                <w:sz w:val="20"/>
              </w:rPr>
              <w:t>cost</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will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reimbursed</w:t>
            </w:r>
            <w:proofErr w:type="spellEnd"/>
            <w:r w:rsidRPr="003248C5">
              <w:rPr>
                <w:rFonts w:asciiTheme="majorHAnsi" w:hAnsiTheme="majorHAnsi" w:cs="Calibri"/>
                <w:sz w:val="20"/>
              </w:rPr>
              <w:t xml:space="preserve"> by UNDP.</w:t>
            </w:r>
          </w:p>
          <w:p w14:paraId="1A1C70C6" w14:textId="77777777" w:rsidR="003641F9" w:rsidRPr="003248C5" w:rsidRDefault="003641F9" w:rsidP="00373566">
            <w:pPr>
              <w:pStyle w:val="BodyText"/>
              <w:rPr>
                <w:rFonts w:asciiTheme="majorHAnsi" w:hAnsiTheme="majorHAnsi" w:cs="Arial"/>
                <w:b/>
                <w:lang w:eastAsia="ru-RU"/>
              </w:rPr>
            </w:pPr>
          </w:p>
          <w:p w14:paraId="501F2E46" w14:textId="77777777" w:rsidR="003641F9" w:rsidRPr="003248C5" w:rsidRDefault="003641F9" w:rsidP="00373566">
            <w:pPr>
              <w:pStyle w:val="Heading51"/>
              <w:pBdr>
                <w:bottom w:val="none" w:sz="0" w:space="0" w:color="auto"/>
              </w:pBdr>
              <w:jc w:val="both"/>
              <w:rPr>
                <w:rFonts w:asciiTheme="majorHAnsi" w:hAnsiTheme="majorHAnsi" w:cs="Calibri"/>
                <w:sz w:val="24"/>
                <w:szCs w:val="24"/>
              </w:rPr>
            </w:pPr>
            <w:r w:rsidRPr="003248C5">
              <w:rPr>
                <w:rFonts w:asciiTheme="majorHAnsi" w:hAnsiTheme="majorHAnsi" w:cs="Calibri"/>
                <w:sz w:val="24"/>
                <w:szCs w:val="24"/>
              </w:rPr>
              <w:t>SECURITY CLEARANCE</w:t>
            </w:r>
          </w:p>
          <w:p w14:paraId="573F252B" w14:textId="77777777" w:rsidR="003641F9" w:rsidRPr="003248C5" w:rsidRDefault="003641F9" w:rsidP="00373566">
            <w:pPr>
              <w:pStyle w:val="BodyText"/>
              <w:rPr>
                <w:rFonts w:asciiTheme="majorHAnsi" w:hAnsiTheme="majorHAnsi" w:cs="Calibri"/>
                <w:sz w:val="20"/>
              </w:rPr>
            </w:pPr>
            <w:r w:rsidRPr="003248C5">
              <w:rPr>
                <w:rFonts w:asciiTheme="majorHAnsi" w:hAnsiTheme="majorHAnsi" w:cs="Calibri"/>
                <w:sz w:val="20"/>
              </w:rPr>
              <w:t xml:space="preserve">The Consultant </w:t>
            </w:r>
            <w:proofErr w:type="spellStart"/>
            <w:r w:rsidRPr="003248C5">
              <w:rPr>
                <w:rFonts w:asciiTheme="majorHAnsi" w:hAnsiTheme="majorHAnsi" w:cs="Calibri"/>
                <w:sz w:val="20"/>
              </w:rPr>
              <w:t>will</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be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requested</w:t>
            </w:r>
            <w:proofErr w:type="spellEnd"/>
            <w:r w:rsidRPr="003248C5">
              <w:rPr>
                <w:rFonts w:asciiTheme="majorHAnsi" w:hAnsiTheme="majorHAnsi" w:cs="Calibri"/>
                <w:sz w:val="20"/>
              </w:rPr>
              <w:t xml:space="preserve"> to </w:t>
            </w:r>
            <w:proofErr w:type="spellStart"/>
            <w:r w:rsidRPr="003248C5">
              <w:rPr>
                <w:rFonts w:asciiTheme="majorHAnsi" w:hAnsiTheme="majorHAnsi" w:cs="Calibri"/>
                <w:sz w:val="20"/>
              </w:rPr>
              <w:t>undertake</w:t>
            </w:r>
            <w:proofErr w:type="spellEnd"/>
            <w:r w:rsidRPr="003248C5">
              <w:rPr>
                <w:rFonts w:asciiTheme="majorHAnsi" w:hAnsiTheme="majorHAnsi" w:cs="Calibri"/>
                <w:sz w:val="20"/>
              </w:rPr>
              <w:t xml:space="preserve"> the Basic Security in the Field (BSIF) training and Advanced Security in the Field (ASIF). </w:t>
            </w:r>
            <w:proofErr w:type="spellStart"/>
            <w:r w:rsidRPr="003248C5">
              <w:rPr>
                <w:rFonts w:asciiTheme="majorHAnsi" w:hAnsiTheme="majorHAnsi" w:cs="Calibri"/>
                <w:sz w:val="20"/>
              </w:rPr>
              <w:t>These</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requirements</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apply</w:t>
            </w:r>
            <w:proofErr w:type="spellEnd"/>
            <w:r w:rsidRPr="003248C5">
              <w:rPr>
                <w:rFonts w:asciiTheme="majorHAnsi" w:hAnsiTheme="majorHAnsi" w:cs="Calibri"/>
                <w:sz w:val="20"/>
              </w:rPr>
              <w:t xml:space="preserve"> for all Consultants, </w:t>
            </w:r>
            <w:proofErr w:type="spellStart"/>
            <w:r w:rsidRPr="003248C5">
              <w:rPr>
                <w:rFonts w:asciiTheme="majorHAnsi" w:hAnsiTheme="majorHAnsi" w:cs="Calibri"/>
                <w:sz w:val="20"/>
              </w:rPr>
              <w:t>attracted</w:t>
            </w:r>
            <w:proofErr w:type="spellEnd"/>
            <w:r w:rsidRPr="003248C5">
              <w:rPr>
                <w:rFonts w:asciiTheme="majorHAnsi" w:hAnsiTheme="majorHAnsi" w:cs="Calibri"/>
                <w:sz w:val="20"/>
              </w:rPr>
              <w:t xml:space="preserve"> </w:t>
            </w:r>
            <w:proofErr w:type="spellStart"/>
            <w:r w:rsidRPr="003248C5">
              <w:rPr>
                <w:rFonts w:asciiTheme="majorHAnsi" w:hAnsiTheme="majorHAnsi" w:cs="Calibri"/>
                <w:sz w:val="20"/>
              </w:rPr>
              <w:t>individually</w:t>
            </w:r>
            <w:proofErr w:type="spellEnd"/>
            <w:r w:rsidRPr="003248C5">
              <w:rPr>
                <w:rFonts w:asciiTheme="majorHAnsi" w:hAnsiTheme="majorHAnsi" w:cs="Calibri"/>
                <w:sz w:val="20"/>
              </w:rPr>
              <w:t xml:space="preserve"> or </w:t>
            </w:r>
            <w:proofErr w:type="spellStart"/>
            <w:r w:rsidRPr="003248C5">
              <w:rPr>
                <w:rFonts w:asciiTheme="majorHAnsi" w:hAnsiTheme="majorHAnsi" w:cs="Calibri"/>
                <w:sz w:val="20"/>
              </w:rPr>
              <w:t>through</w:t>
            </w:r>
            <w:proofErr w:type="spellEnd"/>
            <w:r w:rsidRPr="003248C5">
              <w:rPr>
                <w:rFonts w:asciiTheme="majorHAnsi" w:hAnsiTheme="majorHAnsi" w:cs="Calibri"/>
                <w:sz w:val="20"/>
              </w:rPr>
              <w:t xml:space="preserve"> the Employer.</w:t>
            </w:r>
          </w:p>
          <w:p w14:paraId="2C81D87C" w14:textId="77777777" w:rsidR="003641F9" w:rsidRPr="003248C5" w:rsidRDefault="003641F9" w:rsidP="00373566">
            <w:pPr>
              <w:pStyle w:val="BodyText"/>
              <w:rPr>
                <w:rFonts w:asciiTheme="majorHAnsi" w:hAnsiTheme="majorHAnsi" w:cs="Arial"/>
                <w:b/>
                <w:lang w:eastAsia="ru-RU"/>
              </w:rPr>
            </w:pPr>
          </w:p>
        </w:tc>
      </w:tr>
    </w:tbl>
    <w:p w14:paraId="14BD56A2" w14:textId="77777777" w:rsidR="003641F9" w:rsidRPr="003248C5" w:rsidRDefault="003641F9" w:rsidP="003641F9">
      <w:pPr>
        <w:spacing w:before="200"/>
        <w:jc w:val="both"/>
        <w:rPr>
          <w:rFonts w:asciiTheme="majorHAnsi" w:hAnsiTheme="majorHAnsi" w:cs="Calibri"/>
          <w:sz w:val="20"/>
          <w:szCs w:val="20"/>
        </w:rPr>
        <w:sectPr w:rsidR="003641F9" w:rsidRPr="003248C5" w:rsidSect="00373566">
          <w:pgSz w:w="12240" w:h="15840"/>
          <w:pgMar w:top="1134" w:right="1134" w:bottom="360" w:left="1701" w:header="720" w:footer="720" w:gutter="0"/>
          <w:cols w:space="720"/>
          <w:docGrid w:linePitch="360"/>
        </w:sectPr>
      </w:pPr>
    </w:p>
    <w:p w14:paraId="3EB145BD" w14:textId="77777777" w:rsidR="003641F9" w:rsidRPr="003248C5" w:rsidRDefault="003641F9" w:rsidP="003641F9">
      <w:pPr>
        <w:pStyle w:val="Heading31"/>
        <w:rPr>
          <w:rFonts w:asciiTheme="majorHAnsi" w:hAnsiTheme="majorHAnsi"/>
        </w:rPr>
      </w:pPr>
      <w:bookmarkStart w:id="186" w:name="_TOR_Annex_A:"/>
      <w:bookmarkStart w:id="187" w:name="_Toc299122844"/>
      <w:bookmarkStart w:id="188" w:name="_Toc299122866"/>
      <w:bookmarkStart w:id="189" w:name="_Toc299126630"/>
      <w:bookmarkStart w:id="190" w:name="_Toc299133053"/>
      <w:bookmarkStart w:id="191" w:name="_Toc321341562"/>
      <w:bookmarkEnd w:id="186"/>
      <w:r w:rsidRPr="003248C5">
        <w:rPr>
          <w:rFonts w:asciiTheme="majorHAnsi" w:hAnsiTheme="majorHAnsi"/>
        </w:rPr>
        <w:lastRenderedPageBreak/>
        <w:t>Annex A: Project Logical Framework</w:t>
      </w:r>
      <w:bookmarkEnd w:id="187"/>
      <w:bookmarkEnd w:id="188"/>
      <w:bookmarkEnd w:id="189"/>
      <w:bookmarkEnd w:id="190"/>
      <w:bookmarkEnd w:id="191"/>
    </w:p>
    <w:tbl>
      <w:tblPr>
        <w:tblW w:w="0" w:type="auto"/>
        <w:jc w:val="center"/>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5"/>
      </w:tblGrid>
      <w:tr w:rsidR="003641F9" w:rsidRPr="003248C5" w14:paraId="2F3D098A" w14:textId="77777777" w:rsidTr="00373566">
        <w:trPr>
          <w:jc w:val="center"/>
        </w:trPr>
        <w:tc>
          <w:tcPr>
            <w:tcW w:w="13775" w:type="dxa"/>
            <w:shd w:val="clear" w:color="auto" w:fill="E6E6E6"/>
          </w:tcPr>
          <w:p w14:paraId="31CD490A" w14:textId="77777777" w:rsidR="003641F9" w:rsidRPr="003248C5" w:rsidRDefault="003641F9" w:rsidP="00373566">
            <w:pPr>
              <w:tabs>
                <w:tab w:val="left" w:pos="0"/>
              </w:tabs>
              <w:spacing w:after="40"/>
              <w:jc w:val="center"/>
              <w:rPr>
                <w:rFonts w:asciiTheme="majorHAnsi" w:hAnsiTheme="majorHAnsi"/>
                <w:b/>
                <w:i/>
                <w:sz w:val="22"/>
                <w:szCs w:val="22"/>
              </w:rPr>
            </w:pPr>
            <w:bookmarkStart w:id="192" w:name="_Toc299122845"/>
            <w:bookmarkStart w:id="193" w:name="_Toc299122867"/>
            <w:bookmarkStart w:id="194" w:name="_Toc299126631"/>
            <w:r w:rsidRPr="003248C5">
              <w:rPr>
                <w:rFonts w:asciiTheme="majorHAnsi" w:hAnsiTheme="majorHAnsi"/>
                <w:b/>
                <w:sz w:val="22"/>
                <w:szCs w:val="22"/>
                <w:lang w:val="en-GB"/>
              </w:rPr>
              <w:t>Project Title:</w:t>
            </w:r>
            <w:r w:rsidRPr="003248C5">
              <w:rPr>
                <w:rFonts w:asciiTheme="majorHAnsi" w:hAnsiTheme="majorHAnsi"/>
                <w:b/>
                <w:i/>
                <w:sz w:val="22"/>
                <w:szCs w:val="22"/>
                <w:lang w:val="en-GB"/>
              </w:rPr>
              <w:t xml:space="preserve"> </w:t>
            </w:r>
          </w:p>
          <w:p w14:paraId="2B77D542" w14:textId="77777777" w:rsidR="003641F9" w:rsidRPr="003248C5" w:rsidRDefault="003641F9" w:rsidP="00373566">
            <w:pPr>
              <w:tabs>
                <w:tab w:val="left" w:pos="0"/>
              </w:tabs>
              <w:spacing w:after="40"/>
              <w:jc w:val="center"/>
              <w:rPr>
                <w:rFonts w:asciiTheme="majorHAnsi" w:hAnsiTheme="majorHAnsi"/>
                <w:b/>
                <w:bCs/>
                <w:i/>
                <w:sz w:val="20"/>
                <w:lang w:val="en-GB"/>
              </w:rPr>
            </w:pPr>
            <w:r w:rsidRPr="003248C5">
              <w:rPr>
                <w:rFonts w:asciiTheme="majorHAnsi" w:hAnsiTheme="majorHAnsi"/>
                <w:b/>
                <w:i/>
                <w:sz w:val="22"/>
                <w:szCs w:val="22"/>
              </w:rPr>
              <w:t>Management and Disposal of PCBs in Kyrgyzstan</w:t>
            </w:r>
          </w:p>
        </w:tc>
      </w:tr>
    </w:tbl>
    <w:p w14:paraId="53A3AE53" w14:textId="77777777" w:rsidR="003641F9" w:rsidRPr="003248C5" w:rsidRDefault="003641F9" w:rsidP="003641F9">
      <w:pPr>
        <w:tabs>
          <w:tab w:val="left" w:pos="0"/>
        </w:tabs>
        <w:rPr>
          <w:rFonts w:asciiTheme="majorHAnsi" w:hAnsiTheme="majorHAnsi"/>
          <w:sz w:val="2"/>
          <w:szCs w:val="2"/>
        </w:rPr>
      </w:pPr>
    </w:p>
    <w:p w14:paraId="49639306" w14:textId="77777777" w:rsidR="003641F9" w:rsidRPr="003248C5" w:rsidRDefault="003641F9" w:rsidP="003641F9">
      <w:pPr>
        <w:pStyle w:val="BodyTextIndent"/>
        <w:tabs>
          <w:tab w:val="left" w:pos="0"/>
        </w:tabs>
        <w:spacing w:after="0"/>
        <w:ind w:left="0"/>
        <w:rPr>
          <w:rFonts w:asciiTheme="majorHAnsi" w:hAnsiTheme="majorHAnsi"/>
          <w:lang w:val="en-GB"/>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495"/>
        <w:gridCol w:w="2117"/>
        <w:gridCol w:w="513"/>
        <w:gridCol w:w="2187"/>
        <w:gridCol w:w="2979"/>
        <w:gridCol w:w="3402"/>
      </w:tblGrid>
      <w:tr w:rsidR="003641F9" w:rsidRPr="003248C5" w14:paraId="2D2EBF11" w14:textId="77777777" w:rsidTr="00373566">
        <w:trPr>
          <w:tblHeader/>
        </w:trPr>
        <w:tc>
          <w:tcPr>
            <w:tcW w:w="2495" w:type="dxa"/>
            <w:vMerge w:val="restart"/>
            <w:tcBorders>
              <w:top w:val="single" w:sz="4" w:space="0" w:color="auto"/>
              <w:left w:val="single" w:sz="4" w:space="0" w:color="auto"/>
              <w:bottom w:val="nil"/>
              <w:right w:val="nil"/>
            </w:tcBorders>
            <w:shd w:val="clear" w:color="auto" w:fill="000000"/>
            <w:vAlign w:val="center"/>
          </w:tcPr>
          <w:p w14:paraId="0C0C241A" w14:textId="77777777" w:rsidR="003641F9" w:rsidRPr="003248C5" w:rsidRDefault="003641F9" w:rsidP="00373566">
            <w:pPr>
              <w:jc w:val="center"/>
              <w:rPr>
                <w:rFonts w:asciiTheme="majorHAnsi" w:hAnsiTheme="majorHAnsi" w:cs="Calibri"/>
                <w:b/>
                <w:bCs/>
                <w:sz w:val="20"/>
                <w:szCs w:val="20"/>
              </w:rPr>
            </w:pPr>
            <w:r w:rsidRPr="003248C5">
              <w:rPr>
                <w:rFonts w:asciiTheme="majorHAnsi" w:hAnsiTheme="majorHAnsi" w:cs="Calibri"/>
                <w:b/>
                <w:bCs/>
                <w:sz w:val="20"/>
                <w:szCs w:val="20"/>
              </w:rPr>
              <w:t>Project Strategy</w:t>
            </w:r>
          </w:p>
        </w:tc>
        <w:tc>
          <w:tcPr>
            <w:tcW w:w="11198" w:type="dxa"/>
            <w:gridSpan w:val="5"/>
            <w:tcBorders>
              <w:top w:val="single" w:sz="4" w:space="0" w:color="auto"/>
              <w:left w:val="nil"/>
              <w:bottom w:val="nil"/>
              <w:right w:val="single" w:sz="4" w:space="0" w:color="auto"/>
            </w:tcBorders>
            <w:shd w:val="clear" w:color="auto" w:fill="000000"/>
            <w:vAlign w:val="center"/>
          </w:tcPr>
          <w:p w14:paraId="48D1A188" w14:textId="77777777" w:rsidR="003641F9" w:rsidRPr="003248C5" w:rsidRDefault="003641F9" w:rsidP="00373566">
            <w:pPr>
              <w:jc w:val="center"/>
              <w:rPr>
                <w:rFonts w:asciiTheme="majorHAnsi" w:hAnsiTheme="majorHAnsi" w:cs="Calibri"/>
                <w:b/>
                <w:bCs/>
                <w:sz w:val="20"/>
                <w:szCs w:val="20"/>
              </w:rPr>
            </w:pPr>
          </w:p>
        </w:tc>
      </w:tr>
      <w:tr w:rsidR="003641F9" w:rsidRPr="003248C5" w14:paraId="38318474" w14:textId="77777777" w:rsidTr="00373566">
        <w:trPr>
          <w:tblHeader/>
        </w:trPr>
        <w:tc>
          <w:tcPr>
            <w:tcW w:w="2495" w:type="dxa"/>
            <w:vMerge/>
            <w:tcBorders>
              <w:top w:val="nil"/>
              <w:left w:val="single" w:sz="4" w:space="0" w:color="auto"/>
              <w:bottom w:val="single" w:sz="4" w:space="0" w:color="auto"/>
              <w:right w:val="nil"/>
            </w:tcBorders>
            <w:shd w:val="clear" w:color="auto" w:fill="000000"/>
          </w:tcPr>
          <w:p w14:paraId="7564AEC9" w14:textId="77777777" w:rsidR="003641F9" w:rsidRPr="003248C5" w:rsidRDefault="003641F9" w:rsidP="00373566">
            <w:pPr>
              <w:jc w:val="center"/>
              <w:rPr>
                <w:rFonts w:asciiTheme="majorHAnsi" w:hAnsiTheme="majorHAnsi" w:cs="Calibri"/>
                <w:b/>
                <w:bCs/>
                <w:sz w:val="20"/>
                <w:szCs w:val="20"/>
              </w:rPr>
            </w:pPr>
          </w:p>
        </w:tc>
        <w:tc>
          <w:tcPr>
            <w:tcW w:w="2117" w:type="dxa"/>
            <w:tcBorders>
              <w:top w:val="nil"/>
              <w:left w:val="nil"/>
              <w:bottom w:val="single" w:sz="4" w:space="0" w:color="auto"/>
              <w:right w:val="nil"/>
            </w:tcBorders>
            <w:shd w:val="clear" w:color="auto" w:fill="000000"/>
            <w:vAlign w:val="center"/>
          </w:tcPr>
          <w:p w14:paraId="32925D64" w14:textId="77777777" w:rsidR="003641F9" w:rsidRPr="003248C5" w:rsidRDefault="003641F9" w:rsidP="00373566">
            <w:pPr>
              <w:jc w:val="center"/>
              <w:rPr>
                <w:rFonts w:asciiTheme="majorHAnsi" w:hAnsiTheme="majorHAnsi" w:cs="Calibri"/>
                <w:b/>
                <w:bCs/>
                <w:sz w:val="20"/>
                <w:szCs w:val="20"/>
              </w:rPr>
            </w:pPr>
            <w:r w:rsidRPr="003248C5">
              <w:rPr>
                <w:rFonts w:asciiTheme="majorHAnsi" w:hAnsiTheme="majorHAnsi" w:cs="Calibri"/>
                <w:b/>
                <w:bCs/>
                <w:sz w:val="20"/>
                <w:szCs w:val="20"/>
              </w:rPr>
              <w:t>Indicators</w:t>
            </w:r>
          </w:p>
        </w:tc>
        <w:tc>
          <w:tcPr>
            <w:tcW w:w="2700" w:type="dxa"/>
            <w:gridSpan w:val="2"/>
            <w:tcBorders>
              <w:top w:val="nil"/>
              <w:left w:val="nil"/>
              <w:bottom w:val="single" w:sz="4" w:space="0" w:color="auto"/>
              <w:right w:val="nil"/>
            </w:tcBorders>
            <w:shd w:val="clear" w:color="auto" w:fill="000000"/>
            <w:vAlign w:val="center"/>
          </w:tcPr>
          <w:p w14:paraId="34158F49" w14:textId="77777777" w:rsidR="003641F9" w:rsidRPr="003248C5" w:rsidRDefault="003641F9" w:rsidP="00373566">
            <w:pPr>
              <w:jc w:val="center"/>
              <w:rPr>
                <w:rFonts w:asciiTheme="majorHAnsi" w:hAnsiTheme="majorHAnsi" w:cs="Calibri"/>
                <w:b/>
                <w:bCs/>
                <w:sz w:val="20"/>
                <w:szCs w:val="20"/>
              </w:rPr>
            </w:pPr>
            <w:r w:rsidRPr="003248C5">
              <w:rPr>
                <w:rFonts w:asciiTheme="majorHAnsi" w:hAnsiTheme="majorHAnsi" w:cs="Calibri"/>
                <w:b/>
                <w:bCs/>
                <w:sz w:val="20"/>
                <w:szCs w:val="20"/>
              </w:rPr>
              <w:t>Baseline</w:t>
            </w:r>
          </w:p>
        </w:tc>
        <w:tc>
          <w:tcPr>
            <w:tcW w:w="2979" w:type="dxa"/>
            <w:tcBorders>
              <w:top w:val="nil"/>
              <w:left w:val="nil"/>
              <w:bottom w:val="single" w:sz="4" w:space="0" w:color="auto"/>
              <w:right w:val="nil"/>
            </w:tcBorders>
            <w:shd w:val="clear" w:color="auto" w:fill="000000"/>
            <w:vAlign w:val="center"/>
          </w:tcPr>
          <w:p w14:paraId="3A26A1B6" w14:textId="77777777" w:rsidR="003641F9" w:rsidRPr="003248C5" w:rsidRDefault="003641F9" w:rsidP="00373566">
            <w:pPr>
              <w:jc w:val="center"/>
              <w:rPr>
                <w:rFonts w:asciiTheme="majorHAnsi" w:hAnsiTheme="majorHAnsi" w:cs="Calibri"/>
                <w:b/>
                <w:bCs/>
                <w:sz w:val="20"/>
                <w:szCs w:val="20"/>
              </w:rPr>
            </w:pPr>
            <w:r w:rsidRPr="003248C5">
              <w:rPr>
                <w:rFonts w:asciiTheme="majorHAnsi" w:hAnsiTheme="majorHAnsi" w:cs="Calibri"/>
                <w:b/>
                <w:bCs/>
                <w:sz w:val="20"/>
                <w:szCs w:val="20"/>
              </w:rPr>
              <w:t>Sources of Verification</w:t>
            </w:r>
          </w:p>
        </w:tc>
        <w:tc>
          <w:tcPr>
            <w:tcW w:w="3402" w:type="dxa"/>
            <w:tcBorders>
              <w:top w:val="nil"/>
              <w:left w:val="nil"/>
              <w:bottom w:val="single" w:sz="4" w:space="0" w:color="auto"/>
              <w:right w:val="single" w:sz="4" w:space="0" w:color="auto"/>
            </w:tcBorders>
            <w:shd w:val="clear" w:color="auto" w:fill="000000"/>
            <w:vAlign w:val="center"/>
          </w:tcPr>
          <w:p w14:paraId="771693D0" w14:textId="77777777" w:rsidR="003641F9" w:rsidRPr="003248C5" w:rsidRDefault="003641F9" w:rsidP="00373566">
            <w:pPr>
              <w:jc w:val="center"/>
              <w:rPr>
                <w:rFonts w:asciiTheme="majorHAnsi" w:hAnsiTheme="majorHAnsi" w:cs="Calibri"/>
                <w:b/>
                <w:bCs/>
                <w:sz w:val="20"/>
                <w:szCs w:val="20"/>
              </w:rPr>
            </w:pPr>
            <w:r w:rsidRPr="003248C5">
              <w:rPr>
                <w:rFonts w:asciiTheme="majorHAnsi" w:hAnsiTheme="majorHAnsi" w:cs="Calibri"/>
                <w:b/>
                <w:bCs/>
                <w:sz w:val="20"/>
                <w:szCs w:val="20"/>
              </w:rPr>
              <w:t>Assumptions</w:t>
            </w:r>
          </w:p>
        </w:tc>
      </w:tr>
      <w:tr w:rsidR="003641F9" w:rsidRPr="003248C5" w14:paraId="4BF4D954" w14:textId="77777777" w:rsidTr="00373566">
        <w:trPr>
          <w:trHeight w:val="560"/>
        </w:trPr>
        <w:tc>
          <w:tcPr>
            <w:tcW w:w="2495" w:type="dxa"/>
            <w:tcBorders>
              <w:top w:val="single" w:sz="4" w:space="0" w:color="auto"/>
              <w:left w:val="single" w:sz="4" w:space="0" w:color="auto"/>
              <w:bottom w:val="single" w:sz="4" w:space="0" w:color="auto"/>
              <w:right w:val="single" w:sz="4" w:space="0" w:color="auto"/>
            </w:tcBorders>
            <w:shd w:val="clear" w:color="auto" w:fill="CCCCCC"/>
          </w:tcPr>
          <w:p w14:paraId="5EB33393" w14:textId="77777777" w:rsidR="003641F9" w:rsidRPr="003248C5" w:rsidRDefault="003641F9" w:rsidP="00373566">
            <w:pPr>
              <w:jc w:val="center"/>
              <w:rPr>
                <w:rFonts w:asciiTheme="majorHAnsi" w:hAnsiTheme="majorHAnsi" w:cs="Calibri"/>
                <w:b/>
                <w:bCs/>
                <w:sz w:val="20"/>
                <w:szCs w:val="20"/>
              </w:rPr>
            </w:pPr>
          </w:p>
          <w:p w14:paraId="1BCE7BA6" w14:textId="77777777" w:rsidR="003641F9" w:rsidRPr="003248C5" w:rsidRDefault="003641F9" w:rsidP="00373566">
            <w:pPr>
              <w:jc w:val="center"/>
              <w:rPr>
                <w:rFonts w:asciiTheme="majorHAnsi" w:hAnsiTheme="majorHAnsi" w:cs="Calibri"/>
                <w:b/>
                <w:sz w:val="20"/>
                <w:szCs w:val="20"/>
              </w:rPr>
            </w:pPr>
            <w:r w:rsidRPr="003248C5">
              <w:rPr>
                <w:rFonts w:asciiTheme="majorHAnsi" w:hAnsiTheme="majorHAnsi" w:cs="Calibri"/>
                <w:b/>
                <w:bCs/>
                <w:sz w:val="20"/>
                <w:szCs w:val="20"/>
              </w:rPr>
              <w:t>Goal</w:t>
            </w:r>
          </w:p>
        </w:tc>
        <w:tc>
          <w:tcPr>
            <w:tcW w:w="11198" w:type="dxa"/>
            <w:gridSpan w:val="5"/>
            <w:tcBorders>
              <w:top w:val="single" w:sz="4" w:space="0" w:color="auto"/>
              <w:left w:val="single" w:sz="4" w:space="0" w:color="auto"/>
              <w:bottom w:val="single" w:sz="4" w:space="0" w:color="auto"/>
              <w:right w:val="single" w:sz="4" w:space="0" w:color="auto"/>
            </w:tcBorders>
            <w:shd w:val="clear" w:color="auto" w:fill="CCCCCC"/>
          </w:tcPr>
          <w:p w14:paraId="5B6A62B3" w14:textId="77777777" w:rsidR="003641F9" w:rsidRPr="003248C5" w:rsidRDefault="003641F9" w:rsidP="00373566">
            <w:pPr>
              <w:rPr>
                <w:rFonts w:asciiTheme="majorHAnsi" w:hAnsiTheme="majorHAnsi" w:cs="Calibri"/>
                <w:sz w:val="20"/>
                <w:szCs w:val="20"/>
              </w:rPr>
            </w:pPr>
          </w:p>
          <w:p w14:paraId="1B594D3D" w14:textId="77777777" w:rsidR="003641F9" w:rsidRPr="003248C5" w:rsidRDefault="003641F9" w:rsidP="00373566">
            <w:pPr>
              <w:rPr>
                <w:rFonts w:asciiTheme="majorHAnsi" w:hAnsiTheme="majorHAnsi" w:cs="Calibri"/>
                <w:b/>
                <w:bCs/>
                <w:sz w:val="20"/>
                <w:szCs w:val="20"/>
              </w:rPr>
            </w:pPr>
            <w:r w:rsidRPr="003248C5">
              <w:rPr>
                <w:rFonts w:asciiTheme="majorHAnsi" w:hAnsiTheme="majorHAnsi" w:cs="Calibri"/>
                <w:sz w:val="20"/>
                <w:szCs w:val="20"/>
              </w:rPr>
              <w:t>Sustainable management of PCBs in Kyrgyzstan.</w:t>
            </w:r>
          </w:p>
        </w:tc>
      </w:tr>
      <w:tr w:rsidR="003641F9" w:rsidRPr="003248C5" w14:paraId="303439BC" w14:textId="77777777" w:rsidTr="00684F65">
        <w:trPr>
          <w:trHeight w:val="2059"/>
        </w:trPr>
        <w:tc>
          <w:tcPr>
            <w:tcW w:w="2495" w:type="dxa"/>
            <w:vMerge w:val="restart"/>
            <w:shd w:val="clear" w:color="auto" w:fill="CCCCCC"/>
          </w:tcPr>
          <w:p w14:paraId="0B423FE3" w14:textId="77777777" w:rsidR="003641F9" w:rsidRPr="003248C5" w:rsidRDefault="003641F9" w:rsidP="00373566">
            <w:pPr>
              <w:spacing w:line="240" w:lineRule="atLeast"/>
              <w:jc w:val="center"/>
              <w:rPr>
                <w:rFonts w:asciiTheme="majorHAnsi" w:hAnsiTheme="majorHAnsi" w:cs="Calibri"/>
                <w:b/>
                <w:i/>
                <w:sz w:val="20"/>
                <w:szCs w:val="20"/>
              </w:rPr>
            </w:pPr>
            <w:r w:rsidRPr="003248C5">
              <w:rPr>
                <w:rFonts w:asciiTheme="majorHAnsi" w:hAnsiTheme="majorHAnsi" w:cs="Calibri"/>
                <w:b/>
                <w:i/>
                <w:sz w:val="20"/>
                <w:szCs w:val="20"/>
              </w:rPr>
              <w:t>Objective</w:t>
            </w:r>
          </w:p>
          <w:p w14:paraId="0799AF2D"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bCs/>
                <w:sz w:val="20"/>
                <w:szCs w:val="20"/>
              </w:rPr>
              <w:t>Minimizing environmental and health risks associated with the PCBs through strengthening technical and regulatory capacity for the environmentally sound management and disposal of the PCBs in Kyrgyzstan.</w:t>
            </w:r>
            <w:r w:rsidRPr="003248C5">
              <w:rPr>
                <w:rFonts w:asciiTheme="majorHAnsi" w:hAnsiTheme="majorHAnsi" w:cs="Calibri"/>
                <w:sz w:val="20"/>
                <w:szCs w:val="20"/>
              </w:rPr>
              <w:t xml:space="preserve"> </w:t>
            </w:r>
          </w:p>
          <w:p w14:paraId="2DE1FE4E"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b/>
                <w:i/>
                <w:sz w:val="20"/>
                <w:szCs w:val="20"/>
              </w:rPr>
              <w:t>Output 1(а)</w:t>
            </w:r>
            <w:r w:rsidRPr="003248C5">
              <w:rPr>
                <w:rFonts w:asciiTheme="majorHAnsi" w:hAnsiTheme="majorHAnsi" w:cs="Calibri"/>
                <w:sz w:val="20"/>
                <w:szCs w:val="20"/>
              </w:rPr>
              <w:t>: Comprehensive identification of PCBs in the country including in-service electrical equipment, PCB stockpiles/ wastes and potentially PCB contaminated sites maintained</w:t>
            </w:r>
          </w:p>
          <w:p w14:paraId="51E5CF93" w14:textId="77777777" w:rsidR="003641F9" w:rsidRPr="003248C5" w:rsidRDefault="003641F9" w:rsidP="00373566">
            <w:pPr>
              <w:rPr>
                <w:rFonts w:asciiTheme="majorHAnsi" w:hAnsiTheme="majorHAnsi" w:cs="Calibri"/>
                <w:sz w:val="20"/>
                <w:szCs w:val="20"/>
              </w:rPr>
            </w:pPr>
          </w:p>
        </w:tc>
        <w:tc>
          <w:tcPr>
            <w:tcW w:w="2630" w:type="dxa"/>
            <w:gridSpan w:val="2"/>
          </w:tcPr>
          <w:p w14:paraId="7859210D"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Established and sustainable operational and regulatory capacity undertaking identification and management of PCBs in compliance with Stockholm Convention obligations by 2013.</w:t>
            </w:r>
          </w:p>
        </w:tc>
        <w:tc>
          <w:tcPr>
            <w:tcW w:w="2187" w:type="dxa"/>
          </w:tcPr>
          <w:p w14:paraId="0E55EA15"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National Implementation Plan for Stockholm Convention (NIP) adopted based on preliminary knowledge of issue. </w:t>
            </w:r>
          </w:p>
          <w:p w14:paraId="1101F2EF"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Absence of implementation capacity, either institutionally or physically. </w:t>
            </w:r>
          </w:p>
          <w:p w14:paraId="12D1835C"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Fragmented institutional responsibility for issue.</w:t>
            </w:r>
          </w:p>
        </w:tc>
        <w:tc>
          <w:tcPr>
            <w:tcW w:w="2979" w:type="dxa"/>
          </w:tcPr>
          <w:p w14:paraId="0AA90D4F"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Regulatory monitoring of sources of PCBs and work of service providers.</w:t>
            </w:r>
          </w:p>
          <w:p w14:paraId="12703B9C"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National environmental performance reports.</w:t>
            </w:r>
          </w:p>
          <w:p w14:paraId="76AB9414"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 xml:space="preserve">Country Convention compliance status. </w:t>
            </w:r>
          </w:p>
          <w:p w14:paraId="2F5CBD40"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tc>
        <w:tc>
          <w:tcPr>
            <w:tcW w:w="3402" w:type="dxa"/>
          </w:tcPr>
          <w:p w14:paraId="13D50F01"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Overall government commitment and assumption of appropriate responsibility.</w:t>
            </w:r>
          </w:p>
          <w:p w14:paraId="6FAD492A"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Regulatory enforcement sources and capacity available.</w:t>
            </w:r>
          </w:p>
          <w:p w14:paraId="65DCCC1D" w14:textId="77777777" w:rsidR="003641F9" w:rsidRPr="003248C5" w:rsidRDefault="003641F9" w:rsidP="00373566">
            <w:pPr>
              <w:tabs>
                <w:tab w:val="left" w:pos="196"/>
              </w:tabs>
              <w:spacing w:after="120"/>
              <w:rPr>
                <w:rFonts w:asciiTheme="majorHAnsi" w:hAnsiTheme="majorHAnsi" w:cs="Calibri"/>
                <w:sz w:val="20"/>
                <w:szCs w:val="20"/>
              </w:rPr>
            </w:pPr>
            <w:r w:rsidRPr="003248C5">
              <w:rPr>
                <w:rFonts w:asciiTheme="majorHAnsi" w:hAnsiTheme="majorHAnsi" w:cs="Calibri"/>
                <w:sz w:val="20"/>
                <w:szCs w:val="20"/>
              </w:rPr>
              <w:t>Accurate monitoring and reporting.</w:t>
            </w:r>
          </w:p>
          <w:p w14:paraId="628F581D" w14:textId="77777777" w:rsidR="003641F9" w:rsidRPr="003248C5" w:rsidRDefault="003641F9" w:rsidP="00373566">
            <w:pPr>
              <w:rPr>
                <w:rFonts w:asciiTheme="majorHAnsi" w:hAnsiTheme="majorHAnsi" w:cs="Calibri"/>
                <w:bCs/>
                <w:sz w:val="20"/>
                <w:szCs w:val="20"/>
              </w:rPr>
            </w:pPr>
            <w:r w:rsidRPr="003248C5">
              <w:rPr>
                <w:rFonts w:asciiTheme="majorHAnsi" w:hAnsiTheme="majorHAnsi" w:cs="Calibri"/>
                <w:sz w:val="20"/>
                <w:szCs w:val="20"/>
              </w:rPr>
              <w:t>Availability of candidate service providers in the government and/or private sector.</w:t>
            </w:r>
          </w:p>
        </w:tc>
      </w:tr>
      <w:tr w:rsidR="003641F9" w:rsidRPr="003248C5" w14:paraId="7961F58E" w14:textId="77777777" w:rsidTr="00684F65">
        <w:tc>
          <w:tcPr>
            <w:tcW w:w="2495" w:type="dxa"/>
            <w:vMerge/>
            <w:shd w:val="clear" w:color="auto" w:fill="CCCCCC"/>
          </w:tcPr>
          <w:p w14:paraId="5E97BC09" w14:textId="77777777" w:rsidR="003641F9" w:rsidRPr="003248C5" w:rsidRDefault="003641F9" w:rsidP="00373566">
            <w:pPr>
              <w:rPr>
                <w:rFonts w:asciiTheme="majorHAnsi" w:hAnsiTheme="majorHAnsi" w:cs="Calibri"/>
                <w:b/>
                <w:bCs/>
                <w:sz w:val="20"/>
                <w:szCs w:val="20"/>
              </w:rPr>
            </w:pPr>
          </w:p>
        </w:tc>
        <w:tc>
          <w:tcPr>
            <w:tcW w:w="2630" w:type="dxa"/>
            <w:gridSpan w:val="2"/>
          </w:tcPr>
          <w:p w14:paraId="7E157DD5"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Detailed inventory of PCB containing and contaminated equipment in service, existing PCB waste stockpiles and PCB contaminated sites in place in 2012.</w:t>
            </w:r>
          </w:p>
        </w:tc>
        <w:tc>
          <w:tcPr>
            <w:tcW w:w="2187" w:type="dxa"/>
          </w:tcPr>
          <w:p w14:paraId="1989490C"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Incomplete inventory of in-service equipment and inventories of PCB waste stockpiles, cross contaminated equipment and contaminated sites.</w:t>
            </w:r>
          </w:p>
        </w:tc>
        <w:tc>
          <w:tcPr>
            <w:tcW w:w="2979" w:type="dxa"/>
          </w:tcPr>
          <w:p w14:paraId="42C3FDCB"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On- site verification by trained experts.</w:t>
            </w:r>
          </w:p>
          <w:p w14:paraId="73EC2391"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Screening sampling results.</w:t>
            </w:r>
          </w:p>
          <w:p w14:paraId="451D752D"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Reports on labeling and registry measures.</w:t>
            </w:r>
          </w:p>
          <w:p w14:paraId="162510CC" w14:textId="77777777" w:rsidR="003641F9" w:rsidRPr="003248C5" w:rsidRDefault="003641F9" w:rsidP="00373566">
            <w:pPr>
              <w:tabs>
                <w:tab w:val="num" w:pos="219"/>
              </w:tabs>
              <w:rPr>
                <w:rFonts w:asciiTheme="majorHAnsi" w:hAnsiTheme="majorHAnsi" w:cs="Calibri"/>
                <w:sz w:val="20"/>
                <w:szCs w:val="20"/>
              </w:rPr>
            </w:pPr>
            <w:r w:rsidRPr="003248C5">
              <w:rPr>
                <w:rFonts w:asciiTheme="majorHAnsi" w:hAnsiTheme="majorHAnsi" w:cs="Calibri"/>
                <w:sz w:val="20"/>
                <w:szCs w:val="20"/>
              </w:rPr>
              <w:t>Convention reporting.</w:t>
            </w:r>
          </w:p>
        </w:tc>
        <w:tc>
          <w:tcPr>
            <w:tcW w:w="3402" w:type="dxa"/>
          </w:tcPr>
          <w:p w14:paraId="2702269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Cooperation of PCB holders.</w:t>
            </w:r>
          </w:p>
          <w:p w14:paraId="188F6FC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Parallel implementation of labeling and registration measures.</w:t>
            </w:r>
          </w:p>
          <w:p w14:paraId="51C122D4" w14:textId="77777777" w:rsidR="003641F9" w:rsidRPr="003248C5" w:rsidRDefault="003641F9" w:rsidP="00373566">
            <w:pPr>
              <w:tabs>
                <w:tab w:val="num" w:pos="279"/>
              </w:tabs>
              <w:rPr>
                <w:rFonts w:asciiTheme="majorHAnsi" w:hAnsiTheme="majorHAnsi" w:cs="Calibri"/>
                <w:sz w:val="20"/>
                <w:szCs w:val="20"/>
              </w:rPr>
            </w:pPr>
            <w:r w:rsidRPr="003248C5">
              <w:rPr>
                <w:rFonts w:asciiTheme="majorHAnsi" w:hAnsiTheme="majorHAnsi" w:cs="Calibri"/>
                <w:sz w:val="20"/>
                <w:szCs w:val="20"/>
              </w:rPr>
              <w:t>Ongoing budget support for monitoring and sampling purposes.</w:t>
            </w:r>
          </w:p>
        </w:tc>
      </w:tr>
      <w:tr w:rsidR="003641F9" w:rsidRPr="003248C5" w14:paraId="3B1D3AC2" w14:textId="77777777" w:rsidTr="00684F65">
        <w:trPr>
          <w:trHeight w:val="2361"/>
        </w:trPr>
        <w:tc>
          <w:tcPr>
            <w:tcW w:w="2495" w:type="dxa"/>
            <w:vMerge/>
            <w:shd w:val="clear" w:color="auto" w:fill="CCCCCC"/>
          </w:tcPr>
          <w:p w14:paraId="3E1640EC" w14:textId="77777777" w:rsidR="003641F9" w:rsidRPr="003248C5" w:rsidRDefault="003641F9" w:rsidP="00373566">
            <w:pPr>
              <w:rPr>
                <w:rFonts w:asciiTheme="majorHAnsi" w:hAnsiTheme="majorHAnsi" w:cs="Calibri"/>
                <w:b/>
                <w:bCs/>
                <w:sz w:val="20"/>
                <w:szCs w:val="20"/>
              </w:rPr>
            </w:pPr>
          </w:p>
        </w:tc>
        <w:tc>
          <w:tcPr>
            <w:tcW w:w="2630" w:type="dxa"/>
            <w:gridSpan w:val="2"/>
          </w:tcPr>
          <w:p w14:paraId="76C56CC8"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Data management and mapping system operational and used for reporting in 2012.</w:t>
            </w:r>
          </w:p>
        </w:tc>
        <w:tc>
          <w:tcPr>
            <w:tcW w:w="2187" w:type="dxa"/>
          </w:tcPr>
          <w:p w14:paraId="0EEB26B3"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t xml:space="preserve">There is no formal consolidated PCB Information System or associated reporting capability. </w:t>
            </w:r>
          </w:p>
        </w:tc>
        <w:tc>
          <w:tcPr>
            <w:tcW w:w="2979" w:type="dxa"/>
          </w:tcPr>
          <w:p w14:paraId="6E38662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Response from stakeholders.</w:t>
            </w:r>
          </w:p>
          <w:p w14:paraId="04B50C0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Validation of information as PCB management activities are implemented.</w:t>
            </w:r>
          </w:p>
          <w:p w14:paraId="309AC182"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Use of Convention reporting.</w:t>
            </w:r>
          </w:p>
        </w:tc>
        <w:tc>
          <w:tcPr>
            <w:tcW w:w="3402" w:type="dxa"/>
          </w:tcPr>
          <w:p w14:paraId="3BFE59B7"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Responsible agency is assigned and provided with resources to operate and maintain the system.</w:t>
            </w:r>
          </w:p>
          <w:p w14:paraId="27C491E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Detailed inventory information available.</w:t>
            </w:r>
          </w:p>
        </w:tc>
      </w:tr>
      <w:tr w:rsidR="003641F9" w:rsidRPr="003248C5" w14:paraId="15AFC9EA" w14:textId="77777777" w:rsidTr="00684F65">
        <w:trPr>
          <w:trHeight w:val="2149"/>
        </w:trPr>
        <w:tc>
          <w:tcPr>
            <w:tcW w:w="2495" w:type="dxa"/>
            <w:vMerge/>
            <w:shd w:val="clear" w:color="auto" w:fill="CCCCCC"/>
          </w:tcPr>
          <w:p w14:paraId="6B63EC08" w14:textId="77777777" w:rsidR="003641F9" w:rsidRPr="003248C5" w:rsidRDefault="003641F9" w:rsidP="00373566">
            <w:pPr>
              <w:rPr>
                <w:rFonts w:asciiTheme="majorHAnsi" w:hAnsiTheme="majorHAnsi" w:cs="Calibri"/>
                <w:b/>
                <w:bCs/>
                <w:sz w:val="20"/>
                <w:szCs w:val="20"/>
              </w:rPr>
            </w:pPr>
          </w:p>
        </w:tc>
        <w:tc>
          <w:tcPr>
            <w:tcW w:w="2630" w:type="dxa"/>
            <w:gridSpan w:val="2"/>
          </w:tcPr>
          <w:p w14:paraId="7362DAA6"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Supply of 250 screening test kits and 4 portable analytical units with 10 personnel trained in their use by 2012.</w:t>
            </w:r>
          </w:p>
        </w:tc>
        <w:tc>
          <w:tcPr>
            <w:tcW w:w="2187" w:type="dxa"/>
          </w:tcPr>
          <w:p w14:paraId="326B1A4D"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t>Absence of capability to cost- effectively identify and categorize PCB contaminated materials acting as a major barrier to inventory development.</w:t>
            </w:r>
          </w:p>
        </w:tc>
        <w:tc>
          <w:tcPr>
            <w:tcW w:w="2979" w:type="dxa"/>
          </w:tcPr>
          <w:p w14:paraId="51DCC986"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Reports on labeling and registry measures.</w:t>
            </w:r>
          </w:p>
        </w:tc>
        <w:tc>
          <w:tcPr>
            <w:tcW w:w="3402" w:type="dxa"/>
          </w:tcPr>
          <w:p w14:paraId="1E2BF372"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Cooperation of PCB holders </w:t>
            </w:r>
          </w:p>
          <w:p w14:paraId="1727271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Availability of staff.</w:t>
            </w:r>
          </w:p>
          <w:p w14:paraId="5414876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Availability and acceptance of internationally accepted screening tools.</w:t>
            </w:r>
          </w:p>
          <w:p w14:paraId="329B94F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Commitment of authorities to sustain the capability.</w:t>
            </w:r>
          </w:p>
        </w:tc>
      </w:tr>
      <w:tr w:rsidR="003641F9" w:rsidRPr="003248C5" w14:paraId="11D2C516" w14:textId="77777777" w:rsidTr="00684F65">
        <w:trPr>
          <w:trHeight w:val="378"/>
        </w:trPr>
        <w:tc>
          <w:tcPr>
            <w:tcW w:w="2495" w:type="dxa"/>
            <w:vMerge/>
            <w:shd w:val="clear" w:color="auto" w:fill="CCCCCC"/>
          </w:tcPr>
          <w:p w14:paraId="13E1D03B" w14:textId="77777777" w:rsidR="003641F9" w:rsidRPr="003248C5" w:rsidRDefault="003641F9" w:rsidP="00373566">
            <w:pPr>
              <w:rPr>
                <w:rFonts w:asciiTheme="majorHAnsi" w:hAnsiTheme="majorHAnsi" w:cs="Calibri"/>
                <w:b/>
                <w:bCs/>
                <w:sz w:val="20"/>
                <w:szCs w:val="20"/>
              </w:rPr>
            </w:pPr>
          </w:p>
        </w:tc>
        <w:tc>
          <w:tcPr>
            <w:tcW w:w="2630" w:type="dxa"/>
            <w:gridSpan w:val="2"/>
          </w:tcPr>
          <w:p w14:paraId="58FE2014"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Technical instructions for identification, sampling, maintenance, storage and disposal of PCB containing equipment in service and out of operation are in place in 2012.</w:t>
            </w:r>
          </w:p>
        </w:tc>
        <w:tc>
          <w:tcPr>
            <w:tcW w:w="2187" w:type="dxa"/>
          </w:tcPr>
          <w:p w14:paraId="28218565"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t>No consolidated guidance available to holders of PCBs, relevant authorities or service providers on the practical primary management of PCBs.</w:t>
            </w:r>
          </w:p>
        </w:tc>
        <w:tc>
          <w:tcPr>
            <w:tcW w:w="2979" w:type="dxa"/>
          </w:tcPr>
          <w:p w14:paraId="29073D4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15C66825" w14:textId="77777777" w:rsidR="003641F9" w:rsidRPr="003248C5" w:rsidRDefault="003641F9" w:rsidP="00373566">
            <w:pPr>
              <w:pStyle w:val="1"/>
              <w:spacing w:after="120"/>
              <w:ind w:left="0"/>
              <w:contextualSpacing/>
              <w:rPr>
                <w:rFonts w:asciiTheme="majorHAnsi" w:hAnsiTheme="majorHAnsi" w:cs="Calibri"/>
                <w:bCs/>
                <w:sz w:val="20"/>
                <w:szCs w:val="20"/>
                <w:lang w:val="en-US"/>
              </w:rPr>
            </w:pPr>
            <w:r w:rsidRPr="003248C5">
              <w:rPr>
                <w:rFonts w:asciiTheme="majorHAnsi" w:hAnsiTheme="majorHAnsi" w:cs="Calibri"/>
                <w:bCs/>
                <w:sz w:val="20"/>
                <w:szCs w:val="20"/>
                <w:lang w:val="en-US"/>
              </w:rPr>
              <w:t>Expanded identification of PCB equipment in inventory.</w:t>
            </w:r>
          </w:p>
        </w:tc>
        <w:tc>
          <w:tcPr>
            <w:tcW w:w="3402" w:type="dxa"/>
          </w:tcPr>
          <w:p w14:paraId="7796126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Implementation of labeling and registration measures.</w:t>
            </w:r>
          </w:p>
          <w:p w14:paraId="534C034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Cooperation of PCB holders.</w:t>
            </w:r>
          </w:p>
          <w:p w14:paraId="2625C3BC" w14:textId="77777777" w:rsidR="003641F9" w:rsidRPr="003248C5" w:rsidRDefault="003641F9" w:rsidP="00373566">
            <w:pPr>
              <w:spacing w:after="120"/>
              <w:rPr>
                <w:rFonts w:asciiTheme="majorHAnsi" w:hAnsiTheme="majorHAnsi" w:cs="Calibri"/>
                <w:bCs/>
                <w:sz w:val="20"/>
                <w:szCs w:val="20"/>
              </w:rPr>
            </w:pPr>
            <w:r w:rsidRPr="003248C5">
              <w:rPr>
                <w:rFonts w:asciiTheme="majorHAnsi" w:hAnsiTheme="majorHAnsi" w:cs="Calibri"/>
                <w:bCs/>
                <w:sz w:val="20"/>
                <w:szCs w:val="20"/>
              </w:rPr>
              <w:t>Availability of authorized service providers.</w:t>
            </w:r>
          </w:p>
        </w:tc>
      </w:tr>
      <w:tr w:rsidR="003641F9" w:rsidRPr="003248C5" w14:paraId="366E6139" w14:textId="77777777" w:rsidTr="00684F65">
        <w:trPr>
          <w:trHeight w:val="720"/>
        </w:trPr>
        <w:tc>
          <w:tcPr>
            <w:tcW w:w="2495" w:type="dxa"/>
            <w:vMerge w:val="restart"/>
            <w:shd w:val="clear" w:color="auto" w:fill="CCCCCC"/>
          </w:tcPr>
          <w:p w14:paraId="5DDFA2E6"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Output 1 (b): Informed </w:t>
            </w:r>
            <w:r w:rsidRPr="003248C5">
              <w:rPr>
                <w:rFonts w:asciiTheme="majorHAnsi" w:hAnsiTheme="majorHAnsi" w:cs="Calibri"/>
                <w:sz w:val="20"/>
                <w:szCs w:val="20"/>
                <w:lang w:eastAsia="de-DE"/>
              </w:rPr>
              <w:t>stakeholder community including potential holders of PCBs, government agencies and service providers involved in PCB management, NGOs, impacted communities and the general public</w:t>
            </w:r>
            <w:r w:rsidRPr="003248C5">
              <w:rPr>
                <w:rFonts w:asciiTheme="majorHAnsi" w:hAnsiTheme="majorHAnsi" w:cs="Calibri"/>
                <w:sz w:val="20"/>
                <w:szCs w:val="20"/>
              </w:rPr>
              <w:t xml:space="preserve">. </w:t>
            </w:r>
          </w:p>
          <w:p w14:paraId="67793D73" w14:textId="77777777" w:rsidR="003641F9" w:rsidRPr="003248C5" w:rsidRDefault="003641F9" w:rsidP="00373566">
            <w:pPr>
              <w:rPr>
                <w:rFonts w:asciiTheme="majorHAnsi" w:hAnsiTheme="majorHAnsi" w:cs="Calibri"/>
                <w:sz w:val="20"/>
                <w:szCs w:val="20"/>
              </w:rPr>
            </w:pPr>
          </w:p>
        </w:tc>
        <w:tc>
          <w:tcPr>
            <w:tcW w:w="2630" w:type="dxa"/>
            <w:gridSpan w:val="2"/>
          </w:tcPr>
          <w:p w14:paraId="31375432"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lang w:eastAsia="de-DE"/>
              </w:rPr>
              <w:lastRenderedPageBreak/>
              <w:t xml:space="preserve">Publically accessible information on PCBs and their management including: </w:t>
            </w:r>
            <w:proofErr w:type="spellStart"/>
            <w:r w:rsidRPr="003248C5">
              <w:rPr>
                <w:rFonts w:asciiTheme="majorHAnsi" w:hAnsiTheme="majorHAnsi" w:cs="Calibri"/>
                <w:sz w:val="20"/>
                <w:szCs w:val="20"/>
                <w:lang w:eastAsia="de-DE"/>
              </w:rPr>
              <w:t>i</w:t>
            </w:r>
            <w:proofErr w:type="spellEnd"/>
            <w:r w:rsidRPr="003248C5">
              <w:rPr>
                <w:rFonts w:asciiTheme="majorHAnsi" w:hAnsiTheme="majorHAnsi" w:cs="Calibri"/>
                <w:sz w:val="20"/>
                <w:szCs w:val="20"/>
                <w:lang w:eastAsia="de-DE"/>
              </w:rPr>
              <w:t>) a maintained official website</w:t>
            </w:r>
            <w:r w:rsidRPr="003248C5">
              <w:rPr>
                <w:rFonts w:asciiTheme="majorHAnsi" w:hAnsiTheme="majorHAnsi" w:cs="Calibri"/>
                <w:sz w:val="20"/>
                <w:szCs w:val="20"/>
              </w:rPr>
              <w:t>;</w:t>
            </w:r>
            <w:r w:rsidRPr="003248C5">
              <w:rPr>
                <w:rFonts w:asciiTheme="majorHAnsi" w:hAnsiTheme="majorHAnsi" w:cs="Calibri"/>
                <w:sz w:val="20"/>
                <w:szCs w:val="20"/>
                <w:lang w:eastAsia="de-DE"/>
              </w:rPr>
              <w:t xml:space="preserve"> ii) distributed brochures; iii) media exposure (two annual campaigns during the project implementation); iv) information events (two </w:t>
            </w:r>
            <w:r w:rsidRPr="003248C5">
              <w:rPr>
                <w:rFonts w:asciiTheme="majorHAnsi" w:hAnsiTheme="majorHAnsi" w:cs="Calibri"/>
                <w:sz w:val="20"/>
                <w:szCs w:val="20"/>
                <w:lang w:eastAsia="de-DE"/>
              </w:rPr>
              <w:lastRenderedPageBreak/>
              <w:t>during the project implementation)</w:t>
            </w:r>
            <w:r w:rsidRPr="003248C5">
              <w:rPr>
                <w:rFonts w:asciiTheme="majorHAnsi" w:hAnsiTheme="majorHAnsi" w:cs="Calibri"/>
                <w:sz w:val="20"/>
                <w:szCs w:val="20"/>
              </w:rPr>
              <w:t>.</w:t>
            </w:r>
          </w:p>
        </w:tc>
        <w:tc>
          <w:tcPr>
            <w:tcW w:w="2187" w:type="dxa"/>
          </w:tcPr>
          <w:p w14:paraId="32A5DFD3"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lastRenderedPageBreak/>
              <w:t xml:space="preserve">Low level of general awareness related to PCBs and chemicals management generally across all stakeholders. </w:t>
            </w:r>
          </w:p>
          <w:p w14:paraId="20887D71"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t>No current information products or programs.</w:t>
            </w:r>
          </w:p>
        </w:tc>
        <w:tc>
          <w:tcPr>
            <w:tcW w:w="2979" w:type="dxa"/>
          </w:tcPr>
          <w:p w14:paraId="2F411F1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705249F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Monitoring of press and media coverage.</w:t>
            </w:r>
          </w:p>
          <w:p w14:paraId="1FEC3A5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Use of the website</w:t>
            </w:r>
          </w:p>
        </w:tc>
        <w:tc>
          <w:tcPr>
            <w:tcW w:w="3402" w:type="dxa"/>
            <w:shd w:val="clear" w:color="auto" w:fill="auto"/>
          </w:tcPr>
          <w:p w14:paraId="4486B24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Strengthening capacity to maintain awareness efforts and key programs.</w:t>
            </w:r>
          </w:p>
          <w:p w14:paraId="7E735BF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Active participation and partnership with NGO community.</w:t>
            </w:r>
          </w:p>
          <w:p w14:paraId="2A9BCF59"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Interest and participation of stakeholders.</w:t>
            </w:r>
          </w:p>
        </w:tc>
      </w:tr>
      <w:tr w:rsidR="003641F9" w:rsidRPr="003248C5" w14:paraId="18781CCD" w14:textId="77777777" w:rsidTr="00684F65">
        <w:trPr>
          <w:trHeight w:val="720"/>
        </w:trPr>
        <w:tc>
          <w:tcPr>
            <w:tcW w:w="2495" w:type="dxa"/>
            <w:vMerge/>
            <w:tcBorders>
              <w:bottom w:val="single" w:sz="4" w:space="0" w:color="auto"/>
            </w:tcBorders>
            <w:shd w:val="clear" w:color="auto" w:fill="CCCCCC"/>
          </w:tcPr>
          <w:p w14:paraId="4394A405" w14:textId="77777777" w:rsidR="003641F9" w:rsidRPr="003248C5" w:rsidRDefault="003641F9" w:rsidP="00373566">
            <w:pPr>
              <w:pStyle w:val="FootnoteText"/>
              <w:rPr>
                <w:rFonts w:asciiTheme="majorHAnsi" w:hAnsiTheme="majorHAnsi" w:cs="Calibri"/>
                <w:b/>
                <w:sz w:val="20"/>
              </w:rPr>
            </w:pPr>
          </w:p>
        </w:tc>
        <w:tc>
          <w:tcPr>
            <w:tcW w:w="2630" w:type="dxa"/>
            <w:gridSpan w:val="2"/>
          </w:tcPr>
          <w:p w14:paraId="38652544"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lang w:eastAsia="de-DE"/>
              </w:rPr>
              <w:t>Training and information seminars on chemicals management including PCBs for relevant government agencies, the academic community, affected communities, NGOs and holders of PCBs (4 events during the project)</w:t>
            </w:r>
            <w:r w:rsidRPr="003248C5">
              <w:rPr>
                <w:rFonts w:asciiTheme="majorHAnsi" w:hAnsiTheme="majorHAnsi" w:cs="Calibri"/>
                <w:sz w:val="20"/>
                <w:szCs w:val="20"/>
              </w:rPr>
              <w:t>.</w:t>
            </w:r>
          </w:p>
        </w:tc>
        <w:tc>
          <w:tcPr>
            <w:tcW w:w="2187" w:type="dxa"/>
          </w:tcPr>
          <w:p w14:paraId="1B536631"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Key stakeholders generally have limited awareness of the issue or actions required of them to address it.</w:t>
            </w:r>
          </w:p>
        </w:tc>
        <w:tc>
          <w:tcPr>
            <w:tcW w:w="2979" w:type="dxa"/>
          </w:tcPr>
          <w:p w14:paraId="69841A0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0BE7492D"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Attendance at training information events.</w:t>
            </w:r>
          </w:p>
          <w:p w14:paraId="42EEF387"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NGO /stakeholder feedback.</w:t>
            </w:r>
          </w:p>
        </w:tc>
        <w:tc>
          <w:tcPr>
            <w:tcW w:w="3402" w:type="dxa"/>
            <w:shd w:val="clear" w:color="auto" w:fill="auto"/>
          </w:tcPr>
          <w:p w14:paraId="64015403"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Active participation and partnership with NGO community.</w:t>
            </w:r>
          </w:p>
          <w:p w14:paraId="2200EC5B"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Interest and participation of stakeholders.</w:t>
            </w:r>
          </w:p>
        </w:tc>
      </w:tr>
      <w:tr w:rsidR="003641F9" w:rsidRPr="003248C5" w14:paraId="2072E79D" w14:textId="77777777" w:rsidTr="00684F65">
        <w:trPr>
          <w:trHeight w:val="720"/>
        </w:trPr>
        <w:tc>
          <w:tcPr>
            <w:tcW w:w="2495" w:type="dxa"/>
            <w:vMerge w:val="restart"/>
            <w:shd w:val="clear" w:color="auto" w:fill="CCCCCC"/>
          </w:tcPr>
          <w:p w14:paraId="52F5B1B9"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Outcome 2: </w:t>
            </w:r>
            <w:r w:rsidRPr="003248C5">
              <w:rPr>
                <w:rFonts w:asciiTheme="majorHAnsi" w:hAnsiTheme="majorHAnsi" w:cs="Calibri"/>
                <w:sz w:val="20"/>
                <w:szCs w:val="20"/>
                <w:lang w:eastAsia="de-DE"/>
              </w:rPr>
              <w:t>Development and implementation of priority regulatory measures to control the import/export, report, management and ultimate elimination of PCBs</w:t>
            </w:r>
            <w:r w:rsidRPr="003248C5">
              <w:rPr>
                <w:rFonts w:asciiTheme="majorHAnsi" w:hAnsiTheme="majorHAnsi" w:cs="Calibri"/>
                <w:sz w:val="20"/>
                <w:szCs w:val="20"/>
              </w:rPr>
              <w:t xml:space="preserve">.  </w:t>
            </w:r>
          </w:p>
          <w:p w14:paraId="36AFEA76" w14:textId="77777777" w:rsidR="003641F9" w:rsidRPr="003248C5" w:rsidRDefault="003641F9" w:rsidP="00373566">
            <w:pPr>
              <w:rPr>
                <w:rFonts w:asciiTheme="majorHAnsi" w:hAnsiTheme="majorHAnsi" w:cs="Calibri"/>
                <w:sz w:val="20"/>
                <w:szCs w:val="20"/>
              </w:rPr>
            </w:pPr>
          </w:p>
        </w:tc>
        <w:tc>
          <w:tcPr>
            <w:tcW w:w="2630" w:type="dxa"/>
            <w:gridSpan w:val="2"/>
          </w:tcPr>
          <w:p w14:paraId="15C28C0F" w14:textId="77777777" w:rsidR="003641F9" w:rsidRPr="003248C5" w:rsidRDefault="003641F9" w:rsidP="00373566">
            <w:pPr>
              <w:ind w:left="-26"/>
              <w:rPr>
                <w:rFonts w:asciiTheme="majorHAnsi" w:hAnsiTheme="majorHAnsi" w:cs="Calibri"/>
                <w:sz w:val="20"/>
                <w:szCs w:val="20"/>
              </w:rPr>
            </w:pPr>
            <w:r w:rsidRPr="003248C5">
              <w:rPr>
                <w:rFonts w:asciiTheme="majorHAnsi" w:hAnsiTheme="majorHAnsi" w:cs="Calibri"/>
                <w:sz w:val="20"/>
                <w:szCs w:val="20"/>
              </w:rPr>
              <w:t>Normative documents requiring registration, labeling and status reporting of potential all PCB and PCB containing materials in use in 2012.</w:t>
            </w:r>
          </w:p>
        </w:tc>
        <w:tc>
          <w:tcPr>
            <w:tcW w:w="2187" w:type="dxa"/>
          </w:tcPr>
          <w:p w14:paraId="6383D119" w14:textId="77777777" w:rsidR="003641F9" w:rsidRPr="003248C5" w:rsidRDefault="003641F9" w:rsidP="00373566">
            <w:pPr>
              <w:tabs>
                <w:tab w:val="left" w:pos="708"/>
              </w:tabs>
              <w:ind w:left="66"/>
              <w:rPr>
                <w:rFonts w:asciiTheme="majorHAnsi" w:hAnsiTheme="majorHAnsi" w:cs="Calibri"/>
                <w:sz w:val="20"/>
                <w:szCs w:val="20"/>
              </w:rPr>
            </w:pPr>
            <w:r w:rsidRPr="003248C5">
              <w:rPr>
                <w:rFonts w:asciiTheme="majorHAnsi" w:hAnsiTheme="majorHAnsi" w:cs="Calibri"/>
                <w:sz w:val="20"/>
                <w:szCs w:val="20"/>
              </w:rPr>
              <w:t xml:space="preserve">No current regulations requiring declaration /reporting / unique identification by holders of present PCB wastes and stockpiles or PCB containing equipment.  </w:t>
            </w:r>
          </w:p>
        </w:tc>
        <w:tc>
          <w:tcPr>
            <w:tcW w:w="2979" w:type="dxa"/>
          </w:tcPr>
          <w:p w14:paraId="52F9880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Project Progress and Monitoring and Evaluation Reports </w:t>
            </w:r>
          </w:p>
          <w:p w14:paraId="49E3FCC9"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National legal and regulatory registers.</w:t>
            </w:r>
          </w:p>
          <w:p w14:paraId="4A65841C"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Analysis of PCB inventory results and response rates. </w:t>
            </w:r>
          </w:p>
          <w:p w14:paraId="3389FEE3"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Frequency of compliance reporting required of potential PCB holders under applicable regulations.</w:t>
            </w:r>
          </w:p>
        </w:tc>
        <w:tc>
          <w:tcPr>
            <w:tcW w:w="3402" w:type="dxa"/>
            <w:shd w:val="clear" w:color="auto" w:fill="auto"/>
          </w:tcPr>
          <w:p w14:paraId="500426B3"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Cooperation and compliance of PCB holders and service providers.</w:t>
            </w:r>
          </w:p>
          <w:p w14:paraId="4A4D91DE"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Government commitment to timely processing of required regulations.</w:t>
            </w:r>
          </w:p>
          <w:p w14:paraId="1CE1E09F"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 xml:space="preserve">Strengthening government support for enforcement of regulatory measures and compliance reporting on them. </w:t>
            </w:r>
          </w:p>
        </w:tc>
      </w:tr>
      <w:tr w:rsidR="003641F9" w:rsidRPr="003248C5" w14:paraId="5B58F425" w14:textId="77777777" w:rsidTr="00684F65">
        <w:trPr>
          <w:trHeight w:val="529"/>
        </w:trPr>
        <w:tc>
          <w:tcPr>
            <w:tcW w:w="2495" w:type="dxa"/>
            <w:vMerge/>
          </w:tcPr>
          <w:p w14:paraId="732C402F" w14:textId="77777777" w:rsidR="003641F9" w:rsidRPr="003248C5" w:rsidRDefault="003641F9" w:rsidP="00373566">
            <w:pPr>
              <w:pStyle w:val="FootnoteText"/>
              <w:rPr>
                <w:rFonts w:asciiTheme="majorHAnsi" w:hAnsiTheme="majorHAnsi" w:cs="Calibri"/>
                <w:b/>
                <w:sz w:val="20"/>
              </w:rPr>
            </w:pPr>
          </w:p>
        </w:tc>
        <w:tc>
          <w:tcPr>
            <w:tcW w:w="2630" w:type="dxa"/>
            <w:gridSpan w:val="2"/>
          </w:tcPr>
          <w:p w14:paraId="03A7363A"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The classification has already been adopted and approved by the government.</w:t>
            </w:r>
          </w:p>
        </w:tc>
        <w:tc>
          <w:tcPr>
            <w:tcW w:w="2187" w:type="dxa"/>
          </w:tcPr>
          <w:p w14:paraId="40D7F8F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PCB waste classification is not well defined in current waste management regulations allowing potential avoidance of proper management.</w:t>
            </w:r>
          </w:p>
        </w:tc>
        <w:tc>
          <w:tcPr>
            <w:tcW w:w="2979" w:type="dxa"/>
          </w:tcPr>
          <w:p w14:paraId="38769716"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Government Decree № 9 as of 15.01.2010.</w:t>
            </w:r>
          </w:p>
        </w:tc>
        <w:tc>
          <w:tcPr>
            <w:tcW w:w="3402" w:type="dxa"/>
            <w:shd w:val="clear" w:color="auto" w:fill="auto"/>
          </w:tcPr>
          <w:p w14:paraId="388EF6CB" w14:textId="77777777" w:rsidR="003641F9" w:rsidRPr="003248C5" w:rsidRDefault="003641F9" w:rsidP="00373566">
            <w:pPr>
              <w:spacing w:after="120"/>
              <w:ind w:left="57"/>
              <w:rPr>
                <w:rFonts w:asciiTheme="majorHAnsi" w:hAnsiTheme="majorHAnsi" w:cs="Calibri"/>
                <w:sz w:val="20"/>
                <w:szCs w:val="20"/>
              </w:rPr>
            </w:pPr>
            <w:r w:rsidRPr="003248C5">
              <w:rPr>
                <w:rFonts w:asciiTheme="majorHAnsi" w:hAnsiTheme="majorHAnsi" w:cs="Calibri"/>
                <w:sz w:val="20"/>
                <w:szCs w:val="20"/>
              </w:rPr>
              <w:t>Government commitment to timely process and apply required regulations /normative documents.</w:t>
            </w:r>
          </w:p>
          <w:p w14:paraId="5F9E8E61" w14:textId="77777777" w:rsidR="003641F9" w:rsidRPr="003248C5" w:rsidRDefault="003641F9" w:rsidP="00373566">
            <w:pPr>
              <w:tabs>
                <w:tab w:val="num" w:pos="219"/>
              </w:tabs>
              <w:ind w:left="57"/>
              <w:rPr>
                <w:rFonts w:asciiTheme="majorHAnsi" w:hAnsiTheme="majorHAnsi" w:cs="Calibri"/>
                <w:sz w:val="20"/>
                <w:szCs w:val="20"/>
              </w:rPr>
            </w:pPr>
            <w:r w:rsidRPr="003248C5">
              <w:rPr>
                <w:rFonts w:asciiTheme="majorHAnsi" w:hAnsiTheme="majorHAnsi" w:cs="Calibri"/>
                <w:sz w:val="20"/>
                <w:szCs w:val="20"/>
              </w:rPr>
              <w:t>Acceptance of international experience and precedents related to regulatory practice and standards.</w:t>
            </w:r>
          </w:p>
          <w:p w14:paraId="60C907C3" w14:textId="77777777" w:rsidR="003641F9" w:rsidRPr="003248C5" w:rsidRDefault="003641F9" w:rsidP="00373566">
            <w:pPr>
              <w:tabs>
                <w:tab w:val="num" w:pos="219"/>
              </w:tabs>
              <w:ind w:left="57"/>
              <w:rPr>
                <w:rFonts w:asciiTheme="majorHAnsi" w:hAnsiTheme="majorHAnsi" w:cs="Calibri"/>
                <w:sz w:val="20"/>
                <w:szCs w:val="20"/>
              </w:rPr>
            </w:pPr>
          </w:p>
          <w:p w14:paraId="1B3BAC98" w14:textId="77777777" w:rsidR="003641F9" w:rsidRPr="003248C5" w:rsidRDefault="003641F9" w:rsidP="00373566">
            <w:pPr>
              <w:tabs>
                <w:tab w:val="num" w:pos="219"/>
              </w:tabs>
              <w:ind w:left="57"/>
              <w:rPr>
                <w:rFonts w:asciiTheme="majorHAnsi" w:hAnsiTheme="majorHAnsi" w:cs="Calibri"/>
                <w:sz w:val="20"/>
                <w:szCs w:val="20"/>
              </w:rPr>
            </w:pPr>
            <w:r w:rsidRPr="003248C5">
              <w:rPr>
                <w:rFonts w:asciiTheme="majorHAnsi" w:hAnsiTheme="majorHAnsi" w:cs="Calibri"/>
                <w:sz w:val="20"/>
                <w:szCs w:val="20"/>
              </w:rPr>
              <w:t xml:space="preserve">UNDP Project «Capacity Building for Introduction of Sustainable Waste Management Principles in the Kyrgyz </w:t>
            </w:r>
            <w:r w:rsidRPr="003248C5">
              <w:rPr>
                <w:rFonts w:asciiTheme="majorHAnsi" w:hAnsiTheme="majorHAnsi" w:cs="Calibri"/>
                <w:sz w:val="20"/>
                <w:szCs w:val="20"/>
              </w:rPr>
              <w:lastRenderedPageBreak/>
              <w:t>Republic» drafted the classification and got it approved.</w:t>
            </w:r>
          </w:p>
        </w:tc>
      </w:tr>
      <w:tr w:rsidR="003641F9" w:rsidRPr="003248C5" w14:paraId="43F5445D" w14:textId="77777777" w:rsidTr="00684F65">
        <w:trPr>
          <w:trHeight w:val="2086"/>
        </w:trPr>
        <w:tc>
          <w:tcPr>
            <w:tcW w:w="2495" w:type="dxa"/>
            <w:vMerge w:val="restart"/>
            <w:tcBorders>
              <w:top w:val="nil"/>
            </w:tcBorders>
            <w:shd w:val="clear" w:color="auto" w:fill="CCCCCC"/>
          </w:tcPr>
          <w:p w14:paraId="7E9B20BB" w14:textId="77777777" w:rsidR="003641F9" w:rsidRPr="003248C5" w:rsidRDefault="003641F9" w:rsidP="00373566">
            <w:pPr>
              <w:rPr>
                <w:rFonts w:asciiTheme="majorHAnsi" w:hAnsiTheme="majorHAnsi" w:cs="Calibri"/>
                <w:sz w:val="20"/>
                <w:szCs w:val="20"/>
              </w:rPr>
            </w:pPr>
          </w:p>
          <w:p w14:paraId="2043985A" w14:textId="77777777" w:rsidR="003641F9" w:rsidRPr="003248C5" w:rsidRDefault="003641F9" w:rsidP="00373566">
            <w:pPr>
              <w:rPr>
                <w:rFonts w:asciiTheme="majorHAnsi" w:hAnsiTheme="majorHAnsi" w:cs="Calibri"/>
                <w:sz w:val="20"/>
                <w:szCs w:val="20"/>
              </w:rPr>
            </w:pPr>
          </w:p>
        </w:tc>
        <w:tc>
          <w:tcPr>
            <w:tcW w:w="2630" w:type="dxa"/>
            <w:gridSpan w:val="2"/>
          </w:tcPr>
          <w:p w14:paraId="5C387642"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Establishment of MACs for PCBs in environmental media, consistent with international standards in </w:t>
            </w:r>
            <w:r w:rsidRPr="003248C5">
              <w:rPr>
                <w:rFonts w:asciiTheme="majorHAnsi" w:hAnsiTheme="majorHAnsi" w:cs="Calibri"/>
                <w:sz w:val="20"/>
                <w:szCs w:val="20"/>
                <w:lang w:eastAsia="de-DE"/>
              </w:rPr>
              <w:t>2012</w:t>
            </w:r>
            <w:r w:rsidRPr="003248C5">
              <w:rPr>
                <w:rFonts w:asciiTheme="majorHAnsi" w:hAnsiTheme="majorHAnsi" w:cs="Calibri"/>
                <w:sz w:val="20"/>
                <w:szCs w:val="20"/>
              </w:rPr>
              <w:t>.</w:t>
            </w:r>
          </w:p>
        </w:tc>
        <w:tc>
          <w:tcPr>
            <w:tcW w:w="2187" w:type="dxa"/>
          </w:tcPr>
          <w:p w14:paraId="7D1D9957" w14:textId="77777777" w:rsidR="003641F9" w:rsidRPr="003248C5" w:rsidRDefault="003641F9" w:rsidP="00373566">
            <w:pPr>
              <w:tabs>
                <w:tab w:val="left" w:pos="708"/>
              </w:tabs>
              <w:rPr>
                <w:rFonts w:asciiTheme="majorHAnsi" w:hAnsiTheme="majorHAnsi" w:cs="Calibri"/>
                <w:sz w:val="20"/>
                <w:szCs w:val="20"/>
              </w:rPr>
            </w:pPr>
            <w:r w:rsidRPr="003248C5">
              <w:rPr>
                <w:rFonts w:asciiTheme="majorHAnsi" w:hAnsiTheme="majorHAnsi" w:cs="Calibri"/>
                <w:sz w:val="20"/>
                <w:szCs w:val="20"/>
              </w:rPr>
              <w:t>MACs for PCBs in main environmental media are either not defined or can be practically applied.</w:t>
            </w:r>
          </w:p>
        </w:tc>
        <w:tc>
          <w:tcPr>
            <w:tcW w:w="2979" w:type="dxa"/>
          </w:tcPr>
          <w:p w14:paraId="739096DD"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National legal and regulatory registers.</w:t>
            </w:r>
          </w:p>
          <w:p w14:paraId="0CF88AA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Equivalency comparisons with international standards.</w:t>
            </w:r>
          </w:p>
          <w:p w14:paraId="35EC17F0"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Environmental monitoring results.</w:t>
            </w:r>
          </w:p>
        </w:tc>
        <w:tc>
          <w:tcPr>
            <w:tcW w:w="3402" w:type="dxa"/>
          </w:tcPr>
          <w:p w14:paraId="3D5F21E9"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Government commitment to timely process required regulations.</w:t>
            </w:r>
          </w:p>
          <w:p w14:paraId="05A4CBAD"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Acceptance of international experience and precedents related to regulatory practice and standards.</w:t>
            </w:r>
          </w:p>
          <w:p w14:paraId="1E267222" w14:textId="77777777" w:rsidR="003641F9" w:rsidRPr="003248C5" w:rsidRDefault="003641F9" w:rsidP="00643502">
            <w:pPr>
              <w:spacing w:after="120"/>
              <w:rPr>
                <w:rFonts w:asciiTheme="majorHAnsi" w:hAnsiTheme="majorHAnsi" w:cs="Calibri"/>
                <w:sz w:val="20"/>
                <w:szCs w:val="20"/>
              </w:rPr>
            </w:pPr>
            <w:r w:rsidRPr="003248C5">
              <w:rPr>
                <w:rFonts w:asciiTheme="majorHAnsi" w:hAnsiTheme="majorHAnsi" w:cs="Calibri"/>
                <w:sz w:val="20"/>
                <w:szCs w:val="20"/>
              </w:rPr>
              <w:t>Availability of screening and lab analysis.</w:t>
            </w:r>
          </w:p>
        </w:tc>
      </w:tr>
      <w:tr w:rsidR="003641F9" w:rsidRPr="003248C5" w14:paraId="1F86DFB3" w14:textId="77777777" w:rsidTr="00684F65">
        <w:trPr>
          <w:trHeight w:val="808"/>
        </w:trPr>
        <w:tc>
          <w:tcPr>
            <w:tcW w:w="2495" w:type="dxa"/>
            <w:vMerge/>
            <w:tcBorders>
              <w:top w:val="nil"/>
            </w:tcBorders>
            <w:shd w:val="clear" w:color="auto" w:fill="CCCCCC"/>
          </w:tcPr>
          <w:p w14:paraId="334C7E99" w14:textId="77777777" w:rsidR="003641F9" w:rsidRPr="003248C5" w:rsidRDefault="003641F9" w:rsidP="00373566">
            <w:pPr>
              <w:rPr>
                <w:rFonts w:asciiTheme="majorHAnsi" w:hAnsiTheme="majorHAnsi" w:cs="Calibri"/>
                <w:sz w:val="20"/>
                <w:szCs w:val="20"/>
              </w:rPr>
            </w:pPr>
          </w:p>
        </w:tc>
        <w:tc>
          <w:tcPr>
            <w:tcW w:w="2630" w:type="dxa"/>
            <w:gridSpan w:val="2"/>
          </w:tcPr>
          <w:p w14:paraId="18A1931E" w14:textId="77777777" w:rsidR="003641F9" w:rsidRPr="003248C5" w:rsidRDefault="003641F9" w:rsidP="00373566">
            <w:pPr>
              <w:pStyle w:val="1"/>
              <w:spacing w:after="120"/>
              <w:ind w:left="77"/>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Enactment of legal ban on new use, re- sue, trade, import and export of PCBs and PCB contaminated equipment and materials 2013</w:t>
            </w:r>
            <w:r w:rsidRPr="003248C5">
              <w:rPr>
                <w:rFonts w:asciiTheme="majorHAnsi" w:hAnsiTheme="majorHAnsi" w:cs="Calibri"/>
                <w:sz w:val="20"/>
                <w:szCs w:val="20"/>
                <w:lang w:val="en-US"/>
              </w:rPr>
              <w:t>.</w:t>
            </w:r>
          </w:p>
        </w:tc>
        <w:tc>
          <w:tcPr>
            <w:tcW w:w="2187" w:type="dxa"/>
          </w:tcPr>
          <w:p w14:paraId="0995B015"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No regulations on PCB trade, use and import/ export.</w:t>
            </w:r>
          </w:p>
          <w:p w14:paraId="4E90C25C"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Uncontrolled trade in contaminated PCB equipment occurs including export of stockpiles and waste and import of used PCB equipment.</w:t>
            </w:r>
          </w:p>
          <w:p w14:paraId="227D2E1F"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Re-use of PCBs occurs.</w:t>
            </w:r>
          </w:p>
          <w:p w14:paraId="375F27EA"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Declassification of PCB contaminated equipment occurs.</w:t>
            </w:r>
          </w:p>
        </w:tc>
        <w:tc>
          <w:tcPr>
            <w:tcW w:w="2979" w:type="dxa"/>
          </w:tcPr>
          <w:p w14:paraId="588B0EE1"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National legal and regulatory registers.</w:t>
            </w:r>
          </w:p>
          <w:p w14:paraId="69C6A387"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 xml:space="preserve">Customs reporting information. </w:t>
            </w:r>
          </w:p>
          <w:p w14:paraId="047C716D"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Control through inventory reporting and effective identification, labeling and registry of PCB contaminated equipment in service.</w:t>
            </w:r>
          </w:p>
          <w:p w14:paraId="35180DFB"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Compliance reporting required of potential PCB holders under applicable regulations.</w:t>
            </w:r>
          </w:p>
          <w:p w14:paraId="76DD368A" w14:textId="77777777" w:rsidR="003641F9" w:rsidRPr="003248C5" w:rsidRDefault="003641F9" w:rsidP="00373566">
            <w:pPr>
              <w:spacing w:after="120"/>
              <w:ind w:left="77"/>
              <w:rPr>
                <w:rFonts w:asciiTheme="majorHAnsi" w:hAnsiTheme="majorHAnsi" w:cs="Calibri"/>
                <w:sz w:val="20"/>
                <w:szCs w:val="20"/>
              </w:rPr>
            </w:pPr>
            <w:r w:rsidRPr="003248C5">
              <w:rPr>
                <w:rFonts w:asciiTheme="majorHAnsi" w:hAnsiTheme="majorHAnsi" w:cs="Calibri"/>
                <w:sz w:val="20"/>
                <w:szCs w:val="20"/>
              </w:rPr>
              <w:t>Basel Convention reporting.</w:t>
            </w:r>
          </w:p>
        </w:tc>
        <w:tc>
          <w:tcPr>
            <w:tcW w:w="3402" w:type="dxa"/>
          </w:tcPr>
          <w:p w14:paraId="1F823C9A" w14:textId="77777777" w:rsidR="003641F9" w:rsidRPr="003248C5" w:rsidRDefault="003641F9" w:rsidP="00684F65">
            <w:pPr>
              <w:spacing w:after="120"/>
              <w:ind w:left="77"/>
              <w:rPr>
                <w:rFonts w:asciiTheme="majorHAnsi" w:hAnsiTheme="majorHAnsi" w:cs="Calibri"/>
                <w:sz w:val="20"/>
                <w:szCs w:val="20"/>
              </w:rPr>
            </w:pPr>
            <w:r w:rsidRPr="003248C5">
              <w:rPr>
                <w:rFonts w:asciiTheme="majorHAnsi" w:hAnsiTheme="majorHAnsi" w:cs="Calibri"/>
                <w:sz w:val="20"/>
                <w:szCs w:val="20"/>
              </w:rPr>
              <w:t>Cooperation and compliance of PCB holders, service providers and customs officials.</w:t>
            </w:r>
          </w:p>
          <w:p w14:paraId="625BAC25" w14:textId="77777777" w:rsidR="003641F9" w:rsidRPr="003248C5" w:rsidRDefault="003641F9" w:rsidP="00684F65">
            <w:pPr>
              <w:spacing w:after="120"/>
              <w:ind w:left="77"/>
              <w:rPr>
                <w:rFonts w:asciiTheme="majorHAnsi" w:hAnsiTheme="majorHAnsi" w:cs="Calibri"/>
                <w:sz w:val="20"/>
                <w:szCs w:val="20"/>
              </w:rPr>
            </w:pPr>
            <w:r w:rsidRPr="003248C5">
              <w:rPr>
                <w:rFonts w:asciiTheme="majorHAnsi" w:hAnsiTheme="majorHAnsi" w:cs="Calibri"/>
                <w:sz w:val="20"/>
                <w:szCs w:val="20"/>
              </w:rPr>
              <w:t>Government commitment to timely process required regulations.</w:t>
            </w:r>
          </w:p>
          <w:p w14:paraId="71E7FD3A" w14:textId="77777777" w:rsidR="003641F9" w:rsidRPr="003248C5" w:rsidRDefault="003641F9" w:rsidP="00684F65">
            <w:pPr>
              <w:spacing w:after="120"/>
              <w:ind w:left="77"/>
              <w:rPr>
                <w:rFonts w:asciiTheme="majorHAnsi" w:hAnsiTheme="majorHAnsi" w:cs="Calibri"/>
                <w:sz w:val="20"/>
                <w:szCs w:val="20"/>
              </w:rPr>
            </w:pPr>
            <w:r w:rsidRPr="003248C5">
              <w:rPr>
                <w:rFonts w:asciiTheme="majorHAnsi" w:hAnsiTheme="majorHAnsi" w:cs="Calibri"/>
                <w:sz w:val="20"/>
                <w:szCs w:val="20"/>
              </w:rPr>
              <w:t>Acceptance of international experience and precedents related to regulatory practice and standards.</w:t>
            </w:r>
          </w:p>
          <w:p w14:paraId="6BEA8896" w14:textId="77777777" w:rsidR="003641F9" w:rsidRPr="003248C5" w:rsidRDefault="003641F9" w:rsidP="00684F65">
            <w:pPr>
              <w:spacing w:after="120"/>
              <w:ind w:left="77"/>
              <w:rPr>
                <w:rFonts w:asciiTheme="majorHAnsi" w:hAnsiTheme="majorHAnsi" w:cs="Calibri"/>
                <w:sz w:val="20"/>
                <w:szCs w:val="20"/>
              </w:rPr>
            </w:pPr>
            <w:r w:rsidRPr="003248C5">
              <w:rPr>
                <w:rFonts w:asciiTheme="majorHAnsi" w:hAnsiTheme="majorHAnsi" w:cs="Calibri"/>
                <w:sz w:val="20"/>
                <w:szCs w:val="20"/>
              </w:rPr>
              <w:t xml:space="preserve">Strengthening government support for enforcement of regulatory measures and compliance reporting on them. </w:t>
            </w:r>
          </w:p>
        </w:tc>
      </w:tr>
      <w:tr w:rsidR="003641F9" w:rsidRPr="003248C5" w14:paraId="1B60944D" w14:textId="77777777" w:rsidTr="00684F65">
        <w:trPr>
          <w:trHeight w:val="2239"/>
        </w:trPr>
        <w:tc>
          <w:tcPr>
            <w:tcW w:w="2495" w:type="dxa"/>
            <w:vMerge/>
            <w:tcBorders>
              <w:top w:val="nil"/>
            </w:tcBorders>
            <w:shd w:val="clear" w:color="auto" w:fill="CCCCCC"/>
          </w:tcPr>
          <w:p w14:paraId="14409D96" w14:textId="77777777" w:rsidR="003641F9" w:rsidRPr="003248C5" w:rsidRDefault="003641F9" w:rsidP="00373566">
            <w:pPr>
              <w:pStyle w:val="BodyText3"/>
              <w:rPr>
                <w:rFonts w:asciiTheme="majorHAnsi" w:hAnsiTheme="majorHAnsi" w:cs="Calibri"/>
                <w:b/>
                <w:iCs/>
                <w:sz w:val="20"/>
                <w:szCs w:val="20"/>
              </w:rPr>
            </w:pPr>
          </w:p>
        </w:tc>
        <w:tc>
          <w:tcPr>
            <w:tcW w:w="2630" w:type="dxa"/>
            <w:gridSpan w:val="2"/>
          </w:tcPr>
          <w:p w14:paraId="0DEA48E1"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rPr>
              <w:t xml:space="preserve">Legal measures allowing unrestricted regulatory access to information and locations that may have PCBs </w:t>
            </w:r>
            <w:r w:rsidRPr="003248C5">
              <w:rPr>
                <w:rFonts w:asciiTheme="majorHAnsi" w:hAnsiTheme="majorHAnsi" w:cs="Calibri"/>
                <w:sz w:val="20"/>
                <w:szCs w:val="20"/>
                <w:lang w:val="en-US" w:eastAsia="de-DE"/>
              </w:rPr>
              <w:t>(wastes, stockpiles, PCB containing equipment and site contamination) in</w:t>
            </w:r>
            <w:r w:rsidRPr="003248C5">
              <w:rPr>
                <w:rFonts w:asciiTheme="majorHAnsi" w:hAnsiTheme="majorHAnsi" w:cs="Calibri"/>
                <w:sz w:val="20"/>
                <w:szCs w:val="20"/>
                <w:lang w:val="en-US"/>
              </w:rPr>
              <w:t xml:space="preserve"> 2012</w:t>
            </w:r>
          </w:p>
        </w:tc>
        <w:tc>
          <w:tcPr>
            <w:tcW w:w="2187" w:type="dxa"/>
          </w:tcPr>
          <w:p w14:paraId="6FFA9ADB"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Legal barriers on the ability of authorities to access, inspect and access sites.</w:t>
            </w:r>
          </w:p>
        </w:tc>
        <w:tc>
          <w:tcPr>
            <w:tcW w:w="2979" w:type="dxa"/>
          </w:tcPr>
          <w:p w14:paraId="7C13A97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Project Progress and Monitoring and Evaluation Reports </w:t>
            </w:r>
          </w:p>
          <w:p w14:paraId="1958EEE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National legal and regulatory registers.</w:t>
            </w:r>
          </w:p>
          <w:p w14:paraId="03D2086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Compliance reporting required of potential PCB holders under applicable regulations.</w:t>
            </w:r>
          </w:p>
          <w:p w14:paraId="2B9A4F1C" w14:textId="77777777" w:rsidR="003641F9" w:rsidRPr="003248C5" w:rsidRDefault="003641F9" w:rsidP="00373566">
            <w:pPr>
              <w:spacing w:after="120"/>
              <w:rPr>
                <w:rFonts w:asciiTheme="majorHAnsi" w:hAnsiTheme="majorHAnsi" w:cs="Calibri"/>
                <w:sz w:val="20"/>
                <w:szCs w:val="20"/>
              </w:rPr>
            </w:pPr>
          </w:p>
        </w:tc>
        <w:tc>
          <w:tcPr>
            <w:tcW w:w="3402" w:type="dxa"/>
            <w:vAlign w:val="center"/>
          </w:tcPr>
          <w:p w14:paraId="59D9B54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Cooperation and compliance of PCB holders and service providers.</w:t>
            </w:r>
          </w:p>
          <w:p w14:paraId="100BF894"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Government commitment to timely processing of required regulations.</w:t>
            </w:r>
          </w:p>
          <w:p w14:paraId="364BF772"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Strengthening government support for enforcement of regulatory measures and compliance reporting on them. </w:t>
            </w:r>
          </w:p>
        </w:tc>
      </w:tr>
      <w:tr w:rsidR="003641F9" w:rsidRPr="003248C5" w14:paraId="0A36603F" w14:textId="77777777" w:rsidTr="00684F65">
        <w:trPr>
          <w:trHeight w:val="495"/>
        </w:trPr>
        <w:tc>
          <w:tcPr>
            <w:tcW w:w="2495" w:type="dxa"/>
            <w:vMerge w:val="restart"/>
            <w:shd w:val="clear" w:color="auto" w:fill="CCCCCC"/>
          </w:tcPr>
          <w:p w14:paraId="6326172D" w14:textId="77777777" w:rsidR="003641F9" w:rsidRPr="003248C5" w:rsidRDefault="003641F9" w:rsidP="00373566">
            <w:pPr>
              <w:pStyle w:val="TableT"/>
              <w:rPr>
                <w:rFonts w:cs="Calibri"/>
              </w:rPr>
            </w:pPr>
            <w:r w:rsidRPr="003248C5">
              <w:rPr>
                <w:rFonts w:cs="Calibri"/>
              </w:rPr>
              <w:t>Outcome 3: Technical capacity and operational plans in place for the management of PCBs on a long-term basis including a designated national laboratory facility.</w:t>
            </w:r>
          </w:p>
        </w:tc>
        <w:tc>
          <w:tcPr>
            <w:tcW w:w="2630" w:type="dxa"/>
            <w:gridSpan w:val="2"/>
          </w:tcPr>
          <w:p w14:paraId="475404F2"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Basic national analytical capacity to analyze for PCBs operational with upgraded equipment installed and trained personnel in place (10 persons) by 2013</w:t>
            </w:r>
            <w:r w:rsidRPr="003248C5">
              <w:rPr>
                <w:rFonts w:asciiTheme="majorHAnsi" w:hAnsiTheme="majorHAnsi" w:cs="Calibri"/>
                <w:sz w:val="20"/>
                <w:szCs w:val="20"/>
                <w:lang w:val="en-US"/>
              </w:rPr>
              <w:t>.</w:t>
            </w:r>
          </w:p>
        </w:tc>
        <w:tc>
          <w:tcPr>
            <w:tcW w:w="2187" w:type="dxa"/>
          </w:tcPr>
          <w:p w14:paraId="7D4E8B7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At present, no laboratory is equipped to specifically undertake PCB analysis, although some facilities offer an opportunity to be upgraded. </w:t>
            </w:r>
          </w:p>
        </w:tc>
        <w:tc>
          <w:tcPr>
            <w:tcW w:w="2979" w:type="dxa"/>
          </w:tcPr>
          <w:p w14:paraId="4948F5A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0F04BBB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Legal agreements on access and use.</w:t>
            </w:r>
          </w:p>
          <w:p w14:paraId="43A34B14"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Procurement documents on supply of equipment as necessary.</w:t>
            </w:r>
          </w:p>
          <w:p w14:paraId="6A841D0C"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Accreditation documents and training certificates.</w:t>
            </w:r>
          </w:p>
          <w:p w14:paraId="695B4CF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Laboratory records.</w:t>
            </w:r>
          </w:p>
        </w:tc>
        <w:tc>
          <w:tcPr>
            <w:tcW w:w="3402" w:type="dxa"/>
          </w:tcPr>
          <w:p w14:paraId="6EA3B5DB" w14:textId="04B2F4CA"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Availability and agreement on long</w:t>
            </w:r>
            <w:r w:rsidR="00373566" w:rsidRPr="003248C5">
              <w:rPr>
                <w:rFonts w:asciiTheme="majorHAnsi" w:hAnsiTheme="majorHAnsi" w:cs="Calibri"/>
                <w:sz w:val="20"/>
                <w:szCs w:val="20"/>
              </w:rPr>
              <w:t>-</w:t>
            </w:r>
            <w:r w:rsidRPr="003248C5">
              <w:rPr>
                <w:rFonts w:asciiTheme="majorHAnsi" w:hAnsiTheme="majorHAnsi" w:cs="Calibri"/>
                <w:sz w:val="20"/>
                <w:szCs w:val="20"/>
              </w:rPr>
              <w:t xml:space="preserve">term access to a suitable facility for purposes of upgrading. </w:t>
            </w:r>
          </w:p>
          <w:p w14:paraId="19847983"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Government commitment to support the operation of such a facility in the long term.</w:t>
            </w:r>
          </w:p>
        </w:tc>
      </w:tr>
      <w:tr w:rsidR="003641F9" w:rsidRPr="003248C5" w14:paraId="613A03C5" w14:textId="77777777" w:rsidTr="00684F65">
        <w:trPr>
          <w:trHeight w:val="349"/>
        </w:trPr>
        <w:tc>
          <w:tcPr>
            <w:tcW w:w="2495" w:type="dxa"/>
            <w:vMerge/>
            <w:shd w:val="clear" w:color="auto" w:fill="CCCCCC"/>
          </w:tcPr>
          <w:p w14:paraId="63171991" w14:textId="77777777" w:rsidR="003641F9" w:rsidRPr="003248C5" w:rsidRDefault="003641F9" w:rsidP="00373566">
            <w:pPr>
              <w:pStyle w:val="TableT"/>
              <w:rPr>
                <w:rFonts w:cs="Calibri"/>
              </w:rPr>
            </w:pPr>
          </w:p>
        </w:tc>
        <w:tc>
          <w:tcPr>
            <w:tcW w:w="2630" w:type="dxa"/>
            <w:gridSpan w:val="2"/>
          </w:tcPr>
          <w:p w14:paraId="083CB0DD"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Strategy and plan for pre-treatment and disposal of PCB stockpiles and wastes in place in 2012</w:t>
            </w:r>
            <w:r w:rsidRPr="003248C5">
              <w:rPr>
                <w:rFonts w:asciiTheme="majorHAnsi" w:hAnsiTheme="majorHAnsi" w:cs="Calibri"/>
                <w:sz w:val="20"/>
                <w:szCs w:val="20"/>
                <w:lang w:val="en-US"/>
              </w:rPr>
              <w:t>.</w:t>
            </w:r>
          </w:p>
        </w:tc>
        <w:tc>
          <w:tcPr>
            <w:tcW w:w="2187" w:type="dxa"/>
          </w:tcPr>
          <w:p w14:paraId="1B59B1F4"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No plan in place to develop or access pre-treatment or disposal capacity exists for PCB waste stockpiles.</w:t>
            </w:r>
          </w:p>
        </w:tc>
        <w:tc>
          <w:tcPr>
            <w:tcW w:w="2979" w:type="dxa"/>
          </w:tcPr>
          <w:p w14:paraId="5B0CA2CC"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0ECE5F0D"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Expert assessment of strategy and plan documentation.</w:t>
            </w:r>
          </w:p>
          <w:p w14:paraId="1E2141A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Evaluation against international practice and experience, standards and guidance documents (i.e. Basel Convention, GEF / STAR)</w:t>
            </w:r>
          </w:p>
        </w:tc>
        <w:tc>
          <w:tcPr>
            <w:tcW w:w="3402" w:type="dxa"/>
          </w:tcPr>
          <w:p w14:paraId="7CDF7109"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Detailed inventory accurately estimates long term pre-treatment and disposal needs. </w:t>
            </w:r>
          </w:p>
          <w:p w14:paraId="2300654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Participation of PCB holders, local service providers, scientific experts and international technology suppliers.</w:t>
            </w:r>
          </w:p>
        </w:tc>
      </w:tr>
      <w:tr w:rsidR="003641F9" w:rsidRPr="003248C5" w14:paraId="398BA081" w14:textId="77777777" w:rsidTr="00684F65">
        <w:trPr>
          <w:trHeight w:val="2428"/>
        </w:trPr>
        <w:tc>
          <w:tcPr>
            <w:tcW w:w="2495" w:type="dxa"/>
            <w:vMerge w:val="restart"/>
            <w:shd w:val="clear" w:color="auto" w:fill="CCCCCC"/>
          </w:tcPr>
          <w:p w14:paraId="09AF9880" w14:textId="77777777" w:rsidR="003641F9" w:rsidRPr="003248C5" w:rsidRDefault="003641F9" w:rsidP="00373566">
            <w:pPr>
              <w:pStyle w:val="TableT"/>
              <w:rPr>
                <w:rFonts w:cs="Calibri"/>
              </w:rPr>
            </w:pPr>
            <w:r w:rsidRPr="003248C5">
              <w:rPr>
                <w:rFonts w:cs="Calibri"/>
              </w:rPr>
              <w:lastRenderedPageBreak/>
              <w:t xml:space="preserve">Outcome 4: </w:t>
            </w:r>
            <w:r w:rsidRPr="003248C5">
              <w:rPr>
                <w:rFonts w:cs="Calibri"/>
                <w:lang w:eastAsia="de-DE"/>
              </w:rPr>
              <w:t>Sustainable capacity to capture, package and securely store PCB stockpiles/ wastes and ESM disposal of priority stockpiles</w:t>
            </w:r>
            <w:r w:rsidRPr="003248C5">
              <w:rPr>
                <w:rFonts w:cs="Calibri"/>
              </w:rPr>
              <w:t xml:space="preserve"> in accordance with environmental requirements.</w:t>
            </w:r>
          </w:p>
        </w:tc>
        <w:tc>
          <w:tcPr>
            <w:tcW w:w="2630" w:type="dxa"/>
            <w:gridSpan w:val="2"/>
          </w:tcPr>
          <w:p w14:paraId="307A2A9C"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Secure storage capacity for PCB stockpiles and wastes at major holders’ sites and central sites (orphan material and equipment from sensitive locations) by 2013.</w:t>
            </w:r>
          </w:p>
        </w:tc>
        <w:tc>
          <w:tcPr>
            <w:tcW w:w="2187" w:type="dxa"/>
          </w:tcPr>
          <w:p w14:paraId="59C180C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No hazardous waste storage suitable for PCB waste stockpiles is available.</w:t>
            </w:r>
          </w:p>
          <w:p w14:paraId="6F7657E3" w14:textId="7C860415"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Temporary facilities for obsolete pesticides established but with no long</w:t>
            </w:r>
            <w:r w:rsidR="00373566" w:rsidRPr="003248C5">
              <w:rPr>
                <w:rFonts w:asciiTheme="majorHAnsi" w:hAnsiTheme="majorHAnsi" w:cs="Calibri"/>
                <w:sz w:val="20"/>
                <w:szCs w:val="20"/>
              </w:rPr>
              <w:t>-</w:t>
            </w:r>
            <w:r w:rsidRPr="003248C5">
              <w:rPr>
                <w:rFonts w:asciiTheme="majorHAnsi" w:hAnsiTheme="majorHAnsi" w:cs="Calibri"/>
                <w:sz w:val="20"/>
                <w:szCs w:val="20"/>
              </w:rPr>
              <w:t>term operational structure.</w:t>
            </w:r>
          </w:p>
          <w:p w14:paraId="2A169A80"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No provision for secure storage at PCB holder sites.</w:t>
            </w:r>
          </w:p>
        </w:tc>
        <w:tc>
          <w:tcPr>
            <w:tcW w:w="2979" w:type="dxa"/>
          </w:tcPr>
          <w:p w14:paraId="4031DDDE"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Project Progress and Monitoring and Evaluation Reports.</w:t>
            </w:r>
          </w:p>
          <w:p w14:paraId="54195E6C"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Design review documents.</w:t>
            </w:r>
          </w:p>
          <w:p w14:paraId="6C4827BA"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Procurement documents.</w:t>
            </w:r>
          </w:p>
          <w:p w14:paraId="27290A40"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Facility regulatory approvals</w:t>
            </w:r>
          </w:p>
        </w:tc>
        <w:tc>
          <w:tcPr>
            <w:tcW w:w="3402" w:type="dxa"/>
          </w:tcPr>
          <w:p w14:paraId="6C7B008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PCB regulations and detailed inventory in place.</w:t>
            </w:r>
          </w:p>
          <w:p w14:paraId="45CF4B1A"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Establishment of sustainable operational and custody arrangements.</w:t>
            </w:r>
          </w:p>
          <w:p w14:paraId="3C80F033"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Timely regulatory approvals.</w:t>
            </w:r>
          </w:p>
        </w:tc>
      </w:tr>
      <w:tr w:rsidR="003641F9" w:rsidRPr="003248C5" w14:paraId="2BE08658" w14:textId="77777777" w:rsidTr="00684F65">
        <w:trPr>
          <w:trHeight w:val="996"/>
        </w:trPr>
        <w:tc>
          <w:tcPr>
            <w:tcW w:w="2495" w:type="dxa"/>
            <w:vMerge/>
            <w:shd w:val="clear" w:color="auto" w:fill="CCCCCC"/>
          </w:tcPr>
          <w:p w14:paraId="3C9955BF" w14:textId="77777777" w:rsidR="003641F9" w:rsidRPr="003248C5" w:rsidRDefault="003641F9" w:rsidP="00373566">
            <w:pPr>
              <w:pStyle w:val="TableT"/>
              <w:rPr>
                <w:rFonts w:cs="Calibri"/>
              </w:rPr>
            </w:pPr>
          </w:p>
        </w:tc>
        <w:tc>
          <w:tcPr>
            <w:tcW w:w="2630" w:type="dxa"/>
            <w:gridSpan w:val="2"/>
          </w:tcPr>
          <w:p w14:paraId="617B54E7" w14:textId="0530239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 xml:space="preserve">Trained and equipped service providers capable of undertaking packaging, transportation and </w:t>
            </w:r>
            <w:r w:rsidR="00373566" w:rsidRPr="003248C5">
              <w:rPr>
                <w:rFonts w:asciiTheme="majorHAnsi" w:hAnsiTheme="majorHAnsi" w:cs="Calibri"/>
                <w:sz w:val="20"/>
                <w:szCs w:val="20"/>
                <w:lang w:val="en-US" w:eastAsia="de-DE"/>
              </w:rPr>
              <w:t xml:space="preserve">residual contamination cleanup </w:t>
            </w:r>
            <w:r w:rsidRPr="003248C5">
              <w:rPr>
                <w:rFonts w:asciiTheme="majorHAnsi" w:hAnsiTheme="majorHAnsi" w:cs="Calibri"/>
                <w:sz w:val="20"/>
                <w:szCs w:val="20"/>
                <w:lang w:val="en-US" w:eastAsia="de-DE"/>
              </w:rPr>
              <w:t>for PCB wast</w:t>
            </w:r>
            <w:r w:rsidR="00684F65" w:rsidRPr="003248C5">
              <w:rPr>
                <w:rFonts w:asciiTheme="majorHAnsi" w:hAnsiTheme="majorHAnsi" w:cs="Calibri"/>
                <w:sz w:val="20"/>
                <w:szCs w:val="20"/>
                <w:lang w:val="en-US" w:eastAsia="de-DE"/>
              </w:rPr>
              <w:t xml:space="preserve">es including training of staff </w:t>
            </w:r>
            <w:r w:rsidRPr="003248C5">
              <w:rPr>
                <w:rFonts w:asciiTheme="majorHAnsi" w:hAnsiTheme="majorHAnsi" w:cs="Calibri"/>
                <w:sz w:val="20"/>
                <w:szCs w:val="20"/>
                <w:lang w:val="en-US" w:eastAsia="de-DE"/>
              </w:rPr>
              <w:t>of 30 by 2013.</w:t>
            </w:r>
          </w:p>
        </w:tc>
        <w:tc>
          <w:tcPr>
            <w:tcW w:w="2187" w:type="dxa"/>
          </w:tcPr>
          <w:p w14:paraId="53751DEC"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Limited trained capability in the safe handling of PCB contaminated materials and general absence of such capability among holders of PCBs and private service providers.</w:t>
            </w:r>
          </w:p>
        </w:tc>
        <w:tc>
          <w:tcPr>
            <w:tcW w:w="2979" w:type="dxa"/>
          </w:tcPr>
          <w:p w14:paraId="4F09D82D"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Certification of service providers and staff.</w:t>
            </w:r>
          </w:p>
        </w:tc>
        <w:tc>
          <w:tcPr>
            <w:tcW w:w="3402" w:type="dxa"/>
          </w:tcPr>
          <w:p w14:paraId="47B71056"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Cooperation of potential service providers.</w:t>
            </w:r>
          </w:p>
          <w:p w14:paraId="54FA92DA" w14:textId="77777777" w:rsidR="003641F9" w:rsidRPr="003248C5" w:rsidRDefault="003641F9" w:rsidP="00373566">
            <w:pPr>
              <w:spacing w:after="120"/>
              <w:rPr>
                <w:rFonts w:asciiTheme="majorHAnsi" w:hAnsiTheme="majorHAnsi" w:cs="Calibri"/>
                <w:sz w:val="20"/>
                <w:szCs w:val="20"/>
              </w:rPr>
            </w:pPr>
          </w:p>
        </w:tc>
      </w:tr>
      <w:tr w:rsidR="003641F9" w:rsidRPr="003248C5" w14:paraId="1778D0AF" w14:textId="77777777" w:rsidTr="00684F65">
        <w:trPr>
          <w:trHeight w:val="349"/>
        </w:trPr>
        <w:tc>
          <w:tcPr>
            <w:tcW w:w="2495" w:type="dxa"/>
            <w:vMerge/>
            <w:shd w:val="clear" w:color="auto" w:fill="CCCCCC"/>
          </w:tcPr>
          <w:p w14:paraId="5F8EACF1" w14:textId="77777777" w:rsidR="003641F9" w:rsidRPr="003248C5" w:rsidRDefault="003641F9" w:rsidP="00373566">
            <w:pPr>
              <w:pStyle w:val="TableT"/>
              <w:rPr>
                <w:rFonts w:cs="Calibri"/>
              </w:rPr>
            </w:pPr>
          </w:p>
        </w:tc>
        <w:tc>
          <w:tcPr>
            <w:tcW w:w="2630" w:type="dxa"/>
            <w:gridSpan w:val="2"/>
          </w:tcPr>
          <w:p w14:paraId="7F8D849F" w14:textId="77777777" w:rsidR="003641F9" w:rsidRPr="003248C5" w:rsidRDefault="003641F9" w:rsidP="00373566">
            <w:pPr>
              <w:pStyle w:val="1"/>
              <w:spacing w:after="120"/>
              <w:ind w:left="0"/>
              <w:contextualSpacing/>
              <w:rPr>
                <w:rFonts w:asciiTheme="majorHAnsi" w:hAnsiTheme="majorHAnsi" w:cs="Calibri"/>
                <w:sz w:val="20"/>
                <w:szCs w:val="20"/>
                <w:lang w:val="en-US"/>
              </w:rPr>
            </w:pPr>
            <w:r w:rsidRPr="003248C5">
              <w:rPr>
                <w:rFonts w:asciiTheme="majorHAnsi" w:hAnsiTheme="majorHAnsi" w:cs="Calibri"/>
                <w:sz w:val="20"/>
                <w:szCs w:val="20"/>
                <w:lang w:val="en-US" w:eastAsia="de-DE"/>
              </w:rPr>
              <w:t>Disposal of 50 MT of PCB stockpiles by export to a qualified disposal facility by 2013.</w:t>
            </w:r>
          </w:p>
        </w:tc>
        <w:tc>
          <w:tcPr>
            <w:tcW w:w="2187" w:type="dxa"/>
          </w:tcPr>
          <w:p w14:paraId="7325B741"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No identified and secured stockpiles with most stockpiles likely being exported as scrap but leaving residual contamination in the form of waste materials and contaminated soils at unknown locations. </w:t>
            </w:r>
          </w:p>
          <w:p w14:paraId="08F41D3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No assigned responsibility for </w:t>
            </w:r>
            <w:r w:rsidRPr="003248C5">
              <w:rPr>
                <w:rFonts w:asciiTheme="majorHAnsi" w:hAnsiTheme="majorHAnsi" w:cs="Calibri"/>
                <w:sz w:val="20"/>
                <w:szCs w:val="20"/>
              </w:rPr>
              <w:lastRenderedPageBreak/>
              <w:t>hazardous waste management generally and PCB in particular.</w:t>
            </w:r>
          </w:p>
        </w:tc>
        <w:tc>
          <w:tcPr>
            <w:tcW w:w="2979" w:type="dxa"/>
          </w:tcPr>
          <w:p w14:paraId="1812AB44"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lastRenderedPageBreak/>
              <w:t>Destruction permits</w:t>
            </w:r>
          </w:p>
          <w:p w14:paraId="1F411E1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Basel Convention notices and consent documents. </w:t>
            </w:r>
          </w:p>
          <w:p w14:paraId="202BBEF5"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Waste transport tracking documents.</w:t>
            </w:r>
          </w:p>
          <w:p w14:paraId="494980BD"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Applicable government resolutions.</w:t>
            </w:r>
          </w:p>
          <w:p w14:paraId="23DCB44B"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Budget allocations.</w:t>
            </w:r>
          </w:p>
          <w:p w14:paraId="64FD6EB8"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Demonstration of effective </w:t>
            </w:r>
            <w:r w:rsidRPr="003248C5">
              <w:rPr>
                <w:rFonts w:asciiTheme="majorHAnsi" w:hAnsiTheme="majorHAnsi" w:cs="Calibri"/>
                <w:sz w:val="20"/>
                <w:szCs w:val="20"/>
              </w:rPr>
              <w:lastRenderedPageBreak/>
              <w:t>assumption of responsibility by designated organizations.</w:t>
            </w:r>
          </w:p>
        </w:tc>
        <w:tc>
          <w:tcPr>
            <w:tcW w:w="3402" w:type="dxa"/>
          </w:tcPr>
          <w:p w14:paraId="698D8200"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lastRenderedPageBreak/>
              <w:t>Availability of suitable disposal facilities.</w:t>
            </w:r>
          </w:p>
          <w:p w14:paraId="74C12F2F"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 xml:space="preserve">Transit permissions from transit countries. </w:t>
            </w:r>
          </w:p>
          <w:p w14:paraId="323C2193"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Government leadership in undertaking clear designation of responsible organizations.</w:t>
            </w:r>
          </w:p>
          <w:p w14:paraId="47E0D5D9" w14:textId="77777777" w:rsidR="003641F9" w:rsidRPr="003248C5" w:rsidRDefault="003641F9" w:rsidP="00373566">
            <w:pPr>
              <w:spacing w:after="120"/>
              <w:rPr>
                <w:rFonts w:asciiTheme="majorHAnsi" w:hAnsiTheme="majorHAnsi" w:cs="Calibri"/>
                <w:sz w:val="20"/>
                <w:szCs w:val="20"/>
              </w:rPr>
            </w:pPr>
            <w:r w:rsidRPr="003248C5">
              <w:rPr>
                <w:rFonts w:asciiTheme="majorHAnsi" w:hAnsiTheme="majorHAnsi" w:cs="Calibri"/>
                <w:sz w:val="20"/>
                <w:szCs w:val="20"/>
              </w:rPr>
              <w:t>Cooperation of stakeholder agencies and other organizations.</w:t>
            </w:r>
          </w:p>
        </w:tc>
      </w:tr>
    </w:tbl>
    <w:p w14:paraId="10EA7DCD" w14:textId="77777777" w:rsidR="003641F9" w:rsidRPr="003248C5" w:rsidRDefault="003641F9" w:rsidP="003641F9">
      <w:pPr>
        <w:pStyle w:val="BodyTextIndent"/>
        <w:tabs>
          <w:tab w:val="left" w:pos="0"/>
        </w:tabs>
        <w:spacing w:after="0"/>
        <w:ind w:left="0"/>
        <w:rPr>
          <w:rFonts w:asciiTheme="majorHAnsi" w:hAnsiTheme="majorHAnsi"/>
        </w:rPr>
        <w:sectPr w:rsidR="003641F9" w:rsidRPr="003248C5" w:rsidSect="00373566">
          <w:pgSz w:w="15840" w:h="12240" w:orient="landscape"/>
          <w:pgMar w:top="1701" w:right="1134" w:bottom="1134" w:left="1134" w:header="720" w:footer="720" w:gutter="0"/>
          <w:cols w:space="720"/>
          <w:docGrid w:linePitch="360"/>
        </w:sectPr>
      </w:pPr>
    </w:p>
    <w:p w14:paraId="0EE8EC1B" w14:textId="77777777" w:rsidR="003641F9" w:rsidRPr="003248C5" w:rsidRDefault="003641F9" w:rsidP="003641F9">
      <w:pPr>
        <w:pStyle w:val="Heading31"/>
        <w:rPr>
          <w:rFonts w:asciiTheme="majorHAnsi" w:hAnsiTheme="majorHAnsi"/>
        </w:rPr>
      </w:pPr>
      <w:bookmarkStart w:id="195" w:name="_TOR_Annex_B:"/>
      <w:bookmarkStart w:id="196" w:name="_Toc299133054"/>
      <w:bookmarkStart w:id="197" w:name="_Toc321341563"/>
      <w:bookmarkEnd w:id="195"/>
      <w:r w:rsidRPr="003248C5">
        <w:rPr>
          <w:rFonts w:asciiTheme="majorHAnsi" w:hAnsiTheme="majorHAnsi"/>
        </w:rPr>
        <w:lastRenderedPageBreak/>
        <w:t>Annex B: List of Documents to be reviewed by the evaluators</w:t>
      </w:r>
      <w:bookmarkEnd w:id="192"/>
      <w:bookmarkEnd w:id="193"/>
      <w:bookmarkEnd w:id="194"/>
      <w:bookmarkEnd w:id="196"/>
      <w:bookmarkEnd w:id="197"/>
    </w:p>
    <w:p w14:paraId="18B677FD" w14:textId="77777777" w:rsidR="003641F9" w:rsidRPr="003248C5" w:rsidRDefault="003641F9" w:rsidP="003641F9">
      <w:pPr>
        <w:jc w:val="both"/>
        <w:rPr>
          <w:rFonts w:asciiTheme="majorHAnsi" w:hAnsiTheme="majorHAnsi"/>
          <w:b/>
        </w:rPr>
      </w:pPr>
    </w:p>
    <w:p w14:paraId="2B25F6E2" w14:textId="77777777" w:rsidR="003641F9" w:rsidRPr="003248C5" w:rsidRDefault="003641F9" w:rsidP="003641F9">
      <w:pPr>
        <w:jc w:val="both"/>
        <w:rPr>
          <w:rFonts w:asciiTheme="majorHAnsi" w:hAnsiTheme="majorHAnsi"/>
          <w:b/>
          <w:sz w:val="22"/>
          <w:szCs w:val="22"/>
        </w:rPr>
      </w:pPr>
      <w:r w:rsidRPr="003248C5">
        <w:rPr>
          <w:rFonts w:asciiTheme="majorHAnsi" w:hAnsiTheme="majorHAnsi"/>
          <w:b/>
          <w:sz w:val="22"/>
          <w:szCs w:val="22"/>
        </w:rPr>
        <w:t>General documentation</w:t>
      </w:r>
    </w:p>
    <w:p w14:paraId="6A7D0B00" w14:textId="77777777" w:rsidR="003641F9" w:rsidRPr="003248C5" w:rsidRDefault="003641F9" w:rsidP="003641F9">
      <w:pPr>
        <w:widowControl/>
        <w:numPr>
          <w:ilvl w:val="0"/>
          <w:numId w:val="79"/>
        </w:numPr>
        <w:autoSpaceDE/>
        <w:autoSpaceDN/>
        <w:adjustRightInd/>
        <w:jc w:val="both"/>
        <w:rPr>
          <w:rFonts w:asciiTheme="majorHAnsi" w:hAnsiTheme="majorHAnsi"/>
          <w:sz w:val="22"/>
          <w:szCs w:val="22"/>
        </w:rPr>
      </w:pPr>
      <w:r w:rsidRPr="003248C5">
        <w:rPr>
          <w:rFonts w:asciiTheme="majorHAnsi" w:hAnsiTheme="majorHAnsi"/>
          <w:sz w:val="22"/>
          <w:szCs w:val="22"/>
        </w:rPr>
        <w:t xml:space="preserve">UNDP </w:t>
      </w:r>
      <w:proofErr w:type="spellStart"/>
      <w:r w:rsidRPr="003248C5">
        <w:rPr>
          <w:rFonts w:asciiTheme="majorHAnsi" w:hAnsiTheme="majorHAnsi"/>
          <w:sz w:val="22"/>
          <w:szCs w:val="22"/>
        </w:rPr>
        <w:t>Programme</w:t>
      </w:r>
      <w:proofErr w:type="spellEnd"/>
      <w:r w:rsidRPr="003248C5">
        <w:rPr>
          <w:rFonts w:asciiTheme="majorHAnsi" w:hAnsiTheme="majorHAnsi"/>
          <w:sz w:val="22"/>
          <w:szCs w:val="22"/>
        </w:rPr>
        <w:t xml:space="preserve"> and Operations Policies and Procedures (POPP);</w:t>
      </w:r>
    </w:p>
    <w:p w14:paraId="5A1BE31A" w14:textId="77777777" w:rsidR="003641F9" w:rsidRPr="003248C5" w:rsidRDefault="003641F9" w:rsidP="003641F9">
      <w:pPr>
        <w:widowControl/>
        <w:numPr>
          <w:ilvl w:val="0"/>
          <w:numId w:val="79"/>
        </w:numPr>
        <w:autoSpaceDE/>
        <w:autoSpaceDN/>
        <w:adjustRightInd/>
        <w:jc w:val="both"/>
        <w:rPr>
          <w:rFonts w:asciiTheme="majorHAnsi" w:hAnsiTheme="majorHAnsi"/>
          <w:sz w:val="22"/>
          <w:szCs w:val="22"/>
        </w:rPr>
      </w:pPr>
      <w:r w:rsidRPr="003248C5">
        <w:rPr>
          <w:rFonts w:asciiTheme="majorHAnsi" w:hAnsiTheme="majorHAnsi"/>
          <w:sz w:val="22"/>
          <w:szCs w:val="22"/>
        </w:rPr>
        <w:t>UNDP Handbook for Monitoring and Evaluating for Results;</w:t>
      </w:r>
    </w:p>
    <w:p w14:paraId="7AE4500E" w14:textId="77777777" w:rsidR="003641F9" w:rsidRPr="003248C5" w:rsidRDefault="003641F9" w:rsidP="003641F9">
      <w:pPr>
        <w:widowControl/>
        <w:numPr>
          <w:ilvl w:val="0"/>
          <w:numId w:val="79"/>
        </w:numPr>
        <w:autoSpaceDE/>
        <w:autoSpaceDN/>
        <w:adjustRightInd/>
        <w:ind w:left="357" w:hanging="357"/>
        <w:jc w:val="both"/>
        <w:rPr>
          <w:rFonts w:asciiTheme="majorHAnsi" w:hAnsiTheme="majorHAnsi"/>
          <w:sz w:val="22"/>
          <w:szCs w:val="22"/>
        </w:rPr>
      </w:pPr>
      <w:r w:rsidRPr="003248C5">
        <w:rPr>
          <w:rFonts w:asciiTheme="majorHAnsi" w:hAnsiTheme="majorHAnsi"/>
          <w:sz w:val="22"/>
          <w:szCs w:val="22"/>
        </w:rPr>
        <w:t>GEF Monitoring and Evaluation Policy;</w:t>
      </w:r>
    </w:p>
    <w:p w14:paraId="23E033B5" w14:textId="77777777" w:rsidR="003641F9" w:rsidRPr="003248C5" w:rsidRDefault="003641F9" w:rsidP="003641F9">
      <w:pPr>
        <w:widowControl/>
        <w:numPr>
          <w:ilvl w:val="0"/>
          <w:numId w:val="79"/>
        </w:numPr>
        <w:autoSpaceDE/>
        <w:autoSpaceDN/>
        <w:adjustRightInd/>
        <w:ind w:left="357" w:hanging="357"/>
        <w:jc w:val="both"/>
        <w:rPr>
          <w:rFonts w:asciiTheme="majorHAnsi" w:hAnsiTheme="majorHAnsi"/>
          <w:sz w:val="22"/>
          <w:szCs w:val="22"/>
        </w:rPr>
      </w:pPr>
      <w:r w:rsidRPr="003248C5">
        <w:rPr>
          <w:rFonts w:asciiTheme="majorHAnsi" w:hAnsiTheme="majorHAnsi"/>
          <w:sz w:val="22"/>
          <w:szCs w:val="22"/>
        </w:rPr>
        <w:t>GEF Guidelines for conducting Terminal Evaluations.</w:t>
      </w:r>
    </w:p>
    <w:p w14:paraId="6B2C5BBA" w14:textId="77777777" w:rsidR="003641F9" w:rsidRPr="003248C5" w:rsidRDefault="003641F9" w:rsidP="003641F9">
      <w:pPr>
        <w:ind w:left="360"/>
        <w:jc w:val="both"/>
        <w:rPr>
          <w:rFonts w:asciiTheme="majorHAnsi" w:hAnsiTheme="majorHAnsi"/>
          <w:sz w:val="22"/>
          <w:szCs w:val="22"/>
        </w:rPr>
      </w:pPr>
    </w:p>
    <w:p w14:paraId="1FC7D885" w14:textId="77777777" w:rsidR="003641F9" w:rsidRPr="003248C5" w:rsidRDefault="003641F9" w:rsidP="003641F9">
      <w:pPr>
        <w:jc w:val="both"/>
        <w:rPr>
          <w:rFonts w:asciiTheme="majorHAnsi" w:hAnsiTheme="majorHAnsi"/>
          <w:b/>
          <w:sz w:val="22"/>
          <w:szCs w:val="22"/>
        </w:rPr>
      </w:pPr>
      <w:r w:rsidRPr="003248C5">
        <w:rPr>
          <w:rFonts w:asciiTheme="majorHAnsi" w:hAnsiTheme="majorHAnsi"/>
          <w:b/>
          <w:sz w:val="22"/>
          <w:szCs w:val="22"/>
        </w:rPr>
        <w:t>Project documentation</w:t>
      </w:r>
    </w:p>
    <w:p w14:paraId="50CA3A29"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Project document;</w:t>
      </w:r>
    </w:p>
    <w:p w14:paraId="79261A8C"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Annual Work Plans;</w:t>
      </w:r>
    </w:p>
    <w:p w14:paraId="45D55D07"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Annual Project Reports;</w:t>
      </w:r>
    </w:p>
    <w:p w14:paraId="255EAC3D"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Project Implementation Review;</w:t>
      </w:r>
    </w:p>
    <w:p w14:paraId="3C0259B5"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GEF Operational Quarterly Reports;</w:t>
      </w:r>
    </w:p>
    <w:p w14:paraId="41383B69"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Midterm Evaluation Report (MTE);</w:t>
      </w:r>
    </w:p>
    <w:p w14:paraId="254C1000"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Management response to MTE;</w:t>
      </w:r>
    </w:p>
    <w:p w14:paraId="720E9635"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Inception report;</w:t>
      </w:r>
    </w:p>
    <w:p w14:paraId="34A550A9"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Project Board Meeting minutes;</w:t>
      </w:r>
    </w:p>
    <w:p w14:paraId="45144254" w14:textId="77777777" w:rsidR="003641F9" w:rsidRPr="003248C5" w:rsidRDefault="003641F9" w:rsidP="003641F9">
      <w:pPr>
        <w:widowControl/>
        <w:numPr>
          <w:ilvl w:val="0"/>
          <w:numId w:val="80"/>
        </w:numPr>
        <w:jc w:val="both"/>
        <w:rPr>
          <w:rFonts w:asciiTheme="majorHAnsi" w:hAnsiTheme="majorHAnsi"/>
          <w:sz w:val="22"/>
          <w:szCs w:val="22"/>
        </w:rPr>
      </w:pPr>
      <w:r w:rsidRPr="003248C5">
        <w:rPr>
          <w:rFonts w:asciiTheme="majorHAnsi" w:hAnsiTheme="majorHAnsi"/>
          <w:sz w:val="22"/>
          <w:szCs w:val="22"/>
        </w:rPr>
        <w:t>Knowledge and legislation related products.</w:t>
      </w:r>
    </w:p>
    <w:p w14:paraId="35416FAD" w14:textId="77777777" w:rsidR="003641F9" w:rsidRPr="003248C5" w:rsidRDefault="003641F9" w:rsidP="003641F9">
      <w:pPr>
        <w:rPr>
          <w:rFonts w:asciiTheme="majorHAnsi" w:hAnsiTheme="majorHAnsi"/>
          <w:sz w:val="20"/>
          <w:szCs w:val="20"/>
          <w:highlight w:val="lightGray"/>
          <w:lang w:val="en-GB"/>
        </w:rPr>
      </w:pPr>
    </w:p>
    <w:p w14:paraId="2A660D8D" w14:textId="77777777" w:rsidR="003641F9" w:rsidRPr="003248C5" w:rsidRDefault="003641F9" w:rsidP="003641F9">
      <w:pPr>
        <w:spacing w:before="200"/>
        <w:rPr>
          <w:rFonts w:asciiTheme="majorHAnsi" w:hAnsiTheme="majorHAnsi"/>
          <w:i/>
          <w:sz w:val="20"/>
          <w:szCs w:val="20"/>
          <w:highlight w:val="lightGray"/>
          <w:lang w:val="en-GB"/>
        </w:rPr>
      </w:pPr>
    </w:p>
    <w:p w14:paraId="28229B90" w14:textId="77777777" w:rsidR="003641F9" w:rsidRPr="003248C5" w:rsidRDefault="003641F9" w:rsidP="003641F9">
      <w:pPr>
        <w:spacing w:before="200"/>
        <w:rPr>
          <w:rFonts w:asciiTheme="majorHAnsi" w:hAnsiTheme="majorHAnsi"/>
          <w:i/>
          <w:sz w:val="20"/>
          <w:szCs w:val="20"/>
          <w:highlight w:val="lightGray"/>
          <w:lang w:val="en-GB"/>
        </w:rPr>
        <w:sectPr w:rsidR="003641F9" w:rsidRPr="003248C5" w:rsidSect="00373566">
          <w:footerReference w:type="default" r:id="rId34"/>
          <w:pgSz w:w="12240" w:h="15840"/>
          <w:pgMar w:top="1440" w:right="1325" w:bottom="1440" w:left="1440" w:header="708" w:footer="708" w:gutter="0"/>
          <w:cols w:space="708"/>
          <w:docGrid w:linePitch="360"/>
        </w:sectPr>
      </w:pPr>
    </w:p>
    <w:p w14:paraId="52B6A5C6" w14:textId="77777777" w:rsidR="003641F9" w:rsidRPr="003248C5" w:rsidRDefault="003641F9" w:rsidP="003641F9">
      <w:pPr>
        <w:pStyle w:val="Heading31"/>
        <w:rPr>
          <w:rFonts w:asciiTheme="majorHAnsi" w:hAnsiTheme="majorHAnsi"/>
          <w:sz w:val="24"/>
          <w:szCs w:val="24"/>
        </w:rPr>
      </w:pPr>
      <w:bookmarkStart w:id="198" w:name="_TOR_Annex_C:"/>
      <w:bookmarkStart w:id="199" w:name="_Toc321341564"/>
      <w:bookmarkStart w:id="200" w:name="_Toc299122846"/>
      <w:bookmarkStart w:id="201" w:name="_Toc299122868"/>
      <w:bookmarkStart w:id="202" w:name="_Toc299126632"/>
      <w:bookmarkEnd w:id="198"/>
      <w:r w:rsidRPr="003248C5">
        <w:rPr>
          <w:rFonts w:asciiTheme="majorHAnsi" w:hAnsiTheme="majorHAnsi"/>
          <w:sz w:val="24"/>
          <w:szCs w:val="24"/>
        </w:rPr>
        <w:lastRenderedPageBreak/>
        <w:t>Annex C: Evaluation Questions</w:t>
      </w:r>
      <w:bookmarkEnd w:id="199"/>
    </w:p>
    <w:p w14:paraId="44027B31" w14:textId="77777777" w:rsidR="003641F9" w:rsidRPr="003248C5" w:rsidRDefault="003641F9" w:rsidP="003641F9">
      <w:pPr>
        <w:rPr>
          <w:rFonts w:asciiTheme="majorHAnsi" w:hAnsiTheme="majorHAnsi"/>
          <w:sz w:val="22"/>
          <w:szCs w:val="22"/>
        </w:rPr>
      </w:pPr>
      <w:r w:rsidRPr="003248C5">
        <w:rPr>
          <w:rFonts w:asciiTheme="majorHAnsi" w:hAnsiTheme="majorHAnsi"/>
          <w:i/>
          <w:sz w:val="22"/>
          <w:szCs w:val="22"/>
          <w:highlight w:val="lightGray"/>
        </w:rPr>
        <w:t>This is a generic list, to be further detailed with more specific questions by CO and UNDP GEF Technical Adviser based on the particulars of the project</w:t>
      </w:r>
      <w:r w:rsidRPr="003248C5">
        <w:rPr>
          <w:rFonts w:asciiTheme="majorHAnsi" w:hAnsiTheme="majorHAnsi"/>
          <w:i/>
          <w:sz w:val="22"/>
          <w:szCs w:val="22"/>
        </w:rPr>
        <w:t>.</w:t>
      </w:r>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3641F9" w:rsidRPr="003248C5" w14:paraId="1156E0D0" w14:textId="77777777" w:rsidTr="00373566">
        <w:trPr>
          <w:gridAfter w:val="1"/>
          <w:wAfter w:w="21" w:type="dxa"/>
          <w:tblHeader/>
        </w:trPr>
        <w:tc>
          <w:tcPr>
            <w:tcW w:w="6357" w:type="dxa"/>
            <w:gridSpan w:val="2"/>
            <w:tcBorders>
              <w:left w:val="single" w:sz="6" w:space="0" w:color="auto"/>
            </w:tcBorders>
            <w:shd w:val="clear" w:color="auto" w:fill="D9D9D9"/>
            <w:vAlign w:val="center"/>
          </w:tcPr>
          <w:p w14:paraId="2E3CCD9C" w14:textId="77777777" w:rsidR="003641F9" w:rsidRPr="003248C5" w:rsidRDefault="003641F9" w:rsidP="00373566">
            <w:pPr>
              <w:jc w:val="center"/>
              <w:rPr>
                <w:rFonts w:asciiTheme="majorHAnsi" w:hAnsiTheme="majorHAnsi" w:cs="Calibri"/>
                <w:b/>
                <w:sz w:val="20"/>
                <w:szCs w:val="20"/>
              </w:rPr>
            </w:pPr>
            <w:r w:rsidRPr="003248C5">
              <w:rPr>
                <w:rFonts w:asciiTheme="majorHAnsi" w:hAnsiTheme="majorHAnsi" w:cs="Calibri"/>
                <w:b/>
                <w:sz w:val="20"/>
                <w:szCs w:val="20"/>
              </w:rPr>
              <w:t>Evaluative Criteria Questions</w:t>
            </w:r>
          </w:p>
        </w:tc>
        <w:tc>
          <w:tcPr>
            <w:tcW w:w="3870" w:type="dxa"/>
            <w:shd w:val="clear" w:color="auto" w:fill="D9D9D9"/>
            <w:vAlign w:val="center"/>
          </w:tcPr>
          <w:p w14:paraId="6DA8A619" w14:textId="77777777" w:rsidR="003641F9" w:rsidRPr="003248C5" w:rsidRDefault="003641F9" w:rsidP="00373566">
            <w:pPr>
              <w:jc w:val="center"/>
              <w:rPr>
                <w:rFonts w:asciiTheme="majorHAnsi" w:hAnsiTheme="majorHAnsi" w:cs="Calibri"/>
                <w:b/>
                <w:sz w:val="20"/>
                <w:szCs w:val="20"/>
              </w:rPr>
            </w:pPr>
            <w:r w:rsidRPr="003248C5">
              <w:rPr>
                <w:rFonts w:asciiTheme="majorHAnsi" w:hAnsiTheme="majorHAnsi" w:cs="Calibri"/>
                <w:b/>
                <w:sz w:val="20"/>
                <w:szCs w:val="20"/>
              </w:rPr>
              <w:t>Indicators</w:t>
            </w:r>
          </w:p>
        </w:tc>
        <w:tc>
          <w:tcPr>
            <w:tcW w:w="2430" w:type="dxa"/>
            <w:shd w:val="clear" w:color="auto" w:fill="D9D9D9"/>
            <w:vAlign w:val="center"/>
          </w:tcPr>
          <w:p w14:paraId="79F8F168" w14:textId="77777777" w:rsidR="003641F9" w:rsidRPr="003248C5" w:rsidRDefault="003641F9" w:rsidP="00373566">
            <w:pPr>
              <w:jc w:val="center"/>
              <w:rPr>
                <w:rFonts w:asciiTheme="majorHAnsi" w:hAnsiTheme="majorHAnsi" w:cs="Calibri"/>
                <w:b/>
                <w:sz w:val="20"/>
                <w:szCs w:val="20"/>
              </w:rPr>
            </w:pPr>
            <w:r w:rsidRPr="003248C5">
              <w:rPr>
                <w:rFonts w:asciiTheme="majorHAnsi" w:hAnsiTheme="majorHAnsi" w:cs="Calibri"/>
                <w:b/>
                <w:sz w:val="20"/>
                <w:szCs w:val="20"/>
              </w:rPr>
              <w:t>Sources</w:t>
            </w:r>
          </w:p>
        </w:tc>
        <w:tc>
          <w:tcPr>
            <w:tcW w:w="1923" w:type="dxa"/>
            <w:tcBorders>
              <w:right w:val="single" w:sz="6" w:space="0" w:color="auto"/>
            </w:tcBorders>
            <w:shd w:val="clear" w:color="auto" w:fill="D9D9D9"/>
            <w:vAlign w:val="center"/>
          </w:tcPr>
          <w:p w14:paraId="5E522B60" w14:textId="77777777" w:rsidR="003641F9" w:rsidRPr="003248C5" w:rsidRDefault="003641F9" w:rsidP="00373566">
            <w:pPr>
              <w:jc w:val="center"/>
              <w:rPr>
                <w:rFonts w:asciiTheme="majorHAnsi" w:hAnsiTheme="majorHAnsi" w:cs="Calibri"/>
                <w:b/>
                <w:sz w:val="20"/>
                <w:szCs w:val="20"/>
              </w:rPr>
            </w:pPr>
            <w:r w:rsidRPr="003248C5">
              <w:rPr>
                <w:rFonts w:asciiTheme="majorHAnsi" w:hAnsiTheme="majorHAnsi" w:cs="Calibri"/>
                <w:b/>
                <w:sz w:val="20"/>
                <w:szCs w:val="20"/>
              </w:rPr>
              <w:t>Methodology</w:t>
            </w:r>
          </w:p>
        </w:tc>
      </w:tr>
      <w:tr w:rsidR="003641F9" w:rsidRPr="003248C5" w14:paraId="5E7A4B1F" w14:textId="77777777" w:rsidTr="00373566">
        <w:trPr>
          <w:gridAfter w:val="1"/>
          <w:wAfter w:w="21" w:type="dxa"/>
        </w:trPr>
        <w:tc>
          <w:tcPr>
            <w:tcW w:w="14580" w:type="dxa"/>
            <w:gridSpan w:val="5"/>
            <w:tcBorders>
              <w:left w:val="single" w:sz="6" w:space="0" w:color="auto"/>
              <w:right w:val="single" w:sz="6" w:space="0" w:color="auto"/>
            </w:tcBorders>
            <w:shd w:val="pct12" w:color="auto" w:fill="000000"/>
          </w:tcPr>
          <w:p w14:paraId="4CFB445C" w14:textId="77777777" w:rsidR="003641F9" w:rsidRPr="003248C5" w:rsidRDefault="003641F9" w:rsidP="00373566">
            <w:pPr>
              <w:numPr>
                <w:ilvl w:val="12"/>
                <w:numId w:val="0"/>
              </w:numPr>
              <w:rPr>
                <w:rFonts w:asciiTheme="majorHAnsi" w:hAnsiTheme="majorHAnsi" w:cs="Calibri"/>
                <w:iCs/>
                <w:sz w:val="20"/>
                <w:szCs w:val="20"/>
                <w:highlight w:val="yellow"/>
              </w:rPr>
            </w:pPr>
            <w:r w:rsidRPr="003248C5">
              <w:rPr>
                <w:rFonts w:asciiTheme="majorHAnsi" w:hAnsiTheme="majorHAnsi" w:cs="Calibri"/>
                <w:iCs/>
                <w:sz w:val="20"/>
                <w:szCs w:val="20"/>
              </w:rPr>
              <w:t xml:space="preserve">Relevance: How does the project relate to the main objectives of the GEF focal area, and to the environment and development priorities at the local, regional and national levels? </w:t>
            </w:r>
          </w:p>
        </w:tc>
      </w:tr>
      <w:tr w:rsidR="003641F9" w:rsidRPr="003248C5" w14:paraId="7FE6388B" w14:textId="77777777" w:rsidTr="00373566">
        <w:trPr>
          <w:gridAfter w:val="1"/>
          <w:wAfter w:w="21" w:type="dxa"/>
        </w:trPr>
        <w:tc>
          <w:tcPr>
            <w:tcW w:w="199" w:type="dxa"/>
            <w:tcBorders>
              <w:top w:val="nil"/>
              <w:left w:val="nil"/>
              <w:bottom w:val="nil"/>
              <w:right w:val="nil"/>
            </w:tcBorders>
            <w:shd w:val="pct12" w:color="auto" w:fill="FFFFFF"/>
          </w:tcPr>
          <w:p w14:paraId="14A0CBF7"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77BD8530"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3CAB8710"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1B6937C6"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23" w:type="dxa"/>
            <w:tcBorders>
              <w:right w:val="single" w:sz="6" w:space="0" w:color="auto"/>
            </w:tcBorders>
          </w:tcPr>
          <w:p w14:paraId="2E8D5AEE"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33DF4A45" w14:textId="77777777" w:rsidTr="00373566">
        <w:trPr>
          <w:gridAfter w:val="1"/>
          <w:wAfter w:w="21" w:type="dxa"/>
        </w:trPr>
        <w:tc>
          <w:tcPr>
            <w:tcW w:w="199" w:type="dxa"/>
            <w:tcBorders>
              <w:top w:val="nil"/>
              <w:left w:val="nil"/>
              <w:bottom w:val="nil"/>
              <w:right w:val="nil"/>
            </w:tcBorders>
            <w:shd w:val="pct12" w:color="auto" w:fill="FFFFFF"/>
          </w:tcPr>
          <w:p w14:paraId="3E1435C4"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285F710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7080D92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1A18DBA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23" w:type="dxa"/>
            <w:tcBorders>
              <w:right w:val="single" w:sz="6" w:space="0" w:color="auto"/>
            </w:tcBorders>
          </w:tcPr>
          <w:p w14:paraId="46AE9D8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4B2ABE89" w14:textId="77777777" w:rsidTr="00373566">
        <w:trPr>
          <w:gridAfter w:val="1"/>
          <w:wAfter w:w="21" w:type="dxa"/>
        </w:trPr>
        <w:tc>
          <w:tcPr>
            <w:tcW w:w="199" w:type="dxa"/>
            <w:tcBorders>
              <w:top w:val="nil"/>
              <w:left w:val="nil"/>
              <w:bottom w:val="nil"/>
              <w:right w:val="nil"/>
            </w:tcBorders>
            <w:shd w:val="pct12" w:color="auto" w:fill="FFFFFF"/>
          </w:tcPr>
          <w:p w14:paraId="1831124F"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2D9820F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40365DE8"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00BD5883"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23" w:type="dxa"/>
            <w:tcBorders>
              <w:right w:val="single" w:sz="6" w:space="0" w:color="auto"/>
            </w:tcBorders>
          </w:tcPr>
          <w:p w14:paraId="7AF95B26"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40099723" w14:textId="77777777" w:rsidTr="00373566">
        <w:tc>
          <w:tcPr>
            <w:tcW w:w="14601" w:type="dxa"/>
            <w:gridSpan w:val="6"/>
            <w:tcBorders>
              <w:top w:val="nil"/>
              <w:left w:val="single" w:sz="6" w:space="0" w:color="auto"/>
              <w:bottom w:val="nil"/>
              <w:right w:val="single" w:sz="6" w:space="0" w:color="auto"/>
            </w:tcBorders>
            <w:shd w:val="pct12" w:color="auto" w:fill="000000"/>
          </w:tcPr>
          <w:p w14:paraId="41DC6B35" w14:textId="77777777" w:rsidR="003641F9" w:rsidRPr="003248C5" w:rsidRDefault="003641F9" w:rsidP="00373566">
            <w:pPr>
              <w:numPr>
                <w:ilvl w:val="12"/>
                <w:numId w:val="0"/>
              </w:numPr>
              <w:jc w:val="both"/>
              <w:rPr>
                <w:rFonts w:asciiTheme="majorHAnsi" w:hAnsiTheme="majorHAnsi" w:cs="Calibri"/>
                <w:sz w:val="20"/>
                <w:szCs w:val="20"/>
              </w:rPr>
            </w:pPr>
            <w:r w:rsidRPr="003248C5">
              <w:rPr>
                <w:rFonts w:asciiTheme="majorHAnsi" w:hAnsiTheme="majorHAnsi" w:cs="Calibri"/>
                <w:bCs/>
                <w:iCs/>
                <w:sz w:val="20"/>
                <w:szCs w:val="20"/>
              </w:rPr>
              <w:t>Effectiveness:</w:t>
            </w:r>
            <w:r w:rsidRPr="003248C5">
              <w:rPr>
                <w:rFonts w:asciiTheme="majorHAnsi" w:hAnsiTheme="majorHAnsi" w:cs="Calibri"/>
                <w:iCs/>
                <w:sz w:val="20"/>
                <w:szCs w:val="20"/>
              </w:rPr>
              <w:t xml:space="preserve"> To what extent have the expected outcomes and objectives of the project been achieved?</w:t>
            </w:r>
          </w:p>
        </w:tc>
      </w:tr>
      <w:tr w:rsidR="003641F9" w:rsidRPr="003248C5" w14:paraId="21EE3D84" w14:textId="77777777" w:rsidTr="00373566">
        <w:tc>
          <w:tcPr>
            <w:tcW w:w="199" w:type="dxa"/>
            <w:tcBorders>
              <w:top w:val="nil"/>
              <w:left w:val="nil"/>
              <w:bottom w:val="nil"/>
              <w:right w:val="nil"/>
            </w:tcBorders>
            <w:shd w:val="pct12" w:color="auto" w:fill="FFFFFF"/>
          </w:tcPr>
          <w:p w14:paraId="4AF7ED1C"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24502B6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329D0AC5"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4DB2FBE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6677EDE4"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7778DF96" w14:textId="77777777" w:rsidTr="00373566">
        <w:tc>
          <w:tcPr>
            <w:tcW w:w="199" w:type="dxa"/>
            <w:tcBorders>
              <w:top w:val="nil"/>
              <w:left w:val="nil"/>
              <w:bottom w:val="nil"/>
              <w:right w:val="nil"/>
            </w:tcBorders>
            <w:shd w:val="pct12" w:color="auto" w:fill="FFFFFF"/>
          </w:tcPr>
          <w:p w14:paraId="4BBAA3D4"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522BE2AB"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78A38E1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358FE021"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6B96138C"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7DAB0418" w14:textId="77777777" w:rsidTr="00373566">
        <w:tc>
          <w:tcPr>
            <w:tcW w:w="199" w:type="dxa"/>
            <w:tcBorders>
              <w:top w:val="nil"/>
              <w:left w:val="nil"/>
              <w:bottom w:val="nil"/>
              <w:right w:val="nil"/>
            </w:tcBorders>
            <w:shd w:val="pct12" w:color="auto" w:fill="FFFFFF"/>
          </w:tcPr>
          <w:p w14:paraId="732675E6" w14:textId="77777777" w:rsidR="003641F9" w:rsidRPr="003248C5" w:rsidRDefault="003641F9" w:rsidP="00373566">
            <w:pPr>
              <w:numPr>
                <w:ilvl w:val="12"/>
                <w:numId w:val="0"/>
              </w:numPr>
              <w:overflowPunct w:val="0"/>
              <w:ind w:left="74" w:right="74"/>
              <w:textAlignment w:val="baseline"/>
              <w:rPr>
                <w:rFonts w:asciiTheme="majorHAnsi" w:hAnsiTheme="majorHAnsi" w:cs="Calibri"/>
                <w:b/>
                <w:bCs/>
                <w:iCs/>
                <w:sz w:val="20"/>
                <w:szCs w:val="20"/>
              </w:rPr>
            </w:pPr>
          </w:p>
        </w:tc>
        <w:tc>
          <w:tcPr>
            <w:tcW w:w="6158" w:type="dxa"/>
            <w:tcBorders>
              <w:left w:val="nil"/>
            </w:tcBorders>
          </w:tcPr>
          <w:p w14:paraId="2585F4D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1F0F82F3" w14:textId="77777777" w:rsidR="003641F9" w:rsidRPr="003248C5" w:rsidRDefault="003641F9" w:rsidP="00373566">
            <w:pPr>
              <w:tabs>
                <w:tab w:val="left" w:pos="108"/>
                <w:tab w:val="left" w:pos="227"/>
              </w:tabs>
              <w:overflowPunct w:val="0"/>
              <w:spacing w:line="180" w:lineRule="exact"/>
              <w:ind w:right="72"/>
              <w:textAlignment w:val="baseline"/>
              <w:rPr>
                <w:rFonts w:asciiTheme="majorHAnsi" w:hAnsiTheme="majorHAnsi" w:cs="Calibri"/>
                <w:sz w:val="20"/>
                <w:szCs w:val="20"/>
              </w:rPr>
            </w:pPr>
          </w:p>
        </w:tc>
        <w:tc>
          <w:tcPr>
            <w:tcW w:w="2430" w:type="dxa"/>
          </w:tcPr>
          <w:p w14:paraId="311F74C0"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1ECEC6B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4CFF2E24" w14:textId="77777777" w:rsidTr="00373566">
        <w:trPr>
          <w:trHeight w:val="267"/>
        </w:trPr>
        <w:tc>
          <w:tcPr>
            <w:tcW w:w="14601" w:type="dxa"/>
            <w:gridSpan w:val="6"/>
            <w:tcBorders>
              <w:top w:val="nil"/>
              <w:left w:val="single" w:sz="6" w:space="0" w:color="auto"/>
              <w:bottom w:val="nil"/>
              <w:right w:val="single" w:sz="6" w:space="0" w:color="auto"/>
            </w:tcBorders>
            <w:shd w:val="pct12" w:color="auto" w:fill="000000"/>
            <w:vAlign w:val="center"/>
          </w:tcPr>
          <w:p w14:paraId="24C8F8D8" w14:textId="77777777" w:rsidR="003641F9" w:rsidRPr="003248C5" w:rsidRDefault="003641F9" w:rsidP="00373566">
            <w:pPr>
              <w:numPr>
                <w:ilvl w:val="12"/>
                <w:numId w:val="0"/>
              </w:numPr>
              <w:rPr>
                <w:rFonts w:asciiTheme="majorHAnsi" w:hAnsiTheme="majorHAnsi" w:cs="Calibri"/>
                <w:sz w:val="20"/>
                <w:szCs w:val="20"/>
              </w:rPr>
            </w:pPr>
            <w:r w:rsidRPr="003248C5">
              <w:rPr>
                <w:rFonts w:asciiTheme="majorHAnsi" w:hAnsiTheme="majorHAnsi" w:cs="Calibri"/>
                <w:sz w:val="20"/>
                <w:szCs w:val="20"/>
              </w:rPr>
              <w:t>Efficiency: Was the project implemented efficiently, in-line with international and national norms and standards?</w:t>
            </w:r>
          </w:p>
        </w:tc>
      </w:tr>
      <w:tr w:rsidR="003641F9" w:rsidRPr="003248C5" w14:paraId="156319BC" w14:textId="77777777" w:rsidTr="00373566">
        <w:tc>
          <w:tcPr>
            <w:tcW w:w="199" w:type="dxa"/>
            <w:tcBorders>
              <w:top w:val="nil"/>
              <w:left w:val="nil"/>
              <w:bottom w:val="nil"/>
              <w:right w:val="nil"/>
            </w:tcBorders>
            <w:shd w:val="pct12" w:color="auto" w:fill="FFFFFF"/>
          </w:tcPr>
          <w:p w14:paraId="7499F357"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51194FC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5315A8C1"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00F7E7C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41848EB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5FCCD7D0" w14:textId="77777777" w:rsidTr="00373566">
        <w:tc>
          <w:tcPr>
            <w:tcW w:w="199" w:type="dxa"/>
            <w:tcBorders>
              <w:top w:val="nil"/>
              <w:left w:val="nil"/>
              <w:bottom w:val="nil"/>
              <w:right w:val="nil"/>
            </w:tcBorders>
            <w:shd w:val="pct12" w:color="auto" w:fill="FFFFFF"/>
          </w:tcPr>
          <w:p w14:paraId="15DF02C9"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bottom w:val="nil"/>
            </w:tcBorders>
          </w:tcPr>
          <w:p w14:paraId="277AA96B"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Borders>
              <w:bottom w:val="nil"/>
            </w:tcBorders>
          </w:tcPr>
          <w:p w14:paraId="27C243E4"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Borders>
              <w:bottom w:val="nil"/>
            </w:tcBorders>
          </w:tcPr>
          <w:p w14:paraId="62B3496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bottom w:val="nil"/>
              <w:right w:val="single" w:sz="6" w:space="0" w:color="auto"/>
            </w:tcBorders>
          </w:tcPr>
          <w:p w14:paraId="1313205A"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3117AC4C" w14:textId="77777777" w:rsidTr="00373566">
        <w:tc>
          <w:tcPr>
            <w:tcW w:w="199" w:type="dxa"/>
            <w:tcBorders>
              <w:top w:val="nil"/>
              <w:left w:val="nil"/>
              <w:bottom w:val="nil"/>
              <w:right w:val="nil"/>
            </w:tcBorders>
            <w:shd w:val="pct12" w:color="auto" w:fill="FFFFFF"/>
          </w:tcPr>
          <w:p w14:paraId="50802C77" w14:textId="77777777" w:rsidR="003641F9" w:rsidRPr="003248C5" w:rsidRDefault="003641F9" w:rsidP="00373566">
            <w:pPr>
              <w:numPr>
                <w:ilvl w:val="12"/>
                <w:numId w:val="0"/>
              </w:numPr>
              <w:overflowPunct w:val="0"/>
              <w:ind w:left="74" w:right="74"/>
              <w:textAlignment w:val="baseline"/>
              <w:rPr>
                <w:rFonts w:asciiTheme="majorHAnsi" w:hAnsiTheme="majorHAnsi" w:cs="Calibri"/>
                <w:b/>
                <w:bCs/>
                <w:iCs/>
                <w:sz w:val="20"/>
                <w:szCs w:val="20"/>
              </w:rPr>
            </w:pPr>
          </w:p>
        </w:tc>
        <w:tc>
          <w:tcPr>
            <w:tcW w:w="6158" w:type="dxa"/>
            <w:tcBorders>
              <w:left w:val="nil"/>
            </w:tcBorders>
          </w:tcPr>
          <w:p w14:paraId="6036AC44"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2C7BA125" w14:textId="77777777" w:rsidR="003641F9" w:rsidRPr="003248C5" w:rsidRDefault="003641F9" w:rsidP="003641F9">
            <w:pPr>
              <w:widowControl/>
              <w:numPr>
                <w:ilvl w:val="0"/>
                <w:numId w:val="54"/>
              </w:numPr>
              <w:tabs>
                <w:tab w:val="left" w:pos="227"/>
              </w:tabs>
              <w:autoSpaceDE/>
              <w:autoSpaceDN/>
              <w:adjustRightInd/>
              <w:contextualSpacing/>
              <w:rPr>
                <w:rFonts w:asciiTheme="majorHAnsi" w:hAnsiTheme="majorHAnsi" w:cs="Calibri"/>
                <w:sz w:val="20"/>
                <w:szCs w:val="20"/>
              </w:rPr>
            </w:pPr>
          </w:p>
        </w:tc>
        <w:tc>
          <w:tcPr>
            <w:tcW w:w="2430" w:type="dxa"/>
          </w:tcPr>
          <w:p w14:paraId="1DE1C64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797FA631"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65D13F58" w14:textId="77777777" w:rsidTr="00373566">
        <w:trPr>
          <w:trHeight w:val="141"/>
        </w:trPr>
        <w:tc>
          <w:tcPr>
            <w:tcW w:w="14601" w:type="dxa"/>
            <w:gridSpan w:val="6"/>
            <w:tcBorders>
              <w:top w:val="nil"/>
              <w:left w:val="single" w:sz="6" w:space="0" w:color="auto"/>
              <w:bottom w:val="nil"/>
              <w:right w:val="single" w:sz="6" w:space="0" w:color="auto"/>
            </w:tcBorders>
            <w:shd w:val="pct12" w:color="auto" w:fill="000000"/>
          </w:tcPr>
          <w:p w14:paraId="7439BB3E" w14:textId="77777777" w:rsidR="003641F9" w:rsidRPr="003248C5" w:rsidRDefault="003641F9" w:rsidP="00373566">
            <w:pPr>
              <w:numPr>
                <w:ilvl w:val="12"/>
                <w:numId w:val="0"/>
              </w:numPr>
              <w:overflowPunct w:val="0"/>
              <w:spacing w:line="180" w:lineRule="exact"/>
              <w:ind w:left="72" w:right="72"/>
              <w:textAlignment w:val="baseline"/>
              <w:rPr>
                <w:rFonts w:asciiTheme="majorHAnsi" w:hAnsiTheme="majorHAnsi" w:cs="Calibri"/>
                <w:iCs/>
                <w:sz w:val="20"/>
                <w:szCs w:val="20"/>
              </w:rPr>
            </w:pPr>
            <w:r w:rsidRPr="003248C5">
              <w:rPr>
                <w:rFonts w:asciiTheme="majorHAnsi" w:hAnsiTheme="majorHAnsi" w:cs="Calibri"/>
                <w:sz w:val="20"/>
                <w:szCs w:val="20"/>
              </w:rPr>
              <w:t xml:space="preserve"> Sustainability: To what extent are there financial, institutional, social-economic, and/or environmental risks to sustaining long-term project results?</w:t>
            </w:r>
          </w:p>
        </w:tc>
      </w:tr>
      <w:tr w:rsidR="003641F9" w:rsidRPr="003248C5" w14:paraId="71AB9CCE" w14:textId="77777777" w:rsidTr="00373566">
        <w:tc>
          <w:tcPr>
            <w:tcW w:w="199" w:type="dxa"/>
            <w:tcBorders>
              <w:top w:val="nil"/>
              <w:left w:val="nil"/>
              <w:bottom w:val="nil"/>
              <w:right w:val="nil"/>
            </w:tcBorders>
            <w:shd w:val="pct12" w:color="auto" w:fill="FFFFFF"/>
          </w:tcPr>
          <w:p w14:paraId="2777FCB2"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4125F774"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6892FF38"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6A55FEA1"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001646E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61FAC60E" w14:textId="77777777" w:rsidTr="00373566">
        <w:tc>
          <w:tcPr>
            <w:tcW w:w="199" w:type="dxa"/>
            <w:tcBorders>
              <w:top w:val="nil"/>
              <w:left w:val="nil"/>
              <w:bottom w:val="nil"/>
              <w:right w:val="nil"/>
            </w:tcBorders>
            <w:shd w:val="pct12" w:color="auto" w:fill="FFFFFF"/>
          </w:tcPr>
          <w:p w14:paraId="5FAB7935"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5055BCCC"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0438B016"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0DC7E488"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4896F326"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20254A81" w14:textId="77777777" w:rsidTr="00373566">
        <w:tc>
          <w:tcPr>
            <w:tcW w:w="199" w:type="dxa"/>
            <w:tcBorders>
              <w:top w:val="nil"/>
              <w:left w:val="nil"/>
              <w:bottom w:val="nil"/>
              <w:right w:val="nil"/>
            </w:tcBorders>
            <w:shd w:val="pct12" w:color="auto" w:fill="FFFFFF"/>
          </w:tcPr>
          <w:p w14:paraId="6C8CEB56"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tcBorders>
          </w:tcPr>
          <w:p w14:paraId="752D43CA"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Pr>
          <w:p w14:paraId="648E9ED5"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Pr>
          <w:p w14:paraId="4E70345C"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right w:val="single" w:sz="6" w:space="0" w:color="auto"/>
            </w:tcBorders>
          </w:tcPr>
          <w:p w14:paraId="4195853D"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36F1C26F" w14:textId="77777777" w:rsidTr="00373566">
        <w:trPr>
          <w:trHeight w:val="141"/>
        </w:trPr>
        <w:tc>
          <w:tcPr>
            <w:tcW w:w="14601" w:type="dxa"/>
            <w:gridSpan w:val="6"/>
            <w:tcBorders>
              <w:top w:val="nil"/>
              <w:left w:val="single" w:sz="6" w:space="0" w:color="auto"/>
              <w:bottom w:val="nil"/>
              <w:right w:val="single" w:sz="6" w:space="0" w:color="auto"/>
            </w:tcBorders>
            <w:shd w:val="pct12" w:color="auto" w:fill="000000"/>
          </w:tcPr>
          <w:p w14:paraId="51A80C6E" w14:textId="77777777" w:rsidR="003641F9" w:rsidRPr="003248C5" w:rsidRDefault="003641F9" w:rsidP="00373566">
            <w:pPr>
              <w:numPr>
                <w:ilvl w:val="12"/>
                <w:numId w:val="0"/>
              </w:numPr>
              <w:overflowPunct w:val="0"/>
              <w:spacing w:line="180" w:lineRule="exact"/>
              <w:ind w:left="72" w:right="72"/>
              <w:textAlignment w:val="baseline"/>
              <w:rPr>
                <w:rFonts w:asciiTheme="majorHAnsi" w:hAnsiTheme="majorHAnsi" w:cs="Calibri"/>
                <w:b/>
                <w:iCs/>
                <w:sz w:val="20"/>
                <w:szCs w:val="20"/>
              </w:rPr>
            </w:pPr>
            <w:r w:rsidRPr="003248C5">
              <w:rPr>
                <w:rFonts w:asciiTheme="majorHAnsi" w:hAnsiTheme="majorHAnsi" w:cs="Calibri"/>
                <w:b/>
                <w:iCs/>
                <w:sz w:val="20"/>
                <w:szCs w:val="20"/>
              </w:rPr>
              <w:t xml:space="preserve">Impact: Are there indications that the project has contributed to, or enabled progress toward, reduced environmental stress and/or improved ecological status?  </w:t>
            </w:r>
          </w:p>
        </w:tc>
      </w:tr>
      <w:tr w:rsidR="003641F9" w:rsidRPr="003248C5" w14:paraId="64AFE7C1" w14:textId="77777777" w:rsidTr="003641F9">
        <w:tc>
          <w:tcPr>
            <w:tcW w:w="199" w:type="dxa"/>
            <w:tcBorders>
              <w:top w:val="nil"/>
              <w:left w:val="nil"/>
              <w:bottom w:val="nil"/>
              <w:right w:val="nil"/>
            </w:tcBorders>
            <w:shd w:val="pct12" w:color="auto" w:fill="FFFFFF"/>
          </w:tcPr>
          <w:p w14:paraId="73BCFA6E"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left w:val="nil"/>
              <w:bottom w:val="single" w:sz="6" w:space="0" w:color="auto"/>
            </w:tcBorders>
          </w:tcPr>
          <w:p w14:paraId="33E0538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Borders>
              <w:bottom w:val="single" w:sz="6" w:space="0" w:color="auto"/>
            </w:tcBorders>
          </w:tcPr>
          <w:p w14:paraId="3FF269B2"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Borders>
              <w:bottom w:val="single" w:sz="6" w:space="0" w:color="auto"/>
            </w:tcBorders>
          </w:tcPr>
          <w:p w14:paraId="51CD95D9"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bottom w:val="single" w:sz="6" w:space="0" w:color="auto"/>
              <w:right w:val="single" w:sz="6" w:space="0" w:color="auto"/>
            </w:tcBorders>
          </w:tcPr>
          <w:p w14:paraId="56FA8AE9"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r w:rsidR="003641F9" w:rsidRPr="003248C5" w14:paraId="155876E0" w14:textId="77777777" w:rsidTr="003641F9">
        <w:tc>
          <w:tcPr>
            <w:tcW w:w="199" w:type="dxa"/>
            <w:tcBorders>
              <w:top w:val="nil"/>
              <w:left w:val="nil"/>
              <w:bottom w:val="nil"/>
              <w:right w:val="nil"/>
            </w:tcBorders>
            <w:shd w:val="pct12" w:color="auto" w:fill="FFFFFF"/>
          </w:tcPr>
          <w:p w14:paraId="4B5AD285" w14:textId="77777777" w:rsidR="003641F9" w:rsidRPr="003248C5" w:rsidRDefault="003641F9" w:rsidP="00373566">
            <w:pPr>
              <w:numPr>
                <w:ilvl w:val="12"/>
                <w:numId w:val="0"/>
              </w:numPr>
              <w:overflowPunct w:val="0"/>
              <w:ind w:left="74" w:right="74"/>
              <w:textAlignment w:val="baseline"/>
              <w:rPr>
                <w:rFonts w:asciiTheme="majorHAnsi" w:hAnsiTheme="majorHAnsi" w:cs="Calibri"/>
                <w:sz w:val="20"/>
                <w:szCs w:val="20"/>
              </w:rPr>
            </w:pPr>
          </w:p>
        </w:tc>
        <w:tc>
          <w:tcPr>
            <w:tcW w:w="6158" w:type="dxa"/>
            <w:tcBorders>
              <w:top w:val="single" w:sz="6" w:space="0" w:color="auto"/>
              <w:left w:val="nil"/>
              <w:bottom w:val="single" w:sz="4" w:space="0" w:color="auto"/>
            </w:tcBorders>
          </w:tcPr>
          <w:p w14:paraId="764B185F"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3870" w:type="dxa"/>
            <w:tcBorders>
              <w:top w:val="single" w:sz="6" w:space="0" w:color="auto"/>
              <w:bottom w:val="single" w:sz="4" w:space="0" w:color="auto"/>
            </w:tcBorders>
          </w:tcPr>
          <w:p w14:paraId="39F2EF78"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2430" w:type="dxa"/>
            <w:tcBorders>
              <w:top w:val="single" w:sz="6" w:space="0" w:color="auto"/>
              <w:bottom w:val="single" w:sz="4" w:space="0" w:color="auto"/>
            </w:tcBorders>
          </w:tcPr>
          <w:p w14:paraId="37D9AB48"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c>
          <w:tcPr>
            <w:tcW w:w="1944" w:type="dxa"/>
            <w:gridSpan w:val="2"/>
            <w:tcBorders>
              <w:top w:val="single" w:sz="6" w:space="0" w:color="auto"/>
              <w:bottom w:val="single" w:sz="4" w:space="0" w:color="auto"/>
              <w:right w:val="single" w:sz="6" w:space="0" w:color="auto"/>
            </w:tcBorders>
          </w:tcPr>
          <w:p w14:paraId="348CB715" w14:textId="77777777" w:rsidR="003641F9" w:rsidRPr="003248C5" w:rsidRDefault="003641F9" w:rsidP="003641F9">
            <w:pPr>
              <w:widowControl/>
              <w:numPr>
                <w:ilvl w:val="0"/>
                <w:numId w:val="54"/>
              </w:numPr>
              <w:tabs>
                <w:tab w:val="left" w:pos="227"/>
              </w:tabs>
              <w:rPr>
                <w:rFonts w:asciiTheme="majorHAnsi" w:hAnsiTheme="majorHAnsi" w:cs="Calibri"/>
                <w:sz w:val="20"/>
                <w:szCs w:val="20"/>
              </w:rPr>
            </w:pPr>
          </w:p>
        </w:tc>
      </w:tr>
    </w:tbl>
    <w:p w14:paraId="7DD52578" w14:textId="77777777" w:rsidR="003641F9" w:rsidRPr="003248C5" w:rsidRDefault="003641F9" w:rsidP="003641F9">
      <w:pPr>
        <w:spacing w:before="200"/>
        <w:rPr>
          <w:rFonts w:asciiTheme="majorHAnsi" w:hAnsiTheme="majorHAnsi"/>
          <w:sz w:val="20"/>
          <w:szCs w:val="20"/>
        </w:rPr>
        <w:sectPr w:rsidR="003641F9" w:rsidRPr="003248C5" w:rsidSect="00373566">
          <w:pgSz w:w="15840" w:h="12240" w:orient="landscape"/>
          <w:pgMar w:top="1440" w:right="900" w:bottom="1440" w:left="1440" w:header="708" w:footer="708" w:gutter="0"/>
          <w:cols w:space="708"/>
          <w:docGrid w:linePitch="360"/>
        </w:sectPr>
      </w:pPr>
    </w:p>
    <w:p w14:paraId="750B7256" w14:textId="77777777" w:rsidR="003641F9" w:rsidRPr="003248C5" w:rsidRDefault="003641F9" w:rsidP="003641F9">
      <w:pPr>
        <w:pStyle w:val="Heading31"/>
        <w:rPr>
          <w:rFonts w:asciiTheme="majorHAnsi" w:hAnsiTheme="majorHAnsi"/>
          <w:sz w:val="24"/>
          <w:szCs w:val="24"/>
        </w:rPr>
      </w:pPr>
      <w:bookmarkStart w:id="203" w:name="_TOR_Annex_D:"/>
      <w:bookmarkEnd w:id="203"/>
      <w:r w:rsidRPr="003248C5">
        <w:rPr>
          <w:rFonts w:asciiTheme="majorHAnsi" w:hAnsiTheme="majorHAnsi"/>
          <w:sz w:val="24"/>
          <w:szCs w:val="24"/>
        </w:rPr>
        <w:lastRenderedPageBreak/>
        <w:t>Annex D: Rating Scales</w:t>
      </w:r>
    </w:p>
    <w:p w14:paraId="532E5649" w14:textId="77777777" w:rsidR="003641F9" w:rsidRPr="003248C5" w:rsidRDefault="003641F9" w:rsidP="003641F9">
      <w:pPr>
        <w:pStyle w:val="Normalbullet0"/>
        <w:rPr>
          <w:rFonts w:asciiTheme="majorHAnsi" w:hAnsiTheme="majorHAnsi"/>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0A0" w:firstRow="1" w:lastRow="0" w:firstColumn="1" w:lastColumn="0" w:noHBand="0" w:noVBand="0"/>
      </w:tblPr>
      <w:tblGrid>
        <w:gridCol w:w="3525"/>
        <w:gridCol w:w="3527"/>
        <w:gridCol w:w="1721"/>
      </w:tblGrid>
      <w:tr w:rsidR="003641F9" w:rsidRPr="003248C5" w14:paraId="5B590DDF" w14:textId="77777777" w:rsidTr="00373566">
        <w:trPr>
          <w:trHeight w:val="548"/>
        </w:trPr>
        <w:tc>
          <w:tcPr>
            <w:tcW w:w="2009" w:type="pct"/>
            <w:tcBorders>
              <w:top w:val="single" w:sz="4" w:space="0" w:color="000000"/>
            </w:tcBorders>
          </w:tcPr>
          <w:p w14:paraId="33B110E7" w14:textId="77777777" w:rsidR="003641F9" w:rsidRPr="003248C5" w:rsidRDefault="003641F9" w:rsidP="00373566">
            <w:pPr>
              <w:rPr>
                <w:rFonts w:asciiTheme="majorHAnsi" w:hAnsiTheme="majorHAnsi"/>
                <w:b/>
                <w:i/>
                <w:sz w:val="20"/>
                <w:szCs w:val="20"/>
              </w:rPr>
            </w:pPr>
            <w:r w:rsidRPr="003248C5">
              <w:rPr>
                <w:rFonts w:asciiTheme="majorHAnsi" w:hAnsiTheme="majorHAnsi"/>
                <w:b/>
                <w:i/>
                <w:sz w:val="20"/>
                <w:szCs w:val="20"/>
              </w:rPr>
              <w:t>Ratings for Outcomes, Effectiveness, Efficiency, M&amp;E, I&amp;E Execution</w:t>
            </w:r>
          </w:p>
        </w:tc>
        <w:tc>
          <w:tcPr>
            <w:tcW w:w="2010" w:type="pct"/>
            <w:tcBorders>
              <w:top w:val="single" w:sz="4" w:space="0" w:color="000000"/>
            </w:tcBorders>
          </w:tcPr>
          <w:p w14:paraId="2AE2345A" w14:textId="77777777" w:rsidR="003641F9" w:rsidRPr="003248C5" w:rsidRDefault="003641F9" w:rsidP="00373566">
            <w:pPr>
              <w:rPr>
                <w:rFonts w:asciiTheme="majorHAnsi" w:hAnsiTheme="majorHAnsi"/>
                <w:b/>
                <w:i/>
                <w:sz w:val="20"/>
                <w:szCs w:val="20"/>
              </w:rPr>
            </w:pPr>
            <w:r w:rsidRPr="003248C5">
              <w:rPr>
                <w:rFonts w:asciiTheme="majorHAnsi" w:hAnsiTheme="majorHAnsi"/>
                <w:b/>
                <w:i/>
                <w:sz w:val="20"/>
                <w:szCs w:val="20"/>
              </w:rPr>
              <w:t xml:space="preserve">Sustainability ratings: </w:t>
            </w:r>
          </w:p>
          <w:p w14:paraId="42FF30A5" w14:textId="77777777" w:rsidR="003641F9" w:rsidRPr="003248C5" w:rsidRDefault="003641F9" w:rsidP="00373566">
            <w:pPr>
              <w:rPr>
                <w:rFonts w:asciiTheme="majorHAnsi" w:hAnsiTheme="majorHAnsi"/>
                <w:b/>
                <w:i/>
                <w:sz w:val="20"/>
                <w:szCs w:val="20"/>
              </w:rPr>
            </w:pPr>
          </w:p>
        </w:tc>
        <w:tc>
          <w:tcPr>
            <w:tcW w:w="981" w:type="pct"/>
            <w:tcBorders>
              <w:top w:val="single" w:sz="4" w:space="0" w:color="000000"/>
            </w:tcBorders>
          </w:tcPr>
          <w:p w14:paraId="52F9FC83" w14:textId="77777777" w:rsidR="003641F9" w:rsidRPr="003248C5" w:rsidRDefault="003641F9" w:rsidP="00373566">
            <w:pPr>
              <w:rPr>
                <w:rFonts w:asciiTheme="majorHAnsi" w:hAnsiTheme="majorHAnsi"/>
                <w:b/>
                <w:i/>
                <w:sz w:val="20"/>
                <w:szCs w:val="20"/>
              </w:rPr>
            </w:pPr>
            <w:r w:rsidRPr="003248C5">
              <w:rPr>
                <w:rFonts w:asciiTheme="majorHAnsi" w:hAnsiTheme="majorHAnsi"/>
                <w:b/>
                <w:i/>
                <w:sz w:val="20"/>
                <w:szCs w:val="20"/>
              </w:rPr>
              <w:t>Relevance ratings</w:t>
            </w:r>
          </w:p>
        </w:tc>
      </w:tr>
      <w:tr w:rsidR="003641F9" w:rsidRPr="003248C5" w14:paraId="37747C57" w14:textId="77777777" w:rsidTr="00373566">
        <w:trPr>
          <w:trHeight w:val="269"/>
        </w:trPr>
        <w:tc>
          <w:tcPr>
            <w:tcW w:w="2009" w:type="pct"/>
            <w:vMerge w:val="restart"/>
          </w:tcPr>
          <w:p w14:paraId="02760D84"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 xml:space="preserve">6: Highly Satisfactory (HS): no shortcomings </w:t>
            </w:r>
          </w:p>
          <w:p w14:paraId="05F12AD8"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5: Satisfactory (S): minor shortcomings</w:t>
            </w:r>
          </w:p>
          <w:p w14:paraId="10054231"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4: Moderately Satisfactory (MS)</w:t>
            </w:r>
          </w:p>
          <w:p w14:paraId="34C9123B"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3. Moderately Unsatisfactory (MU): significant  shortcomings</w:t>
            </w:r>
          </w:p>
          <w:p w14:paraId="20CD341F"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2. Unsatisfactory (U): major problems</w:t>
            </w:r>
          </w:p>
          <w:p w14:paraId="7B553A73" w14:textId="77777777" w:rsidR="003641F9" w:rsidRPr="003248C5" w:rsidRDefault="003641F9" w:rsidP="00373566">
            <w:pPr>
              <w:ind w:left="162"/>
              <w:rPr>
                <w:rFonts w:asciiTheme="majorHAnsi" w:hAnsiTheme="majorHAnsi"/>
                <w:sz w:val="20"/>
                <w:szCs w:val="20"/>
              </w:rPr>
            </w:pPr>
            <w:r w:rsidRPr="003248C5">
              <w:rPr>
                <w:rFonts w:asciiTheme="majorHAnsi" w:hAnsiTheme="majorHAnsi"/>
                <w:sz w:val="20"/>
                <w:szCs w:val="20"/>
              </w:rPr>
              <w:t>1. Highly Unsatisfactory (HU): severe problems</w:t>
            </w:r>
          </w:p>
          <w:p w14:paraId="0FB04448" w14:textId="77777777" w:rsidR="003641F9" w:rsidRPr="003248C5" w:rsidRDefault="003641F9" w:rsidP="00373566">
            <w:pPr>
              <w:rPr>
                <w:rFonts w:asciiTheme="majorHAnsi" w:hAnsiTheme="majorHAnsi"/>
                <w:sz w:val="20"/>
                <w:szCs w:val="20"/>
              </w:rPr>
            </w:pPr>
          </w:p>
        </w:tc>
        <w:tc>
          <w:tcPr>
            <w:tcW w:w="2010" w:type="pct"/>
            <w:tcBorders>
              <w:bottom w:val="nil"/>
            </w:tcBorders>
          </w:tcPr>
          <w:p w14:paraId="783828A3"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4. Likely (L): negligible risks to sustainability</w:t>
            </w:r>
          </w:p>
        </w:tc>
        <w:tc>
          <w:tcPr>
            <w:tcW w:w="981" w:type="pct"/>
            <w:tcBorders>
              <w:bottom w:val="nil"/>
            </w:tcBorders>
          </w:tcPr>
          <w:p w14:paraId="1D7BF50C"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2. Relevant (R)</w:t>
            </w:r>
          </w:p>
        </w:tc>
      </w:tr>
      <w:tr w:rsidR="003641F9" w:rsidRPr="003248C5" w14:paraId="4E551D45" w14:textId="77777777" w:rsidTr="00373566">
        <w:trPr>
          <w:trHeight w:val="251"/>
        </w:trPr>
        <w:tc>
          <w:tcPr>
            <w:tcW w:w="2009" w:type="pct"/>
            <w:vMerge/>
          </w:tcPr>
          <w:p w14:paraId="0AD2EB2D" w14:textId="77777777" w:rsidR="003641F9" w:rsidRPr="003248C5" w:rsidRDefault="003641F9" w:rsidP="00373566">
            <w:pPr>
              <w:spacing w:before="200"/>
              <w:rPr>
                <w:rFonts w:asciiTheme="majorHAnsi" w:hAnsiTheme="majorHAnsi"/>
                <w:sz w:val="20"/>
                <w:szCs w:val="20"/>
              </w:rPr>
            </w:pPr>
          </w:p>
        </w:tc>
        <w:tc>
          <w:tcPr>
            <w:tcW w:w="2010" w:type="pct"/>
            <w:tcBorders>
              <w:top w:val="nil"/>
              <w:bottom w:val="nil"/>
            </w:tcBorders>
          </w:tcPr>
          <w:p w14:paraId="5894E175"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3. Moderately Likely (ML):moderate risks</w:t>
            </w:r>
          </w:p>
        </w:tc>
        <w:tc>
          <w:tcPr>
            <w:tcW w:w="981" w:type="pct"/>
            <w:tcBorders>
              <w:top w:val="nil"/>
              <w:bottom w:val="nil"/>
            </w:tcBorders>
          </w:tcPr>
          <w:p w14:paraId="629A239D"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1.. Not relevant (NR)</w:t>
            </w:r>
          </w:p>
        </w:tc>
      </w:tr>
      <w:tr w:rsidR="003641F9" w:rsidRPr="003248C5" w14:paraId="5EED3685" w14:textId="77777777" w:rsidTr="00373566">
        <w:tc>
          <w:tcPr>
            <w:tcW w:w="2009" w:type="pct"/>
            <w:vMerge/>
            <w:tcBorders>
              <w:bottom w:val="single" w:sz="4" w:space="0" w:color="auto"/>
            </w:tcBorders>
          </w:tcPr>
          <w:p w14:paraId="3250B4BD" w14:textId="77777777" w:rsidR="003641F9" w:rsidRPr="003248C5" w:rsidRDefault="003641F9" w:rsidP="00373566">
            <w:pPr>
              <w:spacing w:before="200"/>
              <w:rPr>
                <w:rFonts w:asciiTheme="majorHAnsi" w:hAnsiTheme="majorHAnsi"/>
                <w:sz w:val="20"/>
                <w:szCs w:val="20"/>
              </w:rPr>
            </w:pPr>
          </w:p>
        </w:tc>
        <w:tc>
          <w:tcPr>
            <w:tcW w:w="2010" w:type="pct"/>
            <w:tcBorders>
              <w:top w:val="nil"/>
              <w:bottom w:val="single" w:sz="4" w:space="0" w:color="auto"/>
            </w:tcBorders>
          </w:tcPr>
          <w:p w14:paraId="5D3273E0"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2. Moderately Unlikely (MU): significant risks</w:t>
            </w:r>
          </w:p>
          <w:p w14:paraId="73944192"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1. Unlikely (U): severe risks</w:t>
            </w:r>
          </w:p>
        </w:tc>
        <w:tc>
          <w:tcPr>
            <w:tcW w:w="981" w:type="pct"/>
            <w:tcBorders>
              <w:top w:val="nil"/>
              <w:bottom w:val="single" w:sz="4" w:space="0" w:color="auto"/>
            </w:tcBorders>
          </w:tcPr>
          <w:p w14:paraId="19A47F25" w14:textId="77777777" w:rsidR="003641F9" w:rsidRPr="003248C5" w:rsidRDefault="003641F9" w:rsidP="00373566">
            <w:pPr>
              <w:rPr>
                <w:rFonts w:asciiTheme="majorHAnsi" w:hAnsiTheme="majorHAnsi"/>
                <w:sz w:val="20"/>
                <w:szCs w:val="20"/>
              </w:rPr>
            </w:pPr>
          </w:p>
          <w:p w14:paraId="56AE60B8" w14:textId="77777777" w:rsidR="003641F9" w:rsidRPr="003248C5" w:rsidRDefault="003641F9" w:rsidP="00373566">
            <w:pPr>
              <w:rPr>
                <w:rFonts w:asciiTheme="majorHAnsi" w:hAnsiTheme="majorHAnsi"/>
                <w:b/>
                <w:i/>
                <w:sz w:val="20"/>
                <w:szCs w:val="20"/>
              </w:rPr>
            </w:pPr>
            <w:r w:rsidRPr="003248C5">
              <w:rPr>
                <w:rFonts w:asciiTheme="majorHAnsi" w:hAnsiTheme="majorHAnsi"/>
                <w:b/>
                <w:i/>
                <w:sz w:val="20"/>
                <w:szCs w:val="20"/>
              </w:rPr>
              <w:t>Impact Ratings:</w:t>
            </w:r>
          </w:p>
          <w:p w14:paraId="7AC1481C"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3. Significant (S)</w:t>
            </w:r>
          </w:p>
          <w:p w14:paraId="63F84F22"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2. Minimal (M)</w:t>
            </w:r>
          </w:p>
          <w:p w14:paraId="4800BA05"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1. Negligible (N)</w:t>
            </w:r>
          </w:p>
        </w:tc>
      </w:tr>
      <w:tr w:rsidR="003641F9" w:rsidRPr="003248C5" w14:paraId="569F875B" w14:textId="77777777" w:rsidTr="00373566">
        <w:tc>
          <w:tcPr>
            <w:tcW w:w="5000" w:type="pct"/>
            <w:gridSpan w:val="3"/>
            <w:tcBorders>
              <w:top w:val="single" w:sz="4" w:space="0" w:color="auto"/>
              <w:left w:val="single" w:sz="4" w:space="0" w:color="auto"/>
              <w:bottom w:val="single" w:sz="4" w:space="0" w:color="auto"/>
              <w:right w:val="single" w:sz="4" w:space="0" w:color="auto"/>
            </w:tcBorders>
          </w:tcPr>
          <w:p w14:paraId="4D516AF3" w14:textId="77777777" w:rsidR="003641F9" w:rsidRPr="003248C5" w:rsidRDefault="003641F9" w:rsidP="00373566">
            <w:pPr>
              <w:rPr>
                <w:rFonts w:asciiTheme="majorHAnsi" w:hAnsiTheme="majorHAnsi"/>
                <w:i/>
                <w:sz w:val="20"/>
                <w:szCs w:val="20"/>
              </w:rPr>
            </w:pPr>
            <w:r w:rsidRPr="003248C5">
              <w:rPr>
                <w:rFonts w:asciiTheme="majorHAnsi" w:hAnsiTheme="majorHAnsi"/>
                <w:i/>
                <w:sz w:val="20"/>
                <w:szCs w:val="20"/>
              </w:rPr>
              <w:t>Additional ratings where relevant:</w:t>
            </w:r>
          </w:p>
          <w:p w14:paraId="4780D5ED" w14:textId="77777777" w:rsidR="003641F9" w:rsidRPr="003248C5" w:rsidRDefault="003641F9" w:rsidP="00373566">
            <w:pPr>
              <w:rPr>
                <w:rFonts w:asciiTheme="majorHAnsi" w:hAnsiTheme="majorHAnsi" w:cs="Calibri"/>
                <w:sz w:val="20"/>
                <w:szCs w:val="20"/>
              </w:rPr>
            </w:pPr>
            <w:r w:rsidRPr="003248C5">
              <w:rPr>
                <w:rFonts w:asciiTheme="majorHAnsi" w:hAnsiTheme="majorHAnsi" w:cs="Calibri"/>
                <w:sz w:val="20"/>
                <w:szCs w:val="20"/>
              </w:rPr>
              <w:t xml:space="preserve">Not Applicable (N/A) </w:t>
            </w:r>
          </w:p>
          <w:p w14:paraId="349BC349" w14:textId="77777777" w:rsidR="003641F9" w:rsidRPr="003248C5" w:rsidRDefault="003641F9" w:rsidP="00373566">
            <w:pPr>
              <w:rPr>
                <w:rFonts w:asciiTheme="majorHAnsi" w:hAnsiTheme="majorHAnsi"/>
                <w:sz w:val="20"/>
                <w:szCs w:val="20"/>
              </w:rPr>
            </w:pPr>
            <w:r w:rsidRPr="003248C5">
              <w:rPr>
                <w:rFonts w:asciiTheme="majorHAnsi" w:hAnsiTheme="majorHAnsi" w:cs="Calibri"/>
                <w:sz w:val="20"/>
                <w:szCs w:val="20"/>
              </w:rPr>
              <w:t>Unable to Assess (U/A</w:t>
            </w:r>
          </w:p>
        </w:tc>
      </w:tr>
    </w:tbl>
    <w:p w14:paraId="4118A4F8" w14:textId="77777777" w:rsidR="003641F9" w:rsidRPr="003248C5" w:rsidRDefault="003641F9" w:rsidP="003641F9">
      <w:pPr>
        <w:pStyle w:val="Heading31"/>
        <w:rPr>
          <w:rFonts w:asciiTheme="majorHAnsi" w:hAnsiTheme="majorHAnsi"/>
          <w:sz w:val="24"/>
          <w:szCs w:val="24"/>
        </w:rPr>
      </w:pPr>
      <w:r w:rsidRPr="003248C5">
        <w:rPr>
          <w:rFonts w:asciiTheme="majorHAnsi" w:hAnsiTheme="majorHAnsi"/>
        </w:rPr>
        <w:br w:type="page"/>
      </w:r>
      <w:bookmarkStart w:id="204" w:name="_Toc299133056"/>
      <w:bookmarkStart w:id="205" w:name="_Toc321341566"/>
      <w:r w:rsidRPr="003248C5">
        <w:rPr>
          <w:rFonts w:asciiTheme="majorHAnsi" w:hAnsiTheme="majorHAnsi"/>
          <w:sz w:val="24"/>
          <w:szCs w:val="24"/>
        </w:rPr>
        <w:lastRenderedPageBreak/>
        <w:t>Annex E: Evaluation Consultant Code of Conduct and Agreement Form</w:t>
      </w:r>
      <w:bookmarkEnd w:id="200"/>
      <w:bookmarkEnd w:id="201"/>
      <w:bookmarkEnd w:id="202"/>
      <w:bookmarkEnd w:id="204"/>
      <w:bookmarkEnd w:id="205"/>
    </w:p>
    <w:p w14:paraId="697DA20C" w14:textId="77777777" w:rsidR="003641F9" w:rsidRPr="003248C5" w:rsidRDefault="003641F9" w:rsidP="003641F9">
      <w:pPr>
        <w:rPr>
          <w:rFonts w:asciiTheme="majorHAnsi" w:hAnsiTheme="majorHAnsi" w:cs="Myriad-Bold"/>
          <w:b/>
          <w:bCs/>
          <w:lang w:val="en-GB"/>
        </w:rPr>
      </w:pPr>
    </w:p>
    <w:p w14:paraId="13BE8C0A" w14:textId="77777777" w:rsidR="003641F9" w:rsidRPr="003248C5" w:rsidRDefault="003641F9" w:rsidP="003641F9">
      <w:pPr>
        <w:rPr>
          <w:rFonts w:asciiTheme="majorHAnsi" w:hAnsiTheme="majorHAnsi" w:cs="Calibri"/>
          <w:b/>
          <w:bCs/>
          <w:lang w:val="en-GB"/>
        </w:rPr>
      </w:pPr>
      <w:r w:rsidRPr="003248C5">
        <w:rPr>
          <w:rFonts w:asciiTheme="majorHAnsi" w:hAnsiTheme="majorHAnsi" w:cs="Calibri"/>
          <w:b/>
          <w:bCs/>
          <w:lang w:val="en-GB"/>
        </w:rPr>
        <w:t>Evaluators:</w:t>
      </w:r>
    </w:p>
    <w:p w14:paraId="100F21C5"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 xml:space="preserve">Must present information that is complete and fair in its assessment of strengths and weaknesses so that decisions or actions taken are well founded.  </w:t>
      </w:r>
    </w:p>
    <w:p w14:paraId="2F8F36A5"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 xml:space="preserve">Must disclose the full set of evaluation findings along with information on their limitations and have this accessible to all affected by the evaluation with expressed legal rights to receive results. </w:t>
      </w:r>
    </w:p>
    <w:p w14:paraId="243014A3"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39469A2"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FA56370"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6E495A2" w14:textId="77777777" w:rsidR="003641F9" w:rsidRPr="003248C5" w:rsidRDefault="003641F9" w:rsidP="003641F9">
      <w:pPr>
        <w:pStyle w:val="ListParagraph"/>
        <w:numPr>
          <w:ilvl w:val="0"/>
          <w:numId w:val="76"/>
        </w:numPr>
        <w:jc w:val="both"/>
        <w:rPr>
          <w:rFonts w:asciiTheme="majorHAnsi" w:eastAsia="ACaslon-Regular" w:hAnsiTheme="majorHAnsi"/>
          <w:lang w:val="en-GB"/>
        </w:rPr>
      </w:pPr>
      <w:r w:rsidRPr="003248C5">
        <w:rPr>
          <w:rFonts w:asciiTheme="majorHAnsi" w:eastAsia="ACaslon-Regular" w:hAnsiTheme="majorHAnsi"/>
          <w:lang w:val="en-GB"/>
        </w:rPr>
        <w:t xml:space="preserve">Are responsible for their performance and their product(s). They are responsible for the clear, accurate and fair written and/or oral presentation of study imitations, findings and recommendations. </w:t>
      </w:r>
    </w:p>
    <w:p w14:paraId="5A4D2870" w14:textId="77777777" w:rsidR="003641F9" w:rsidRPr="003248C5" w:rsidRDefault="003641F9" w:rsidP="003641F9">
      <w:pPr>
        <w:pStyle w:val="ListParagraph"/>
        <w:numPr>
          <w:ilvl w:val="0"/>
          <w:numId w:val="76"/>
        </w:numPr>
        <w:jc w:val="both"/>
        <w:rPr>
          <w:rFonts w:asciiTheme="majorHAnsi" w:hAnsiTheme="majorHAnsi"/>
        </w:rPr>
      </w:pPr>
      <w:r w:rsidRPr="003248C5">
        <w:rPr>
          <w:rFonts w:asciiTheme="majorHAnsi" w:eastAsia="ACaslon-Regular" w:hAnsiTheme="majorHAnsi"/>
          <w:lang w:val="en-GB"/>
        </w:rPr>
        <w:t>Should reflect sound accounting procedures and be prudent in using the resources of the evaluation.</w:t>
      </w:r>
    </w:p>
    <w:p w14:paraId="5D15408E"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jc w:val="center"/>
        <w:rPr>
          <w:rFonts w:asciiTheme="majorHAnsi" w:hAnsiTheme="majorHAnsi" w:cs="Calibri"/>
          <w:sz w:val="22"/>
          <w:szCs w:val="22"/>
        </w:rPr>
      </w:pPr>
      <w:r w:rsidRPr="003248C5">
        <w:rPr>
          <w:rFonts w:asciiTheme="majorHAnsi" w:hAnsiTheme="majorHAnsi" w:cs="Calibri"/>
          <w:b/>
          <w:bCs/>
          <w:sz w:val="22"/>
          <w:szCs w:val="22"/>
        </w:rPr>
        <w:t>Evaluation Consultant Agreement Form</w:t>
      </w:r>
      <w:r w:rsidRPr="003248C5">
        <w:rPr>
          <w:rFonts w:asciiTheme="majorHAnsi" w:hAnsiTheme="majorHAnsi" w:cs="Calibri"/>
          <w:b/>
          <w:bCs/>
          <w:sz w:val="22"/>
          <w:szCs w:val="22"/>
          <w:vertAlign w:val="superscript"/>
        </w:rPr>
        <w:footnoteReference w:id="44"/>
      </w:r>
    </w:p>
    <w:p w14:paraId="135A68B2"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Calibri"/>
          <w:sz w:val="22"/>
          <w:szCs w:val="22"/>
        </w:rPr>
      </w:pPr>
      <w:r w:rsidRPr="003248C5">
        <w:rPr>
          <w:rFonts w:asciiTheme="majorHAnsi" w:hAnsiTheme="majorHAnsi" w:cs="Calibri"/>
          <w:b/>
          <w:bCs/>
          <w:sz w:val="22"/>
          <w:szCs w:val="22"/>
        </w:rPr>
        <w:t xml:space="preserve">Agreement to abide by the Code of Conduct for Evaluation in the UN System </w:t>
      </w:r>
    </w:p>
    <w:p w14:paraId="0E6F37BA"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Calibri"/>
          <w:sz w:val="22"/>
          <w:szCs w:val="22"/>
        </w:rPr>
      </w:pPr>
      <w:r w:rsidRPr="003248C5">
        <w:rPr>
          <w:rFonts w:asciiTheme="majorHAnsi" w:hAnsiTheme="majorHAnsi" w:cs="Calibri"/>
          <w:b/>
          <w:bCs/>
          <w:sz w:val="22"/>
          <w:szCs w:val="22"/>
        </w:rPr>
        <w:t xml:space="preserve">Name of Consultant: </w:t>
      </w:r>
      <w:r w:rsidRPr="003248C5">
        <w:rPr>
          <w:rFonts w:asciiTheme="majorHAnsi" w:hAnsiTheme="majorHAnsi" w:cs="Calibri"/>
          <w:sz w:val="22"/>
          <w:szCs w:val="22"/>
        </w:rPr>
        <w:t>__</w:t>
      </w:r>
      <w:r w:rsidRPr="003248C5">
        <w:rPr>
          <w:rFonts w:asciiTheme="majorHAnsi" w:hAnsiTheme="majorHAnsi" w:cs="Calibri"/>
          <w:sz w:val="22"/>
          <w:szCs w:val="22"/>
          <w:u w:val="single"/>
        </w:rPr>
        <w:fldChar w:fldCharType="begin">
          <w:ffData>
            <w:name w:val="Text2"/>
            <w:enabled/>
            <w:calcOnExit w:val="0"/>
            <w:textInput/>
          </w:ffData>
        </w:fldChar>
      </w:r>
      <w:r w:rsidRPr="003248C5">
        <w:rPr>
          <w:rFonts w:asciiTheme="majorHAnsi" w:hAnsiTheme="majorHAnsi" w:cs="Calibri"/>
          <w:sz w:val="22"/>
          <w:szCs w:val="22"/>
          <w:u w:val="single"/>
        </w:rPr>
        <w:instrText xml:space="preserve"> FORMTEXT </w:instrText>
      </w:r>
      <w:r w:rsidRPr="003248C5">
        <w:rPr>
          <w:rFonts w:asciiTheme="majorHAnsi" w:hAnsiTheme="majorHAnsi" w:cs="Calibri"/>
          <w:sz w:val="22"/>
          <w:szCs w:val="22"/>
          <w:u w:val="single"/>
        </w:rPr>
      </w:r>
      <w:r w:rsidRPr="003248C5">
        <w:rPr>
          <w:rFonts w:asciiTheme="majorHAnsi" w:hAnsiTheme="majorHAnsi" w:cs="Calibri"/>
          <w:sz w:val="22"/>
          <w:szCs w:val="22"/>
          <w:u w:val="single"/>
        </w:rPr>
        <w:fldChar w:fldCharType="separate"/>
      </w:r>
      <w:r w:rsidRPr="003248C5">
        <w:rPr>
          <w:rFonts w:asciiTheme="majorHAnsi" w:hAnsiTheme="majorHAnsi" w:cs="Calibri"/>
          <w:noProof/>
          <w:sz w:val="22"/>
          <w:szCs w:val="22"/>
          <w:u w:val="single"/>
        </w:rPr>
        <w:t> </w:t>
      </w:r>
      <w:r w:rsidRPr="003248C5">
        <w:rPr>
          <w:rFonts w:asciiTheme="majorHAnsi" w:hAnsiTheme="majorHAnsi" w:cs="Calibri"/>
          <w:noProof/>
          <w:sz w:val="22"/>
          <w:szCs w:val="22"/>
          <w:u w:val="single"/>
        </w:rPr>
        <w:t> </w:t>
      </w:r>
      <w:r w:rsidRPr="003248C5">
        <w:rPr>
          <w:rFonts w:asciiTheme="majorHAnsi" w:hAnsiTheme="majorHAnsi" w:cs="Calibri"/>
          <w:noProof/>
          <w:sz w:val="22"/>
          <w:szCs w:val="22"/>
          <w:u w:val="single"/>
        </w:rPr>
        <w:t> </w:t>
      </w:r>
      <w:r w:rsidRPr="003248C5">
        <w:rPr>
          <w:rFonts w:asciiTheme="majorHAnsi" w:hAnsiTheme="majorHAnsi" w:cs="Calibri"/>
          <w:noProof/>
          <w:sz w:val="22"/>
          <w:szCs w:val="22"/>
          <w:u w:val="single"/>
        </w:rPr>
        <w:t> </w:t>
      </w:r>
      <w:r w:rsidRPr="003248C5">
        <w:rPr>
          <w:rFonts w:asciiTheme="majorHAnsi" w:hAnsiTheme="majorHAnsi" w:cs="Calibri"/>
          <w:noProof/>
          <w:sz w:val="22"/>
          <w:szCs w:val="22"/>
          <w:u w:val="single"/>
        </w:rPr>
        <w:t> </w:t>
      </w:r>
      <w:r w:rsidRPr="003248C5">
        <w:rPr>
          <w:rFonts w:asciiTheme="majorHAnsi" w:hAnsiTheme="majorHAnsi" w:cs="Calibri"/>
          <w:sz w:val="22"/>
          <w:szCs w:val="22"/>
          <w:u w:val="single"/>
        </w:rPr>
        <w:fldChar w:fldCharType="end"/>
      </w:r>
      <w:r w:rsidRPr="003248C5">
        <w:rPr>
          <w:rFonts w:asciiTheme="majorHAnsi" w:hAnsiTheme="majorHAnsi" w:cs="Calibri"/>
          <w:sz w:val="22"/>
          <w:szCs w:val="22"/>
        </w:rPr>
        <w:t xml:space="preserve">_________________________________________________ </w:t>
      </w:r>
    </w:p>
    <w:p w14:paraId="5BB9A3D9"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Calibri"/>
          <w:sz w:val="22"/>
          <w:szCs w:val="22"/>
        </w:rPr>
      </w:pPr>
      <w:r w:rsidRPr="003248C5">
        <w:rPr>
          <w:rFonts w:asciiTheme="majorHAnsi" w:hAnsiTheme="majorHAnsi" w:cs="Calibri"/>
          <w:b/>
          <w:bCs/>
          <w:sz w:val="22"/>
          <w:szCs w:val="22"/>
        </w:rPr>
        <w:t xml:space="preserve">Name of Consultancy Organization </w:t>
      </w:r>
      <w:r w:rsidRPr="003248C5">
        <w:rPr>
          <w:rFonts w:asciiTheme="majorHAnsi" w:hAnsiTheme="majorHAnsi" w:cs="Calibri"/>
          <w:sz w:val="22"/>
          <w:szCs w:val="22"/>
        </w:rPr>
        <w:t>(where relevant)</w:t>
      </w:r>
      <w:r w:rsidRPr="003248C5">
        <w:rPr>
          <w:rFonts w:asciiTheme="majorHAnsi" w:hAnsiTheme="majorHAnsi" w:cs="Calibri"/>
          <w:b/>
          <w:bCs/>
          <w:sz w:val="22"/>
          <w:szCs w:val="22"/>
        </w:rPr>
        <w:t xml:space="preserve">: </w:t>
      </w:r>
      <w:r w:rsidRPr="003248C5">
        <w:rPr>
          <w:rFonts w:asciiTheme="majorHAnsi" w:hAnsiTheme="majorHAnsi" w:cs="Calibri"/>
          <w:sz w:val="22"/>
          <w:szCs w:val="22"/>
        </w:rPr>
        <w:t xml:space="preserve">________________________ </w:t>
      </w:r>
    </w:p>
    <w:p w14:paraId="7BCFAE65"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Calibri"/>
          <w:sz w:val="22"/>
          <w:szCs w:val="22"/>
        </w:rPr>
      </w:pPr>
      <w:r w:rsidRPr="003248C5">
        <w:rPr>
          <w:rFonts w:asciiTheme="majorHAnsi" w:hAnsiTheme="majorHAnsi" w:cs="Calibri"/>
          <w:b/>
          <w:bCs/>
          <w:sz w:val="22"/>
          <w:szCs w:val="22"/>
        </w:rPr>
        <w:t xml:space="preserve">I confirm that I have received and understood and will abide by the United Nations Code of Conduct for Evaluation. </w:t>
      </w:r>
    </w:p>
    <w:p w14:paraId="69624E7A"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Calibri"/>
          <w:sz w:val="22"/>
          <w:szCs w:val="22"/>
        </w:rPr>
      </w:pPr>
      <w:r w:rsidRPr="003248C5">
        <w:rPr>
          <w:rFonts w:asciiTheme="majorHAnsi" w:hAnsiTheme="majorHAnsi" w:cs="Calibri"/>
          <w:sz w:val="22"/>
          <w:szCs w:val="22"/>
        </w:rPr>
        <w:t xml:space="preserve">Signed at </w:t>
      </w:r>
      <w:r w:rsidRPr="003248C5">
        <w:rPr>
          <w:rFonts w:asciiTheme="majorHAnsi" w:hAnsiTheme="majorHAnsi" w:cs="Calibri"/>
          <w:i/>
          <w:sz w:val="22"/>
          <w:szCs w:val="22"/>
          <w:highlight w:val="lightGray"/>
        </w:rPr>
        <w:t>place</w:t>
      </w:r>
      <w:r w:rsidRPr="003248C5">
        <w:rPr>
          <w:rFonts w:asciiTheme="majorHAnsi" w:hAnsiTheme="majorHAnsi" w:cs="Calibri"/>
          <w:i/>
          <w:sz w:val="22"/>
          <w:szCs w:val="22"/>
        </w:rPr>
        <w:t xml:space="preserve"> </w:t>
      </w:r>
      <w:r w:rsidRPr="003248C5">
        <w:rPr>
          <w:rFonts w:asciiTheme="majorHAnsi" w:hAnsiTheme="majorHAnsi" w:cs="Calibri"/>
          <w:sz w:val="22"/>
          <w:szCs w:val="22"/>
        </w:rPr>
        <w:t xml:space="preserve">on </w:t>
      </w:r>
      <w:r w:rsidRPr="003248C5">
        <w:rPr>
          <w:rFonts w:asciiTheme="majorHAnsi" w:hAnsiTheme="majorHAnsi" w:cs="Calibri"/>
          <w:i/>
          <w:sz w:val="22"/>
          <w:szCs w:val="22"/>
          <w:highlight w:val="lightGray"/>
        </w:rPr>
        <w:t>date</w:t>
      </w:r>
    </w:p>
    <w:p w14:paraId="7B698CD6" w14:textId="77777777" w:rsidR="003641F9" w:rsidRPr="003248C5" w:rsidRDefault="003641F9" w:rsidP="003641F9">
      <w:pPr>
        <w:pBdr>
          <w:top w:val="single" w:sz="4" w:space="1" w:color="auto"/>
          <w:left w:val="single" w:sz="4" w:space="4" w:color="auto"/>
          <w:bottom w:val="single" w:sz="4" w:space="1" w:color="auto"/>
          <w:right w:val="single" w:sz="4" w:space="4" w:color="auto"/>
        </w:pBdr>
        <w:spacing w:before="200"/>
        <w:rPr>
          <w:rFonts w:asciiTheme="majorHAnsi" w:hAnsiTheme="majorHAnsi" w:cs="HIDDJN+TimesNewRoman,Bold"/>
          <w:sz w:val="22"/>
          <w:szCs w:val="22"/>
        </w:rPr>
      </w:pPr>
      <w:r w:rsidRPr="003248C5">
        <w:rPr>
          <w:rFonts w:asciiTheme="majorHAnsi" w:hAnsiTheme="majorHAnsi" w:cs="Calibri"/>
          <w:sz w:val="22"/>
          <w:szCs w:val="22"/>
        </w:rPr>
        <w:t>Signature</w:t>
      </w:r>
      <w:r w:rsidRPr="003248C5">
        <w:rPr>
          <w:rFonts w:asciiTheme="majorHAnsi" w:hAnsiTheme="majorHAnsi" w:cs="HIDDJN+TimesNewRoman,Bold"/>
          <w:sz w:val="22"/>
          <w:szCs w:val="22"/>
        </w:rPr>
        <w:t>: ________________________________________</w:t>
      </w:r>
    </w:p>
    <w:p w14:paraId="1B4CEAE0" w14:textId="77777777" w:rsidR="003641F9" w:rsidRPr="003248C5" w:rsidRDefault="003641F9" w:rsidP="003641F9">
      <w:pPr>
        <w:pStyle w:val="Heading31"/>
        <w:rPr>
          <w:rFonts w:asciiTheme="majorHAnsi" w:hAnsiTheme="majorHAnsi"/>
          <w:sz w:val="24"/>
          <w:szCs w:val="24"/>
        </w:rPr>
      </w:pPr>
      <w:r w:rsidRPr="003248C5">
        <w:rPr>
          <w:rFonts w:asciiTheme="majorHAnsi" w:hAnsiTheme="majorHAnsi"/>
          <w:sz w:val="20"/>
          <w:szCs w:val="20"/>
        </w:rPr>
        <w:br w:type="page"/>
      </w:r>
      <w:bookmarkStart w:id="206" w:name="_TOR_Annex_F:"/>
      <w:bookmarkEnd w:id="206"/>
      <w:r w:rsidRPr="003248C5">
        <w:rPr>
          <w:rFonts w:asciiTheme="majorHAnsi" w:hAnsiTheme="majorHAnsi"/>
          <w:sz w:val="24"/>
          <w:szCs w:val="24"/>
        </w:rPr>
        <w:lastRenderedPageBreak/>
        <w:t>Annex F: Evaluation Report Outline</w:t>
      </w:r>
      <w:r w:rsidRPr="003248C5">
        <w:rPr>
          <w:rFonts w:asciiTheme="majorHAnsi" w:hAnsiTheme="majorHAnsi"/>
          <w:sz w:val="24"/>
          <w:szCs w:val="24"/>
          <w:vertAlign w:val="superscript"/>
        </w:rPr>
        <w:footnoteReference w:id="45"/>
      </w:r>
    </w:p>
    <w:tbl>
      <w:tblPr>
        <w:tblW w:w="0" w:type="auto"/>
        <w:tblInd w:w="108" w:type="dxa"/>
        <w:tblLook w:val="00A0" w:firstRow="1" w:lastRow="0" w:firstColumn="1" w:lastColumn="0" w:noHBand="0" w:noVBand="0"/>
      </w:tblPr>
      <w:tblGrid>
        <w:gridCol w:w="925"/>
        <w:gridCol w:w="7823"/>
      </w:tblGrid>
      <w:tr w:rsidR="003641F9" w:rsidRPr="003248C5" w14:paraId="564B44ED" w14:textId="77777777" w:rsidTr="00373566">
        <w:tc>
          <w:tcPr>
            <w:tcW w:w="985" w:type="dxa"/>
          </w:tcPr>
          <w:p w14:paraId="70DB5409" w14:textId="77777777" w:rsidR="003641F9" w:rsidRPr="003248C5" w:rsidRDefault="003641F9" w:rsidP="00373566">
            <w:pPr>
              <w:rPr>
                <w:rFonts w:asciiTheme="majorHAnsi" w:hAnsiTheme="majorHAnsi"/>
                <w:b/>
                <w:bCs/>
                <w:sz w:val="20"/>
              </w:rPr>
            </w:pPr>
            <w:proofErr w:type="spellStart"/>
            <w:r w:rsidRPr="003248C5">
              <w:rPr>
                <w:rFonts w:asciiTheme="majorHAnsi" w:hAnsiTheme="majorHAnsi"/>
                <w:b/>
                <w:bCs/>
                <w:sz w:val="20"/>
              </w:rPr>
              <w:t>i</w:t>
            </w:r>
            <w:proofErr w:type="spellEnd"/>
            <w:r w:rsidRPr="003248C5">
              <w:rPr>
                <w:rFonts w:asciiTheme="majorHAnsi" w:hAnsiTheme="majorHAnsi"/>
                <w:b/>
                <w:bCs/>
                <w:sz w:val="20"/>
              </w:rPr>
              <w:t>.</w:t>
            </w:r>
          </w:p>
        </w:tc>
        <w:tc>
          <w:tcPr>
            <w:tcW w:w="8483" w:type="dxa"/>
          </w:tcPr>
          <w:p w14:paraId="2933D41C"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Opening page:</w:t>
            </w:r>
          </w:p>
          <w:p w14:paraId="445CECF2"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Title of  UNDP supported GEF financed project </w:t>
            </w:r>
          </w:p>
          <w:p w14:paraId="3BFAD149"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UNDP and GEF project ID#s.  </w:t>
            </w:r>
          </w:p>
          <w:p w14:paraId="203BC167"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Evaluation time frame and date of evaluation report</w:t>
            </w:r>
          </w:p>
          <w:p w14:paraId="2F7744C4"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Region and countries included in the project</w:t>
            </w:r>
          </w:p>
          <w:p w14:paraId="0D95DD76"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GEF Operational Program/Strategic Program</w:t>
            </w:r>
          </w:p>
          <w:p w14:paraId="495DAB91"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Implementing Partner and other project partners</w:t>
            </w:r>
          </w:p>
          <w:p w14:paraId="298BC041"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Evaluation team members </w:t>
            </w:r>
          </w:p>
          <w:p w14:paraId="715B4AA3"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Acknowledgements</w:t>
            </w:r>
          </w:p>
        </w:tc>
      </w:tr>
      <w:tr w:rsidR="003641F9" w:rsidRPr="003248C5" w14:paraId="72A4C4F9" w14:textId="77777777" w:rsidTr="00373566">
        <w:tc>
          <w:tcPr>
            <w:tcW w:w="985" w:type="dxa"/>
          </w:tcPr>
          <w:p w14:paraId="20A01FBA"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ii.</w:t>
            </w:r>
          </w:p>
        </w:tc>
        <w:tc>
          <w:tcPr>
            <w:tcW w:w="8483" w:type="dxa"/>
          </w:tcPr>
          <w:p w14:paraId="39EDDE10"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Executive Summary</w:t>
            </w:r>
          </w:p>
          <w:p w14:paraId="756CEE31"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Project Summary Table</w:t>
            </w:r>
          </w:p>
          <w:p w14:paraId="6EFABA98"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Project Description (brief)</w:t>
            </w:r>
          </w:p>
          <w:p w14:paraId="23D54F88"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Evaluation Rating Table</w:t>
            </w:r>
          </w:p>
          <w:p w14:paraId="4958E70D"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Summary of conclusions, recommendations and lessons</w:t>
            </w:r>
          </w:p>
        </w:tc>
      </w:tr>
      <w:tr w:rsidR="003641F9" w:rsidRPr="003248C5" w14:paraId="49661C33" w14:textId="77777777" w:rsidTr="00373566">
        <w:tc>
          <w:tcPr>
            <w:tcW w:w="985" w:type="dxa"/>
          </w:tcPr>
          <w:p w14:paraId="362569D6"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iii.</w:t>
            </w:r>
          </w:p>
        </w:tc>
        <w:tc>
          <w:tcPr>
            <w:tcW w:w="8483" w:type="dxa"/>
          </w:tcPr>
          <w:p w14:paraId="545A0770"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Acronyms and Abbreviations</w:t>
            </w:r>
          </w:p>
          <w:p w14:paraId="1CDC4595" w14:textId="77777777" w:rsidR="003641F9" w:rsidRPr="003248C5" w:rsidRDefault="003641F9" w:rsidP="00373566">
            <w:pPr>
              <w:rPr>
                <w:rFonts w:asciiTheme="majorHAnsi" w:hAnsiTheme="majorHAnsi"/>
                <w:bCs/>
                <w:sz w:val="20"/>
              </w:rPr>
            </w:pPr>
            <w:r w:rsidRPr="003248C5">
              <w:rPr>
                <w:rFonts w:asciiTheme="majorHAnsi" w:hAnsiTheme="majorHAnsi"/>
                <w:sz w:val="20"/>
                <w:szCs w:val="20"/>
              </w:rPr>
              <w:t>(See: UNDP Editorial Manual</w:t>
            </w:r>
            <w:r w:rsidRPr="003248C5">
              <w:rPr>
                <w:rFonts w:asciiTheme="majorHAnsi" w:hAnsiTheme="majorHAnsi" w:cs="Calibri"/>
                <w:bCs/>
                <w:sz w:val="20"/>
                <w:szCs w:val="20"/>
                <w:vertAlign w:val="superscript"/>
              </w:rPr>
              <w:footnoteReference w:id="46"/>
            </w:r>
            <w:r w:rsidRPr="003248C5">
              <w:rPr>
                <w:rFonts w:asciiTheme="majorHAnsi" w:hAnsiTheme="majorHAnsi"/>
                <w:sz w:val="20"/>
                <w:szCs w:val="20"/>
              </w:rPr>
              <w:t>)</w:t>
            </w:r>
          </w:p>
        </w:tc>
      </w:tr>
      <w:tr w:rsidR="003641F9" w:rsidRPr="003248C5" w14:paraId="2E80B700" w14:textId="77777777" w:rsidTr="00373566">
        <w:tc>
          <w:tcPr>
            <w:tcW w:w="985" w:type="dxa"/>
          </w:tcPr>
          <w:p w14:paraId="6D54BDC5"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1.</w:t>
            </w:r>
          </w:p>
        </w:tc>
        <w:tc>
          <w:tcPr>
            <w:tcW w:w="8483" w:type="dxa"/>
          </w:tcPr>
          <w:p w14:paraId="67012853"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Introduction</w:t>
            </w:r>
          </w:p>
          <w:p w14:paraId="3274D870"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 xml:space="preserve">Purpose of the evaluation </w:t>
            </w:r>
          </w:p>
          <w:p w14:paraId="47A003D3"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 xml:space="preserve">Scope &amp; Methodology </w:t>
            </w:r>
          </w:p>
          <w:p w14:paraId="60BF85E6"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Structure of the evaluation report</w:t>
            </w:r>
          </w:p>
        </w:tc>
      </w:tr>
      <w:tr w:rsidR="003641F9" w:rsidRPr="003248C5" w14:paraId="0ED98EF0" w14:textId="77777777" w:rsidTr="00373566">
        <w:tc>
          <w:tcPr>
            <w:tcW w:w="985" w:type="dxa"/>
          </w:tcPr>
          <w:p w14:paraId="1AF94ACD"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2.</w:t>
            </w:r>
          </w:p>
        </w:tc>
        <w:tc>
          <w:tcPr>
            <w:tcW w:w="8483" w:type="dxa"/>
          </w:tcPr>
          <w:p w14:paraId="68B75F1B"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Project description and development context</w:t>
            </w:r>
          </w:p>
          <w:p w14:paraId="5DC87755"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Project start and duration</w:t>
            </w:r>
          </w:p>
          <w:p w14:paraId="6E96E0A0"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Problems that the project sought  to address</w:t>
            </w:r>
          </w:p>
          <w:p w14:paraId="2D3457C8"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Immediate and development objectives of the project</w:t>
            </w:r>
          </w:p>
          <w:p w14:paraId="4C185EA9"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Baseline Indicators established</w:t>
            </w:r>
          </w:p>
          <w:p w14:paraId="5DF44C6A"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Main stakeholders</w:t>
            </w:r>
          </w:p>
          <w:p w14:paraId="0024623E" w14:textId="77777777" w:rsidR="003641F9" w:rsidRPr="003248C5" w:rsidRDefault="003641F9" w:rsidP="003641F9">
            <w:pPr>
              <w:widowControl/>
              <w:numPr>
                <w:ilvl w:val="0"/>
                <w:numId w:val="64"/>
              </w:numPr>
              <w:autoSpaceDE/>
              <w:autoSpaceDN/>
              <w:adjustRightInd/>
              <w:rPr>
                <w:rFonts w:asciiTheme="majorHAnsi" w:hAnsiTheme="majorHAnsi"/>
                <w:sz w:val="20"/>
                <w:szCs w:val="20"/>
              </w:rPr>
            </w:pPr>
            <w:r w:rsidRPr="003248C5">
              <w:rPr>
                <w:rFonts w:asciiTheme="majorHAnsi" w:hAnsiTheme="majorHAnsi"/>
                <w:sz w:val="20"/>
                <w:szCs w:val="20"/>
              </w:rPr>
              <w:t>Expected Results</w:t>
            </w:r>
          </w:p>
        </w:tc>
      </w:tr>
      <w:tr w:rsidR="003641F9" w:rsidRPr="003248C5" w14:paraId="435A238D" w14:textId="77777777" w:rsidTr="00373566">
        <w:tc>
          <w:tcPr>
            <w:tcW w:w="985" w:type="dxa"/>
          </w:tcPr>
          <w:p w14:paraId="4B4D3952"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3.</w:t>
            </w:r>
          </w:p>
        </w:tc>
        <w:tc>
          <w:tcPr>
            <w:tcW w:w="8483" w:type="dxa"/>
          </w:tcPr>
          <w:p w14:paraId="6C9CE678"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 xml:space="preserve">Findings </w:t>
            </w:r>
          </w:p>
          <w:p w14:paraId="5A427A49" w14:textId="77777777" w:rsidR="003641F9" w:rsidRPr="003248C5" w:rsidRDefault="003641F9" w:rsidP="00373566">
            <w:pPr>
              <w:rPr>
                <w:rFonts w:asciiTheme="majorHAnsi" w:hAnsiTheme="majorHAnsi"/>
                <w:sz w:val="20"/>
              </w:rPr>
            </w:pPr>
            <w:r w:rsidRPr="003248C5">
              <w:rPr>
                <w:rFonts w:asciiTheme="majorHAnsi" w:hAnsiTheme="majorHAnsi"/>
                <w:sz w:val="20"/>
                <w:szCs w:val="20"/>
              </w:rPr>
              <w:t>(In addition to a descriptive assessment, all criteria marked with (*) must be rated</w:t>
            </w:r>
            <w:r w:rsidRPr="003248C5">
              <w:rPr>
                <w:rFonts w:asciiTheme="majorHAnsi" w:hAnsiTheme="majorHAnsi" w:cs="Calibri"/>
                <w:sz w:val="20"/>
                <w:szCs w:val="20"/>
                <w:vertAlign w:val="superscript"/>
              </w:rPr>
              <w:footnoteReference w:id="47"/>
            </w:r>
            <w:r w:rsidRPr="003248C5">
              <w:rPr>
                <w:rFonts w:asciiTheme="majorHAnsi" w:hAnsiTheme="majorHAnsi"/>
                <w:sz w:val="20"/>
                <w:szCs w:val="20"/>
              </w:rPr>
              <w:t xml:space="preserve">) </w:t>
            </w:r>
          </w:p>
        </w:tc>
      </w:tr>
      <w:tr w:rsidR="003641F9" w:rsidRPr="003248C5" w14:paraId="1541650E" w14:textId="77777777" w:rsidTr="00373566">
        <w:tc>
          <w:tcPr>
            <w:tcW w:w="985" w:type="dxa"/>
          </w:tcPr>
          <w:p w14:paraId="7412BAAD"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3.1</w:t>
            </w:r>
          </w:p>
        </w:tc>
        <w:tc>
          <w:tcPr>
            <w:tcW w:w="8483" w:type="dxa"/>
          </w:tcPr>
          <w:p w14:paraId="0D90729E"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Project Design / Formulation</w:t>
            </w:r>
          </w:p>
          <w:p w14:paraId="7989BCEF"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Analysis of LFA/Results Framework (Project logic /strategy; Indicators)</w:t>
            </w:r>
          </w:p>
          <w:p w14:paraId="34221D1A"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Assumptions and Risks</w:t>
            </w:r>
          </w:p>
          <w:p w14:paraId="1BC34717"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Lessons from other relevant projects (e.g., same focal area) incorporated into project design </w:t>
            </w:r>
          </w:p>
          <w:p w14:paraId="2D8AEC43"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Planned stakeholder participation </w:t>
            </w:r>
          </w:p>
          <w:p w14:paraId="459694F1"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Replication approach </w:t>
            </w:r>
          </w:p>
          <w:p w14:paraId="3CDCA9C8"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UNDP comparative advantage</w:t>
            </w:r>
          </w:p>
          <w:p w14:paraId="786A3B63"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Linkages between project and other interventions within the sector</w:t>
            </w:r>
          </w:p>
          <w:p w14:paraId="1E754E16"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Management arrangements</w:t>
            </w:r>
          </w:p>
        </w:tc>
      </w:tr>
      <w:tr w:rsidR="003641F9" w:rsidRPr="003248C5" w14:paraId="7A827327" w14:textId="77777777" w:rsidTr="00373566">
        <w:tc>
          <w:tcPr>
            <w:tcW w:w="985" w:type="dxa"/>
          </w:tcPr>
          <w:p w14:paraId="08CE935F"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3.2</w:t>
            </w:r>
          </w:p>
        </w:tc>
        <w:tc>
          <w:tcPr>
            <w:tcW w:w="8483" w:type="dxa"/>
          </w:tcPr>
          <w:p w14:paraId="77F84959"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 xml:space="preserve">Project </w:t>
            </w:r>
            <w:r w:rsidRPr="003248C5">
              <w:rPr>
                <w:rFonts w:asciiTheme="majorHAnsi" w:hAnsiTheme="majorHAnsi"/>
                <w:sz w:val="20"/>
                <w:szCs w:val="20"/>
                <w:lang w:val="en-GB"/>
              </w:rPr>
              <w:t>Implementation</w:t>
            </w:r>
          </w:p>
          <w:p w14:paraId="0B22D11F"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Adaptive management (changes to the project design and project outputs during implementation)</w:t>
            </w:r>
          </w:p>
          <w:p w14:paraId="51BD5A6B"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Partnership arrangements (with relevant stakeholders involved in the </w:t>
            </w:r>
            <w:r w:rsidRPr="003248C5">
              <w:rPr>
                <w:rFonts w:asciiTheme="majorHAnsi" w:hAnsiTheme="majorHAnsi"/>
                <w:sz w:val="20"/>
                <w:szCs w:val="20"/>
              </w:rPr>
              <w:lastRenderedPageBreak/>
              <w:t>country/region)</w:t>
            </w:r>
          </w:p>
          <w:p w14:paraId="684291A3"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Feedback from M&amp;E activities used for adaptive management</w:t>
            </w:r>
          </w:p>
          <w:p w14:paraId="5CDA0117"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 xml:space="preserve">Project Finance:  </w:t>
            </w:r>
          </w:p>
          <w:p w14:paraId="3268B842"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Monitoring and evaluation: design at entry and implementation (*)</w:t>
            </w:r>
          </w:p>
          <w:p w14:paraId="76717AD7" w14:textId="77777777" w:rsidR="003641F9" w:rsidRPr="003248C5" w:rsidRDefault="003641F9" w:rsidP="003641F9">
            <w:pPr>
              <w:widowControl/>
              <w:numPr>
                <w:ilvl w:val="0"/>
                <w:numId w:val="62"/>
              </w:numPr>
              <w:autoSpaceDE/>
              <w:autoSpaceDN/>
              <w:adjustRightInd/>
              <w:rPr>
                <w:rFonts w:asciiTheme="majorHAnsi" w:hAnsiTheme="majorHAnsi"/>
                <w:b/>
                <w:bCs/>
                <w:sz w:val="20"/>
                <w:szCs w:val="20"/>
              </w:rPr>
            </w:pPr>
            <w:r w:rsidRPr="003248C5">
              <w:rPr>
                <w:rFonts w:asciiTheme="majorHAnsi" w:hAnsiTheme="majorHAnsi"/>
                <w:sz w:val="20"/>
                <w:szCs w:val="20"/>
              </w:rPr>
              <w:t>UNDP and Implementing Partner implementation / execution (*) coordination, and operational issues</w:t>
            </w:r>
          </w:p>
        </w:tc>
      </w:tr>
      <w:tr w:rsidR="003641F9" w:rsidRPr="003248C5" w14:paraId="7E299661" w14:textId="77777777" w:rsidTr="00373566">
        <w:trPr>
          <w:trHeight w:val="74"/>
        </w:trPr>
        <w:tc>
          <w:tcPr>
            <w:tcW w:w="985" w:type="dxa"/>
          </w:tcPr>
          <w:p w14:paraId="7988927B"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lastRenderedPageBreak/>
              <w:t>3.3</w:t>
            </w:r>
          </w:p>
        </w:tc>
        <w:tc>
          <w:tcPr>
            <w:tcW w:w="8483" w:type="dxa"/>
          </w:tcPr>
          <w:p w14:paraId="07686782"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 xml:space="preserve">Project </w:t>
            </w:r>
            <w:r w:rsidRPr="003248C5">
              <w:rPr>
                <w:rFonts w:asciiTheme="majorHAnsi" w:hAnsiTheme="majorHAnsi"/>
                <w:sz w:val="20"/>
                <w:szCs w:val="20"/>
                <w:lang w:val="en-GB"/>
              </w:rPr>
              <w:t>Results</w:t>
            </w:r>
          </w:p>
          <w:p w14:paraId="4B578C37"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Overall results (attainment of objectives) (*)</w:t>
            </w:r>
          </w:p>
          <w:p w14:paraId="78AAF757"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Relevance(*)</w:t>
            </w:r>
          </w:p>
          <w:p w14:paraId="51DFAAE2"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Effectiveness &amp; Efficiency (*)</w:t>
            </w:r>
          </w:p>
          <w:p w14:paraId="0CAB77B2"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Country ownership </w:t>
            </w:r>
          </w:p>
          <w:p w14:paraId="291BA81B"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Mainstreaming</w:t>
            </w:r>
          </w:p>
          <w:p w14:paraId="250CCF61" w14:textId="77777777" w:rsidR="003641F9" w:rsidRPr="003248C5" w:rsidRDefault="003641F9" w:rsidP="003641F9">
            <w:pPr>
              <w:widowControl/>
              <w:numPr>
                <w:ilvl w:val="0"/>
                <w:numId w:val="62"/>
              </w:numPr>
              <w:autoSpaceDE/>
              <w:autoSpaceDN/>
              <w:adjustRightInd/>
              <w:rPr>
                <w:rFonts w:asciiTheme="majorHAnsi" w:hAnsiTheme="majorHAnsi"/>
                <w:bCs/>
                <w:sz w:val="20"/>
                <w:szCs w:val="20"/>
              </w:rPr>
            </w:pPr>
            <w:r w:rsidRPr="003248C5">
              <w:rPr>
                <w:rFonts w:asciiTheme="majorHAnsi" w:hAnsiTheme="majorHAnsi"/>
                <w:sz w:val="20"/>
                <w:szCs w:val="20"/>
              </w:rPr>
              <w:t xml:space="preserve">Sustainability (*) </w:t>
            </w:r>
          </w:p>
          <w:p w14:paraId="777C7F39"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Impact </w:t>
            </w:r>
          </w:p>
        </w:tc>
      </w:tr>
      <w:tr w:rsidR="003641F9" w:rsidRPr="003248C5" w14:paraId="0B39BA07" w14:textId="77777777" w:rsidTr="00373566">
        <w:tc>
          <w:tcPr>
            <w:tcW w:w="985" w:type="dxa"/>
          </w:tcPr>
          <w:p w14:paraId="1C7AFE01"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 xml:space="preserve">4. </w:t>
            </w:r>
          </w:p>
        </w:tc>
        <w:tc>
          <w:tcPr>
            <w:tcW w:w="8483" w:type="dxa"/>
          </w:tcPr>
          <w:p w14:paraId="356F1C18"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Conclusions, Recommendations &amp; Lessons</w:t>
            </w:r>
          </w:p>
          <w:p w14:paraId="0295933F"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Corrective actions for the design, implementation, monitoring and evaluation of the project</w:t>
            </w:r>
          </w:p>
          <w:p w14:paraId="3F3E9926"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Actions to follow up or reinforce initial benefits from the project</w:t>
            </w:r>
          </w:p>
          <w:p w14:paraId="5F8628A9"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Proposals for future directions underlining main objectives</w:t>
            </w:r>
          </w:p>
          <w:p w14:paraId="38D2D4C7"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Best and worst practices in addressing issues relating to relevance, performance and success</w:t>
            </w:r>
          </w:p>
        </w:tc>
      </w:tr>
      <w:tr w:rsidR="003641F9" w:rsidRPr="003248C5" w14:paraId="1E476BA8" w14:textId="77777777" w:rsidTr="00373566">
        <w:tc>
          <w:tcPr>
            <w:tcW w:w="985" w:type="dxa"/>
          </w:tcPr>
          <w:p w14:paraId="40A248F4" w14:textId="77777777" w:rsidR="003641F9" w:rsidRPr="003248C5" w:rsidRDefault="003641F9" w:rsidP="00373566">
            <w:pPr>
              <w:rPr>
                <w:rFonts w:asciiTheme="majorHAnsi" w:hAnsiTheme="majorHAnsi"/>
                <w:b/>
                <w:bCs/>
                <w:sz w:val="20"/>
              </w:rPr>
            </w:pPr>
            <w:r w:rsidRPr="003248C5">
              <w:rPr>
                <w:rFonts w:asciiTheme="majorHAnsi" w:hAnsiTheme="majorHAnsi"/>
                <w:b/>
                <w:bCs/>
                <w:sz w:val="20"/>
              </w:rPr>
              <w:t xml:space="preserve">5. </w:t>
            </w:r>
          </w:p>
        </w:tc>
        <w:tc>
          <w:tcPr>
            <w:tcW w:w="8483" w:type="dxa"/>
          </w:tcPr>
          <w:p w14:paraId="2CD58B23" w14:textId="77777777" w:rsidR="003641F9" w:rsidRPr="003248C5" w:rsidRDefault="003641F9" w:rsidP="00373566">
            <w:pPr>
              <w:rPr>
                <w:rFonts w:asciiTheme="majorHAnsi" w:hAnsiTheme="majorHAnsi"/>
                <w:sz w:val="20"/>
                <w:szCs w:val="20"/>
              </w:rPr>
            </w:pPr>
            <w:r w:rsidRPr="003248C5">
              <w:rPr>
                <w:rFonts w:asciiTheme="majorHAnsi" w:hAnsiTheme="majorHAnsi"/>
                <w:sz w:val="20"/>
                <w:szCs w:val="20"/>
              </w:rPr>
              <w:t>Annexes</w:t>
            </w:r>
          </w:p>
          <w:p w14:paraId="17479708"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proofErr w:type="spellStart"/>
            <w:r w:rsidRPr="003248C5">
              <w:rPr>
                <w:rFonts w:asciiTheme="majorHAnsi" w:hAnsiTheme="majorHAnsi"/>
                <w:sz w:val="20"/>
                <w:szCs w:val="20"/>
              </w:rPr>
              <w:t>ToR</w:t>
            </w:r>
            <w:proofErr w:type="spellEnd"/>
          </w:p>
          <w:p w14:paraId="3079D52A"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Itinerary</w:t>
            </w:r>
          </w:p>
          <w:p w14:paraId="4CF37C22"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List of persons interviewed</w:t>
            </w:r>
          </w:p>
          <w:p w14:paraId="33EDEFF5"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Summary of field visits</w:t>
            </w:r>
          </w:p>
          <w:p w14:paraId="4A1B480B"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List of documents reviewed</w:t>
            </w:r>
          </w:p>
          <w:p w14:paraId="13A7B720"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Evaluation Question Matrix</w:t>
            </w:r>
          </w:p>
          <w:p w14:paraId="2428F409" w14:textId="77777777" w:rsidR="003641F9" w:rsidRPr="003248C5" w:rsidRDefault="003641F9" w:rsidP="003641F9">
            <w:pPr>
              <w:widowControl/>
              <w:numPr>
                <w:ilvl w:val="0"/>
                <w:numId w:val="62"/>
              </w:numPr>
              <w:autoSpaceDE/>
              <w:autoSpaceDN/>
              <w:adjustRightInd/>
              <w:rPr>
                <w:rFonts w:asciiTheme="majorHAnsi" w:hAnsiTheme="majorHAnsi"/>
                <w:b/>
                <w:sz w:val="20"/>
                <w:szCs w:val="20"/>
              </w:rPr>
            </w:pPr>
            <w:r w:rsidRPr="003248C5">
              <w:rPr>
                <w:rFonts w:asciiTheme="majorHAnsi" w:hAnsiTheme="majorHAnsi"/>
                <w:sz w:val="20"/>
                <w:szCs w:val="20"/>
              </w:rPr>
              <w:t>Questionnaire used and summary of results</w:t>
            </w:r>
          </w:p>
          <w:p w14:paraId="5226B397"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Evaluation Consultant Agreement Form </w:t>
            </w:r>
          </w:p>
          <w:p w14:paraId="31C49C25" w14:textId="77777777" w:rsidR="003641F9" w:rsidRPr="003248C5" w:rsidRDefault="003641F9" w:rsidP="003641F9">
            <w:pPr>
              <w:widowControl/>
              <w:numPr>
                <w:ilvl w:val="0"/>
                <w:numId w:val="62"/>
              </w:numPr>
              <w:autoSpaceDE/>
              <w:autoSpaceDN/>
              <w:adjustRightInd/>
              <w:rPr>
                <w:rFonts w:asciiTheme="majorHAnsi" w:hAnsiTheme="majorHAnsi"/>
                <w:sz w:val="20"/>
                <w:szCs w:val="20"/>
              </w:rPr>
            </w:pPr>
            <w:r w:rsidRPr="003248C5">
              <w:rPr>
                <w:rFonts w:asciiTheme="majorHAnsi" w:hAnsiTheme="majorHAnsi"/>
                <w:sz w:val="20"/>
                <w:szCs w:val="20"/>
              </w:rPr>
              <w:t xml:space="preserve">Co-financing table </w:t>
            </w:r>
          </w:p>
          <w:p w14:paraId="5EA70DAF" w14:textId="77777777" w:rsidR="003641F9" w:rsidRPr="003248C5" w:rsidRDefault="003641F9" w:rsidP="00373566">
            <w:pPr>
              <w:rPr>
                <w:rFonts w:asciiTheme="majorHAnsi" w:hAnsiTheme="majorHAnsi"/>
                <w:sz w:val="20"/>
                <w:szCs w:val="20"/>
              </w:rPr>
            </w:pPr>
          </w:p>
          <w:p w14:paraId="49C4CF09" w14:textId="77777777" w:rsidR="003641F9" w:rsidRPr="003248C5" w:rsidRDefault="003641F9" w:rsidP="00373566">
            <w:pPr>
              <w:rPr>
                <w:rFonts w:asciiTheme="majorHAnsi" w:hAnsiTheme="majorHAnsi"/>
                <w:sz w:val="20"/>
                <w:szCs w:val="20"/>
              </w:rPr>
            </w:pPr>
          </w:p>
        </w:tc>
      </w:tr>
    </w:tbl>
    <w:p w14:paraId="34F9C846" w14:textId="77777777" w:rsidR="003641F9" w:rsidRPr="003248C5" w:rsidRDefault="003641F9" w:rsidP="003641F9">
      <w:pPr>
        <w:spacing w:before="200"/>
        <w:rPr>
          <w:rFonts w:asciiTheme="majorHAnsi" w:hAnsiTheme="majorHAnsi"/>
          <w:sz w:val="20"/>
          <w:szCs w:val="20"/>
        </w:rPr>
      </w:pPr>
      <w:bookmarkStart w:id="207" w:name="_TOR_Annex_G:"/>
      <w:bookmarkStart w:id="208" w:name="_Toc299133058"/>
      <w:bookmarkStart w:id="209" w:name="_Toc299122848"/>
      <w:bookmarkStart w:id="210" w:name="_Toc299122870"/>
      <w:bookmarkStart w:id="211" w:name="_Toc299126634"/>
      <w:bookmarkEnd w:id="207"/>
    </w:p>
    <w:p w14:paraId="6D8500C4" w14:textId="77777777" w:rsidR="003641F9" w:rsidRPr="003248C5" w:rsidRDefault="003641F9" w:rsidP="003641F9">
      <w:pPr>
        <w:spacing w:before="200"/>
        <w:rPr>
          <w:rFonts w:asciiTheme="majorHAnsi" w:hAnsiTheme="majorHAnsi"/>
          <w:spacing w:val="15"/>
        </w:rPr>
      </w:pPr>
      <w:r w:rsidRPr="003248C5">
        <w:rPr>
          <w:rFonts w:asciiTheme="majorHAnsi" w:hAnsiTheme="majorHAnsi"/>
          <w:sz w:val="20"/>
          <w:szCs w:val="20"/>
        </w:rPr>
        <w:br w:type="page"/>
      </w:r>
    </w:p>
    <w:p w14:paraId="227B4927" w14:textId="77777777" w:rsidR="003641F9" w:rsidRPr="003248C5" w:rsidRDefault="003641F9" w:rsidP="003641F9">
      <w:pPr>
        <w:pStyle w:val="Heading31"/>
        <w:rPr>
          <w:rFonts w:asciiTheme="majorHAnsi" w:hAnsiTheme="majorHAnsi"/>
          <w:sz w:val="24"/>
          <w:szCs w:val="24"/>
        </w:rPr>
      </w:pPr>
      <w:bookmarkStart w:id="212" w:name="_TOR_Annex_G:_1"/>
      <w:bookmarkStart w:id="213" w:name="_Toc321341568"/>
      <w:bookmarkEnd w:id="212"/>
      <w:r w:rsidRPr="003248C5">
        <w:rPr>
          <w:rFonts w:asciiTheme="majorHAnsi" w:hAnsiTheme="majorHAnsi"/>
          <w:sz w:val="24"/>
          <w:szCs w:val="24"/>
        </w:rPr>
        <w:lastRenderedPageBreak/>
        <w:t>Annex G: Evaluation Report Clearance Form</w:t>
      </w:r>
      <w:bookmarkEnd w:id="208"/>
      <w:bookmarkEnd w:id="213"/>
    </w:p>
    <w:p w14:paraId="6EB23103" w14:textId="404640C2" w:rsidR="003641F9" w:rsidRPr="003248C5" w:rsidRDefault="003641F9" w:rsidP="003641F9">
      <w:pPr>
        <w:spacing w:before="200"/>
        <w:rPr>
          <w:rFonts w:asciiTheme="majorHAnsi" w:hAnsiTheme="majorHAnsi"/>
          <w:i/>
          <w:sz w:val="20"/>
          <w:szCs w:val="20"/>
        </w:rPr>
      </w:pPr>
      <w:r w:rsidRPr="003248C5">
        <w:rPr>
          <w:rFonts w:asciiTheme="majorHAnsi" w:hAnsiTheme="majorHAnsi"/>
          <w:i/>
          <w:sz w:val="20"/>
          <w:szCs w:val="20"/>
          <w:highlight w:val="lightGray"/>
        </w:rPr>
        <w:t>(</w:t>
      </w:r>
      <w:proofErr w:type="gramStart"/>
      <w:r w:rsidRPr="003248C5">
        <w:rPr>
          <w:rFonts w:asciiTheme="majorHAnsi" w:hAnsiTheme="majorHAnsi"/>
          <w:i/>
          <w:sz w:val="20"/>
          <w:szCs w:val="20"/>
          <w:highlight w:val="lightGray"/>
        </w:rPr>
        <w:t>to</w:t>
      </w:r>
      <w:proofErr w:type="gramEnd"/>
      <w:r w:rsidRPr="003248C5">
        <w:rPr>
          <w:rFonts w:asciiTheme="majorHAnsi" w:hAnsiTheme="majorHAnsi"/>
          <w:i/>
          <w:sz w:val="20"/>
          <w:szCs w:val="20"/>
          <w:highlight w:val="lightGray"/>
        </w:rPr>
        <w:t xml:space="preserve"> be completed by CO and UNDP GEF Technical Adviser based in the region and included in the final document)</w:t>
      </w:r>
      <w:bookmarkEnd w:id="209"/>
      <w:bookmarkEnd w:id="210"/>
      <w:bookmarkEnd w:id="211"/>
    </w:p>
    <w:p w14:paraId="450F23BF" w14:textId="280D402B" w:rsidR="003641F9" w:rsidRPr="003248C5" w:rsidRDefault="003641F9" w:rsidP="003641F9">
      <w:pPr>
        <w:spacing w:before="200"/>
        <w:rPr>
          <w:rFonts w:asciiTheme="majorHAnsi" w:hAnsiTheme="majorHAnsi"/>
          <w:i/>
          <w:sz w:val="20"/>
          <w:szCs w:val="20"/>
        </w:rPr>
      </w:pPr>
      <w:r w:rsidRPr="003248C5">
        <w:rPr>
          <w:rFonts w:asciiTheme="majorHAnsi" w:hAnsiTheme="majorHAnsi"/>
          <w:noProof/>
        </w:rPr>
        <mc:AlternateContent>
          <mc:Choice Requires="wps">
            <w:drawing>
              <wp:anchor distT="0" distB="0" distL="114300" distR="114300" simplePos="0" relativeHeight="251672576" behindDoc="0" locked="0" layoutInCell="1" allowOverlap="1" wp14:anchorId="324DE715" wp14:editId="79DD5E06">
                <wp:simplePos x="0" y="0"/>
                <wp:positionH relativeFrom="column">
                  <wp:posOffset>0</wp:posOffset>
                </wp:positionH>
                <wp:positionV relativeFrom="paragraph">
                  <wp:posOffset>241300</wp:posOffset>
                </wp:positionV>
                <wp:extent cx="5600700" cy="1464310"/>
                <wp:effectExtent l="0" t="0" r="38100" b="1587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64310"/>
                        </a:xfrm>
                        <a:prstGeom prst="rect">
                          <a:avLst/>
                        </a:prstGeom>
                        <a:solidFill>
                          <a:srgbClr val="FFFFFF"/>
                        </a:solidFill>
                        <a:ln w="9525">
                          <a:solidFill>
                            <a:srgbClr val="000000"/>
                          </a:solidFill>
                          <a:miter lim="800000"/>
                          <a:headEnd/>
                          <a:tailEnd/>
                        </a:ln>
                      </wps:spPr>
                      <wps:txbx>
                        <w:txbxContent>
                          <w:p w14:paraId="17325DF3" w14:textId="77777777" w:rsidR="00225BAC" w:rsidRPr="003641F9" w:rsidRDefault="00225BAC" w:rsidP="003641F9">
                            <w:pPr>
                              <w:rPr>
                                <w:rFonts w:asciiTheme="majorHAnsi" w:eastAsia="Batang" w:hAnsiTheme="majorHAnsi"/>
                                <w:sz w:val="22"/>
                                <w:szCs w:val="22"/>
                              </w:rPr>
                            </w:pPr>
                            <w:r w:rsidRPr="003641F9">
                              <w:rPr>
                                <w:rFonts w:asciiTheme="majorHAnsi" w:eastAsia="Batang" w:hAnsiTheme="majorHAnsi"/>
                                <w:sz w:val="22"/>
                                <w:szCs w:val="22"/>
                              </w:rPr>
                              <w:t>Evaluation Report Reviewed and Cleared by</w:t>
                            </w:r>
                          </w:p>
                          <w:p w14:paraId="024AED93"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UNDP Country Office</w:t>
                            </w:r>
                          </w:p>
                          <w:p w14:paraId="0F88E005"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Name:  ___________________________________________________</w:t>
                            </w:r>
                          </w:p>
                          <w:p w14:paraId="1106DB77"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Signature: ______________________________       Date: _________________________________</w:t>
                            </w:r>
                          </w:p>
                          <w:p w14:paraId="4F1E1ED3"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UNDP GEF RTA</w:t>
                            </w:r>
                          </w:p>
                          <w:p w14:paraId="51916024"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Name:  ______________________________</w:t>
                            </w:r>
                          </w:p>
                          <w:p w14:paraId="51221699" w14:textId="3D6A09F8" w:rsidR="00225BAC" w:rsidRPr="003641F9" w:rsidRDefault="00225BAC" w:rsidP="003641F9">
                            <w:pPr>
                              <w:rPr>
                                <w:rFonts w:asciiTheme="majorHAnsi" w:hAnsiTheme="majorHAnsi"/>
                                <w:sz w:val="22"/>
                                <w:szCs w:val="22"/>
                              </w:rPr>
                            </w:pPr>
                            <w:r w:rsidRPr="003641F9">
                              <w:rPr>
                                <w:rFonts w:asciiTheme="majorHAnsi" w:hAnsiTheme="majorHAnsi"/>
                                <w:sz w:val="22"/>
                                <w:szCs w:val="22"/>
                              </w:rPr>
                              <w:t>Signature: ______________________________       Date: _</w:t>
                            </w:r>
                            <w:r>
                              <w:rPr>
                                <w:rFonts w:asciiTheme="majorHAnsi" w:hAnsiTheme="majorHAnsi"/>
                                <w:sz w:val="22"/>
                                <w:szCs w:val="22"/>
                              </w:rPr>
                              <w:t>_____________________________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4DE715" id="_x0000_s1043" type="#_x0000_t202" style="position:absolute;margin-left:0;margin-top:19pt;width:441pt;height:1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">
                <v:textbox style="mso-fit-shape-to-text:t">
                  <w:txbxContent>
                    <w:p w14:paraId="17325DF3" w14:textId="77777777" w:rsidR="00225BAC" w:rsidRPr="003641F9" w:rsidRDefault="00225BAC" w:rsidP="003641F9">
                      <w:pPr>
                        <w:rPr>
                          <w:rFonts w:asciiTheme="majorHAnsi" w:eastAsia="Batang" w:hAnsiTheme="majorHAnsi"/>
                          <w:sz w:val="22"/>
                          <w:szCs w:val="22"/>
                        </w:rPr>
                      </w:pPr>
                      <w:r w:rsidRPr="003641F9">
                        <w:rPr>
                          <w:rFonts w:asciiTheme="majorHAnsi" w:eastAsia="Batang" w:hAnsiTheme="majorHAnsi"/>
                          <w:sz w:val="22"/>
                          <w:szCs w:val="22"/>
                        </w:rPr>
                        <w:t>Evaluation Report Reviewed and Cleared by</w:t>
                      </w:r>
                    </w:p>
                    <w:p w14:paraId="024AED93"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UNDP Country Office</w:t>
                      </w:r>
                    </w:p>
                    <w:p w14:paraId="0F88E005"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Name:  ___________________________________________________</w:t>
                      </w:r>
                    </w:p>
                    <w:p w14:paraId="1106DB77"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Signature: ______________________________       Date: _________________________________</w:t>
                      </w:r>
                    </w:p>
                    <w:p w14:paraId="4F1E1ED3"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UNDP GEF RTA</w:t>
                      </w:r>
                    </w:p>
                    <w:p w14:paraId="51916024" w14:textId="77777777" w:rsidR="00225BAC" w:rsidRPr="003641F9" w:rsidRDefault="00225BAC" w:rsidP="003641F9">
                      <w:pPr>
                        <w:rPr>
                          <w:rFonts w:asciiTheme="majorHAnsi" w:hAnsiTheme="majorHAnsi"/>
                          <w:sz w:val="22"/>
                          <w:szCs w:val="22"/>
                        </w:rPr>
                      </w:pPr>
                      <w:r w:rsidRPr="003641F9">
                        <w:rPr>
                          <w:rFonts w:asciiTheme="majorHAnsi" w:hAnsiTheme="majorHAnsi"/>
                          <w:sz w:val="22"/>
                          <w:szCs w:val="22"/>
                        </w:rPr>
                        <w:t>Name:  ______________________________</w:t>
                      </w:r>
                    </w:p>
                    <w:p w14:paraId="51221699" w14:textId="3D6A09F8" w:rsidR="00225BAC" w:rsidRPr="003641F9" w:rsidRDefault="00225BAC" w:rsidP="003641F9">
                      <w:pPr>
                        <w:rPr>
                          <w:rFonts w:asciiTheme="majorHAnsi" w:hAnsiTheme="majorHAnsi"/>
                          <w:sz w:val="22"/>
                          <w:szCs w:val="22"/>
                        </w:rPr>
                      </w:pPr>
                      <w:r w:rsidRPr="003641F9">
                        <w:rPr>
                          <w:rFonts w:asciiTheme="majorHAnsi" w:hAnsiTheme="majorHAnsi"/>
                          <w:sz w:val="22"/>
                          <w:szCs w:val="22"/>
                        </w:rPr>
                        <w:t>Signature: ______________________________       Date: _</w:t>
                      </w:r>
                      <w:r>
                        <w:rPr>
                          <w:rFonts w:asciiTheme="majorHAnsi" w:hAnsiTheme="majorHAnsi"/>
                          <w:sz w:val="22"/>
                          <w:szCs w:val="22"/>
                        </w:rPr>
                        <w:t>_____________________________</w:t>
                      </w:r>
                    </w:p>
                  </w:txbxContent>
                </v:textbox>
              </v:shape>
            </w:pict>
          </mc:Fallback>
        </mc:AlternateContent>
      </w:r>
    </w:p>
    <w:p w14:paraId="70DB2057" w14:textId="77777777" w:rsidR="003641F9" w:rsidRPr="003248C5" w:rsidRDefault="003641F9" w:rsidP="003641F9">
      <w:pPr>
        <w:spacing w:before="200"/>
        <w:rPr>
          <w:rFonts w:asciiTheme="majorHAnsi" w:hAnsiTheme="majorHAnsi"/>
          <w:i/>
          <w:sz w:val="20"/>
          <w:szCs w:val="20"/>
        </w:rPr>
      </w:pPr>
    </w:p>
    <w:p w14:paraId="21748E29" w14:textId="77777777" w:rsidR="003641F9" w:rsidRPr="003248C5" w:rsidRDefault="003641F9" w:rsidP="003641F9">
      <w:pPr>
        <w:spacing w:before="200"/>
        <w:rPr>
          <w:rFonts w:asciiTheme="majorHAnsi" w:hAnsiTheme="majorHAnsi"/>
          <w:i/>
          <w:sz w:val="20"/>
          <w:szCs w:val="20"/>
        </w:rPr>
      </w:pPr>
    </w:p>
    <w:p w14:paraId="0F7E8BBF" w14:textId="77777777" w:rsidR="003641F9" w:rsidRPr="003248C5" w:rsidRDefault="003641F9" w:rsidP="003641F9">
      <w:pPr>
        <w:spacing w:before="200"/>
        <w:rPr>
          <w:rFonts w:asciiTheme="majorHAnsi" w:hAnsiTheme="majorHAnsi"/>
          <w:sz w:val="20"/>
          <w:szCs w:val="20"/>
        </w:rPr>
      </w:pPr>
    </w:p>
    <w:p w14:paraId="04C3D17E" w14:textId="77777777" w:rsidR="003641F9" w:rsidRPr="003248C5" w:rsidRDefault="003641F9" w:rsidP="003641F9">
      <w:pPr>
        <w:spacing w:before="200"/>
        <w:rPr>
          <w:rFonts w:asciiTheme="majorHAnsi" w:hAnsiTheme="majorHAnsi"/>
          <w:sz w:val="20"/>
          <w:szCs w:val="20"/>
        </w:rPr>
      </w:pPr>
    </w:p>
    <w:p w14:paraId="67487D9A" w14:textId="77777777" w:rsidR="003641F9" w:rsidRPr="003248C5" w:rsidRDefault="003641F9" w:rsidP="003641F9">
      <w:pPr>
        <w:spacing w:before="200"/>
        <w:rPr>
          <w:rFonts w:asciiTheme="majorHAnsi" w:hAnsiTheme="majorHAnsi"/>
          <w:sz w:val="20"/>
          <w:szCs w:val="20"/>
        </w:rPr>
      </w:pPr>
    </w:p>
    <w:p w14:paraId="63076AF0" w14:textId="77777777" w:rsidR="003641F9" w:rsidRPr="003248C5" w:rsidRDefault="003641F9" w:rsidP="003641F9">
      <w:pPr>
        <w:spacing w:before="200"/>
        <w:rPr>
          <w:rFonts w:asciiTheme="majorHAnsi" w:hAnsiTheme="majorHAnsi"/>
          <w:sz w:val="20"/>
          <w:szCs w:val="20"/>
        </w:rPr>
      </w:pPr>
    </w:p>
    <w:p w14:paraId="4CD6ADCB" w14:textId="77777777" w:rsidR="00024345" w:rsidRPr="003248C5" w:rsidRDefault="00024345" w:rsidP="003641F9">
      <w:pPr>
        <w:spacing w:before="200"/>
        <w:rPr>
          <w:rFonts w:asciiTheme="majorHAnsi" w:hAnsiTheme="majorHAnsi"/>
          <w:sz w:val="20"/>
          <w:szCs w:val="20"/>
        </w:rPr>
        <w:sectPr w:rsidR="00024345" w:rsidRPr="003248C5" w:rsidSect="00B548EC">
          <w:footerReference w:type="even" r:id="rId35"/>
          <w:footerReference w:type="default" r:id="rId36"/>
          <w:pgSz w:w="12240" w:h="15840"/>
          <w:pgMar w:top="1440" w:right="1800" w:bottom="1440" w:left="1800" w:header="720" w:footer="720" w:gutter="0"/>
          <w:cols w:space="720"/>
          <w:docGrid w:linePitch="360"/>
        </w:sectPr>
      </w:pPr>
    </w:p>
    <w:p w14:paraId="3F0C4A43" w14:textId="105E8643" w:rsidR="00E81E66" w:rsidRPr="003248C5" w:rsidRDefault="00E81E66" w:rsidP="00E81E66">
      <w:pPr>
        <w:pStyle w:val="Heading1"/>
        <w:rPr>
          <w:color w:val="auto"/>
        </w:rPr>
      </w:pPr>
      <w:bookmarkStart w:id="214" w:name="_Toc310594955"/>
      <w:r w:rsidRPr="003248C5">
        <w:rPr>
          <w:color w:val="auto"/>
        </w:rPr>
        <w:lastRenderedPageBreak/>
        <w:t>ANNEX II – REVISED PROJECT LOGICAL FRAMEWORK</w:t>
      </w:r>
      <w:bookmarkEnd w:id="130"/>
      <w:bookmarkEnd w:id="131"/>
      <w:bookmarkEnd w:id="132"/>
      <w:bookmarkEnd w:id="133"/>
      <w:bookmarkEnd w:id="134"/>
      <w:bookmarkEnd w:id="135"/>
      <w:bookmarkEnd w:id="214"/>
      <w:r w:rsidRPr="003248C5">
        <w:rPr>
          <w:color w:val="auto"/>
        </w:rPr>
        <w:t xml:space="preserve"> </w:t>
      </w:r>
    </w:p>
    <w:p w14:paraId="5589D05E" w14:textId="77777777" w:rsidR="00E81E66" w:rsidRPr="003248C5" w:rsidRDefault="00E81E66" w:rsidP="00E81E66">
      <w:pPr>
        <w:rPr>
          <w:b/>
          <w:bCs/>
          <w:sz w:val="22"/>
          <w:szCs w:val="22"/>
          <w:lang w:val="en-GB"/>
        </w:rPr>
      </w:pPr>
    </w:p>
    <w:tbl>
      <w:tblPr>
        <w:tblW w:w="133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2318"/>
        <w:gridCol w:w="2307"/>
        <w:gridCol w:w="2177"/>
        <w:gridCol w:w="2164"/>
        <w:gridCol w:w="427"/>
        <w:gridCol w:w="457"/>
        <w:gridCol w:w="427"/>
        <w:gridCol w:w="436"/>
        <w:gridCol w:w="416"/>
      </w:tblGrid>
      <w:tr w:rsidR="00E81E66" w:rsidRPr="003248C5" w14:paraId="37B97EB9" w14:textId="77777777" w:rsidTr="00E81E66">
        <w:trPr>
          <w:tblHeader/>
        </w:trPr>
        <w:tc>
          <w:tcPr>
            <w:tcW w:w="2171" w:type="dxa"/>
            <w:vMerge w:val="restart"/>
            <w:shd w:val="clear" w:color="auto" w:fill="FFFFFF"/>
          </w:tcPr>
          <w:p w14:paraId="230B92CC" w14:textId="77777777" w:rsidR="00E81E66" w:rsidRPr="003248C5" w:rsidRDefault="00E81E66" w:rsidP="00E81E66">
            <w:pPr>
              <w:pStyle w:val="TableT"/>
            </w:pPr>
            <w:r w:rsidRPr="003248C5">
              <w:t>Objectively verifiable indicators</w:t>
            </w:r>
          </w:p>
        </w:tc>
        <w:tc>
          <w:tcPr>
            <w:tcW w:w="2318" w:type="dxa"/>
            <w:vMerge w:val="restart"/>
            <w:shd w:val="clear" w:color="auto" w:fill="FFFFFF"/>
          </w:tcPr>
          <w:p w14:paraId="0E0B5E20" w14:textId="77777777" w:rsidR="00E81E66" w:rsidRPr="003248C5" w:rsidRDefault="00E81E66" w:rsidP="00E81E66">
            <w:pPr>
              <w:pStyle w:val="TableT"/>
            </w:pPr>
            <w:r w:rsidRPr="003248C5">
              <w:t>Baseline</w:t>
            </w:r>
          </w:p>
        </w:tc>
        <w:tc>
          <w:tcPr>
            <w:tcW w:w="2307" w:type="dxa"/>
            <w:vMerge w:val="restart"/>
            <w:shd w:val="clear" w:color="auto" w:fill="FFFFFF"/>
          </w:tcPr>
          <w:p w14:paraId="6526A613" w14:textId="77777777" w:rsidR="00E81E66" w:rsidRPr="003248C5" w:rsidRDefault="00E81E66" w:rsidP="00E81E66">
            <w:pPr>
              <w:pStyle w:val="TableT"/>
            </w:pPr>
            <w:r w:rsidRPr="003248C5">
              <w:t>Target</w:t>
            </w:r>
          </w:p>
        </w:tc>
        <w:tc>
          <w:tcPr>
            <w:tcW w:w="2177" w:type="dxa"/>
            <w:vMerge w:val="restart"/>
            <w:shd w:val="clear" w:color="auto" w:fill="FFFFFF"/>
          </w:tcPr>
          <w:p w14:paraId="16BE0670" w14:textId="77777777" w:rsidR="00E81E66" w:rsidRPr="003248C5" w:rsidRDefault="00E81E66" w:rsidP="00E81E66">
            <w:pPr>
              <w:pStyle w:val="TableT"/>
            </w:pPr>
            <w:r w:rsidRPr="003248C5">
              <w:t>Sources of verification</w:t>
            </w:r>
          </w:p>
        </w:tc>
        <w:tc>
          <w:tcPr>
            <w:tcW w:w="2164" w:type="dxa"/>
            <w:vMerge w:val="restart"/>
            <w:shd w:val="clear" w:color="auto" w:fill="FFFFFF"/>
          </w:tcPr>
          <w:p w14:paraId="1309C0DF" w14:textId="77777777" w:rsidR="00E81E66" w:rsidRPr="003248C5" w:rsidRDefault="00E81E66" w:rsidP="00E81E66">
            <w:pPr>
              <w:pStyle w:val="TableT"/>
            </w:pPr>
            <w:r w:rsidRPr="003248C5">
              <w:t>Assumptions</w:t>
            </w:r>
          </w:p>
        </w:tc>
        <w:tc>
          <w:tcPr>
            <w:tcW w:w="2163" w:type="dxa"/>
            <w:gridSpan w:val="5"/>
            <w:shd w:val="clear" w:color="auto" w:fill="FFFFFF"/>
          </w:tcPr>
          <w:p w14:paraId="7838D7BE" w14:textId="77777777" w:rsidR="00E81E66" w:rsidRPr="003248C5" w:rsidRDefault="00E81E66" w:rsidP="00E81E66">
            <w:pPr>
              <w:pStyle w:val="TableT"/>
            </w:pPr>
            <w:r w:rsidRPr="003248C5">
              <w:t>SMART Analysis of the project Objectively Verifiable Indicators</w:t>
            </w:r>
          </w:p>
        </w:tc>
      </w:tr>
      <w:tr w:rsidR="00E81E66" w:rsidRPr="003248C5" w14:paraId="00A4B07B" w14:textId="77777777" w:rsidTr="00E81E66">
        <w:trPr>
          <w:tblHeader/>
        </w:trPr>
        <w:tc>
          <w:tcPr>
            <w:tcW w:w="2171" w:type="dxa"/>
            <w:vMerge/>
            <w:shd w:val="clear" w:color="auto" w:fill="FFFFFF"/>
          </w:tcPr>
          <w:p w14:paraId="623F4BDB" w14:textId="77777777" w:rsidR="00E81E66" w:rsidRPr="003248C5" w:rsidRDefault="00E81E66" w:rsidP="00E81E66">
            <w:pPr>
              <w:pStyle w:val="TableT"/>
            </w:pPr>
          </w:p>
        </w:tc>
        <w:tc>
          <w:tcPr>
            <w:tcW w:w="2318" w:type="dxa"/>
            <w:vMerge/>
            <w:shd w:val="clear" w:color="auto" w:fill="FFFFFF"/>
          </w:tcPr>
          <w:p w14:paraId="314E09CB" w14:textId="77777777" w:rsidR="00E81E66" w:rsidRPr="003248C5" w:rsidRDefault="00E81E66" w:rsidP="00E81E66">
            <w:pPr>
              <w:pStyle w:val="TableT"/>
            </w:pPr>
          </w:p>
        </w:tc>
        <w:tc>
          <w:tcPr>
            <w:tcW w:w="2307" w:type="dxa"/>
            <w:vMerge/>
            <w:shd w:val="clear" w:color="auto" w:fill="FFFFFF"/>
          </w:tcPr>
          <w:p w14:paraId="19DA868B" w14:textId="77777777" w:rsidR="00E81E66" w:rsidRPr="003248C5" w:rsidRDefault="00E81E66" w:rsidP="00E81E66">
            <w:pPr>
              <w:pStyle w:val="TableT"/>
            </w:pPr>
          </w:p>
        </w:tc>
        <w:tc>
          <w:tcPr>
            <w:tcW w:w="2177" w:type="dxa"/>
            <w:vMerge/>
            <w:shd w:val="clear" w:color="auto" w:fill="FFFFFF"/>
          </w:tcPr>
          <w:p w14:paraId="6F683525" w14:textId="77777777" w:rsidR="00E81E66" w:rsidRPr="003248C5" w:rsidRDefault="00E81E66" w:rsidP="00E81E66">
            <w:pPr>
              <w:pStyle w:val="TableT"/>
            </w:pPr>
          </w:p>
        </w:tc>
        <w:tc>
          <w:tcPr>
            <w:tcW w:w="2164" w:type="dxa"/>
            <w:vMerge/>
            <w:shd w:val="clear" w:color="auto" w:fill="FFFFFF"/>
          </w:tcPr>
          <w:p w14:paraId="0BCBC48E" w14:textId="77777777" w:rsidR="00E81E66" w:rsidRPr="003248C5" w:rsidRDefault="00E81E66" w:rsidP="00E81E66">
            <w:pPr>
              <w:pStyle w:val="TableT"/>
            </w:pPr>
          </w:p>
        </w:tc>
        <w:tc>
          <w:tcPr>
            <w:tcW w:w="427" w:type="dxa"/>
            <w:shd w:val="clear" w:color="auto" w:fill="FFFFFF"/>
          </w:tcPr>
          <w:p w14:paraId="234035A8" w14:textId="77777777" w:rsidR="00E81E66" w:rsidRPr="003248C5" w:rsidRDefault="00E81E66" w:rsidP="00E81E66">
            <w:pPr>
              <w:pStyle w:val="TableT"/>
            </w:pPr>
            <w:r w:rsidRPr="003248C5">
              <w:t>S</w:t>
            </w:r>
          </w:p>
        </w:tc>
        <w:tc>
          <w:tcPr>
            <w:tcW w:w="457" w:type="dxa"/>
            <w:shd w:val="clear" w:color="auto" w:fill="FFFFFF"/>
          </w:tcPr>
          <w:p w14:paraId="71573F1A" w14:textId="77777777" w:rsidR="00E81E66" w:rsidRPr="003248C5" w:rsidRDefault="00E81E66" w:rsidP="00E81E66">
            <w:pPr>
              <w:pStyle w:val="TableT"/>
            </w:pPr>
            <w:r w:rsidRPr="003248C5">
              <w:t>M</w:t>
            </w:r>
          </w:p>
        </w:tc>
        <w:tc>
          <w:tcPr>
            <w:tcW w:w="427" w:type="dxa"/>
            <w:shd w:val="clear" w:color="auto" w:fill="FFFFFF"/>
          </w:tcPr>
          <w:p w14:paraId="3B1CB6D1" w14:textId="77777777" w:rsidR="00E81E66" w:rsidRPr="003248C5" w:rsidRDefault="00E81E66" w:rsidP="00E81E66">
            <w:pPr>
              <w:pStyle w:val="TableT"/>
            </w:pPr>
            <w:r w:rsidRPr="003248C5">
              <w:t>A</w:t>
            </w:r>
          </w:p>
        </w:tc>
        <w:tc>
          <w:tcPr>
            <w:tcW w:w="436" w:type="dxa"/>
            <w:shd w:val="clear" w:color="auto" w:fill="FFFFFF"/>
          </w:tcPr>
          <w:p w14:paraId="579E38D4" w14:textId="77777777" w:rsidR="00E81E66" w:rsidRPr="003248C5" w:rsidRDefault="00E81E66" w:rsidP="00E81E66">
            <w:pPr>
              <w:pStyle w:val="TableT"/>
            </w:pPr>
            <w:r w:rsidRPr="003248C5">
              <w:t>R</w:t>
            </w:r>
          </w:p>
        </w:tc>
        <w:tc>
          <w:tcPr>
            <w:tcW w:w="416" w:type="dxa"/>
            <w:shd w:val="clear" w:color="auto" w:fill="FFFFFF"/>
          </w:tcPr>
          <w:p w14:paraId="6BF7131A" w14:textId="77777777" w:rsidR="00E81E66" w:rsidRPr="003248C5" w:rsidRDefault="00E81E66" w:rsidP="00E81E66">
            <w:pPr>
              <w:pStyle w:val="TableT"/>
            </w:pPr>
            <w:r w:rsidRPr="003248C5">
              <w:t>T</w:t>
            </w:r>
          </w:p>
        </w:tc>
      </w:tr>
      <w:tr w:rsidR="00E81E66" w:rsidRPr="003248C5" w14:paraId="78C12230" w14:textId="77777777" w:rsidTr="00E81E66">
        <w:trPr>
          <w:trHeight w:val="440"/>
        </w:trPr>
        <w:tc>
          <w:tcPr>
            <w:tcW w:w="13300" w:type="dxa"/>
            <w:gridSpan w:val="10"/>
            <w:shd w:val="clear" w:color="auto" w:fill="auto"/>
          </w:tcPr>
          <w:p w14:paraId="4912FEAE" w14:textId="77777777" w:rsidR="00E81E66" w:rsidRPr="003248C5" w:rsidRDefault="00E81E66" w:rsidP="00E81E66">
            <w:pPr>
              <w:pStyle w:val="ListParagraph1"/>
              <w:ind w:left="0"/>
              <w:contextualSpacing/>
              <w:rPr>
                <w:rFonts w:ascii="Arial" w:hAnsi="Arial" w:cs="Arial"/>
                <w:b/>
                <w:sz w:val="18"/>
                <w:szCs w:val="18"/>
              </w:rPr>
            </w:pPr>
            <w:r w:rsidRPr="003248C5">
              <w:rPr>
                <w:rFonts w:ascii="Arial" w:hAnsi="Arial" w:cs="Arial"/>
                <w:b/>
                <w:sz w:val="18"/>
                <w:szCs w:val="18"/>
              </w:rPr>
              <w:t>Objective: Minimizing environmental and health risks associated with PCBs through strengthening technical and regulatory capacity for the environmentally sound management and disposal of PCBs in Kyrgyzstan</w:t>
            </w:r>
          </w:p>
        </w:tc>
      </w:tr>
      <w:tr w:rsidR="00E81E66" w:rsidRPr="003248C5" w14:paraId="029FBC56" w14:textId="77777777" w:rsidTr="00E81E66">
        <w:trPr>
          <w:trHeight w:val="1318"/>
        </w:trPr>
        <w:tc>
          <w:tcPr>
            <w:tcW w:w="2171" w:type="dxa"/>
            <w:shd w:val="clear" w:color="auto" w:fill="auto"/>
          </w:tcPr>
          <w:p w14:paraId="244993F5"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Established and sustainable operational and regulatory capacity undertaking identification and management of PCBs in compliance with Stockholm Convention obligations by 2013</w:t>
            </w:r>
          </w:p>
        </w:tc>
        <w:tc>
          <w:tcPr>
            <w:tcW w:w="2318" w:type="dxa"/>
            <w:shd w:val="clear" w:color="auto" w:fill="auto"/>
          </w:tcPr>
          <w:p w14:paraId="35BDF60C"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 xml:space="preserve">NIP adopted based on preliminary knowledge of issue. </w:t>
            </w:r>
          </w:p>
          <w:p w14:paraId="5394EE3E"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Absence of implementation capacity, either institutionally or physically.</w:t>
            </w:r>
          </w:p>
          <w:p w14:paraId="1384B018"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 xml:space="preserve">Fragmented institutional responsibility for issue. </w:t>
            </w:r>
          </w:p>
        </w:tc>
        <w:tc>
          <w:tcPr>
            <w:tcW w:w="2307" w:type="dxa"/>
            <w:shd w:val="clear" w:color="auto" w:fill="auto"/>
          </w:tcPr>
          <w:p w14:paraId="64644DF3"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Functional regulatory regime covering import/export, identification, capture and securing PCBs for future disposal.</w:t>
            </w:r>
          </w:p>
          <w:p w14:paraId="770F5D2F"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Operation capacity for ESM of current and future stockpiles and waste.</w:t>
            </w:r>
          </w:p>
          <w:p w14:paraId="2376C239"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Informed PCB holders and qualified service providers to undertake PCB management activities.</w:t>
            </w:r>
          </w:p>
          <w:p w14:paraId="1E05B8C9"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Clear assignment of responsibilities within the government.</w:t>
            </w:r>
          </w:p>
        </w:tc>
        <w:tc>
          <w:tcPr>
            <w:tcW w:w="2177" w:type="dxa"/>
            <w:shd w:val="clear" w:color="auto" w:fill="auto"/>
          </w:tcPr>
          <w:p w14:paraId="5C8EB3B6"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Regulatory monitoring of sources of PCBs and work of service providers.</w:t>
            </w:r>
          </w:p>
          <w:p w14:paraId="69912BE6"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National environmental performance reports.</w:t>
            </w:r>
          </w:p>
          <w:p w14:paraId="014E0E25"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 xml:space="preserve">Country Convention compliance status. </w:t>
            </w:r>
          </w:p>
          <w:p w14:paraId="2A815106"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Project Progress and M&amp;E reports</w:t>
            </w:r>
          </w:p>
        </w:tc>
        <w:tc>
          <w:tcPr>
            <w:tcW w:w="2164" w:type="dxa"/>
            <w:shd w:val="clear" w:color="auto" w:fill="auto"/>
          </w:tcPr>
          <w:p w14:paraId="3E0E13C5"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Overall government commitment and assumption of appropriate responsibility.</w:t>
            </w:r>
          </w:p>
          <w:p w14:paraId="3D194193"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Regulatory enforcement resources and capacity available.</w:t>
            </w:r>
          </w:p>
          <w:p w14:paraId="0CF56DD6"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Accurate monitoring and reporting.</w:t>
            </w:r>
          </w:p>
          <w:p w14:paraId="3E835E85" w14:textId="77777777" w:rsidR="00E81E66" w:rsidRPr="003248C5" w:rsidRDefault="00E81E66" w:rsidP="00684F6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Availability of candidate service providers in the government and/or private sector.</w:t>
            </w:r>
          </w:p>
        </w:tc>
        <w:tc>
          <w:tcPr>
            <w:tcW w:w="427" w:type="dxa"/>
            <w:vAlign w:val="center"/>
          </w:tcPr>
          <w:p w14:paraId="50CDDB7F" w14:textId="77777777" w:rsidR="00E81E66" w:rsidRPr="003248C5" w:rsidRDefault="00E81E66" w:rsidP="00E81E66">
            <w:pPr>
              <w:pStyle w:val="ListParagraph1"/>
              <w:ind w:left="0"/>
              <w:contextualSpacing/>
              <w:jc w:val="center"/>
              <w:rPr>
                <w:rFonts w:ascii="Arial" w:hAnsi="Arial" w:cs="Arial"/>
                <w:sz w:val="18"/>
                <w:szCs w:val="18"/>
              </w:rPr>
            </w:pPr>
            <w:r w:rsidRPr="003248C5">
              <w:rPr>
                <w:rFonts w:ascii="Arial" w:hAnsi="Arial" w:cs="Arial"/>
                <w:sz w:val="18"/>
                <w:szCs w:val="18"/>
              </w:rPr>
              <w:t>-</w:t>
            </w:r>
          </w:p>
        </w:tc>
        <w:tc>
          <w:tcPr>
            <w:tcW w:w="457" w:type="dxa"/>
            <w:vAlign w:val="center"/>
          </w:tcPr>
          <w:p w14:paraId="046A8669" w14:textId="77777777" w:rsidR="00E81E66" w:rsidRPr="003248C5" w:rsidRDefault="00E81E66" w:rsidP="00E81E66">
            <w:pPr>
              <w:pStyle w:val="ListParagraph1"/>
              <w:ind w:left="0"/>
              <w:contextualSpacing/>
              <w:jc w:val="center"/>
              <w:rPr>
                <w:rFonts w:ascii="Arial" w:hAnsi="Arial" w:cs="Arial"/>
                <w:sz w:val="18"/>
                <w:szCs w:val="18"/>
              </w:rPr>
            </w:pPr>
            <w:r w:rsidRPr="003248C5">
              <w:rPr>
                <w:rFonts w:ascii="Arial" w:hAnsi="Arial" w:cs="Arial"/>
                <w:sz w:val="18"/>
                <w:szCs w:val="18"/>
              </w:rPr>
              <w:t>-</w:t>
            </w:r>
          </w:p>
        </w:tc>
        <w:tc>
          <w:tcPr>
            <w:tcW w:w="427" w:type="dxa"/>
            <w:vAlign w:val="center"/>
          </w:tcPr>
          <w:p w14:paraId="05B31382" w14:textId="77777777" w:rsidR="00E81E66" w:rsidRPr="003248C5" w:rsidRDefault="00E81E66" w:rsidP="00E81E66">
            <w:pPr>
              <w:pStyle w:val="ListParagraph1"/>
              <w:ind w:left="0"/>
              <w:contextualSpacing/>
              <w:jc w:val="center"/>
              <w:rPr>
                <w:rFonts w:ascii="Arial" w:hAnsi="Arial" w:cs="Arial"/>
                <w:sz w:val="18"/>
                <w:szCs w:val="18"/>
              </w:rPr>
            </w:pPr>
            <w:r w:rsidRPr="003248C5">
              <w:rPr>
                <w:rFonts w:ascii="Arial" w:hAnsi="Arial" w:cs="Arial"/>
                <w:sz w:val="18"/>
                <w:szCs w:val="18"/>
              </w:rPr>
              <w:t>-</w:t>
            </w:r>
          </w:p>
        </w:tc>
        <w:tc>
          <w:tcPr>
            <w:tcW w:w="436" w:type="dxa"/>
            <w:vAlign w:val="center"/>
          </w:tcPr>
          <w:p w14:paraId="42001FE5" w14:textId="77777777" w:rsidR="00E81E66" w:rsidRPr="003248C5" w:rsidRDefault="00E81E66" w:rsidP="00E81E66">
            <w:pPr>
              <w:pStyle w:val="ListParagraph1"/>
              <w:ind w:left="0"/>
              <w:contextualSpacing/>
              <w:jc w:val="center"/>
              <w:rPr>
                <w:rFonts w:ascii="Arial" w:hAnsi="Arial" w:cs="Arial"/>
                <w:sz w:val="18"/>
                <w:szCs w:val="18"/>
              </w:rPr>
            </w:pPr>
            <w:r w:rsidRPr="003248C5">
              <w:rPr>
                <w:rFonts w:ascii="Arial" w:hAnsi="Arial" w:cs="Arial"/>
                <w:sz w:val="18"/>
                <w:szCs w:val="18"/>
              </w:rPr>
              <w:t>X</w:t>
            </w:r>
          </w:p>
        </w:tc>
        <w:tc>
          <w:tcPr>
            <w:tcW w:w="416" w:type="dxa"/>
            <w:vAlign w:val="center"/>
          </w:tcPr>
          <w:p w14:paraId="19D45A7A" w14:textId="77777777" w:rsidR="00E81E66" w:rsidRPr="003248C5" w:rsidRDefault="00E81E66" w:rsidP="00E81E66">
            <w:pPr>
              <w:pStyle w:val="ListParagraph1"/>
              <w:ind w:left="0"/>
              <w:contextualSpacing/>
              <w:jc w:val="center"/>
              <w:rPr>
                <w:rFonts w:ascii="Arial" w:hAnsi="Arial" w:cs="Arial"/>
                <w:sz w:val="18"/>
                <w:szCs w:val="18"/>
              </w:rPr>
            </w:pPr>
            <w:r w:rsidRPr="003248C5">
              <w:rPr>
                <w:rFonts w:ascii="Arial" w:hAnsi="Arial" w:cs="Arial"/>
                <w:sz w:val="18"/>
                <w:szCs w:val="18"/>
              </w:rPr>
              <w:t>X</w:t>
            </w:r>
          </w:p>
        </w:tc>
      </w:tr>
    </w:tbl>
    <w:p w14:paraId="4508E3B1" w14:textId="77777777" w:rsidR="00E81E66" w:rsidRPr="003248C5" w:rsidRDefault="00E81E66" w:rsidP="00E81E66">
      <w:r w:rsidRPr="003248C5">
        <w:br w:type="page"/>
      </w:r>
    </w:p>
    <w:tbl>
      <w:tblPr>
        <w:tblW w:w="133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71"/>
        <w:gridCol w:w="2318"/>
        <w:gridCol w:w="2307"/>
        <w:gridCol w:w="2177"/>
        <w:gridCol w:w="2164"/>
        <w:gridCol w:w="427"/>
        <w:gridCol w:w="457"/>
        <w:gridCol w:w="427"/>
        <w:gridCol w:w="436"/>
        <w:gridCol w:w="416"/>
      </w:tblGrid>
      <w:tr w:rsidR="00E81E66" w:rsidRPr="003248C5" w14:paraId="720BDEEC" w14:textId="77777777" w:rsidTr="00482956">
        <w:trPr>
          <w:cantSplit/>
          <w:trHeight w:val="330"/>
        </w:trPr>
        <w:tc>
          <w:tcPr>
            <w:tcW w:w="13300" w:type="dxa"/>
            <w:gridSpan w:val="10"/>
          </w:tcPr>
          <w:p w14:paraId="0113DCD7" w14:textId="77777777" w:rsidR="00E81E66" w:rsidRPr="003248C5" w:rsidRDefault="00E81E66" w:rsidP="00E81E66">
            <w:pPr>
              <w:widowControl/>
              <w:autoSpaceDE/>
              <w:autoSpaceDN/>
              <w:adjustRightInd/>
              <w:ind w:left="114"/>
              <w:rPr>
                <w:rFonts w:ascii="Arial" w:hAnsi="Arial" w:cs="Arial"/>
                <w:b/>
                <w:sz w:val="18"/>
                <w:szCs w:val="18"/>
              </w:rPr>
            </w:pPr>
            <w:r w:rsidRPr="003248C5">
              <w:rPr>
                <w:rFonts w:ascii="Arial" w:hAnsi="Arial" w:cs="Arial"/>
                <w:b/>
                <w:sz w:val="18"/>
                <w:szCs w:val="18"/>
              </w:rPr>
              <w:lastRenderedPageBreak/>
              <w:t xml:space="preserve">Outcome 1(a): Comprehensive identification of PCBs in the country including in-service electrical equipment, PCB stockpiles/wastes and potentially PCB contaminated sites maintained. </w:t>
            </w:r>
          </w:p>
        </w:tc>
      </w:tr>
      <w:tr w:rsidR="00E81E66" w:rsidRPr="003248C5" w14:paraId="56A68821" w14:textId="77777777" w:rsidTr="00482956">
        <w:trPr>
          <w:cantSplit/>
          <w:trHeight w:val="330"/>
        </w:trPr>
        <w:tc>
          <w:tcPr>
            <w:tcW w:w="2171" w:type="dxa"/>
          </w:tcPr>
          <w:p w14:paraId="4C73F421" w14:textId="77777777" w:rsidR="00E81E66" w:rsidRPr="003248C5" w:rsidRDefault="00E81E66" w:rsidP="00024345">
            <w:pPr>
              <w:widowControl/>
              <w:numPr>
                <w:ilvl w:val="0"/>
                <w:numId w:val="32"/>
              </w:numPr>
              <w:autoSpaceDE/>
              <w:autoSpaceDN/>
              <w:adjustRightInd/>
              <w:ind w:left="208" w:hanging="208"/>
              <w:rPr>
                <w:b/>
                <w:sz w:val="18"/>
                <w:szCs w:val="18"/>
              </w:rPr>
            </w:pPr>
            <w:r w:rsidRPr="003248C5">
              <w:rPr>
                <w:rFonts w:ascii="Arial" w:hAnsi="Arial" w:cs="Arial"/>
                <w:sz w:val="18"/>
                <w:szCs w:val="18"/>
              </w:rPr>
              <w:t>Detailed inventory of PCB containing and contaminated equipment in service, existing PCB waste stockpiles and PCB contaminated sites in place in 2012</w:t>
            </w:r>
            <w:r w:rsidRPr="003248C5">
              <w:rPr>
                <w:b/>
                <w:sz w:val="18"/>
                <w:szCs w:val="18"/>
              </w:rPr>
              <w:t xml:space="preserve"> </w:t>
            </w:r>
          </w:p>
        </w:tc>
        <w:tc>
          <w:tcPr>
            <w:tcW w:w="2318" w:type="dxa"/>
          </w:tcPr>
          <w:p w14:paraId="176966B0"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Incomplete inventory of in service equipment and inventories of PCB waste stockpiles, cross-contaminated equipment and contaminated sites. </w:t>
            </w:r>
          </w:p>
          <w:p w14:paraId="41953977"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p>
        </w:tc>
        <w:tc>
          <w:tcPr>
            <w:tcW w:w="2307" w:type="dxa"/>
          </w:tcPr>
          <w:p w14:paraId="14CA67AB"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Comprehensive PCB inventory for in-service equipment, waste stockpiles and contaminated sites that will be maintained on an ongoing basis</w:t>
            </w:r>
          </w:p>
        </w:tc>
        <w:tc>
          <w:tcPr>
            <w:tcW w:w="2177" w:type="dxa"/>
          </w:tcPr>
          <w:p w14:paraId="33F7D201"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On-site verification by trained experts.</w:t>
            </w:r>
          </w:p>
          <w:p w14:paraId="454043C2"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Screening sampling results.</w:t>
            </w:r>
          </w:p>
          <w:p w14:paraId="4D7449AF"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Regulatory reporting on labeling and registry measures.</w:t>
            </w:r>
          </w:p>
          <w:p w14:paraId="013BA11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Convention reporting.</w:t>
            </w:r>
          </w:p>
        </w:tc>
        <w:tc>
          <w:tcPr>
            <w:tcW w:w="2164" w:type="dxa"/>
          </w:tcPr>
          <w:p w14:paraId="67A05D2D"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Cooperation of PCB holders.</w:t>
            </w:r>
          </w:p>
          <w:p w14:paraId="0E23756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Parallel implementation of labeling and registration measures.</w:t>
            </w:r>
          </w:p>
          <w:p w14:paraId="015C68A9"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Ongoing budget support for monitoring and sampling.</w:t>
            </w:r>
          </w:p>
        </w:tc>
        <w:tc>
          <w:tcPr>
            <w:tcW w:w="427" w:type="dxa"/>
            <w:vAlign w:val="center"/>
          </w:tcPr>
          <w:p w14:paraId="5127C641"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7DED818E"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1B901701"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36" w:type="dxa"/>
            <w:vAlign w:val="center"/>
          </w:tcPr>
          <w:p w14:paraId="01CF42EE"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07475578"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r>
      <w:tr w:rsidR="00E81E66" w:rsidRPr="003248C5" w14:paraId="0A8A9A43" w14:textId="77777777" w:rsidTr="00482956">
        <w:trPr>
          <w:cantSplit/>
          <w:trHeight w:val="330"/>
        </w:trPr>
        <w:tc>
          <w:tcPr>
            <w:tcW w:w="2171" w:type="dxa"/>
          </w:tcPr>
          <w:p w14:paraId="4DC138EA"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Data management and mapping system operational and used for reporting in 2012 </w:t>
            </w:r>
          </w:p>
        </w:tc>
        <w:tc>
          <w:tcPr>
            <w:tcW w:w="2318" w:type="dxa"/>
          </w:tcPr>
          <w:p w14:paraId="08B138E3"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No formal consolidated PCB information system or associated reporting capability. </w:t>
            </w:r>
          </w:p>
        </w:tc>
        <w:tc>
          <w:tcPr>
            <w:tcW w:w="2307" w:type="dxa"/>
          </w:tcPr>
          <w:p w14:paraId="11E001B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Publically accessible PCB information system operational, maintained, and used for reporting and information exchange under the Convention</w:t>
            </w:r>
          </w:p>
          <w:p w14:paraId="59AE3ACB"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p>
        </w:tc>
        <w:tc>
          <w:tcPr>
            <w:tcW w:w="2177" w:type="dxa"/>
          </w:tcPr>
          <w:p w14:paraId="0C1266E0"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Response from stakeholders.</w:t>
            </w:r>
          </w:p>
          <w:p w14:paraId="39014CC8"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Validation of information as PCB management activities are implemented.</w:t>
            </w:r>
          </w:p>
          <w:p w14:paraId="01EB7159"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Use in convention reporting.</w:t>
            </w:r>
          </w:p>
        </w:tc>
        <w:tc>
          <w:tcPr>
            <w:tcW w:w="2164" w:type="dxa"/>
          </w:tcPr>
          <w:p w14:paraId="40680AE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Responsible agency assigned and resourced to operate and maintain system.</w:t>
            </w:r>
          </w:p>
          <w:p w14:paraId="7276C96F"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Detailed inventory information available</w:t>
            </w:r>
          </w:p>
        </w:tc>
        <w:tc>
          <w:tcPr>
            <w:tcW w:w="427" w:type="dxa"/>
            <w:vAlign w:val="center"/>
          </w:tcPr>
          <w:p w14:paraId="521A9ACA" w14:textId="77777777" w:rsidR="00E81E66" w:rsidRPr="003248C5" w:rsidRDefault="00E81E66" w:rsidP="00E81E66">
            <w:pPr>
              <w:jc w:val="center"/>
              <w:rPr>
                <w:rFonts w:ascii="Arial" w:hAnsi="Arial" w:cs="Arial"/>
                <w:i/>
                <w:sz w:val="18"/>
                <w:szCs w:val="18"/>
              </w:rPr>
            </w:pPr>
            <w:r w:rsidRPr="003248C5">
              <w:rPr>
                <w:rFonts w:ascii="Arial" w:hAnsi="Arial" w:cs="Arial"/>
                <w:i/>
                <w:sz w:val="18"/>
                <w:szCs w:val="18"/>
              </w:rPr>
              <w:t>X</w:t>
            </w:r>
          </w:p>
        </w:tc>
        <w:tc>
          <w:tcPr>
            <w:tcW w:w="457" w:type="dxa"/>
            <w:vAlign w:val="center"/>
          </w:tcPr>
          <w:p w14:paraId="61B10DC6" w14:textId="77777777" w:rsidR="00E81E66" w:rsidRPr="003248C5" w:rsidRDefault="00E81E66" w:rsidP="00E81E66">
            <w:pPr>
              <w:jc w:val="center"/>
              <w:rPr>
                <w:rFonts w:ascii="Arial" w:hAnsi="Arial" w:cs="Arial"/>
                <w:i/>
                <w:sz w:val="18"/>
                <w:szCs w:val="18"/>
              </w:rPr>
            </w:pPr>
            <w:r w:rsidRPr="003248C5">
              <w:rPr>
                <w:rFonts w:ascii="Arial" w:hAnsi="Arial" w:cs="Arial"/>
                <w:i/>
                <w:sz w:val="18"/>
                <w:szCs w:val="18"/>
              </w:rPr>
              <w:t>X</w:t>
            </w:r>
          </w:p>
        </w:tc>
        <w:tc>
          <w:tcPr>
            <w:tcW w:w="427" w:type="dxa"/>
            <w:vAlign w:val="center"/>
          </w:tcPr>
          <w:p w14:paraId="606A4F54" w14:textId="77777777" w:rsidR="00E81E66" w:rsidRPr="003248C5" w:rsidRDefault="00E81E66" w:rsidP="00E81E66">
            <w:pPr>
              <w:jc w:val="center"/>
              <w:rPr>
                <w:rFonts w:ascii="Arial" w:hAnsi="Arial" w:cs="Arial"/>
                <w:i/>
                <w:sz w:val="18"/>
                <w:szCs w:val="18"/>
              </w:rPr>
            </w:pPr>
            <w:r w:rsidRPr="003248C5">
              <w:rPr>
                <w:rFonts w:ascii="Arial" w:hAnsi="Arial" w:cs="Arial"/>
                <w:i/>
                <w:sz w:val="18"/>
                <w:szCs w:val="18"/>
              </w:rPr>
              <w:t>X</w:t>
            </w:r>
          </w:p>
        </w:tc>
        <w:tc>
          <w:tcPr>
            <w:tcW w:w="436" w:type="dxa"/>
            <w:vAlign w:val="center"/>
          </w:tcPr>
          <w:p w14:paraId="697220A8" w14:textId="77777777" w:rsidR="00E81E66" w:rsidRPr="003248C5" w:rsidRDefault="00E81E66" w:rsidP="00E81E66">
            <w:pPr>
              <w:jc w:val="center"/>
              <w:rPr>
                <w:rFonts w:ascii="Arial" w:hAnsi="Arial" w:cs="Arial"/>
                <w:i/>
                <w:sz w:val="18"/>
                <w:szCs w:val="18"/>
              </w:rPr>
            </w:pPr>
            <w:r w:rsidRPr="003248C5">
              <w:rPr>
                <w:rFonts w:ascii="Arial" w:hAnsi="Arial" w:cs="Arial"/>
                <w:i/>
                <w:sz w:val="18"/>
                <w:szCs w:val="18"/>
              </w:rPr>
              <w:t>X</w:t>
            </w:r>
          </w:p>
        </w:tc>
        <w:tc>
          <w:tcPr>
            <w:tcW w:w="416" w:type="dxa"/>
            <w:vAlign w:val="center"/>
          </w:tcPr>
          <w:p w14:paraId="5A5BB063" w14:textId="77777777" w:rsidR="00E81E66" w:rsidRPr="003248C5" w:rsidRDefault="00E81E66" w:rsidP="00E81E66">
            <w:pPr>
              <w:jc w:val="center"/>
              <w:rPr>
                <w:rFonts w:ascii="Arial" w:hAnsi="Arial" w:cs="Arial"/>
                <w:i/>
                <w:sz w:val="18"/>
                <w:szCs w:val="18"/>
              </w:rPr>
            </w:pPr>
            <w:r w:rsidRPr="003248C5">
              <w:rPr>
                <w:rFonts w:ascii="Arial" w:hAnsi="Arial" w:cs="Arial"/>
                <w:i/>
                <w:sz w:val="18"/>
                <w:szCs w:val="18"/>
              </w:rPr>
              <w:t>X</w:t>
            </w:r>
          </w:p>
        </w:tc>
      </w:tr>
      <w:tr w:rsidR="00E81E66" w:rsidRPr="003248C5" w14:paraId="447D133C" w14:textId="77777777" w:rsidTr="00482956">
        <w:trPr>
          <w:cantSplit/>
          <w:trHeight w:val="330"/>
        </w:trPr>
        <w:tc>
          <w:tcPr>
            <w:tcW w:w="2171" w:type="dxa"/>
          </w:tcPr>
          <w:p w14:paraId="024CBD1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Supply of 250 PCB screening test kits and 4 portable analytical units with 10 personnel trained in their use by 2012 </w:t>
            </w:r>
          </w:p>
        </w:tc>
        <w:tc>
          <w:tcPr>
            <w:tcW w:w="2318" w:type="dxa"/>
          </w:tcPr>
          <w:p w14:paraId="54FE7FB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Absence of capability to cost-effectively identify and categorize PCB contaminated materials acting as a major barrier to inventory development.</w:t>
            </w:r>
          </w:p>
        </w:tc>
        <w:tc>
          <w:tcPr>
            <w:tcW w:w="2307" w:type="dxa"/>
          </w:tcPr>
          <w:p w14:paraId="42761B9F"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Screening capacity to effectively support detailed inventory maintenance as PCB management is undertaken into the future.</w:t>
            </w:r>
          </w:p>
        </w:tc>
        <w:tc>
          <w:tcPr>
            <w:tcW w:w="2177" w:type="dxa"/>
          </w:tcPr>
          <w:p w14:paraId="480E7D93"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Regulatory reporting on labeling and registry measures.</w:t>
            </w:r>
          </w:p>
          <w:p w14:paraId="6EF44FEF"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p>
        </w:tc>
        <w:tc>
          <w:tcPr>
            <w:tcW w:w="2164" w:type="dxa"/>
          </w:tcPr>
          <w:p w14:paraId="2DAB745E"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Cooperation of PCB holders</w:t>
            </w:r>
          </w:p>
          <w:p w14:paraId="259C0D6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Availability of personnel.</w:t>
            </w:r>
          </w:p>
          <w:p w14:paraId="6EBAADF6"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Availability and acceptance of internationally accepted screening tools.</w:t>
            </w:r>
          </w:p>
          <w:p w14:paraId="0AB0A12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Commitment of authorities to sustain the capability.</w:t>
            </w:r>
          </w:p>
        </w:tc>
        <w:tc>
          <w:tcPr>
            <w:tcW w:w="427" w:type="dxa"/>
            <w:vAlign w:val="center"/>
          </w:tcPr>
          <w:p w14:paraId="3522B5C6"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0FA442A7"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2B9DAC5A"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36" w:type="dxa"/>
            <w:vAlign w:val="center"/>
          </w:tcPr>
          <w:p w14:paraId="5AE9CE90"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56A64A4B"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r>
      <w:tr w:rsidR="00E81E66" w:rsidRPr="003248C5" w14:paraId="1D05B084" w14:textId="77777777" w:rsidTr="00482956">
        <w:trPr>
          <w:cantSplit/>
          <w:trHeight w:val="1970"/>
        </w:trPr>
        <w:tc>
          <w:tcPr>
            <w:tcW w:w="2171" w:type="dxa"/>
          </w:tcPr>
          <w:p w14:paraId="0D57C588"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Technical instructions on identification, sampling, servicing, storage, and handling of PCB containing equipment in service and upon retirement, available in 2012</w:t>
            </w:r>
          </w:p>
        </w:tc>
        <w:tc>
          <w:tcPr>
            <w:tcW w:w="2318" w:type="dxa"/>
          </w:tcPr>
          <w:p w14:paraId="7B41B8F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No consolidated guidance available to holders of PCBs, relevant authorities or service providers on the practical primary management of PCBs. </w:t>
            </w:r>
          </w:p>
        </w:tc>
        <w:tc>
          <w:tcPr>
            <w:tcW w:w="2307" w:type="dxa"/>
          </w:tcPr>
          <w:p w14:paraId="23629FC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Availability and application of technical instructions for management of current and future PCB inventories. </w:t>
            </w:r>
          </w:p>
        </w:tc>
        <w:tc>
          <w:tcPr>
            <w:tcW w:w="2177" w:type="dxa"/>
          </w:tcPr>
          <w:p w14:paraId="19991F84"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Project Progress and M&amp;E reports.</w:t>
            </w:r>
          </w:p>
          <w:p w14:paraId="225ACC98"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Expanded identification of PCB equipment in inventory.</w:t>
            </w:r>
          </w:p>
        </w:tc>
        <w:tc>
          <w:tcPr>
            <w:tcW w:w="2164" w:type="dxa"/>
          </w:tcPr>
          <w:p w14:paraId="10679B32"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Implementation of regulatory labeling and registry measures.</w:t>
            </w:r>
          </w:p>
          <w:p w14:paraId="71B97493"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Cooperation of PCB holders.</w:t>
            </w:r>
          </w:p>
          <w:p w14:paraId="72BA1A12"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Availability of authorized service providers</w:t>
            </w:r>
          </w:p>
        </w:tc>
        <w:tc>
          <w:tcPr>
            <w:tcW w:w="427" w:type="dxa"/>
            <w:vAlign w:val="center"/>
          </w:tcPr>
          <w:p w14:paraId="68870951"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1F7D4E1B"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252A27F2"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w:t>
            </w:r>
          </w:p>
        </w:tc>
        <w:tc>
          <w:tcPr>
            <w:tcW w:w="436" w:type="dxa"/>
            <w:vAlign w:val="center"/>
          </w:tcPr>
          <w:p w14:paraId="5D4B22FD"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268A26F8"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r>
    </w:tbl>
    <w:p w14:paraId="7E51892C" w14:textId="77777777" w:rsidR="00E81E66" w:rsidRPr="003248C5" w:rsidRDefault="00E81E66" w:rsidP="00E81E66">
      <w:r w:rsidRPr="003248C5">
        <w:br w:type="page"/>
      </w:r>
    </w:p>
    <w:tbl>
      <w:tblPr>
        <w:tblW w:w="133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71"/>
        <w:gridCol w:w="2318"/>
        <w:gridCol w:w="2307"/>
        <w:gridCol w:w="2177"/>
        <w:gridCol w:w="2136"/>
        <w:gridCol w:w="28"/>
        <w:gridCol w:w="427"/>
        <w:gridCol w:w="457"/>
        <w:gridCol w:w="427"/>
        <w:gridCol w:w="436"/>
        <w:gridCol w:w="416"/>
      </w:tblGrid>
      <w:tr w:rsidR="00E81E66" w:rsidRPr="003248C5" w14:paraId="705652E8" w14:textId="77777777" w:rsidTr="00482956">
        <w:trPr>
          <w:cantSplit/>
          <w:trHeight w:val="494"/>
        </w:trPr>
        <w:tc>
          <w:tcPr>
            <w:tcW w:w="13300" w:type="dxa"/>
            <w:gridSpan w:val="11"/>
          </w:tcPr>
          <w:p w14:paraId="1908594B" w14:textId="77777777" w:rsidR="00E81E66" w:rsidRPr="003248C5" w:rsidRDefault="00E81E66" w:rsidP="00E81E66">
            <w:pPr>
              <w:ind w:left="114"/>
              <w:rPr>
                <w:rFonts w:ascii="Arial" w:hAnsi="Arial" w:cs="Arial"/>
                <w:b/>
                <w:sz w:val="18"/>
                <w:szCs w:val="18"/>
              </w:rPr>
            </w:pPr>
            <w:r w:rsidRPr="003248C5">
              <w:rPr>
                <w:rFonts w:ascii="Arial" w:hAnsi="Arial" w:cs="Arial"/>
                <w:b/>
                <w:sz w:val="18"/>
                <w:szCs w:val="18"/>
              </w:rPr>
              <w:lastRenderedPageBreak/>
              <w:t xml:space="preserve">Outcome 1 (b): Informed stakeholder community including potential holders of PCBs, government agencies, and service providers involved in PCB management, NGOs, impacted communities, and the general public. </w:t>
            </w:r>
          </w:p>
        </w:tc>
      </w:tr>
      <w:tr w:rsidR="00E81E66" w:rsidRPr="003248C5" w14:paraId="09E56B9D" w14:textId="77777777" w:rsidTr="00482956">
        <w:trPr>
          <w:cantSplit/>
          <w:trHeight w:val="825"/>
        </w:trPr>
        <w:tc>
          <w:tcPr>
            <w:tcW w:w="2171" w:type="dxa"/>
          </w:tcPr>
          <w:p w14:paraId="3AB7851E"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Publically accessible information on PCBs and their management including: </w:t>
            </w:r>
            <w:proofErr w:type="spellStart"/>
            <w:r w:rsidRPr="003248C5">
              <w:rPr>
                <w:rFonts w:ascii="Arial" w:hAnsi="Arial" w:cs="Arial"/>
                <w:sz w:val="18"/>
                <w:szCs w:val="18"/>
              </w:rPr>
              <w:t>i</w:t>
            </w:r>
            <w:proofErr w:type="spellEnd"/>
            <w:r w:rsidRPr="003248C5">
              <w:rPr>
                <w:rFonts w:ascii="Arial" w:hAnsi="Arial" w:cs="Arial"/>
                <w:sz w:val="18"/>
                <w:szCs w:val="18"/>
              </w:rPr>
              <w:t>) a maintained official web site; ii) a widely distributed brochure; iii) media exposure (two annual campaigns during project); iv) information events (two during project).</w:t>
            </w:r>
          </w:p>
        </w:tc>
        <w:tc>
          <w:tcPr>
            <w:tcW w:w="2318" w:type="dxa"/>
          </w:tcPr>
          <w:p w14:paraId="2D7AAD09"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Low level of general awareness related to PCBs and chemicals management generally across all stakeholders. </w:t>
            </w:r>
          </w:p>
          <w:p w14:paraId="564D03A4"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No current information products or programs.</w:t>
            </w:r>
          </w:p>
        </w:tc>
        <w:tc>
          <w:tcPr>
            <w:tcW w:w="2307" w:type="dxa"/>
          </w:tcPr>
          <w:p w14:paraId="63918E75"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Widely accessible current information on PCBs and ongoing management activities.</w:t>
            </w:r>
          </w:p>
          <w:p w14:paraId="6212FD36"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Integration into a national information program on sound chemicals management</w:t>
            </w:r>
          </w:p>
        </w:tc>
        <w:tc>
          <w:tcPr>
            <w:tcW w:w="2177" w:type="dxa"/>
          </w:tcPr>
          <w:p w14:paraId="0D88F13D"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Project Progress and M&amp;E reports.</w:t>
            </w:r>
          </w:p>
          <w:p w14:paraId="599B64DC"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Monitoring of press and media coverage.</w:t>
            </w:r>
          </w:p>
          <w:p w14:paraId="39793280"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Web site utilization</w:t>
            </w:r>
          </w:p>
          <w:p w14:paraId="79932586" w14:textId="77777777" w:rsidR="00E81E66" w:rsidRPr="003248C5" w:rsidRDefault="00E81E66" w:rsidP="00E81E66">
            <w:pPr>
              <w:ind w:left="180" w:hanging="125"/>
              <w:rPr>
                <w:rFonts w:ascii="Arial" w:hAnsi="Arial" w:cs="Arial"/>
                <w:sz w:val="18"/>
                <w:szCs w:val="18"/>
              </w:rPr>
            </w:pPr>
          </w:p>
        </w:tc>
        <w:tc>
          <w:tcPr>
            <w:tcW w:w="2136" w:type="dxa"/>
          </w:tcPr>
          <w:p w14:paraId="1D137B65"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Sustaining capacity to maintain awareness efforts and key programs.</w:t>
            </w:r>
          </w:p>
          <w:p w14:paraId="0F7192F5"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Active participation and partnership with NGO community.</w:t>
            </w:r>
          </w:p>
          <w:p w14:paraId="131F7C80"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Interest and participation of stakeholders.</w:t>
            </w:r>
          </w:p>
          <w:p w14:paraId="39F7F685" w14:textId="77777777" w:rsidR="00E81E66" w:rsidRPr="003248C5" w:rsidRDefault="00E81E66" w:rsidP="00E81E66">
            <w:pPr>
              <w:rPr>
                <w:rFonts w:ascii="Arial" w:hAnsi="Arial" w:cs="Arial"/>
                <w:sz w:val="18"/>
                <w:szCs w:val="18"/>
              </w:rPr>
            </w:pPr>
          </w:p>
        </w:tc>
        <w:tc>
          <w:tcPr>
            <w:tcW w:w="28" w:type="dxa"/>
          </w:tcPr>
          <w:p w14:paraId="78B912BF" w14:textId="77777777" w:rsidR="00E81E66" w:rsidRPr="003248C5" w:rsidRDefault="00E81E66" w:rsidP="00E81E66">
            <w:pPr>
              <w:rPr>
                <w:rFonts w:ascii="Arial" w:hAnsi="Arial" w:cs="Arial"/>
                <w:sz w:val="18"/>
                <w:szCs w:val="18"/>
              </w:rPr>
            </w:pPr>
          </w:p>
        </w:tc>
        <w:tc>
          <w:tcPr>
            <w:tcW w:w="427" w:type="dxa"/>
            <w:vAlign w:val="center"/>
          </w:tcPr>
          <w:p w14:paraId="6F111FB2"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7EF9E8AB"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545FF5CF"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36" w:type="dxa"/>
            <w:vAlign w:val="center"/>
          </w:tcPr>
          <w:p w14:paraId="0065F2A0"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6219913B"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r>
      <w:tr w:rsidR="00E81E66" w:rsidRPr="003248C5" w14:paraId="6AA1AB60" w14:textId="77777777" w:rsidTr="00482956">
        <w:trPr>
          <w:cantSplit/>
          <w:trHeight w:val="825"/>
        </w:trPr>
        <w:tc>
          <w:tcPr>
            <w:tcW w:w="2171" w:type="dxa"/>
          </w:tcPr>
          <w:p w14:paraId="415E2C78"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Educational curricula related to chemicals (including PCBs) impacts on environment and human health, and management actions for addressing the issue during the project.</w:t>
            </w:r>
          </w:p>
        </w:tc>
        <w:tc>
          <w:tcPr>
            <w:tcW w:w="2318" w:type="dxa"/>
          </w:tcPr>
          <w:p w14:paraId="54DCC78B"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Limited active educational efforts or tools available.</w:t>
            </w:r>
          </w:p>
        </w:tc>
        <w:tc>
          <w:tcPr>
            <w:tcW w:w="2307" w:type="dxa"/>
          </w:tcPr>
          <w:p w14:paraId="34DFF211"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Inclusion of chemicals management and particularly PCBs in relevant educational programs, and active R&amp;D interest in addressing it.</w:t>
            </w:r>
          </w:p>
        </w:tc>
        <w:tc>
          <w:tcPr>
            <w:tcW w:w="2177" w:type="dxa"/>
          </w:tcPr>
          <w:p w14:paraId="0E565676"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Project Progress and M&amp;E reports.</w:t>
            </w:r>
          </w:p>
          <w:p w14:paraId="213FB001"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Content of educational and academic publications.</w:t>
            </w:r>
          </w:p>
          <w:p w14:paraId="234FE69D"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Enrollment in relevant courses</w:t>
            </w:r>
          </w:p>
        </w:tc>
        <w:tc>
          <w:tcPr>
            <w:tcW w:w="2136" w:type="dxa"/>
          </w:tcPr>
          <w:p w14:paraId="4B4EDD1E"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Sustaining interest and capacity in educational institutions to maintain educational programs.</w:t>
            </w:r>
          </w:p>
          <w:p w14:paraId="2B8597B3"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 xml:space="preserve">Active participation and partnership with educational and research institutions. </w:t>
            </w:r>
          </w:p>
          <w:p w14:paraId="3F1972A9" w14:textId="77777777" w:rsidR="00E81E66" w:rsidRPr="003248C5" w:rsidRDefault="00E81E66" w:rsidP="00E81E66">
            <w:pPr>
              <w:rPr>
                <w:rFonts w:ascii="Arial" w:hAnsi="Arial" w:cs="Arial"/>
                <w:sz w:val="18"/>
                <w:szCs w:val="18"/>
              </w:rPr>
            </w:pPr>
          </w:p>
        </w:tc>
        <w:tc>
          <w:tcPr>
            <w:tcW w:w="28" w:type="dxa"/>
          </w:tcPr>
          <w:p w14:paraId="4E50A5EB" w14:textId="77777777" w:rsidR="00E81E66" w:rsidRPr="003248C5" w:rsidRDefault="00E81E66" w:rsidP="00E81E66">
            <w:pPr>
              <w:rPr>
                <w:rFonts w:ascii="Arial" w:hAnsi="Arial" w:cs="Arial"/>
                <w:sz w:val="18"/>
                <w:szCs w:val="18"/>
              </w:rPr>
            </w:pPr>
          </w:p>
        </w:tc>
        <w:tc>
          <w:tcPr>
            <w:tcW w:w="427" w:type="dxa"/>
            <w:vAlign w:val="center"/>
          </w:tcPr>
          <w:p w14:paraId="06FA1120"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426FA98E"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50C87783"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36" w:type="dxa"/>
            <w:vAlign w:val="center"/>
          </w:tcPr>
          <w:p w14:paraId="359DCF02"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021B4138"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r>
      <w:tr w:rsidR="00E81E66" w:rsidRPr="003248C5" w14:paraId="2AA3F6C2" w14:textId="77777777" w:rsidTr="00482956">
        <w:trPr>
          <w:cantSplit/>
          <w:trHeight w:val="825"/>
        </w:trPr>
        <w:tc>
          <w:tcPr>
            <w:tcW w:w="2171" w:type="dxa"/>
          </w:tcPr>
          <w:p w14:paraId="57387E42"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Training and information seminars on chemicals management including PCBs for relevant government agencies, the academic community, affected communities, NGOs, and holders of PCBs (4 events during the project).</w:t>
            </w:r>
          </w:p>
        </w:tc>
        <w:tc>
          <w:tcPr>
            <w:tcW w:w="2318" w:type="dxa"/>
          </w:tcPr>
          <w:p w14:paraId="2D50888A"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Key stakeholders generally have limited awareness of the issue or actions required of them to address it.</w:t>
            </w:r>
          </w:p>
        </w:tc>
        <w:tc>
          <w:tcPr>
            <w:tcW w:w="2307" w:type="dxa"/>
          </w:tcPr>
          <w:p w14:paraId="0592D274"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Well informed stakeholder community engaged in addressing the issue with a high level of understanding and technical capacity.</w:t>
            </w:r>
          </w:p>
        </w:tc>
        <w:tc>
          <w:tcPr>
            <w:tcW w:w="2177" w:type="dxa"/>
          </w:tcPr>
          <w:p w14:paraId="6CA06815"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Project Progress and M&amp;E reports.</w:t>
            </w:r>
          </w:p>
          <w:p w14:paraId="60C5D374"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Attendance at training information events.</w:t>
            </w:r>
          </w:p>
          <w:p w14:paraId="204E03A7" w14:textId="77777777" w:rsidR="00E81E66" w:rsidRPr="003248C5" w:rsidRDefault="00E81E66" w:rsidP="00024345">
            <w:pPr>
              <w:widowControl/>
              <w:numPr>
                <w:ilvl w:val="0"/>
                <w:numId w:val="32"/>
              </w:numPr>
              <w:autoSpaceDE/>
              <w:autoSpaceDN/>
              <w:adjustRightInd/>
              <w:ind w:left="180" w:hanging="125"/>
              <w:rPr>
                <w:rFonts w:ascii="Arial" w:hAnsi="Arial" w:cs="Arial"/>
                <w:sz w:val="18"/>
                <w:szCs w:val="18"/>
              </w:rPr>
            </w:pPr>
            <w:r w:rsidRPr="003248C5">
              <w:rPr>
                <w:rFonts w:ascii="Arial" w:hAnsi="Arial" w:cs="Arial"/>
                <w:sz w:val="18"/>
                <w:szCs w:val="18"/>
              </w:rPr>
              <w:t>NGO/stakeholder feedback.</w:t>
            </w:r>
          </w:p>
          <w:p w14:paraId="6BEED078" w14:textId="77777777" w:rsidR="00E81E66" w:rsidRPr="003248C5" w:rsidRDefault="00E81E66" w:rsidP="00E81E66">
            <w:pPr>
              <w:ind w:left="180" w:hanging="125"/>
              <w:rPr>
                <w:rFonts w:ascii="Arial" w:hAnsi="Arial" w:cs="Arial"/>
                <w:sz w:val="18"/>
                <w:szCs w:val="18"/>
              </w:rPr>
            </w:pPr>
          </w:p>
        </w:tc>
        <w:tc>
          <w:tcPr>
            <w:tcW w:w="2136" w:type="dxa"/>
          </w:tcPr>
          <w:p w14:paraId="43C06B47"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Active participation and partnership with NGO community.</w:t>
            </w:r>
          </w:p>
          <w:p w14:paraId="47E05AFC" w14:textId="77777777" w:rsidR="00E81E66" w:rsidRPr="003248C5" w:rsidRDefault="00E81E66" w:rsidP="00024345">
            <w:pPr>
              <w:widowControl/>
              <w:numPr>
                <w:ilvl w:val="0"/>
                <w:numId w:val="32"/>
              </w:numPr>
              <w:autoSpaceDE/>
              <w:autoSpaceDN/>
              <w:adjustRightInd/>
              <w:ind w:left="180" w:hanging="180"/>
              <w:rPr>
                <w:rFonts w:ascii="Arial" w:hAnsi="Arial" w:cs="Arial"/>
                <w:sz w:val="18"/>
                <w:szCs w:val="18"/>
              </w:rPr>
            </w:pPr>
            <w:r w:rsidRPr="003248C5">
              <w:rPr>
                <w:rFonts w:ascii="Arial" w:hAnsi="Arial" w:cs="Arial"/>
                <w:sz w:val="18"/>
                <w:szCs w:val="18"/>
              </w:rPr>
              <w:t>Interest and participation of stakeholders.</w:t>
            </w:r>
          </w:p>
          <w:p w14:paraId="050F475F" w14:textId="77777777" w:rsidR="00E81E66" w:rsidRPr="003248C5" w:rsidRDefault="00E81E66" w:rsidP="00E81E66">
            <w:pPr>
              <w:rPr>
                <w:rFonts w:ascii="Arial" w:hAnsi="Arial" w:cs="Arial"/>
                <w:sz w:val="18"/>
                <w:szCs w:val="18"/>
              </w:rPr>
            </w:pPr>
          </w:p>
        </w:tc>
        <w:tc>
          <w:tcPr>
            <w:tcW w:w="28" w:type="dxa"/>
          </w:tcPr>
          <w:p w14:paraId="3631C87A" w14:textId="77777777" w:rsidR="00E81E66" w:rsidRPr="003248C5" w:rsidRDefault="00E81E66" w:rsidP="00E81E66">
            <w:pPr>
              <w:rPr>
                <w:rFonts w:ascii="Arial" w:hAnsi="Arial" w:cs="Arial"/>
                <w:sz w:val="18"/>
                <w:szCs w:val="18"/>
              </w:rPr>
            </w:pPr>
          </w:p>
        </w:tc>
        <w:tc>
          <w:tcPr>
            <w:tcW w:w="427" w:type="dxa"/>
            <w:vAlign w:val="center"/>
          </w:tcPr>
          <w:p w14:paraId="2EE4B64E"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57" w:type="dxa"/>
            <w:vAlign w:val="center"/>
          </w:tcPr>
          <w:p w14:paraId="17329AD7"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27" w:type="dxa"/>
            <w:vAlign w:val="center"/>
          </w:tcPr>
          <w:p w14:paraId="0B6AEF0B"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36" w:type="dxa"/>
            <w:vAlign w:val="center"/>
          </w:tcPr>
          <w:p w14:paraId="206130AC"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X</w:t>
            </w:r>
          </w:p>
        </w:tc>
        <w:tc>
          <w:tcPr>
            <w:tcW w:w="416" w:type="dxa"/>
            <w:vAlign w:val="center"/>
          </w:tcPr>
          <w:p w14:paraId="4B94E863" w14:textId="77777777" w:rsidR="00E81E66" w:rsidRPr="003248C5" w:rsidRDefault="00E81E66" w:rsidP="00E81E66">
            <w:pPr>
              <w:jc w:val="center"/>
              <w:rPr>
                <w:rFonts w:ascii="Arial" w:hAnsi="Arial" w:cs="Arial"/>
                <w:sz w:val="18"/>
                <w:szCs w:val="18"/>
              </w:rPr>
            </w:pPr>
            <w:r w:rsidRPr="003248C5">
              <w:rPr>
                <w:rFonts w:ascii="Arial" w:hAnsi="Arial" w:cs="Arial"/>
                <w:sz w:val="18"/>
                <w:szCs w:val="18"/>
              </w:rPr>
              <w:t>-</w:t>
            </w:r>
          </w:p>
        </w:tc>
      </w:tr>
    </w:tbl>
    <w:p w14:paraId="6F3E2D51" w14:textId="77777777" w:rsidR="00E81E66" w:rsidRPr="003248C5" w:rsidRDefault="00E81E66" w:rsidP="00E81E66">
      <w:r w:rsidRPr="003248C5">
        <w:br w:type="page"/>
      </w:r>
    </w:p>
    <w:tbl>
      <w:tblPr>
        <w:tblW w:w="14266"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0"/>
        <w:gridCol w:w="3295"/>
        <w:gridCol w:w="2307"/>
        <w:gridCol w:w="2177"/>
        <w:gridCol w:w="2164"/>
        <w:gridCol w:w="427"/>
        <w:gridCol w:w="457"/>
        <w:gridCol w:w="427"/>
        <w:gridCol w:w="436"/>
        <w:gridCol w:w="416"/>
      </w:tblGrid>
      <w:tr w:rsidR="00E81E66" w:rsidRPr="003248C5" w14:paraId="7D979FDB" w14:textId="77777777" w:rsidTr="00C31DE8">
        <w:trPr>
          <w:cantSplit/>
          <w:trHeight w:val="372"/>
        </w:trPr>
        <w:tc>
          <w:tcPr>
            <w:tcW w:w="14266" w:type="dxa"/>
            <w:gridSpan w:val="10"/>
          </w:tcPr>
          <w:p w14:paraId="3F5D6926" w14:textId="77777777" w:rsidR="00E81E66" w:rsidRPr="003248C5" w:rsidRDefault="00E81E66" w:rsidP="00E81E66">
            <w:pPr>
              <w:widowControl/>
              <w:autoSpaceDE/>
              <w:autoSpaceDN/>
              <w:adjustRightInd/>
              <w:ind w:left="114"/>
              <w:rPr>
                <w:rFonts w:ascii="Arial" w:hAnsi="Arial" w:cs="Arial"/>
                <w:b/>
                <w:sz w:val="18"/>
                <w:szCs w:val="18"/>
              </w:rPr>
            </w:pPr>
            <w:r w:rsidRPr="003248C5">
              <w:rPr>
                <w:rFonts w:ascii="Arial" w:hAnsi="Arial" w:cs="Arial"/>
                <w:b/>
                <w:sz w:val="18"/>
                <w:szCs w:val="18"/>
              </w:rPr>
              <w:lastRenderedPageBreak/>
              <w:t xml:space="preserve">Outcome 2: Development/ and implementation of priority regulatory measures to control the import/export, report, management and ultimate elimination of PCBs. </w:t>
            </w:r>
          </w:p>
        </w:tc>
      </w:tr>
      <w:tr w:rsidR="00E81E66" w:rsidRPr="003248C5" w14:paraId="3255C113" w14:textId="77777777" w:rsidTr="00C31DE8">
        <w:trPr>
          <w:cantSplit/>
          <w:trHeight w:val="372"/>
        </w:trPr>
        <w:tc>
          <w:tcPr>
            <w:tcW w:w="2160" w:type="dxa"/>
          </w:tcPr>
          <w:p w14:paraId="3CDC9895"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t xml:space="preserve">Regulations requiring registration, labeling and status reporting of potential all PCB and PCB containing materials in use in 2012 </w:t>
            </w:r>
          </w:p>
        </w:tc>
        <w:tc>
          <w:tcPr>
            <w:tcW w:w="3295" w:type="dxa"/>
          </w:tcPr>
          <w:p w14:paraId="75D66810"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No current regulations requiring declaration/reporting/unique identification by holders of presence of PCB waste stockpiles or PCB containing equipment.</w:t>
            </w:r>
          </w:p>
        </w:tc>
        <w:tc>
          <w:tcPr>
            <w:tcW w:w="2307" w:type="dxa"/>
          </w:tcPr>
          <w:p w14:paraId="3D63292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A comprehensive national regulatory registry of all PCB containing equipment in service that is maintained and updated such that its status and fate can be tracked </w:t>
            </w:r>
          </w:p>
        </w:tc>
        <w:tc>
          <w:tcPr>
            <w:tcW w:w="2177" w:type="dxa"/>
            <w:vAlign w:val="center"/>
          </w:tcPr>
          <w:p w14:paraId="202E49AF"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Project Progress and M&amp;E reports</w:t>
            </w:r>
          </w:p>
          <w:p w14:paraId="2ACD7EDD"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National legal and regulatory registers.</w:t>
            </w:r>
          </w:p>
          <w:p w14:paraId="2888B848"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 xml:space="preserve">Analysis of PCB inventory results and response rates. </w:t>
            </w:r>
          </w:p>
          <w:p w14:paraId="20126D63"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Frequency of compliance reporting required of potential PCB holders under applicable regulations.</w:t>
            </w:r>
          </w:p>
          <w:p w14:paraId="7DFB3086" w14:textId="77777777" w:rsidR="00E81E66" w:rsidRPr="003248C5" w:rsidRDefault="00E81E66" w:rsidP="00E81E66">
            <w:pPr>
              <w:ind w:left="181"/>
              <w:rPr>
                <w:rFonts w:ascii="Arial" w:hAnsi="Arial" w:cs="Arial"/>
                <w:sz w:val="18"/>
                <w:szCs w:val="18"/>
              </w:rPr>
            </w:pPr>
          </w:p>
        </w:tc>
        <w:tc>
          <w:tcPr>
            <w:tcW w:w="2164" w:type="dxa"/>
            <w:vAlign w:val="center"/>
          </w:tcPr>
          <w:p w14:paraId="28818269"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Cooperation and compliance of PCB holders and service providers.</w:t>
            </w:r>
          </w:p>
          <w:p w14:paraId="0B74C832"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Government commitment to timely processing of required regulations.</w:t>
            </w:r>
          </w:p>
          <w:p w14:paraId="1A30D5A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 xml:space="preserve">Sustaining government support for enforcement of regulatory measures and compliance reporting on them. </w:t>
            </w:r>
          </w:p>
        </w:tc>
        <w:tc>
          <w:tcPr>
            <w:tcW w:w="427" w:type="dxa"/>
            <w:vAlign w:val="center"/>
          </w:tcPr>
          <w:p w14:paraId="5E81E11A"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57" w:type="dxa"/>
            <w:vAlign w:val="center"/>
          </w:tcPr>
          <w:p w14:paraId="37A5966F"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27" w:type="dxa"/>
            <w:vAlign w:val="center"/>
          </w:tcPr>
          <w:p w14:paraId="6689010E"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36" w:type="dxa"/>
            <w:vAlign w:val="center"/>
          </w:tcPr>
          <w:p w14:paraId="30FA6308"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16" w:type="dxa"/>
            <w:vAlign w:val="center"/>
          </w:tcPr>
          <w:p w14:paraId="10B607CB"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r>
      <w:tr w:rsidR="00E81E66" w:rsidRPr="003248C5" w14:paraId="699D5BF5" w14:textId="77777777" w:rsidTr="00C31DE8">
        <w:trPr>
          <w:cantSplit/>
          <w:trHeight w:val="372"/>
        </w:trPr>
        <w:tc>
          <w:tcPr>
            <w:tcW w:w="2160" w:type="dxa"/>
          </w:tcPr>
          <w:p w14:paraId="1EDCD6F0" w14:textId="77777777" w:rsidR="00E81E66" w:rsidRPr="003248C5" w:rsidRDefault="00E81E66" w:rsidP="0002434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 xml:space="preserve">The classification has already been adopted </w:t>
            </w:r>
          </w:p>
        </w:tc>
        <w:tc>
          <w:tcPr>
            <w:tcW w:w="3295" w:type="dxa"/>
          </w:tcPr>
          <w:p w14:paraId="192E7148"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PCB waste classification not well defined in current waste management regulations allowing potential avoidance of proper management.</w:t>
            </w:r>
          </w:p>
        </w:tc>
        <w:tc>
          <w:tcPr>
            <w:tcW w:w="2307" w:type="dxa"/>
          </w:tcPr>
          <w:p w14:paraId="25BCA48F"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Explicit inclusion of high concentration PCB wastes as priority hazardous wastes in national waste management legislation/regulations. </w:t>
            </w:r>
          </w:p>
          <w:p w14:paraId="5101CDC7"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Consistency of these with applicable international standards and the Basel Convention on trans-boundary movement of hazardous waste. </w:t>
            </w:r>
          </w:p>
        </w:tc>
        <w:tc>
          <w:tcPr>
            <w:tcW w:w="2177" w:type="dxa"/>
          </w:tcPr>
          <w:p w14:paraId="4D401E3D"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National legal and regulatory registers.</w:t>
            </w:r>
          </w:p>
          <w:p w14:paraId="2FD4E6E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Equivalency comparisons with international standards.</w:t>
            </w:r>
          </w:p>
          <w:p w14:paraId="15ABC0A2"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Basel convention reporting.</w:t>
            </w:r>
          </w:p>
        </w:tc>
        <w:tc>
          <w:tcPr>
            <w:tcW w:w="2164" w:type="dxa"/>
            <w:vAlign w:val="center"/>
          </w:tcPr>
          <w:p w14:paraId="7909B29B"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Government commitment to timely processing and application of required regulations.</w:t>
            </w:r>
          </w:p>
          <w:p w14:paraId="0415E783"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 xml:space="preserve">Acceptance of international experience and precedents respecting regulatory practice and standards. </w:t>
            </w:r>
          </w:p>
        </w:tc>
        <w:tc>
          <w:tcPr>
            <w:tcW w:w="427" w:type="dxa"/>
            <w:vAlign w:val="center"/>
          </w:tcPr>
          <w:p w14:paraId="575F422A"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57" w:type="dxa"/>
            <w:vAlign w:val="center"/>
          </w:tcPr>
          <w:p w14:paraId="7C7A1A39"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27" w:type="dxa"/>
            <w:vAlign w:val="center"/>
          </w:tcPr>
          <w:p w14:paraId="734CFC28"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36" w:type="dxa"/>
            <w:vAlign w:val="center"/>
          </w:tcPr>
          <w:p w14:paraId="6B7289AF"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16" w:type="dxa"/>
            <w:vAlign w:val="center"/>
          </w:tcPr>
          <w:p w14:paraId="2418E1DB"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r>
      <w:tr w:rsidR="00E81E66" w:rsidRPr="003248C5" w14:paraId="7675E801" w14:textId="77777777" w:rsidTr="00C31DE8">
        <w:trPr>
          <w:cantSplit/>
          <w:trHeight w:val="372"/>
        </w:trPr>
        <w:tc>
          <w:tcPr>
            <w:tcW w:w="2160" w:type="dxa"/>
          </w:tcPr>
          <w:p w14:paraId="54DDB832" w14:textId="77777777" w:rsidR="00E81E66" w:rsidRPr="003248C5" w:rsidRDefault="00E81E66" w:rsidP="0002434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Establishment of MACs for PCBs in environmental media, consistent with international standards in 2012</w:t>
            </w:r>
          </w:p>
        </w:tc>
        <w:tc>
          <w:tcPr>
            <w:tcW w:w="3295" w:type="dxa"/>
          </w:tcPr>
          <w:p w14:paraId="58F0291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MAC’s for PCBs in main environmental media are either not defined or can be practically applied.</w:t>
            </w:r>
          </w:p>
        </w:tc>
        <w:tc>
          <w:tcPr>
            <w:tcW w:w="2307" w:type="dxa"/>
          </w:tcPr>
          <w:p w14:paraId="1065F3F0"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 xml:space="preserve">Realistic and enforceable MACs for soil, water and air established that are consistent with international standards. </w:t>
            </w:r>
          </w:p>
        </w:tc>
        <w:tc>
          <w:tcPr>
            <w:tcW w:w="2177" w:type="dxa"/>
          </w:tcPr>
          <w:p w14:paraId="324BECB8"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National legal and regulatory registers.</w:t>
            </w:r>
          </w:p>
          <w:p w14:paraId="25C520F8"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Equivalency comparisons with international standards.</w:t>
            </w:r>
          </w:p>
          <w:p w14:paraId="168E8092"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Environmental monitoring results</w:t>
            </w:r>
          </w:p>
        </w:tc>
        <w:tc>
          <w:tcPr>
            <w:tcW w:w="2164" w:type="dxa"/>
            <w:vAlign w:val="center"/>
          </w:tcPr>
          <w:p w14:paraId="73E71689"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Government commitment to timely processing of required regulations.</w:t>
            </w:r>
          </w:p>
          <w:p w14:paraId="03587A23"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Acceptance of international experience and precedents respecting regulatory practice and standards.</w:t>
            </w:r>
          </w:p>
          <w:p w14:paraId="745247A2"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Availability of screening and laboratory analysis.</w:t>
            </w:r>
          </w:p>
        </w:tc>
        <w:tc>
          <w:tcPr>
            <w:tcW w:w="427" w:type="dxa"/>
            <w:vAlign w:val="center"/>
          </w:tcPr>
          <w:p w14:paraId="13931787"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57" w:type="dxa"/>
            <w:vAlign w:val="center"/>
          </w:tcPr>
          <w:p w14:paraId="0CFA4B52"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27" w:type="dxa"/>
            <w:vAlign w:val="center"/>
          </w:tcPr>
          <w:p w14:paraId="792841E2"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36" w:type="dxa"/>
            <w:vAlign w:val="center"/>
          </w:tcPr>
          <w:p w14:paraId="187464AE"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16" w:type="dxa"/>
            <w:vAlign w:val="center"/>
          </w:tcPr>
          <w:p w14:paraId="44471824"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r>
      <w:tr w:rsidR="00E81E66" w:rsidRPr="003248C5" w14:paraId="3FE1DCB3" w14:textId="77777777" w:rsidTr="00C31DE8">
        <w:trPr>
          <w:cantSplit/>
          <w:trHeight w:val="372"/>
        </w:trPr>
        <w:tc>
          <w:tcPr>
            <w:tcW w:w="2160" w:type="dxa"/>
          </w:tcPr>
          <w:p w14:paraId="245260C8" w14:textId="77777777" w:rsidR="00E81E66" w:rsidRPr="003248C5" w:rsidRDefault="00E81E66" w:rsidP="0002434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lastRenderedPageBreak/>
              <w:t>Enactment of legal ban on new use, re-use, trade, import, and export of PCBs and PCB contaminated equipment and materials in 2012</w:t>
            </w:r>
          </w:p>
        </w:tc>
        <w:tc>
          <w:tcPr>
            <w:tcW w:w="3295" w:type="dxa"/>
          </w:tcPr>
          <w:p w14:paraId="07579A39"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No regulation of PCB trade, use and import/export.</w:t>
            </w:r>
          </w:p>
          <w:p w14:paraId="46C42DB6"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Uncontrolled trade in contaminated PCB equipment occurs including export of stockpiles and waste and import of used PCB equipment.</w:t>
            </w:r>
          </w:p>
          <w:p w14:paraId="6F1A7103"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Re-Use of PCBs occurs.</w:t>
            </w:r>
          </w:p>
          <w:p w14:paraId="646E6E62"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In appropriate declassification of PCB contaminated equipment occurs</w:t>
            </w:r>
          </w:p>
        </w:tc>
        <w:tc>
          <w:tcPr>
            <w:tcW w:w="2307" w:type="dxa"/>
          </w:tcPr>
          <w:p w14:paraId="7B8D8DD3"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Effective implementation and enforcement of use, re-use, trade, import and export bans including ensuring trade in scrapped contaminated PCB equipment and import of used PCB equipment is eliminated.</w:t>
            </w:r>
          </w:p>
        </w:tc>
        <w:tc>
          <w:tcPr>
            <w:tcW w:w="2177" w:type="dxa"/>
          </w:tcPr>
          <w:p w14:paraId="0086CAE5"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National legal and regulatory registers.</w:t>
            </w:r>
          </w:p>
          <w:p w14:paraId="4E2274C1"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Customs reporting information</w:t>
            </w:r>
          </w:p>
          <w:p w14:paraId="1AE5E77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Control through inventory reporting, and effective identification, labeling and registry of PCB contaminated equipment in service.</w:t>
            </w:r>
          </w:p>
          <w:p w14:paraId="00EE370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Compliance reporting required of potential PCB holders under applicable regulations.</w:t>
            </w:r>
          </w:p>
          <w:p w14:paraId="4DC28746"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Basel Convention reporting.</w:t>
            </w:r>
          </w:p>
        </w:tc>
        <w:tc>
          <w:tcPr>
            <w:tcW w:w="2164" w:type="dxa"/>
            <w:vAlign w:val="center"/>
          </w:tcPr>
          <w:p w14:paraId="3ACC5FF3"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Cooperation and compliance of PCB holders, service providers and customs officials</w:t>
            </w:r>
            <w:proofErr w:type="gramStart"/>
            <w:r w:rsidRPr="003248C5">
              <w:rPr>
                <w:rFonts w:ascii="Arial" w:hAnsi="Arial" w:cs="Arial"/>
                <w:sz w:val="18"/>
                <w:szCs w:val="18"/>
              </w:rPr>
              <w:t>..</w:t>
            </w:r>
            <w:proofErr w:type="gramEnd"/>
          </w:p>
          <w:p w14:paraId="4D89B236"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Government commitment to timely processing of required regulations.</w:t>
            </w:r>
          </w:p>
          <w:p w14:paraId="36869FA7"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Acceptance of international experience and precedents respecting regulatory practice and standards.</w:t>
            </w:r>
          </w:p>
          <w:p w14:paraId="65A7A1EE"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 xml:space="preserve">Sustaining government support for enforcement of regulatory measures and compliance reporting on them. </w:t>
            </w:r>
          </w:p>
        </w:tc>
        <w:tc>
          <w:tcPr>
            <w:tcW w:w="427" w:type="dxa"/>
            <w:vAlign w:val="center"/>
          </w:tcPr>
          <w:p w14:paraId="6AFC269D"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57" w:type="dxa"/>
            <w:vAlign w:val="center"/>
          </w:tcPr>
          <w:p w14:paraId="6662383D"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27" w:type="dxa"/>
            <w:vAlign w:val="center"/>
          </w:tcPr>
          <w:p w14:paraId="611468E1"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36" w:type="dxa"/>
            <w:vAlign w:val="center"/>
          </w:tcPr>
          <w:p w14:paraId="67086F14"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16" w:type="dxa"/>
            <w:vAlign w:val="center"/>
          </w:tcPr>
          <w:p w14:paraId="499A4F52"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r>
      <w:tr w:rsidR="00E81E66" w:rsidRPr="003248C5" w14:paraId="518D2BAD" w14:textId="77777777" w:rsidTr="00C31DE8">
        <w:trPr>
          <w:cantSplit/>
          <w:trHeight w:val="372"/>
        </w:trPr>
        <w:tc>
          <w:tcPr>
            <w:tcW w:w="2160" w:type="dxa"/>
          </w:tcPr>
          <w:p w14:paraId="56DC85AF" w14:textId="77777777" w:rsidR="00E81E66" w:rsidRPr="003248C5" w:rsidRDefault="00E81E66" w:rsidP="00024345">
            <w:pPr>
              <w:pStyle w:val="ListParagraph1"/>
              <w:numPr>
                <w:ilvl w:val="0"/>
                <w:numId w:val="32"/>
              </w:numPr>
              <w:ind w:left="208" w:hanging="208"/>
              <w:contextualSpacing/>
              <w:rPr>
                <w:rFonts w:ascii="Arial" w:hAnsi="Arial" w:cs="Arial"/>
                <w:sz w:val="18"/>
                <w:szCs w:val="18"/>
              </w:rPr>
            </w:pPr>
            <w:r w:rsidRPr="003248C5">
              <w:rPr>
                <w:rFonts w:ascii="Arial" w:hAnsi="Arial" w:cs="Arial"/>
                <w:sz w:val="18"/>
                <w:szCs w:val="18"/>
              </w:rPr>
              <w:t>Legal measures allowing unrestricted regulatory access to information and locations that may have PCBs, wastes stockpiles, PCB containing equipment and site contamination in 2012</w:t>
            </w:r>
          </w:p>
        </w:tc>
        <w:tc>
          <w:tcPr>
            <w:tcW w:w="3295" w:type="dxa"/>
          </w:tcPr>
          <w:p w14:paraId="65016F6D"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Legal barriers on the ability of authorities to access inspect and access sites.</w:t>
            </w:r>
          </w:p>
        </w:tc>
        <w:tc>
          <w:tcPr>
            <w:tcW w:w="2307" w:type="dxa"/>
          </w:tcPr>
          <w:p w14:paraId="031C952C" w14:textId="77777777" w:rsidR="00E81E66" w:rsidRPr="003248C5" w:rsidRDefault="00E81E66" w:rsidP="00024345">
            <w:pPr>
              <w:widowControl/>
              <w:numPr>
                <w:ilvl w:val="0"/>
                <w:numId w:val="32"/>
              </w:numPr>
              <w:autoSpaceDE/>
              <w:autoSpaceDN/>
              <w:adjustRightInd/>
              <w:ind w:left="208" w:hanging="208"/>
              <w:rPr>
                <w:rFonts w:ascii="Arial" w:hAnsi="Arial" w:cs="Arial"/>
                <w:sz w:val="18"/>
                <w:szCs w:val="18"/>
              </w:rPr>
            </w:pPr>
            <w:r w:rsidRPr="003248C5">
              <w:rPr>
                <w:rFonts w:ascii="Arial" w:hAnsi="Arial" w:cs="Arial"/>
                <w:sz w:val="18"/>
                <w:szCs w:val="18"/>
              </w:rPr>
              <w:t>Allowance in practice of access by mandated regulatory authorities to sites potentially containing or contaminated by PCBs, including rights to initiate assessment.</w:t>
            </w:r>
          </w:p>
        </w:tc>
        <w:tc>
          <w:tcPr>
            <w:tcW w:w="2177" w:type="dxa"/>
          </w:tcPr>
          <w:p w14:paraId="7A937406"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Project Progress and M&amp;E reports</w:t>
            </w:r>
          </w:p>
          <w:p w14:paraId="05D70F7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National legal and regulatory registers.</w:t>
            </w:r>
          </w:p>
          <w:p w14:paraId="2679B17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Compliance reporting required of potential PCB holders under applicable regulations.</w:t>
            </w:r>
          </w:p>
          <w:p w14:paraId="259AA6AF" w14:textId="77777777" w:rsidR="00E81E66" w:rsidRPr="003248C5" w:rsidRDefault="00E81E66" w:rsidP="00E81E66">
            <w:pPr>
              <w:ind w:left="181"/>
              <w:rPr>
                <w:rFonts w:ascii="Arial" w:hAnsi="Arial" w:cs="Arial"/>
                <w:sz w:val="18"/>
                <w:szCs w:val="18"/>
              </w:rPr>
            </w:pPr>
          </w:p>
        </w:tc>
        <w:tc>
          <w:tcPr>
            <w:tcW w:w="2164" w:type="dxa"/>
            <w:vAlign w:val="center"/>
          </w:tcPr>
          <w:p w14:paraId="38F949BD"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Cooperation and compliance of PCB holders and service providers.</w:t>
            </w:r>
          </w:p>
          <w:p w14:paraId="4E8E9A0C"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Government commitment to timely processing of required regulations.</w:t>
            </w:r>
          </w:p>
          <w:p w14:paraId="4FB895A6" w14:textId="77777777" w:rsidR="00E81E66" w:rsidRPr="003248C5" w:rsidRDefault="00E81E66" w:rsidP="00024345">
            <w:pPr>
              <w:widowControl/>
              <w:numPr>
                <w:ilvl w:val="0"/>
                <w:numId w:val="32"/>
              </w:numPr>
              <w:autoSpaceDE/>
              <w:autoSpaceDN/>
              <w:adjustRightInd/>
              <w:ind w:left="181" w:hanging="180"/>
              <w:rPr>
                <w:rFonts w:ascii="Arial" w:hAnsi="Arial" w:cs="Arial"/>
                <w:sz w:val="18"/>
                <w:szCs w:val="18"/>
              </w:rPr>
            </w:pPr>
            <w:r w:rsidRPr="003248C5">
              <w:rPr>
                <w:rFonts w:ascii="Arial" w:hAnsi="Arial" w:cs="Arial"/>
                <w:sz w:val="18"/>
                <w:szCs w:val="18"/>
              </w:rPr>
              <w:t xml:space="preserve">Sustaining government support for enforcement of regulatory measures and compliance reporting on them. </w:t>
            </w:r>
          </w:p>
        </w:tc>
        <w:tc>
          <w:tcPr>
            <w:tcW w:w="427" w:type="dxa"/>
            <w:vAlign w:val="center"/>
          </w:tcPr>
          <w:p w14:paraId="7751F298"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57" w:type="dxa"/>
            <w:vAlign w:val="center"/>
          </w:tcPr>
          <w:p w14:paraId="1DD4A3A3"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27" w:type="dxa"/>
            <w:vAlign w:val="center"/>
          </w:tcPr>
          <w:p w14:paraId="019665C8"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w:t>
            </w:r>
          </w:p>
        </w:tc>
        <w:tc>
          <w:tcPr>
            <w:tcW w:w="436" w:type="dxa"/>
            <w:vAlign w:val="center"/>
          </w:tcPr>
          <w:p w14:paraId="01CB5AAA"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c>
          <w:tcPr>
            <w:tcW w:w="416" w:type="dxa"/>
            <w:vAlign w:val="center"/>
          </w:tcPr>
          <w:p w14:paraId="7161D74A" w14:textId="77777777" w:rsidR="00E81E66" w:rsidRPr="003248C5" w:rsidRDefault="00E81E66" w:rsidP="00E81E66">
            <w:pPr>
              <w:widowControl/>
              <w:autoSpaceDE/>
              <w:autoSpaceDN/>
              <w:adjustRightInd/>
              <w:ind w:left="181"/>
              <w:jc w:val="center"/>
              <w:rPr>
                <w:rFonts w:ascii="Arial" w:hAnsi="Arial" w:cs="Arial"/>
                <w:sz w:val="18"/>
                <w:szCs w:val="18"/>
              </w:rPr>
            </w:pPr>
            <w:r w:rsidRPr="003248C5">
              <w:rPr>
                <w:rFonts w:ascii="Arial" w:hAnsi="Arial" w:cs="Arial"/>
                <w:sz w:val="18"/>
                <w:szCs w:val="18"/>
              </w:rPr>
              <w:t>X</w:t>
            </w:r>
          </w:p>
        </w:tc>
      </w:tr>
    </w:tbl>
    <w:p w14:paraId="2FD16BD5" w14:textId="77777777" w:rsidR="00E81E66" w:rsidRPr="003248C5" w:rsidRDefault="00E81E66" w:rsidP="00E81E66">
      <w:r w:rsidRPr="003248C5">
        <w:br w:type="page"/>
      </w:r>
    </w:p>
    <w:tbl>
      <w:tblPr>
        <w:tblW w:w="14266"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7"/>
        <w:gridCol w:w="2336"/>
        <w:gridCol w:w="2289"/>
        <w:gridCol w:w="2177"/>
        <w:gridCol w:w="2164"/>
        <w:gridCol w:w="427"/>
        <w:gridCol w:w="457"/>
        <w:gridCol w:w="427"/>
        <w:gridCol w:w="436"/>
        <w:gridCol w:w="416"/>
      </w:tblGrid>
      <w:tr w:rsidR="00E81E66" w:rsidRPr="003248C5" w14:paraId="1A2E3F19" w14:textId="77777777" w:rsidTr="00C31DE8">
        <w:trPr>
          <w:cantSplit/>
          <w:trHeight w:val="465"/>
        </w:trPr>
        <w:tc>
          <w:tcPr>
            <w:tcW w:w="14266" w:type="dxa"/>
            <w:gridSpan w:val="10"/>
          </w:tcPr>
          <w:p w14:paraId="10229802" w14:textId="77777777" w:rsidR="00E81E66" w:rsidRPr="003248C5" w:rsidRDefault="00E81E66" w:rsidP="00E81E66">
            <w:pPr>
              <w:widowControl/>
              <w:autoSpaceDE/>
              <w:autoSpaceDN/>
              <w:adjustRightInd/>
              <w:ind w:left="114"/>
              <w:rPr>
                <w:rFonts w:ascii="Arial" w:hAnsi="Arial" w:cs="Arial"/>
                <w:b/>
                <w:sz w:val="18"/>
                <w:szCs w:val="18"/>
              </w:rPr>
            </w:pPr>
            <w:r w:rsidRPr="003248C5">
              <w:rPr>
                <w:rFonts w:ascii="Arial" w:hAnsi="Arial" w:cs="Arial"/>
                <w:b/>
                <w:sz w:val="18"/>
                <w:szCs w:val="18"/>
              </w:rPr>
              <w:lastRenderedPageBreak/>
              <w:t>Outcome 3: Technical capacity and operational plans in place for the management of PCBs on a long-term basis including a designated national laboratory facility.</w:t>
            </w:r>
          </w:p>
        </w:tc>
      </w:tr>
      <w:tr w:rsidR="00E81E66" w:rsidRPr="003248C5" w14:paraId="59F3F636" w14:textId="77777777" w:rsidTr="00C31DE8">
        <w:trPr>
          <w:cantSplit/>
          <w:trHeight w:val="465"/>
        </w:trPr>
        <w:tc>
          <w:tcPr>
            <w:tcW w:w="3137" w:type="dxa"/>
          </w:tcPr>
          <w:p w14:paraId="7B3768A9" w14:textId="77777777" w:rsidR="00E81E66" w:rsidRPr="003248C5" w:rsidRDefault="00E81E66" w:rsidP="00024345">
            <w:pPr>
              <w:pStyle w:val="ListParagraph1"/>
              <w:numPr>
                <w:ilvl w:val="0"/>
                <w:numId w:val="32"/>
              </w:numPr>
              <w:ind w:left="206" w:hanging="180"/>
              <w:contextualSpacing/>
              <w:rPr>
                <w:rFonts w:ascii="Arial" w:hAnsi="Arial" w:cs="Arial"/>
                <w:sz w:val="18"/>
                <w:szCs w:val="18"/>
              </w:rPr>
            </w:pPr>
            <w:r w:rsidRPr="003248C5">
              <w:rPr>
                <w:rFonts w:ascii="Arial" w:hAnsi="Arial" w:cs="Arial"/>
                <w:sz w:val="18"/>
                <w:szCs w:val="18"/>
              </w:rPr>
              <w:t xml:space="preserve">Basic national analytical laboratory capacity to analyze for PCBs operational with upgraded equipment installed and trained personnel in place (10 people) by 2011. </w:t>
            </w:r>
          </w:p>
        </w:tc>
        <w:tc>
          <w:tcPr>
            <w:tcW w:w="2336" w:type="dxa"/>
          </w:tcPr>
          <w:p w14:paraId="17B71FA5"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 xml:space="preserve">Currently no laboratory is equipped to specifically undertake PCB analysis, although some facilities offer an opportunity to be upgraded. </w:t>
            </w:r>
          </w:p>
        </w:tc>
        <w:tc>
          <w:tcPr>
            <w:tcW w:w="2289" w:type="dxa"/>
          </w:tcPr>
          <w:p w14:paraId="6745C758"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One accredited national laboratory capable of doing routine PCB analysis in soil, water and air samples inclusive of trained personnel and accessible to responsible regulatory authorities, PCB holders and service providers.</w:t>
            </w:r>
          </w:p>
        </w:tc>
        <w:tc>
          <w:tcPr>
            <w:tcW w:w="2177" w:type="dxa"/>
          </w:tcPr>
          <w:p w14:paraId="7AFD62F7"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Project Progress and M&amp;E reports.</w:t>
            </w:r>
          </w:p>
          <w:p w14:paraId="65CAA26D"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Legal agreements on access and use.</w:t>
            </w:r>
          </w:p>
          <w:p w14:paraId="29C623D0"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Procurement documents on supply of equipment as necessary.</w:t>
            </w:r>
          </w:p>
          <w:p w14:paraId="3158B1D6"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Accreditation documents and training certificates.</w:t>
            </w:r>
          </w:p>
          <w:p w14:paraId="32AB3F53"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Laboratory records,</w:t>
            </w:r>
          </w:p>
        </w:tc>
        <w:tc>
          <w:tcPr>
            <w:tcW w:w="2164" w:type="dxa"/>
          </w:tcPr>
          <w:p w14:paraId="6EA93229"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 xml:space="preserve">Availability and agreement on long-term access to a suitable facility for purposes of upgrading. </w:t>
            </w:r>
          </w:p>
          <w:p w14:paraId="6BF63505"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Government commitment to support the operation of such a facility in the long term.</w:t>
            </w:r>
          </w:p>
        </w:tc>
        <w:tc>
          <w:tcPr>
            <w:tcW w:w="427" w:type="dxa"/>
            <w:vAlign w:val="center"/>
          </w:tcPr>
          <w:p w14:paraId="5F5CF0D5"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57" w:type="dxa"/>
            <w:vAlign w:val="center"/>
          </w:tcPr>
          <w:p w14:paraId="0B900A80"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27" w:type="dxa"/>
            <w:vAlign w:val="center"/>
          </w:tcPr>
          <w:p w14:paraId="2FEF924A"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36" w:type="dxa"/>
            <w:vAlign w:val="center"/>
          </w:tcPr>
          <w:p w14:paraId="14CBE6CB"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16" w:type="dxa"/>
            <w:vAlign w:val="center"/>
          </w:tcPr>
          <w:p w14:paraId="6D61BF47"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r>
      <w:tr w:rsidR="00E81E66" w:rsidRPr="003248C5" w14:paraId="679EAC72" w14:textId="77777777" w:rsidTr="00C31DE8">
        <w:trPr>
          <w:cantSplit/>
          <w:trHeight w:val="465"/>
        </w:trPr>
        <w:tc>
          <w:tcPr>
            <w:tcW w:w="3137" w:type="dxa"/>
          </w:tcPr>
          <w:p w14:paraId="7F395359" w14:textId="77777777" w:rsidR="00E81E66" w:rsidRPr="003248C5" w:rsidRDefault="00E81E66" w:rsidP="00024345">
            <w:pPr>
              <w:pStyle w:val="ListParagraph1"/>
              <w:numPr>
                <w:ilvl w:val="0"/>
                <w:numId w:val="32"/>
              </w:numPr>
              <w:ind w:left="206" w:hanging="180"/>
              <w:contextualSpacing/>
              <w:rPr>
                <w:rFonts w:ascii="Arial" w:hAnsi="Arial" w:cs="Arial"/>
                <w:sz w:val="18"/>
                <w:szCs w:val="18"/>
              </w:rPr>
            </w:pPr>
            <w:r w:rsidRPr="003248C5">
              <w:rPr>
                <w:rFonts w:ascii="Arial" w:hAnsi="Arial" w:cs="Arial"/>
                <w:sz w:val="18"/>
                <w:szCs w:val="18"/>
              </w:rPr>
              <w:t xml:space="preserve">Strategy and plan for pre-treatment and disposal of PCB stockpiles and wastes in place in 2012 </w:t>
            </w:r>
          </w:p>
        </w:tc>
        <w:tc>
          <w:tcPr>
            <w:tcW w:w="2336" w:type="dxa"/>
          </w:tcPr>
          <w:p w14:paraId="553F8673"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 xml:space="preserve">No plan in place to develop or access pre-treatment or disposal capacity exists for PCB waste stockpiles. </w:t>
            </w:r>
          </w:p>
        </w:tc>
        <w:tc>
          <w:tcPr>
            <w:tcW w:w="2289" w:type="dxa"/>
          </w:tcPr>
          <w:p w14:paraId="0115D335" w14:textId="77777777" w:rsidR="00E81E66" w:rsidRPr="003248C5" w:rsidRDefault="00E81E66" w:rsidP="00024345">
            <w:pPr>
              <w:pStyle w:val="ListParagraph1"/>
              <w:numPr>
                <w:ilvl w:val="0"/>
                <w:numId w:val="32"/>
              </w:numPr>
              <w:ind w:left="206" w:hanging="180"/>
              <w:contextualSpacing/>
              <w:rPr>
                <w:rFonts w:ascii="Arial" w:hAnsi="Arial" w:cs="Arial"/>
                <w:sz w:val="18"/>
                <w:szCs w:val="18"/>
              </w:rPr>
            </w:pPr>
            <w:r w:rsidRPr="003248C5">
              <w:rPr>
                <w:rFonts w:ascii="Arial" w:hAnsi="Arial" w:cs="Arial"/>
                <w:sz w:val="18"/>
                <w:szCs w:val="18"/>
              </w:rPr>
              <w:t>Comprehensive strategy and plan adopted, defining selection and the process of implementation of pre-treatment and disposal options both to be applied in the country (i.e. equipment decontamination, soil management, potential cement kiln utilization) and through export, including potential regional initiatives.</w:t>
            </w:r>
          </w:p>
        </w:tc>
        <w:tc>
          <w:tcPr>
            <w:tcW w:w="2177" w:type="dxa"/>
          </w:tcPr>
          <w:p w14:paraId="3D543B2C"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Project Progress and M&amp;E reports.</w:t>
            </w:r>
          </w:p>
          <w:p w14:paraId="636ED330"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Expert assessment of strategy and plan documentation.</w:t>
            </w:r>
          </w:p>
          <w:p w14:paraId="2DA8B354"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Evaluation against international practice and experience, standards, and guidance documents (i.e. Basel Convention, GEF/STAP)</w:t>
            </w:r>
          </w:p>
        </w:tc>
        <w:tc>
          <w:tcPr>
            <w:tcW w:w="2164" w:type="dxa"/>
          </w:tcPr>
          <w:p w14:paraId="3BF45DA8"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 xml:space="preserve">Detailed inventory accurately estimates long term pre-treatment and disposal needs. </w:t>
            </w:r>
          </w:p>
          <w:p w14:paraId="28B9BC17"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Participation of PCB holders, local service providers, scientific experts, and international technology suppliers.</w:t>
            </w:r>
          </w:p>
        </w:tc>
        <w:tc>
          <w:tcPr>
            <w:tcW w:w="427" w:type="dxa"/>
            <w:vAlign w:val="center"/>
          </w:tcPr>
          <w:p w14:paraId="787191D3"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57" w:type="dxa"/>
            <w:vAlign w:val="center"/>
          </w:tcPr>
          <w:p w14:paraId="37F432D4"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27" w:type="dxa"/>
            <w:vAlign w:val="center"/>
          </w:tcPr>
          <w:p w14:paraId="2E4ECD80"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36" w:type="dxa"/>
            <w:vAlign w:val="center"/>
          </w:tcPr>
          <w:p w14:paraId="202E8337"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16" w:type="dxa"/>
            <w:vAlign w:val="center"/>
          </w:tcPr>
          <w:p w14:paraId="336C950C"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r>
      <w:tr w:rsidR="00E81E66" w:rsidRPr="003248C5" w14:paraId="68F958C3" w14:textId="77777777" w:rsidTr="00C31DE8">
        <w:trPr>
          <w:cantSplit/>
          <w:trHeight w:val="465"/>
        </w:trPr>
        <w:tc>
          <w:tcPr>
            <w:tcW w:w="3137" w:type="dxa"/>
          </w:tcPr>
          <w:p w14:paraId="4D4A8F5E"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Development of standards and methodologies for ongoing identification and assessment of contaminated sites, inclusive of 15 trained service provider staff to undertake it.</w:t>
            </w:r>
          </w:p>
        </w:tc>
        <w:tc>
          <w:tcPr>
            <w:tcW w:w="2336" w:type="dxa"/>
          </w:tcPr>
          <w:p w14:paraId="406AEFF3"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Minimal local capacity exists respecting contaminated site clean- up generally and specifically with respect to PCB contamination.</w:t>
            </w:r>
          </w:p>
        </w:tc>
        <w:tc>
          <w:tcPr>
            <w:tcW w:w="2289" w:type="dxa"/>
          </w:tcPr>
          <w:p w14:paraId="61841F35" w14:textId="77777777" w:rsidR="00E81E66" w:rsidRPr="003248C5" w:rsidRDefault="00E81E66" w:rsidP="00024345">
            <w:pPr>
              <w:pStyle w:val="ListParagraph1"/>
              <w:numPr>
                <w:ilvl w:val="0"/>
                <w:numId w:val="32"/>
              </w:numPr>
              <w:ind w:left="206" w:hanging="180"/>
              <w:contextualSpacing/>
              <w:rPr>
                <w:rFonts w:ascii="Arial" w:hAnsi="Arial" w:cs="Arial"/>
                <w:sz w:val="18"/>
                <w:szCs w:val="18"/>
              </w:rPr>
            </w:pPr>
            <w:r w:rsidRPr="003248C5">
              <w:rPr>
                <w:rFonts w:ascii="Arial" w:hAnsi="Arial" w:cs="Arial"/>
                <w:sz w:val="18"/>
                <w:szCs w:val="18"/>
              </w:rPr>
              <w:t>Operational capability within responsible government agencies and/or commercial service providers to undertake assessment and clean-up of PCB contaminated sites consistent with international practice.</w:t>
            </w:r>
          </w:p>
        </w:tc>
        <w:tc>
          <w:tcPr>
            <w:tcW w:w="2177" w:type="dxa"/>
          </w:tcPr>
          <w:p w14:paraId="24AE1D9B"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Project Progress and M&amp;E reports.</w:t>
            </w:r>
          </w:p>
          <w:p w14:paraId="46B2859F"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Expert assessment of standard and methodology documentation.</w:t>
            </w:r>
          </w:p>
          <w:p w14:paraId="49BCF516"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Evaluation against international practice and standards.</w:t>
            </w:r>
          </w:p>
        </w:tc>
        <w:tc>
          <w:tcPr>
            <w:tcW w:w="2164" w:type="dxa"/>
          </w:tcPr>
          <w:p w14:paraId="71131C0A"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Designation of responsible operational authorities and availability of local service providers.</w:t>
            </w:r>
          </w:p>
          <w:p w14:paraId="05279DAD"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 xml:space="preserve">Detailed PCB inventory accurately identifies potential contaminated sites. </w:t>
            </w:r>
          </w:p>
        </w:tc>
        <w:tc>
          <w:tcPr>
            <w:tcW w:w="427" w:type="dxa"/>
            <w:vAlign w:val="center"/>
          </w:tcPr>
          <w:p w14:paraId="5BD8BB01"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57" w:type="dxa"/>
            <w:vAlign w:val="center"/>
          </w:tcPr>
          <w:p w14:paraId="248B084E"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27" w:type="dxa"/>
            <w:vAlign w:val="center"/>
          </w:tcPr>
          <w:p w14:paraId="04CA643E"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36" w:type="dxa"/>
            <w:vAlign w:val="center"/>
          </w:tcPr>
          <w:p w14:paraId="63745213"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16" w:type="dxa"/>
            <w:vAlign w:val="center"/>
          </w:tcPr>
          <w:p w14:paraId="007D7B8C"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r>
      <w:tr w:rsidR="00E81E66" w:rsidRPr="003248C5" w14:paraId="73F684BC" w14:textId="77777777" w:rsidTr="00C31DE8">
        <w:trPr>
          <w:cantSplit/>
          <w:trHeight w:val="465"/>
        </w:trPr>
        <w:tc>
          <w:tcPr>
            <w:tcW w:w="3137" w:type="dxa"/>
          </w:tcPr>
          <w:p w14:paraId="40CF25CE"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lastRenderedPageBreak/>
              <w:t>Long term plan for the monitoring and phase out of PCB containing equipment in service consistent with Convention requirements (2025) formally adopted.</w:t>
            </w:r>
          </w:p>
        </w:tc>
        <w:tc>
          <w:tcPr>
            <w:tcW w:w="2336" w:type="dxa"/>
          </w:tcPr>
          <w:p w14:paraId="65EA2387"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 xml:space="preserve">The phase out of PCB equipment is currently uncontrolled and includes practices such as selling/exporting PCB contaminated equipment for scrap, importing used PCB equipment for new or replacement installations, and replacing PCB oils in transformers to de-classify the equipment. </w:t>
            </w:r>
          </w:p>
        </w:tc>
        <w:tc>
          <w:tcPr>
            <w:tcW w:w="2289" w:type="dxa"/>
          </w:tcPr>
          <w:p w14:paraId="6261EE1F" w14:textId="77777777" w:rsidR="00E81E66" w:rsidRPr="003248C5" w:rsidRDefault="00E81E66" w:rsidP="00024345">
            <w:pPr>
              <w:widowControl/>
              <w:numPr>
                <w:ilvl w:val="0"/>
                <w:numId w:val="32"/>
              </w:numPr>
              <w:autoSpaceDE/>
              <w:autoSpaceDN/>
              <w:adjustRightInd/>
              <w:ind w:left="206" w:hanging="180"/>
              <w:rPr>
                <w:rFonts w:ascii="Arial" w:hAnsi="Arial" w:cs="Arial"/>
                <w:sz w:val="18"/>
                <w:szCs w:val="18"/>
              </w:rPr>
            </w:pPr>
            <w:r w:rsidRPr="003248C5">
              <w:rPr>
                <w:rFonts w:ascii="Arial" w:hAnsi="Arial" w:cs="Arial"/>
                <w:sz w:val="18"/>
                <w:szCs w:val="18"/>
              </w:rPr>
              <w:t>A fully elaborated detailed plan endorsed by responsible authorities and PCB holders for replacement of in service PCB equipment identified in the detailed national inventory (Outcome 1), consistent with Convention obligations.</w:t>
            </w:r>
          </w:p>
        </w:tc>
        <w:tc>
          <w:tcPr>
            <w:tcW w:w="2177" w:type="dxa"/>
          </w:tcPr>
          <w:p w14:paraId="61F913AB"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Project Progress and M&amp;E reports.</w:t>
            </w:r>
          </w:p>
          <w:p w14:paraId="2B74835B"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Expert assessment of the plan.</w:t>
            </w:r>
          </w:p>
          <w:p w14:paraId="2FDFF3AE"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Concordance evaluation with Convention requirements.</w:t>
            </w:r>
          </w:p>
        </w:tc>
        <w:tc>
          <w:tcPr>
            <w:tcW w:w="2164" w:type="dxa"/>
          </w:tcPr>
          <w:p w14:paraId="3D9427D6"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 xml:space="preserve">Detailed PCB inventory accurately identifies PCB containing equipment in service and projects its operation life. </w:t>
            </w:r>
          </w:p>
          <w:p w14:paraId="77C91D79"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Effective regulatory controls are in place governing the identification, labeling, and status reporting of PCB containing equipment.</w:t>
            </w:r>
          </w:p>
          <w:p w14:paraId="797C97E6" w14:textId="77777777" w:rsidR="00E81E66" w:rsidRPr="003248C5" w:rsidRDefault="00E81E66" w:rsidP="00024345">
            <w:pPr>
              <w:widowControl/>
              <w:numPr>
                <w:ilvl w:val="0"/>
                <w:numId w:val="32"/>
              </w:numPr>
              <w:autoSpaceDE/>
              <w:autoSpaceDN/>
              <w:adjustRightInd/>
              <w:ind w:left="226" w:hanging="226"/>
              <w:rPr>
                <w:rFonts w:ascii="Arial" w:hAnsi="Arial" w:cs="Arial"/>
                <w:sz w:val="18"/>
                <w:szCs w:val="18"/>
              </w:rPr>
            </w:pPr>
            <w:r w:rsidRPr="003248C5">
              <w:rPr>
                <w:rFonts w:ascii="Arial" w:hAnsi="Arial" w:cs="Arial"/>
                <w:sz w:val="18"/>
                <w:szCs w:val="18"/>
              </w:rPr>
              <w:t>PCB equipment holder assumption of replacement responsibility.</w:t>
            </w:r>
          </w:p>
        </w:tc>
        <w:tc>
          <w:tcPr>
            <w:tcW w:w="427" w:type="dxa"/>
            <w:vAlign w:val="center"/>
          </w:tcPr>
          <w:p w14:paraId="3BDC56F4"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57" w:type="dxa"/>
            <w:vAlign w:val="center"/>
          </w:tcPr>
          <w:p w14:paraId="0F00A6FC"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27" w:type="dxa"/>
            <w:vAlign w:val="center"/>
          </w:tcPr>
          <w:p w14:paraId="2712CAF2"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w:t>
            </w:r>
          </w:p>
        </w:tc>
        <w:tc>
          <w:tcPr>
            <w:tcW w:w="436" w:type="dxa"/>
            <w:vAlign w:val="center"/>
          </w:tcPr>
          <w:p w14:paraId="17005EA3"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c>
          <w:tcPr>
            <w:tcW w:w="416" w:type="dxa"/>
            <w:vAlign w:val="center"/>
          </w:tcPr>
          <w:p w14:paraId="043B59F3" w14:textId="77777777" w:rsidR="00E81E66" w:rsidRPr="003248C5" w:rsidRDefault="00E81E66" w:rsidP="00E81E66">
            <w:pPr>
              <w:widowControl/>
              <w:autoSpaceDE/>
              <w:autoSpaceDN/>
              <w:adjustRightInd/>
              <w:ind w:left="226"/>
              <w:jc w:val="center"/>
              <w:rPr>
                <w:rFonts w:ascii="Arial" w:hAnsi="Arial" w:cs="Arial"/>
                <w:sz w:val="18"/>
                <w:szCs w:val="18"/>
              </w:rPr>
            </w:pPr>
            <w:r w:rsidRPr="003248C5">
              <w:rPr>
                <w:rFonts w:ascii="Arial" w:hAnsi="Arial" w:cs="Arial"/>
                <w:sz w:val="18"/>
                <w:szCs w:val="18"/>
              </w:rPr>
              <w:t>X</w:t>
            </w:r>
          </w:p>
        </w:tc>
      </w:tr>
      <w:tr w:rsidR="00E81E66" w:rsidRPr="003248C5" w14:paraId="1A0F6952" w14:textId="77777777" w:rsidTr="00C31DE8">
        <w:trPr>
          <w:cantSplit/>
          <w:trHeight w:val="287"/>
        </w:trPr>
        <w:tc>
          <w:tcPr>
            <w:tcW w:w="14266" w:type="dxa"/>
            <w:gridSpan w:val="10"/>
          </w:tcPr>
          <w:p w14:paraId="534F08BF" w14:textId="77777777" w:rsidR="00E81E66" w:rsidRPr="003248C5" w:rsidRDefault="00E81E66" w:rsidP="00E81E66">
            <w:pPr>
              <w:widowControl/>
              <w:autoSpaceDE/>
              <w:autoSpaceDN/>
              <w:adjustRightInd/>
              <w:ind w:left="114"/>
              <w:rPr>
                <w:rFonts w:ascii="Arial" w:hAnsi="Arial" w:cs="Arial"/>
                <w:b/>
                <w:sz w:val="18"/>
                <w:szCs w:val="18"/>
              </w:rPr>
            </w:pPr>
            <w:r w:rsidRPr="003248C5">
              <w:rPr>
                <w:rFonts w:ascii="Arial" w:hAnsi="Arial" w:cs="Arial"/>
                <w:b/>
                <w:sz w:val="18"/>
                <w:szCs w:val="18"/>
              </w:rPr>
              <w:t xml:space="preserve">Outcome 4: Sustainable capacity to capture, package and securely store PCB stockpiles/wastes and ESM disposal of priority stockpiles. </w:t>
            </w:r>
          </w:p>
        </w:tc>
      </w:tr>
      <w:tr w:rsidR="00E81E66" w:rsidRPr="003248C5" w14:paraId="0B9F496D" w14:textId="77777777" w:rsidTr="00C31DE8">
        <w:trPr>
          <w:cantSplit/>
          <w:trHeight w:val="465"/>
        </w:trPr>
        <w:tc>
          <w:tcPr>
            <w:tcW w:w="3137" w:type="dxa"/>
          </w:tcPr>
          <w:p w14:paraId="5C4831C6"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t xml:space="preserve">Secure storage capacity for PCB stockpiles and wastes at major holders sites and central site(s) for material without a secure storage option (orphan material and equipment from sensitive locations) by 2013 </w:t>
            </w:r>
          </w:p>
        </w:tc>
        <w:tc>
          <w:tcPr>
            <w:tcW w:w="2336" w:type="dxa"/>
          </w:tcPr>
          <w:p w14:paraId="58AA619A"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No hazardous waste storage suitable for PCB waste stockpiles is available.</w:t>
            </w:r>
          </w:p>
          <w:p w14:paraId="1B6F47A2"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Temporary facilities for obsolete pesticides established but with no long term operational structure.</w:t>
            </w:r>
          </w:p>
          <w:p w14:paraId="171BE0E7"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No provision for secure storage at </w:t>
            </w:r>
            <w:proofErr w:type="gramStart"/>
            <w:r w:rsidRPr="003248C5">
              <w:rPr>
                <w:rFonts w:ascii="Arial" w:hAnsi="Arial" w:cs="Arial"/>
                <w:sz w:val="18"/>
                <w:szCs w:val="18"/>
              </w:rPr>
              <w:t>holders</w:t>
            </w:r>
            <w:proofErr w:type="gramEnd"/>
            <w:r w:rsidRPr="003248C5">
              <w:rPr>
                <w:rFonts w:ascii="Arial" w:hAnsi="Arial" w:cs="Arial"/>
                <w:sz w:val="18"/>
                <w:szCs w:val="18"/>
              </w:rPr>
              <w:t xml:space="preserve"> sites.</w:t>
            </w:r>
          </w:p>
        </w:tc>
        <w:tc>
          <w:tcPr>
            <w:tcW w:w="2289" w:type="dxa"/>
          </w:tcPr>
          <w:p w14:paraId="238FC999"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Two nationally designated secure storage facility established and equipped with necessary infrastructure for PCB waste stockpiles under continuing care and custody of a responsible government authority.</w:t>
            </w:r>
          </w:p>
          <w:p w14:paraId="5E35B797"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Major holders have secure storage facilities to accommodate PCB contaminated equipment when retired as an option. </w:t>
            </w:r>
          </w:p>
        </w:tc>
        <w:tc>
          <w:tcPr>
            <w:tcW w:w="2177" w:type="dxa"/>
          </w:tcPr>
          <w:p w14:paraId="4DD100DC"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Project Progress and M&amp;E reports.</w:t>
            </w:r>
          </w:p>
          <w:p w14:paraId="661ACC10"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Design review documents.</w:t>
            </w:r>
          </w:p>
          <w:p w14:paraId="2D138158"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Procurement documents.</w:t>
            </w:r>
          </w:p>
          <w:p w14:paraId="6055C64A"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Facility regulatory approvals</w:t>
            </w:r>
          </w:p>
        </w:tc>
        <w:tc>
          <w:tcPr>
            <w:tcW w:w="2164" w:type="dxa"/>
          </w:tcPr>
          <w:p w14:paraId="55A4DCFF"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PCB regulations and detailed inventory in place.</w:t>
            </w:r>
          </w:p>
          <w:p w14:paraId="30BF13DB"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Establishment of sustainable operational and custody arrangements.</w:t>
            </w:r>
          </w:p>
          <w:p w14:paraId="2D697DA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Timely regulatory approvals.</w:t>
            </w:r>
          </w:p>
        </w:tc>
        <w:tc>
          <w:tcPr>
            <w:tcW w:w="427" w:type="dxa"/>
            <w:vAlign w:val="center"/>
          </w:tcPr>
          <w:p w14:paraId="4305E88D"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c>
          <w:tcPr>
            <w:tcW w:w="457" w:type="dxa"/>
            <w:vAlign w:val="center"/>
          </w:tcPr>
          <w:p w14:paraId="54B7393F"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27" w:type="dxa"/>
            <w:vAlign w:val="center"/>
          </w:tcPr>
          <w:p w14:paraId="141BFF6E"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c>
          <w:tcPr>
            <w:tcW w:w="436" w:type="dxa"/>
            <w:vAlign w:val="center"/>
          </w:tcPr>
          <w:p w14:paraId="1122D4C3"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16" w:type="dxa"/>
            <w:vAlign w:val="center"/>
          </w:tcPr>
          <w:p w14:paraId="0049005B"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r>
      <w:tr w:rsidR="00E81E66" w:rsidRPr="003248C5" w14:paraId="1DAB9FCD" w14:textId="77777777" w:rsidTr="00C31DE8">
        <w:trPr>
          <w:cantSplit/>
          <w:trHeight w:val="465"/>
        </w:trPr>
        <w:tc>
          <w:tcPr>
            <w:tcW w:w="3137" w:type="dxa"/>
          </w:tcPr>
          <w:p w14:paraId="78D08E12"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lastRenderedPageBreak/>
              <w:t xml:space="preserve">Feasibility assessment and decision respecting decontamination of PCB containing equipment to allow retention in service or minimization of elimination obligations. </w:t>
            </w:r>
          </w:p>
        </w:tc>
        <w:tc>
          <w:tcPr>
            <w:tcW w:w="2336" w:type="dxa"/>
          </w:tcPr>
          <w:p w14:paraId="73E74EF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Some PCB containing electrical equipment (transformers) are in critical applications and have long remaining service lives.</w:t>
            </w:r>
          </w:p>
          <w:p w14:paraId="0BCCAC1A"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Current practices involving replacement of oil do not meet international standards and result in retention of PCB contaminated equipment.</w:t>
            </w:r>
          </w:p>
        </w:tc>
        <w:tc>
          <w:tcPr>
            <w:tcW w:w="2289" w:type="dxa"/>
          </w:tcPr>
          <w:p w14:paraId="45F3239B"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Establish the feasibility of environmentally sound transformer decontamination locally as an option to replacement and export of large volumes of materials for ESM disposal. </w:t>
            </w:r>
          </w:p>
        </w:tc>
        <w:tc>
          <w:tcPr>
            <w:tcW w:w="2177" w:type="dxa"/>
          </w:tcPr>
          <w:p w14:paraId="1BA9DA10"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Project Progress and M&amp;E reports.</w:t>
            </w:r>
          </w:p>
          <w:p w14:paraId="5E1F48BD"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Expert assessment of assessment results and demonstration performance.</w:t>
            </w:r>
          </w:p>
        </w:tc>
        <w:tc>
          <w:tcPr>
            <w:tcW w:w="2164" w:type="dxa"/>
          </w:tcPr>
          <w:p w14:paraId="71366BF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Local decontamination is cost effective relative to replacement.</w:t>
            </w:r>
          </w:p>
          <w:p w14:paraId="4FD83BB1"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Existing transformers can be practically decontaminated to a low POBs level based in international benchmarks.</w:t>
            </w:r>
          </w:p>
          <w:p w14:paraId="3576DD3A"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PCB holder cooperation</w:t>
            </w:r>
          </w:p>
        </w:tc>
        <w:tc>
          <w:tcPr>
            <w:tcW w:w="427" w:type="dxa"/>
            <w:vAlign w:val="center"/>
          </w:tcPr>
          <w:p w14:paraId="2C11D170"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57" w:type="dxa"/>
            <w:vAlign w:val="center"/>
          </w:tcPr>
          <w:p w14:paraId="429C8796"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27" w:type="dxa"/>
            <w:vAlign w:val="center"/>
          </w:tcPr>
          <w:p w14:paraId="0A0A4D6D"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36" w:type="dxa"/>
            <w:vAlign w:val="center"/>
          </w:tcPr>
          <w:p w14:paraId="48491076"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16" w:type="dxa"/>
            <w:vAlign w:val="center"/>
          </w:tcPr>
          <w:p w14:paraId="36094BBF"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r>
      <w:tr w:rsidR="00E81E66" w:rsidRPr="003248C5" w14:paraId="3601745B" w14:textId="77777777" w:rsidTr="00C31DE8">
        <w:trPr>
          <w:cantSplit/>
          <w:trHeight w:val="465"/>
        </w:trPr>
        <w:tc>
          <w:tcPr>
            <w:tcW w:w="3137" w:type="dxa"/>
          </w:tcPr>
          <w:p w14:paraId="5C1E44E7"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t xml:space="preserve">Trained and equipped service providers capable of undertaking packaging, transportation, and residual contamination cleanup for PCB wastes including training of 30 staff by 2013 </w:t>
            </w:r>
          </w:p>
        </w:tc>
        <w:tc>
          <w:tcPr>
            <w:tcW w:w="2336" w:type="dxa"/>
          </w:tcPr>
          <w:p w14:paraId="10462C0F"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Limited trained capability in the safe handling of PCB contaminated </w:t>
            </w:r>
            <w:proofErr w:type="gramStart"/>
            <w:r w:rsidRPr="003248C5">
              <w:rPr>
                <w:rFonts w:ascii="Arial" w:hAnsi="Arial" w:cs="Arial"/>
                <w:sz w:val="18"/>
                <w:szCs w:val="18"/>
              </w:rPr>
              <w:t>materials  and</w:t>
            </w:r>
            <w:proofErr w:type="gramEnd"/>
            <w:r w:rsidRPr="003248C5">
              <w:rPr>
                <w:rFonts w:ascii="Arial" w:hAnsi="Arial" w:cs="Arial"/>
                <w:sz w:val="18"/>
                <w:szCs w:val="18"/>
              </w:rPr>
              <w:t xml:space="preserve"> general absence of such capability among holders of PCBs and private service providers.</w:t>
            </w:r>
          </w:p>
        </w:tc>
        <w:tc>
          <w:tcPr>
            <w:tcW w:w="2289" w:type="dxa"/>
          </w:tcPr>
          <w:p w14:paraId="6F1502A1"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Fully operational service provider capacity to support the securing of PCB waste stockpiles and transport to the designated national facility or export for disposal.</w:t>
            </w:r>
          </w:p>
        </w:tc>
        <w:tc>
          <w:tcPr>
            <w:tcW w:w="2177" w:type="dxa"/>
          </w:tcPr>
          <w:p w14:paraId="1412C9C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Certifications of service providers and staff.</w:t>
            </w:r>
          </w:p>
        </w:tc>
        <w:tc>
          <w:tcPr>
            <w:tcW w:w="2164" w:type="dxa"/>
          </w:tcPr>
          <w:p w14:paraId="2FD2E747"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Cooperation of potential service providers.</w:t>
            </w:r>
          </w:p>
          <w:p w14:paraId="48FF536D" w14:textId="77777777" w:rsidR="00E81E66" w:rsidRPr="003248C5" w:rsidRDefault="00E81E66" w:rsidP="00E81E66">
            <w:pPr>
              <w:ind w:left="207" w:hanging="207"/>
              <w:rPr>
                <w:rFonts w:ascii="Arial" w:hAnsi="Arial" w:cs="Arial"/>
                <w:sz w:val="18"/>
                <w:szCs w:val="18"/>
              </w:rPr>
            </w:pPr>
          </w:p>
        </w:tc>
        <w:tc>
          <w:tcPr>
            <w:tcW w:w="427" w:type="dxa"/>
            <w:vAlign w:val="center"/>
          </w:tcPr>
          <w:p w14:paraId="06306520"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c>
          <w:tcPr>
            <w:tcW w:w="457" w:type="dxa"/>
            <w:vAlign w:val="center"/>
          </w:tcPr>
          <w:p w14:paraId="09A43F04"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27" w:type="dxa"/>
            <w:vAlign w:val="center"/>
          </w:tcPr>
          <w:p w14:paraId="7D122D61"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c>
          <w:tcPr>
            <w:tcW w:w="436" w:type="dxa"/>
            <w:vAlign w:val="center"/>
          </w:tcPr>
          <w:p w14:paraId="3D63D388"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16" w:type="dxa"/>
            <w:vAlign w:val="center"/>
          </w:tcPr>
          <w:p w14:paraId="39B6D476"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r>
      <w:tr w:rsidR="00E81E66" w:rsidRPr="003248C5" w14:paraId="3B3574E7" w14:textId="77777777" w:rsidTr="00C31DE8">
        <w:trPr>
          <w:cantSplit/>
          <w:trHeight w:val="465"/>
        </w:trPr>
        <w:tc>
          <w:tcPr>
            <w:tcW w:w="3137" w:type="dxa"/>
          </w:tcPr>
          <w:p w14:paraId="70D99774"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t xml:space="preserve">Disposal of 50 MT of PCB stockpiles by export to a qualified disposal facility by 2013 </w:t>
            </w:r>
          </w:p>
        </w:tc>
        <w:tc>
          <w:tcPr>
            <w:tcW w:w="2336" w:type="dxa"/>
          </w:tcPr>
          <w:p w14:paraId="6694398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No identified and secured stockpiles with most stockpiles likely being exported as scrap but leaving residual contamination in the form of waste materials and contaminated soils at unknown locations. </w:t>
            </w:r>
          </w:p>
          <w:p w14:paraId="5F6F913C"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No assigned responsibility for hazardous waste management generally and PCBs in particular.</w:t>
            </w:r>
          </w:p>
        </w:tc>
        <w:tc>
          <w:tcPr>
            <w:tcW w:w="2289" w:type="dxa"/>
          </w:tcPr>
          <w:p w14:paraId="5623968B"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Environmentally sound disposal of 50 MT of POPs waste and local experience for future disposal requirements</w:t>
            </w:r>
            <w:proofErr w:type="gramStart"/>
            <w:r w:rsidRPr="003248C5">
              <w:rPr>
                <w:rFonts w:ascii="Arial" w:hAnsi="Arial" w:cs="Arial"/>
                <w:sz w:val="18"/>
                <w:szCs w:val="18"/>
              </w:rPr>
              <w:t>..</w:t>
            </w:r>
            <w:proofErr w:type="gramEnd"/>
          </w:p>
          <w:p w14:paraId="2E5333FB" w14:textId="77777777" w:rsidR="00E81E66" w:rsidRPr="003248C5" w:rsidRDefault="00E81E66" w:rsidP="00E81E66">
            <w:pPr>
              <w:ind w:left="207"/>
              <w:rPr>
                <w:rFonts w:ascii="Arial" w:hAnsi="Arial" w:cs="Arial"/>
                <w:sz w:val="18"/>
                <w:szCs w:val="18"/>
              </w:rPr>
            </w:pPr>
            <w:r w:rsidRPr="003248C5">
              <w:rPr>
                <w:rFonts w:ascii="Arial" w:hAnsi="Arial" w:cs="Arial"/>
                <w:sz w:val="18"/>
                <w:szCs w:val="18"/>
              </w:rPr>
              <w:t xml:space="preserve">. </w:t>
            </w:r>
          </w:p>
        </w:tc>
        <w:tc>
          <w:tcPr>
            <w:tcW w:w="2177" w:type="dxa"/>
          </w:tcPr>
          <w:p w14:paraId="48FDE3B9"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Destruction certificates</w:t>
            </w:r>
          </w:p>
          <w:p w14:paraId="4F160B3F"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Basel convention notices and consent documentation</w:t>
            </w:r>
          </w:p>
          <w:p w14:paraId="1BBA3DF7"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Waste transport tracking documents.</w:t>
            </w:r>
          </w:p>
          <w:p w14:paraId="52E7EA8C"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Applicable government resolutions.</w:t>
            </w:r>
          </w:p>
          <w:p w14:paraId="261DD11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Budget allocations.</w:t>
            </w:r>
          </w:p>
          <w:p w14:paraId="60EACC66"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Demonstration of effective assumption of responsibility by designated organizations.</w:t>
            </w:r>
          </w:p>
        </w:tc>
        <w:tc>
          <w:tcPr>
            <w:tcW w:w="2164" w:type="dxa"/>
          </w:tcPr>
          <w:p w14:paraId="2AB0409E"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Availability of suitable disposal facilities.</w:t>
            </w:r>
          </w:p>
          <w:p w14:paraId="46ABC5E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Transit permissions from transit countries. </w:t>
            </w:r>
          </w:p>
          <w:p w14:paraId="46D38329"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Government leadership in undertaking clear designation of responsible organizations.</w:t>
            </w:r>
          </w:p>
          <w:p w14:paraId="3B5B92BD"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Cooperation of stakeholder agencies and other organizations. </w:t>
            </w:r>
          </w:p>
          <w:p w14:paraId="43192424" w14:textId="77777777" w:rsidR="00E81E66" w:rsidRPr="003248C5" w:rsidRDefault="00E81E66" w:rsidP="00E81E66">
            <w:pPr>
              <w:ind w:left="207" w:hanging="207"/>
              <w:rPr>
                <w:rFonts w:ascii="Arial" w:hAnsi="Arial" w:cs="Arial"/>
                <w:sz w:val="18"/>
                <w:szCs w:val="18"/>
              </w:rPr>
            </w:pPr>
          </w:p>
        </w:tc>
        <w:tc>
          <w:tcPr>
            <w:tcW w:w="427" w:type="dxa"/>
            <w:vAlign w:val="center"/>
          </w:tcPr>
          <w:p w14:paraId="368C5DDC"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57" w:type="dxa"/>
            <w:vAlign w:val="center"/>
          </w:tcPr>
          <w:p w14:paraId="41F98029"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27" w:type="dxa"/>
            <w:vAlign w:val="center"/>
          </w:tcPr>
          <w:p w14:paraId="1BB68A6D"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w:t>
            </w:r>
          </w:p>
        </w:tc>
        <w:tc>
          <w:tcPr>
            <w:tcW w:w="436" w:type="dxa"/>
            <w:vAlign w:val="center"/>
          </w:tcPr>
          <w:p w14:paraId="44E92FCB"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16" w:type="dxa"/>
            <w:vAlign w:val="center"/>
          </w:tcPr>
          <w:p w14:paraId="40DB616D"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r>
    </w:tbl>
    <w:p w14:paraId="0CD2A7C0" w14:textId="77777777" w:rsidR="00E81E66" w:rsidRPr="003248C5" w:rsidRDefault="00E81E66" w:rsidP="00E81E66">
      <w:r w:rsidRPr="003248C5">
        <w:br w:type="page"/>
      </w:r>
    </w:p>
    <w:tbl>
      <w:tblPr>
        <w:tblW w:w="14266"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7"/>
        <w:gridCol w:w="2336"/>
        <w:gridCol w:w="2289"/>
        <w:gridCol w:w="2177"/>
        <w:gridCol w:w="2164"/>
        <w:gridCol w:w="427"/>
        <w:gridCol w:w="457"/>
        <w:gridCol w:w="427"/>
        <w:gridCol w:w="436"/>
        <w:gridCol w:w="416"/>
      </w:tblGrid>
      <w:tr w:rsidR="00E81E66" w:rsidRPr="003248C5" w14:paraId="4FEF40B3" w14:textId="77777777" w:rsidTr="00C31DE8">
        <w:trPr>
          <w:cantSplit/>
          <w:trHeight w:val="465"/>
        </w:trPr>
        <w:tc>
          <w:tcPr>
            <w:tcW w:w="14266" w:type="dxa"/>
            <w:gridSpan w:val="10"/>
            <w:tcBorders>
              <w:top w:val="single" w:sz="4" w:space="0" w:color="auto"/>
              <w:left w:val="single" w:sz="4" w:space="0" w:color="auto"/>
              <w:bottom w:val="single" w:sz="4" w:space="0" w:color="auto"/>
              <w:right w:val="single" w:sz="4" w:space="0" w:color="auto"/>
            </w:tcBorders>
          </w:tcPr>
          <w:p w14:paraId="087A1E76" w14:textId="77777777" w:rsidR="00E81E66" w:rsidRPr="003248C5" w:rsidRDefault="00E81E66" w:rsidP="00E81E66">
            <w:pPr>
              <w:widowControl/>
              <w:autoSpaceDE/>
              <w:autoSpaceDN/>
              <w:adjustRightInd/>
              <w:ind w:left="114"/>
              <w:rPr>
                <w:rFonts w:ascii="Arial" w:hAnsi="Arial" w:cs="Arial"/>
                <w:b/>
                <w:sz w:val="18"/>
                <w:szCs w:val="18"/>
              </w:rPr>
            </w:pPr>
            <w:r w:rsidRPr="003248C5">
              <w:rPr>
                <w:rFonts w:ascii="Arial" w:hAnsi="Arial" w:cs="Arial"/>
                <w:b/>
                <w:sz w:val="18"/>
                <w:szCs w:val="18"/>
              </w:rPr>
              <w:lastRenderedPageBreak/>
              <w:t>Outcome 5: Monitoring, learning, adaptive feedback, outreach and evaluation</w:t>
            </w:r>
          </w:p>
        </w:tc>
      </w:tr>
      <w:tr w:rsidR="00E81E66" w:rsidRPr="003248C5" w14:paraId="53F21503" w14:textId="77777777" w:rsidTr="00C31DE8">
        <w:trPr>
          <w:cantSplit/>
          <w:trHeight w:val="465"/>
        </w:trPr>
        <w:tc>
          <w:tcPr>
            <w:tcW w:w="3137" w:type="dxa"/>
            <w:tcBorders>
              <w:top w:val="single" w:sz="4" w:space="0" w:color="auto"/>
              <w:left w:val="single" w:sz="4" w:space="0" w:color="auto"/>
              <w:bottom w:val="single" w:sz="4" w:space="0" w:color="auto"/>
              <w:right w:val="single" w:sz="4" w:space="0" w:color="auto"/>
            </w:tcBorders>
          </w:tcPr>
          <w:p w14:paraId="2891F6D5" w14:textId="77777777" w:rsidR="00E81E66" w:rsidRPr="003248C5" w:rsidRDefault="00E81E66" w:rsidP="00024345">
            <w:pPr>
              <w:pStyle w:val="ListParagraph1"/>
              <w:numPr>
                <w:ilvl w:val="0"/>
                <w:numId w:val="32"/>
              </w:numPr>
              <w:ind w:left="207" w:hanging="207"/>
              <w:contextualSpacing/>
              <w:rPr>
                <w:rFonts w:ascii="Arial" w:hAnsi="Arial" w:cs="Arial"/>
                <w:sz w:val="18"/>
                <w:szCs w:val="18"/>
              </w:rPr>
            </w:pPr>
            <w:r w:rsidRPr="003248C5">
              <w:rPr>
                <w:rFonts w:ascii="Arial" w:hAnsi="Arial" w:cs="Arial"/>
                <w:sz w:val="18"/>
                <w:szCs w:val="18"/>
              </w:rPr>
              <w:t>M&amp;E and adaptive management applied to project in response to needs, mid-term evaluation findings with lessons learned extracted.</w:t>
            </w:r>
          </w:p>
          <w:p w14:paraId="02B72120" w14:textId="77777777" w:rsidR="00E81E66" w:rsidRPr="003248C5" w:rsidRDefault="00E81E66" w:rsidP="00E81E66">
            <w:pPr>
              <w:pStyle w:val="ListParagraph1"/>
              <w:ind w:left="207" w:hanging="207"/>
              <w:contextualSpacing/>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tcPr>
          <w:p w14:paraId="467E70A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No Monitoring and Evaluation system </w:t>
            </w:r>
          </w:p>
          <w:p w14:paraId="7BB3F6E7"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No evaluation of project output and outcomes </w:t>
            </w:r>
          </w:p>
        </w:tc>
        <w:tc>
          <w:tcPr>
            <w:tcW w:w="2289" w:type="dxa"/>
            <w:tcBorders>
              <w:top w:val="single" w:sz="4" w:space="0" w:color="auto"/>
              <w:left w:val="single" w:sz="4" w:space="0" w:color="auto"/>
              <w:bottom w:val="single" w:sz="4" w:space="0" w:color="auto"/>
              <w:right w:val="single" w:sz="4" w:space="0" w:color="auto"/>
            </w:tcBorders>
          </w:tcPr>
          <w:p w14:paraId="4213FD0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Monitoring and Evaluation system developed during year 1.</w:t>
            </w:r>
          </w:p>
          <w:p w14:paraId="13DE8176"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Mid-term-evaluation of project output and outcomes conducted with lessons learnt at 30 months of implementation.</w:t>
            </w:r>
          </w:p>
          <w:p w14:paraId="5A193AC5"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Final evaluation report ready in the end of project</w:t>
            </w:r>
          </w:p>
        </w:tc>
        <w:tc>
          <w:tcPr>
            <w:tcW w:w="2177" w:type="dxa"/>
            <w:tcBorders>
              <w:top w:val="single" w:sz="4" w:space="0" w:color="auto"/>
              <w:left w:val="single" w:sz="4" w:space="0" w:color="auto"/>
              <w:bottom w:val="single" w:sz="4" w:space="0" w:color="auto"/>
              <w:right w:val="single" w:sz="4" w:space="0" w:color="auto"/>
            </w:tcBorders>
          </w:tcPr>
          <w:p w14:paraId="14F08C88"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Project document inception workshop report.</w:t>
            </w:r>
          </w:p>
          <w:p w14:paraId="6B4C05A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Independent mid-term evaluation report.</w:t>
            </w:r>
          </w:p>
          <w:p w14:paraId="5E811BF3"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Final evaluation report</w:t>
            </w:r>
          </w:p>
        </w:tc>
        <w:tc>
          <w:tcPr>
            <w:tcW w:w="2164" w:type="dxa"/>
            <w:tcBorders>
              <w:top w:val="single" w:sz="4" w:space="0" w:color="auto"/>
              <w:left w:val="single" w:sz="4" w:space="0" w:color="auto"/>
              <w:bottom w:val="single" w:sz="4" w:space="0" w:color="auto"/>
              <w:right w:val="single" w:sz="4" w:space="0" w:color="auto"/>
            </w:tcBorders>
          </w:tcPr>
          <w:p w14:paraId="1A1A1C1C"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Availability of reference material and progress reports</w:t>
            </w:r>
          </w:p>
          <w:p w14:paraId="76B5280C" w14:textId="77777777" w:rsidR="00E81E66" w:rsidRPr="003248C5" w:rsidRDefault="00E81E66" w:rsidP="00024345">
            <w:pPr>
              <w:widowControl/>
              <w:numPr>
                <w:ilvl w:val="0"/>
                <w:numId w:val="32"/>
              </w:numPr>
              <w:autoSpaceDE/>
              <w:autoSpaceDN/>
              <w:adjustRightInd/>
              <w:ind w:left="207" w:hanging="207"/>
              <w:rPr>
                <w:rFonts w:ascii="Arial" w:hAnsi="Arial" w:cs="Arial"/>
                <w:sz w:val="18"/>
                <w:szCs w:val="18"/>
              </w:rPr>
            </w:pPr>
            <w:r w:rsidRPr="003248C5">
              <w:rPr>
                <w:rFonts w:ascii="Arial" w:hAnsi="Arial" w:cs="Arial"/>
                <w:sz w:val="18"/>
                <w:szCs w:val="18"/>
              </w:rPr>
              <w:t xml:space="preserve">Cooperation of stakeholder agencies and other organizations. </w:t>
            </w:r>
          </w:p>
          <w:p w14:paraId="1ECE584F" w14:textId="77777777" w:rsidR="00E81E66" w:rsidRPr="003248C5" w:rsidRDefault="00E81E66" w:rsidP="00E81E66">
            <w:pPr>
              <w:ind w:left="207" w:hanging="207"/>
              <w:rPr>
                <w:rFonts w:ascii="Arial" w:hAnsi="Arial" w:cs="Arial"/>
                <w:sz w:val="18"/>
                <w:szCs w:val="18"/>
              </w:rPr>
            </w:pPr>
          </w:p>
        </w:tc>
        <w:tc>
          <w:tcPr>
            <w:tcW w:w="427" w:type="dxa"/>
            <w:tcBorders>
              <w:top w:val="single" w:sz="4" w:space="0" w:color="auto"/>
              <w:left w:val="single" w:sz="4" w:space="0" w:color="auto"/>
              <w:bottom w:val="single" w:sz="4" w:space="0" w:color="auto"/>
              <w:right w:val="single" w:sz="4" w:space="0" w:color="auto"/>
            </w:tcBorders>
            <w:vAlign w:val="center"/>
          </w:tcPr>
          <w:p w14:paraId="6D1EA397"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57" w:type="dxa"/>
            <w:tcBorders>
              <w:top w:val="single" w:sz="4" w:space="0" w:color="auto"/>
              <w:left w:val="single" w:sz="4" w:space="0" w:color="auto"/>
              <w:bottom w:val="single" w:sz="4" w:space="0" w:color="auto"/>
              <w:right w:val="single" w:sz="4" w:space="0" w:color="auto"/>
            </w:tcBorders>
            <w:vAlign w:val="center"/>
          </w:tcPr>
          <w:p w14:paraId="4B76D057"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27" w:type="dxa"/>
            <w:tcBorders>
              <w:top w:val="single" w:sz="4" w:space="0" w:color="auto"/>
              <w:left w:val="single" w:sz="4" w:space="0" w:color="auto"/>
              <w:bottom w:val="single" w:sz="4" w:space="0" w:color="auto"/>
              <w:right w:val="single" w:sz="4" w:space="0" w:color="auto"/>
            </w:tcBorders>
            <w:vAlign w:val="center"/>
          </w:tcPr>
          <w:p w14:paraId="28237672"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36" w:type="dxa"/>
            <w:tcBorders>
              <w:top w:val="single" w:sz="4" w:space="0" w:color="auto"/>
              <w:left w:val="single" w:sz="4" w:space="0" w:color="auto"/>
              <w:bottom w:val="single" w:sz="4" w:space="0" w:color="auto"/>
              <w:right w:val="single" w:sz="4" w:space="0" w:color="auto"/>
            </w:tcBorders>
            <w:vAlign w:val="center"/>
          </w:tcPr>
          <w:p w14:paraId="7383A8E9"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c>
          <w:tcPr>
            <w:tcW w:w="416" w:type="dxa"/>
            <w:tcBorders>
              <w:top w:val="single" w:sz="4" w:space="0" w:color="auto"/>
              <w:left w:val="single" w:sz="4" w:space="0" w:color="auto"/>
              <w:bottom w:val="single" w:sz="4" w:space="0" w:color="auto"/>
              <w:right w:val="single" w:sz="4" w:space="0" w:color="auto"/>
            </w:tcBorders>
            <w:vAlign w:val="center"/>
          </w:tcPr>
          <w:p w14:paraId="1CF3E703" w14:textId="77777777" w:rsidR="00E81E66" w:rsidRPr="003248C5" w:rsidRDefault="00E81E66" w:rsidP="00E81E66">
            <w:pPr>
              <w:widowControl/>
              <w:autoSpaceDE/>
              <w:autoSpaceDN/>
              <w:adjustRightInd/>
              <w:ind w:left="207"/>
              <w:jc w:val="center"/>
              <w:rPr>
                <w:rFonts w:ascii="Arial" w:hAnsi="Arial" w:cs="Arial"/>
                <w:sz w:val="18"/>
                <w:szCs w:val="18"/>
              </w:rPr>
            </w:pPr>
            <w:r w:rsidRPr="003248C5">
              <w:rPr>
                <w:rFonts w:ascii="Arial" w:hAnsi="Arial" w:cs="Arial"/>
                <w:sz w:val="18"/>
                <w:szCs w:val="18"/>
              </w:rPr>
              <w:t>X</w:t>
            </w:r>
          </w:p>
        </w:tc>
      </w:tr>
    </w:tbl>
    <w:p w14:paraId="6F8FC988" w14:textId="77777777" w:rsidR="00482956" w:rsidRPr="003248C5" w:rsidRDefault="00482956" w:rsidP="009007E5">
      <w:pPr>
        <w:pStyle w:val="Heading1"/>
        <w:rPr>
          <w:color w:val="auto"/>
        </w:rPr>
      </w:pPr>
      <w:r w:rsidRPr="003248C5">
        <w:rPr>
          <w:color w:val="auto"/>
        </w:rPr>
        <w:br w:type="page"/>
      </w:r>
    </w:p>
    <w:p w14:paraId="36EF0501" w14:textId="514B8339" w:rsidR="004736C4" w:rsidRPr="003248C5" w:rsidRDefault="004736C4" w:rsidP="009007E5">
      <w:pPr>
        <w:pStyle w:val="Heading1"/>
        <w:rPr>
          <w:color w:val="auto"/>
        </w:rPr>
      </w:pPr>
      <w:bookmarkStart w:id="215" w:name="_Toc310594956"/>
      <w:r w:rsidRPr="003248C5">
        <w:rPr>
          <w:color w:val="auto"/>
        </w:rPr>
        <w:lastRenderedPageBreak/>
        <w:t>ANNEX II</w:t>
      </w:r>
      <w:r w:rsidR="00E12D52" w:rsidRPr="003248C5">
        <w:rPr>
          <w:color w:val="auto"/>
        </w:rPr>
        <w:t>I</w:t>
      </w:r>
      <w:r w:rsidRPr="003248C5">
        <w:rPr>
          <w:color w:val="auto"/>
        </w:rPr>
        <w:t>: ITINERARY</w:t>
      </w:r>
      <w:bookmarkEnd w:id="136"/>
      <w:r w:rsidRPr="003248C5">
        <w:rPr>
          <w:color w:val="auto"/>
        </w:rPr>
        <w:t xml:space="preserve"> </w:t>
      </w:r>
      <w:r w:rsidR="00112D9C" w:rsidRPr="003248C5">
        <w:rPr>
          <w:color w:val="auto"/>
        </w:rPr>
        <w:t>&amp; LIST OF ORGANIZATIONS, ENTITIES AND INDIVIDUALS INTERVIEWED</w:t>
      </w:r>
      <w:bookmarkEnd w:id="137"/>
      <w:bookmarkEnd w:id="215"/>
    </w:p>
    <w:p w14:paraId="0A9FC870" w14:textId="52741A32" w:rsidR="00910B6A" w:rsidRPr="003248C5" w:rsidRDefault="004736C4" w:rsidP="00AF0603">
      <w:pPr>
        <w:widowControl/>
        <w:autoSpaceDE/>
        <w:autoSpaceDN/>
        <w:adjustRightInd/>
        <w:rPr>
          <w:rFonts w:ascii="Calibri" w:hAnsi="Calibri"/>
          <w:b/>
          <w:sz w:val="20"/>
          <w:szCs w:val="20"/>
        </w:rPr>
      </w:pPr>
      <w:bookmarkStart w:id="216" w:name="_Toc310593980"/>
      <w:r w:rsidRPr="003248C5">
        <w:rPr>
          <w:rFonts w:ascii="Calibri" w:hAnsi="Calibri"/>
          <w:b/>
          <w:sz w:val="20"/>
          <w:szCs w:val="20"/>
        </w:rPr>
        <w:t xml:space="preserve">Table </w:t>
      </w:r>
      <w:r w:rsidR="00C02332" w:rsidRPr="003248C5">
        <w:rPr>
          <w:rFonts w:ascii="Calibri" w:hAnsi="Calibri"/>
          <w:b/>
          <w:sz w:val="20"/>
          <w:szCs w:val="20"/>
        </w:rPr>
        <w:fldChar w:fldCharType="begin"/>
      </w:r>
      <w:r w:rsidRPr="003248C5">
        <w:rPr>
          <w:rFonts w:ascii="Calibri" w:hAnsi="Calibri"/>
          <w:b/>
          <w:sz w:val="20"/>
          <w:szCs w:val="20"/>
        </w:rPr>
        <w:instrText xml:space="preserve"> SEQ Table \* ARABIC </w:instrText>
      </w:r>
      <w:r w:rsidR="00C02332" w:rsidRPr="003248C5">
        <w:rPr>
          <w:rFonts w:ascii="Calibri" w:hAnsi="Calibri"/>
          <w:b/>
          <w:sz w:val="20"/>
          <w:szCs w:val="20"/>
        </w:rPr>
        <w:fldChar w:fldCharType="separate"/>
      </w:r>
      <w:r w:rsidR="00225BAC">
        <w:rPr>
          <w:rFonts w:ascii="Calibri" w:hAnsi="Calibri"/>
          <w:b/>
          <w:noProof/>
          <w:sz w:val="20"/>
          <w:szCs w:val="20"/>
        </w:rPr>
        <w:t>23</w:t>
      </w:r>
      <w:r w:rsidR="00C02332" w:rsidRPr="003248C5">
        <w:rPr>
          <w:rFonts w:ascii="Calibri" w:hAnsi="Calibri"/>
          <w:b/>
          <w:sz w:val="20"/>
          <w:szCs w:val="20"/>
        </w:rPr>
        <w:fldChar w:fldCharType="end"/>
      </w:r>
      <w:r w:rsidRPr="003248C5">
        <w:rPr>
          <w:rFonts w:ascii="Calibri" w:hAnsi="Calibri"/>
          <w:b/>
          <w:sz w:val="20"/>
          <w:szCs w:val="20"/>
        </w:rPr>
        <w:t xml:space="preserve">: </w:t>
      </w:r>
      <w:r w:rsidRPr="003248C5">
        <w:rPr>
          <w:rFonts w:ascii="Calibri" w:hAnsi="Calibri"/>
          <w:sz w:val="20"/>
          <w:szCs w:val="20"/>
        </w:rPr>
        <w:t xml:space="preserve">Itinerary for Final Evaluation Mission of </w:t>
      </w:r>
      <w:r w:rsidR="008573D8" w:rsidRPr="003248C5">
        <w:rPr>
          <w:rFonts w:ascii="Calibri" w:hAnsi="Calibri"/>
          <w:sz w:val="20"/>
          <w:szCs w:val="20"/>
        </w:rPr>
        <w:t>the UNDP/GEF Project “</w:t>
      </w:r>
      <w:r w:rsidR="00924C10" w:rsidRPr="003248C5">
        <w:rPr>
          <w:rFonts w:ascii="Calibri" w:hAnsi="Calibri"/>
          <w:i/>
          <w:sz w:val="20"/>
          <w:szCs w:val="20"/>
        </w:rPr>
        <w:t>Management and Disposal of PCBs in Kyrgyzstan</w:t>
      </w:r>
      <w:r w:rsidR="008573D8" w:rsidRPr="003248C5">
        <w:rPr>
          <w:rFonts w:ascii="Calibri" w:hAnsi="Calibri"/>
          <w:sz w:val="20"/>
          <w:szCs w:val="20"/>
        </w:rPr>
        <w:t xml:space="preserve">” </w:t>
      </w:r>
      <w:r w:rsidR="00924C10" w:rsidRPr="003248C5">
        <w:rPr>
          <w:rFonts w:ascii="Calibri" w:hAnsi="Calibri"/>
          <w:sz w:val="20"/>
          <w:szCs w:val="20"/>
        </w:rPr>
        <w:t>12 – 16 July, 2015,</w:t>
      </w:r>
      <w:r w:rsidR="00910B6A" w:rsidRPr="003248C5">
        <w:rPr>
          <w:rFonts w:ascii="Calibri" w:hAnsi="Calibri"/>
          <w:sz w:val="20"/>
          <w:szCs w:val="20"/>
        </w:rPr>
        <w:t xml:space="preserve"> </w:t>
      </w:r>
      <w:r w:rsidR="00924C10" w:rsidRPr="003248C5">
        <w:rPr>
          <w:rFonts w:ascii="Calibri" w:hAnsi="Calibri"/>
          <w:sz w:val="20"/>
          <w:szCs w:val="20"/>
        </w:rPr>
        <w:t>Kyrgyzstan</w:t>
      </w:r>
      <w:bookmarkEnd w:id="216"/>
    </w:p>
    <w:tbl>
      <w:tblPr>
        <w:tblW w:w="12978" w:type="dxa"/>
        <w:tblLook w:val="04A0" w:firstRow="1" w:lastRow="0" w:firstColumn="1" w:lastColumn="0" w:noHBand="0" w:noVBand="1"/>
      </w:tblPr>
      <w:tblGrid>
        <w:gridCol w:w="1458"/>
        <w:gridCol w:w="1980"/>
        <w:gridCol w:w="2430"/>
        <w:gridCol w:w="4500"/>
        <w:gridCol w:w="2610"/>
      </w:tblGrid>
      <w:tr w:rsidR="00024345" w:rsidRPr="003248C5" w14:paraId="0959A33A" w14:textId="77777777" w:rsidTr="00024345">
        <w:tc>
          <w:tcPr>
            <w:tcW w:w="1458" w:type="dxa"/>
            <w:tcBorders>
              <w:bottom w:val="single" w:sz="8" w:space="0" w:color="4F81BD"/>
            </w:tcBorders>
          </w:tcPr>
          <w:p w14:paraId="48E65896"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sz w:val="20"/>
                <w:szCs w:val="20"/>
              </w:rPr>
              <w:t>Tim</w:t>
            </w:r>
            <w:r w:rsidRPr="003248C5">
              <w:rPr>
                <w:rFonts w:asciiTheme="majorHAnsi" w:hAnsiTheme="majorHAnsi" w:cs="Tahoma"/>
                <w:b/>
                <w:sz w:val="20"/>
                <w:szCs w:val="20"/>
              </w:rPr>
              <w:t>e</w:t>
            </w:r>
          </w:p>
        </w:tc>
        <w:tc>
          <w:tcPr>
            <w:tcW w:w="1980" w:type="dxa"/>
            <w:tcBorders>
              <w:bottom w:val="single" w:sz="8" w:space="0" w:color="4F81BD"/>
            </w:tcBorders>
          </w:tcPr>
          <w:p w14:paraId="47E15D6A"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sz w:val="20"/>
                <w:szCs w:val="20"/>
              </w:rPr>
              <w:t>Venue</w:t>
            </w:r>
          </w:p>
        </w:tc>
        <w:tc>
          <w:tcPr>
            <w:tcW w:w="2430" w:type="dxa"/>
            <w:tcBorders>
              <w:bottom w:val="single" w:sz="8" w:space="0" w:color="4F81BD"/>
            </w:tcBorders>
          </w:tcPr>
          <w:p w14:paraId="2BC98D11"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sz w:val="20"/>
                <w:szCs w:val="20"/>
              </w:rPr>
              <w:t>Partner</w:t>
            </w:r>
          </w:p>
        </w:tc>
        <w:tc>
          <w:tcPr>
            <w:tcW w:w="4500" w:type="dxa"/>
            <w:tcBorders>
              <w:bottom w:val="single" w:sz="8" w:space="0" w:color="4F81BD"/>
            </w:tcBorders>
          </w:tcPr>
          <w:p w14:paraId="6E358BAE"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sz w:val="20"/>
                <w:szCs w:val="20"/>
              </w:rPr>
              <w:t>Representative</w:t>
            </w:r>
          </w:p>
        </w:tc>
        <w:tc>
          <w:tcPr>
            <w:tcW w:w="2610" w:type="dxa"/>
            <w:tcBorders>
              <w:bottom w:val="single" w:sz="8" w:space="0" w:color="4F81BD"/>
            </w:tcBorders>
          </w:tcPr>
          <w:p w14:paraId="173C8F7E"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Contact Information</w:t>
            </w:r>
          </w:p>
        </w:tc>
      </w:tr>
      <w:tr w:rsidR="00024345" w:rsidRPr="003248C5" w14:paraId="676FADD8" w14:textId="77777777" w:rsidTr="00024345">
        <w:tc>
          <w:tcPr>
            <w:tcW w:w="10368" w:type="dxa"/>
            <w:gridSpan w:val="4"/>
            <w:shd w:val="clear" w:color="auto" w:fill="auto"/>
          </w:tcPr>
          <w:p w14:paraId="4ED7A25D"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Arrival International Consultant at Bishkek International Airport, Kyrgyzstan at 3:10 pm</w:t>
            </w:r>
          </w:p>
        </w:tc>
        <w:tc>
          <w:tcPr>
            <w:tcW w:w="2610" w:type="dxa"/>
            <w:shd w:val="clear" w:color="auto" w:fill="auto"/>
          </w:tcPr>
          <w:p w14:paraId="417CAFC3" w14:textId="77777777" w:rsidR="00024345" w:rsidRPr="003248C5" w:rsidRDefault="00024345" w:rsidP="00024345">
            <w:pPr>
              <w:jc w:val="center"/>
              <w:rPr>
                <w:rFonts w:asciiTheme="majorHAnsi" w:hAnsiTheme="majorHAnsi" w:cs="Tahoma"/>
                <w:b/>
                <w:sz w:val="20"/>
                <w:szCs w:val="20"/>
              </w:rPr>
            </w:pPr>
          </w:p>
        </w:tc>
      </w:tr>
      <w:tr w:rsidR="00024345" w:rsidRPr="003248C5" w14:paraId="32B38E1A" w14:textId="77777777" w:rsidTr="00024345">
        <w:tc>
          <w:tcPr>
            <w:tcW w:w="10368" w:type="dxa"/>
            <w:gridSpan w:val="4"/>
            <w:shd w:val="clear" w:color="auto" w:fill="B3B3B3"/>
          </w:tcPr>
          <w:p w14:paraId="426D27C9" w14:textId="77777777" w:rsidR="00024345" w:rsidRPr="003248C5" w:rsidRDefault="00024345" w:rsidP="00024345">
            <w:pPr>
              <w:jc w:val="center"/>
              <w:rPr>
                <w:rFonts w:asciiTheme="majorHAnsi" w:hAnsiTheme="majorHAnsi" w:cs="Tahoma"/>
                <w:b/>
                <w:sz w:val="20"/>
                <w:szCs w:val="20"/>
              </w:rPr>
            </w:pPr>
            <w:r w:rsidRPr="003248C5">
              <w:rPr>
                <w:rFonts w:asciiTheme="majorHAnsi" w:hAnsiTheme="majorHAnsi" w:cs="Tahoma"/>
                <w:sz w:val="20"/>
                <w:szCs w:val="20"/>
              </w:rPr>
              <w:t>Monday, 13 July 2015, Bishkek</w:t>
            </w:r>
          </w:p>
        </w:tc>
        <w:tc>
          <w:tcPr>
            <w:tcW w:w="2610" w:type="dxa"/>
            <w:shd w:val="clear" w:color="auto" w:fill="B3B3B3"/>
          </w:tcPr>
          <w:p w14:paraId="709C2E92" w14:textId="77777777" w:rsidR="00024345" w:rsidRPr="003248C5" w:rsidRDefault="00024345" w:rsidP="00024345">
            <w:pPr>
              <w:jc w:val="center"/>
              <w:rPr>
                <w:rFonts w:asciiTheme="majorHAnsi" w:hAnsiTheme="majorHAnsi" w:cs="Tahoma"/>
                <w:b/>
                <w:sz w:val="20"/>
                <w:szCs w:val="20"/>
              </w:rPr>
            </w:pPr>
          </w:p>
        </w:tc>
      </w:tr>
      <w:tr w:rsidR="00024345" w:rsidRPr="003248C5" w14:paraId="25246DE4" w14:textId="77777777" w:rsidTr="00024345">
        <w:tc>
          <w:tcPr>
            <w:tcW w:w="1458" w:type="dxa"/>
          </w:tcPr>
          <w:p w14:paraId="2D5F470D"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09:00 - 10:45</w:t>
            </w:r>
          </w:p>
        </w:tc>
        <w:tc>
          <w:tcPr>
            <w:tcW w:w="1980" w:type="dxa"/>
          </w:tcPr>
          <w:p w14:paraId="3B357BC4"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Room 617, PMU office, </w:t>
            </w:r>
            <w:proofErr w:type="spellStart"/>
            <w:r w:rsidRPr="003248C5">
              <w:rPr>
                <w:rFonts w:asciiTheme="majorHAnsi" w:hAnsiTheme="majorHAnsi"/>
                <w:sz w:val="20"/>
                <w:szCs w:val="20"/>
              </w:rPr>
              <w:t>Manas</w:t>
            </w:r>
            <w:proofErr w:type="spellEnd"/>
            <w:r w:rsidRPr="003248C5">
              <w:rPr>
                <w:rFonts w:asciiTheme="majorHAnsi" w:hAnsiTheme="majorHAnsi"/>
                <w:sz w:val="20"/>
                <w:szCs w:val="20"/>
              </w:rPr>
              <w:t xml:space="preserve"> ave.101/1, Bishkek</w:t>
            </w:r>
          </w:p>
        </w:tc>
        <w:tc>
          <w:tcPr>
            <w:tcW w:w="2430" w:type="dxa"/>
          </w:tcPr>
          <w:p w14:paraId="0DD9D0F8"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Project Management Unit (PMU)</w:t>
            </w:r>
          </w:p>
        </w:tc>
        <w:tc>
          <w:tcPr>
            <w:tcW w:w="4500" w:type="dxa"/>
          </w:tcPr>
          <w:p w14:paraId="7832677F"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Mr. Kumar Kylychev</w:t>
            </w:r>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EE Dimension Chief</w:t>
            </w:r>
          </w:p>
          <w:p w14:paraId="40B97630"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Ms. Zhyldyz Uzakbaeva</w:t>
            </w:r>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Chemical portfolio Projects Coordinator</w:t>
            </w:r>
          </w:p>
          <w:p w14:paraId="25F7DD71"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Ms. Gulzira Muktarova</w:t>
            </w:r>
            <w:r w:rsidRPr="003248C5">
              <w:rPr>
                <w:rFonts w:asciiTheme="majorHAnsi" w:hAnsiTheme="majorHAnsi" w:cs="Tahoma"/>
                <w:sz w:val="20"/>
                <w:szCs w:val="20"/>
              </w:rPr>
              <w:t xml:space="preserve"> - EPSD </w:t>
            </w:r>
            <w:proofErr w:type="spellStart"/>
            <w:r w:rsidRPr="003248C5">
              <w:rPr>
                <w:rFonts w:asciiTheme="majorHAnsi" w:hAnsiTheme="majorHAnsi" w:cs="Tahoma"/>
                <w:sz w:val="20"/>
                <w:szCs w:val="20"/>
              </w:rPr>
              <w:t>Programme</w:t>
            </w:r>
            <w:proofErr w:type="spellEnd"/>
            <w:r w:rsidRPr="003248C5">
              <w:rPr>
                <w:rFonts w:asciiTheme="majorHAnsi" w:hAnsiTheme="majorHAnsi" w:cs="Tahoma"/>
                <w:sz w:val="20"/>
                <w:szCs w:val="20"/>
              </w:rPr>
              <w:t xml:space="preserve"> Assistant</w:t>
            </w:r>
          </w:p>
          <w:p w14:paraId="30F6EEE6"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Omurbek</w:t>
            </w:r>
            <w:proofErr w:type="spellEnd"/>
            <w:r w:rsidRPr="003248C5">
              <w:rPr>
                <w:rFonts w:asciiTheme="majorHAnsi" w:hAnsiTheme="majorHAnsi" w:cs="Tahoma"/>
                <w:b/>
                <w:sz w:val="20"/>
                <w:szCs w:val="20"/>
              </w:rPr>
              <w:t xml:space="preserve"> </w:t>
            </w:r>
            <w:proofErr w:type="spellStart"/>
            <w:r w:rsidRPr="003248C5">
              <w:rPr>
                <w:rFonts w:asciiTheme="majorHAnsi" w:hAnsiTheme="majorHAnsi" w:cs="Tahoma"/>
                <w:b/>
                <w:sz w:val="20"/>
                <w:szCs w:val="20"/>
              </w:rPr>
              <w:t>Elemanov</w:t>
            </w:r>
            <w:proofErr w:type="spellEnd"/>
            <w:r w:rsidRPr="003248C5">
              <w:rPr>
                <w:rFonts w:asciiTheme="majorHAnsi" w:hAnsiTheme="majorHAnsi" w:cs="Tahoma"/>
                <w:sz w:val="20"/>
                <w:szCs w:val="20"/>
              </w:rPr>
              <w:t xml:space="preserve"> - Former project specialist</w:t>
            </w:r>
            <w:r w:rsidRPr="003248C5">
              <w:rPr>
                <w:rFonts w:asciiTheme="majorHAnsi" w:hAnsiTheme="majorHAnsi" w:cs="Tahoma"/>
                <w:b/>
                <w:sz w:val="20"/>
                <w:szCs w:val="20"/>
              </w:rPr>
              <w:t xml:space="preserve"> </w:t>
            </w:r>
          </w:p>
          <w:p w14:paraId="0C37C5E6" w14:textId="77777777" w:rsidR="00024345" w:rsidRPr="003248C5" w:rsidRDefault="00024345" w:rsidP="00024345">
            <w:pPr>
              <w:rPr>
                <w:rFonts w:asciiTheme="majorHAnsi" w:hAnsiTheme="majorHAnsi" w:cs="Tahoma"/>
                <w:sz w:val="20"/>
                <w:szCs w:val="20"/>
              </w:rPr>
            </w:pPr>
          </w:p>
        </w:tc>
        <w:tc>
          <w:tcPr>
            <w:tcW w:w="2610" w:type="dxa"/>
          </w:tcPr>
          <w:p w14:paraId="52AFC1F3"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+996 777 957 095</w:t>
            </w:r>
          </w:p>
          <w:p w14:paraId="3BB0665D"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+996 558 140 981</w:t>
            </w:r>
          </w:p>
          <w:p w14:paraId="7953C484" w14:textId="77777777" w:rsidR="00024345" w:rsidRPr="003248C5" w:rsidRDefault="00024345" w:rsidP="00024345">
            <w:pPr>
              <w:rPr>
                <w:rFonts w:asciiTheme="majorHAnsi" w:hAnsiTheme="majorHAnsi" w:cs="Tahoma"/>
                <w:b/>
                <w:sz w:val="20"/>
                <w:szCs w:val="20"/>
              </w:rPr>
            </w:pPr>
          </w:p>
          <w:p w14:paraId="1DA6E7C7"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+996 555 229 877</w:t>
            </w:r>
          </w:p>
          <w:p w14:paraId="27167F75"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+996 550 997 069</w:t>
            </w:r>
          </w:p>
        </w:tc>
      </w:tr>
      <w:tr w:rsidR="00024345" w:rsidRPr="003248C5" w14:paraId="742729B5" w14:textId="77777777" w:rsidTr="00024345">
        <w:tc>
          <w:tcPr>
            <w:tcW w:w="1458" w:type="dxa"/>
          </w:tcPr>
          <w:p w14:paraId="01989B20"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10:45 – 11:30</w:t>
            </w:r>
          </w:p>
        </w:tc>
        <w:tc>
          <w:tcPr>
            <w:tcW w:w="1980" w:type="dxa"/>
          </w:tcPr>
          <w:p w14:paraId="5683BF30"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UNDP CO, Chui </w:t>
            </w:r>
            <w:proofErr w:type="spellStart"/>
            <w:r w:rsidRPr="003248C5">
              <w:rPr>
                <w:rFonts w:asciiTheme="majorHAnsi" w:hAnsiTheme="majorHAnsi"/>
                <w:sz w:val="20"/>
                <w:szCs w:val="20"/>
              </w:rPr>
              <w:t>ave.</w:t>
            </w:r>
            <w:proofErr w:type="spellEnd"/>
            <w:r w:rsidRPr="003248C5">
              <w:rPr>
                <w:rFonts w:asciiTheme="majorHAnsi" w:hAnsiTheme="majorHAnsi"/>
                <w:sz w:val="20"/>
                <w:szCs w:val="20"/>
              </w:rPr>
              <w:t xml:space="preserve"> 160, Bishkek</w:t>
            </w:r>
          </w:p>
          <w:p w14:paraId="174A86DB" w14:textId="77777777" w:rsidR="00024345" w:rsidRPr="003248C5" w:rsidRDefault="00024345" w:rsidP="00024345">
            <w:pPr>
              <w:rPr>
                <w:rFonts w:asciiTheme="majorHAnsi" w:hAnsiTheme="majorHAnsi"/>
                <w:sz w:val="20"/>
                <w:szCs w:val="20"/>
              </w:rPr>
            </w:pPr>
          </w:p>
        </w:tc>
        <w:tc>
          <w:tcPr>
            <w:tcW w:w="2430" w:type="dxa"/>
          </w:tcPr>
          <w:p w14:paraId="21244C83"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Kyrgyzstan UNDP Country Office </w:t>
            </w:r>
          </w:p>
        </w:tc>
        <w:tc>
          <w:tcPr>
            <w:tcW w:w="4500" w:type="dxa"/>
          </w:tcPr>
          <w:p w14:paraId="089805F9"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Mr. Daniar Ibragimov</w:t>
            </w:r>
            <w:r w:rsidRPr="003248C5">
              <w:rPr>
                <w:rFonts w:asciiTheme="majorHAnsi" w:hAnsiTheme="majorHAnsi" w:cs="Tahoma"/>
                <w:sz w:val="20"/>
                <w:szCs w:val="20"/>
              </w:rPr>
              <w:t xml:space="preserve"> - Policy Analyst</w:t>
            </w:r>
            <w:r w:rsidRPr="003248C5">
              <w:rPr>
                <w:rFonts w:asciiTheme="majorHAnsi" w:hAnsiTheme="majorHAnsi" w:cs="Tahoma"/>
                <w:b/>
                <w:sz w:val="20"/>
                <w:szCs w:val="20"/>
              </w:rPr>
              <w:t xml:space="preserve"> </w:t>
            </w:r>
          </w:p>
          <w:p w14:paraId="4B29E6C4"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Ms. Aidai Ashiralieva</w:t>
            </w:r>
            <w:r w:rsidRPr="003248C5">
              <w:rPr>
                <w:rFonts w:asciiTheme="majorHAnsi" w:hAnsiTheme="majorHAnsi" w:cs="Tahoma"/>
                <w:sz w:val="20"/>
                <w:szCs w:val="20"/>
              </w:rPr>
              <w:t xml:space="preserve"> - UNDP Associate</w:t>
            </w:r>
            <w:r w:rsidRPr="003248C5">
              <w:rPr>
                <w:rFonts w:asciiTheme="majorHAnsi" w:hAnsiTheme="majorHAnsi" w:cs="Tahoma"/>
                <w:b/>
                <w:sz w:val="20"/>
                <w:szCs w:val="20"/>
              </w:rPr>
              <w:t xml:space="preserve"> </w:t>
            </w:r>
          </w:p>
          <w:p w14:paraId="2186C7B8"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Mr. Kumar Kylychev</w:t>
            </w:r>
            <w:r w:rsidRPr="003248C5">
              <w:rPr>
                <w:rFonts w:asciiTheme="majorHAnsi" w:hAnsiTheme="majorHAnsi" w:cs="Tahoma"/>
                <w:sz w:val="20"/>
                <w:szCs w:val="20"/>
              </w:rPr>
              <w:t xml:space="preserve"> - EE Dimension Chief</w:t>
            </w:r>
          </w:p>
          <w:p w14:paraId="4AA8A181" w14:textId="77777777" w:rsidR="00024345" w:rsidRPr="003248C5" w:rsidRDefault="00024345" w:rsidP="00024345">
            <w:pPr>
              <w:rPr>
                <w:rFonts w:asciiTheme="majorHAnsi" w:hAnsiTheme="majorHAnsi" w:cs="Tahoma"/>
                <w:sz w:val="20"/>
                <w:szCs w:val="20"/>
              </w:rPr>
            </w:pPr>
          </w:p>
        </w:tc>
        <w:tc>
          <w:tcPr>
            <w:tcW w:w="2610" w:type="dxa"/>
          </w:tcPr>
          <w:p w14:paraId="4248AC87"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+996 772 550 450</w:t>
            </w:r>
          </w:p>
          <w:p w14:paraId="790F88A3"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+996 559 505 353</w:t>
            </w:r>
          </w:p>
          <w:p w14:paraId="63F9CDFF"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+996 777 957 095</w:t>
            </w:r>
          </w:p>
          <w:p w14:paraId="0160A85A" w14:textId="77777777" w:rsidR="00024345" w:rsidRPr="003248C5" w:rsidRDefault="00024345" w:rsidP="00024345">
            <w:pPr>
              <w:rPr>
                <w:rFonts w:asciiTheme="majorHAnsi" w:hAnsiTheme="majorHAnsi" w:cs="Tahoma"/>
                <w:sz w:val="20"/>
                <w:szCs w:val="20"/>
              </w:rPr>
            </w:pPr>
          </w:p>
        </w:tc>
      </w:tr>
      <w:tr w:rsidR="00024345" w:rsidRPr="003248C5" w14:paraId="3F007191" w14:textId="77777777" w:rsidTr="00024345">
        <w:tc>
          <w:tcPr>
            <w:tcW w:w="1458" w:type="dxa"/>
          </w:tcPr>
          <w:p w14:paraId="1D77FA9F"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13:30 - 14:00</w:t>
            </w:r>
          </w:p>
        </w:tc>
        <w:tc>
          <w:tcPr>
            <w:tcW w:w="1980" w:type="dxa"/>
          </w:tcPr>
          <w:p w14:paraId="1ED65A24"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The Ministry of Energy and Industry of the KR, str. </w:t>
            </w:r>
            <w:proofErr w:type="spellStart"/>
            <w:r w:rsidRPr="003248C5">
              <w:rPr>
                <w:rFonts w:asciiTheme="majorHAnsi" w:hAnsiTheme="majorHAnsi"/>
                <w:sz w:val="20"/>
                <w:szCs w:val="20"/>
              </w:rPr>
              <w:t>Ahunbaeva</w:t>
            </w:r>
            <w:proofErr w:type="spellEnd"/>
            <w:r w:rsidRPr="003248C5">
              <w:rPr>
                <w:rFonts w:asciiTheme="majorHAnsi" w:hAnsiTheme="majorHAnsi"/>
                <w:sz w:val="20"/>
                <w:szCs w:val="20"/>
              </w:rPr>
              <w:t>, Bishkek</w:t>
            </w:r>
          </w:p>
        </w:tc>
        <w:tc>
          <w:tcPr>
            <w:tcW w:w="2430" w:type="dxa"/>
          </w:tcPr>
          <w:p w14:paraId="204CC948"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Ministry of Energy and Industry (MoEI) of the Kyrgyz Republic</w:t>
            </w:r>
          </w:p>
        </w:tc>
        <w:tc>
          <w:tcPr>
            <w:tcW w:w="4500" w:type="dxa"/>
          </w:tcPr>
          <w:p w14:paraId="3CD29D75"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Baetov</w:t>
            </w:r>
            <w:proofErr w:type="spellEnd"/>
            <w:r w:rsidRPr="003248C5">
              <w:rPr>
                <w:rFonts w:asciiTheme="majorHAnsi" w:hAnsiTheme="majorHAnsi" w:cs="Tahoma"/>
                <w:b/>
                <w:sz w:val="20"/>
                <w:szCs w:val="20"/>
              </w:rPr>
              <w:t xml:space="preserve"> B.I.</w:t>
            </w:r>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State-secretary of the Ministry of Energy and Industry of the KR</w:t>
            </w:r>
          </w:p>
          <w:p w14:paraId="76EF6439"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Mirbek</w:t>
            </w:r>
            <w:proofErr w:type="spellEnd"/>
            <w:r w:rsidRPr="003248C5">
              <w:rPr>
                <w:rFonts w:asciiTheme="majorHAnsi" w:hAnsiTheme="majorHAnsi" w:cs="Tahoma"/>
                <w:b/>
                <w:sz w:val="20"/>
                <w:szCs w:val="20"/>
              </w:rPr>
              <w:t xml:space="preserve"> </w:t>
            </w:r>
            <w:proofErr w:type="spellStart"/>
            <w:r w:rsidRPr="003248C5">
              <w:rPr>
                <w:rFonts w:asciiTheme="majorHAnsi" w:hAnsiTheme="majorHAnsi" w:cs="Tahoma"/>
                <w:b/>
                <w:sz w:val="20"/>
                <w:szCs w:val="20"/>
              </w:rPr>
              <w:t>Esengulov</w:t>
            </w:r>
            <w:proofErr w:type="spellEnd"/>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Chief specialist, Ministry of Energy and Industry of the KR</w:t>
            </w:r>
          </w:p>
          <w:p w14:paraId="58E4CCED" w14:textId="77777777" w:rsidR="00024345" w:rsidRPr="003248C5" w:rsidRDefault="00024345" w:rsidP="00024345">
            <w:pPr>
              <w:rPr>
                <w:rFonts w:asciiTheme="majorHAnsi" w:hAnsiTheme="majorHAnsi" w:cs="Tahoma"/>
                <w:sz w:val="20"/>
                <w:szCs w:val="20"/>
              </w:rPr>
            </w:pPr>
          </w:p>
        </w:tc>
        <w:tc>
          <w:tcPr>
            <w:tcW w:w="2610" w:type="dxa"/>
          </w:tcPr>
          <w:p w14:paraId="5C96816E" w14:textId="77777777" w:rsidR="00024345" w:rsidRPr="003248C5" w:rsidRDefault="00024345" w:rsidP="00024345">
            <w:pPr>
              <w:rPr>
                <w:rFonts w:asciiTheme="majorHAnsi" w:hAnsiTheme="majorHAnsi" w:cs="Tahoma"/>
                <w:sz w:val="20"/>
                <w:szCs w:val="20"/>
              </w:rPr>
            </w:pPr>
          </w:p>
          <w:p w14:paraId="14F030EE" w14:textId="77777777" w:rsidR="00024345" w:rsidRPr="003248C5" w:rsidRDefault="00024345" w:rsidP="00024345">
            <w:pPr>
              <w:rPr>
                <w:rFonts w:asciiTheme="majorHAnsi" w:hAnsiTheme="majorHAnsi" w:cs="Tahoma"/>
                <w:sz w:val="20"/>
                <w:szCs w:val="20"/>
              </w:rPr>
            </w:pPr>
          </w:p>
          <w:p w14:paraId="5D91D760"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+996 550 312 996</w:t>
            </w:r>
          </w:p>
        </w:tc>
      </w:tr>
      <w:tr w:rsidR="00024345" w:rsidRPr="003248C5" w14:paraId="541506C4" w14:textId="77777777" w:rsidTr="00024345">
        <w:tc>
          <w:tcPr>
            <w:tcW w:w="1458" w:type="dxa"/>
            <w:tcBorders>
              <w:bottom w:val="nil"/>
            </w:tcBorders>
          </w:tcPr>
          <w:p w14:paraId="0F118C8A"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14:00 – 14:30</w:t>
            </w:r>
          </w:p>
        </w:tc>
        <w:tc>
          <w:tcPr>
            <w:tcW w:w="1980" w:type="dxa"/>
            <w:tcBorders>
              <w:bottom w:val="nil"/>
            </w:tcBorders>
          </w:tcPr>
          <w:p w14:paraId="2F493AD6"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The Ministry of Energy and Industry of the KR, str. </w:t>
            </w:r>
            <w:proofErr w:type="spellStart"/>
            <w:r w:rsidRPr="003248C5">
              <w:rPr>
                <w:rFonts w:asciiTheme="majorHAnsi" w:hAnsiTheme="majorHAnsi"/>
                <w:sz w:val="20"/>
                <w:szCs w:val="20"/>
              </w:rPr>
              <w:t>Ahunbaeva</w:t>
            </w:r>
            <w:proofErr w:type="spellEnd"/>
            <w:r w:rsidRPr="003248C5">
              <w:rPr>
                <w:rFonts w:asciiTheme="majorHAnsi" w:hAnsiTheme="majorHAnsi"/>
                <w:sz w:val="20"/>
                <w:szCs w:val="20"/>
              </w:rPr>
              <w:t>, Bishkek</w:t>
            </w:r>
          </w:p>
          <w:p w14:paraId="27630021" w14:textId="77777777" w:rsidR="00024345" w:rsidRPr="003248C5" w:rsidRDefault="00024345" w:rsidP="00024345">
            <w:pPr>
              <w:rPr>
                <w:rFonts w:asciiTheme="majorHAnsi" w:hAnsiTheme="majorHAnsi"/>
                <w:sz w:val="20"/>
                <w:szCs w:val="20"/>
              </w:rPr>
            </w:pPr>
          </w:p>
        </w:tc>
        <w:tc>
          <w:tcPr>
            <w:tcW w:w="2430" w:type="dxa"/>
            <w:tcBorders>
              <w:bottom w:val="nil"/>
            </w:tcBorders>
          </w:tcPr>
          <w:p w14:paraId="1C08CA68"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Ministry of Energy and Industry (MoEI) of the Kyrgyz Republic</w:t>
            </w:r>
          </w:p>
        </w:tc>
        <w:tc>
          <w:tcPr>
            <w:tcW w:w="4500" w:type="dxa"/>
            <w:tcBorders>
              <w:bottom w:val="nil"/>
            </w:tcBorders>
          </w:tcPr>
          <w:p w14:paraId="1849B826"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Mirbek</w:t>
            </w:r>
            <w:proofErr w:type="spellEnd"/>
            <w:r w:rsidRPr="003248C5">
              <w:rPr>
                <w:rFonts w:asciiTheme="majorHAnsi" w:hAnsiTheme="majorHAnsi" w:cs="Tahoma"/>
                <w:b/>
                <w:sz w:val="20"/>
                <w:szCs w:val="20"/>
              </w:rPr>
              <w:t xml:space="preserve"> </w:t>
            </w:r>
            <w:proofErr w:type="spellStart"/>
            <w:r w:rsidRPr="003248C5">
              <w:rPr>
                <w:rFonts w:asciiTheme="majorHAnsi" w:hAnsiTheme="majorHAnsi" w:cs="Tahoma"/>
                <w:b/>
                <w:sz w:val="20"/>
                <w:szCs w:val="20"/>
              </w:rPr>
              <w:t>Esengulov</w:t>
            </w:r>
            <w:proofErr w:type="spellEnd"/>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Chief specialist, Ministry of Energy and Industry of the KR</w:t>
            </w:r>
          </w:p>
          <w:p w14:paraId="5F2A3E67" w14:textId="77777777" w:rsidR="00024345" w:rsidRPr="003248C5" w:rsidRDefault="00024345" w:rsidP="00024345">
            <w:pPr>
              <w:rPr>
                <w:rFonts w:asciiTheme="majorHAnsi" w:hAnsiTheme="majorHAnsi" w:cs="Tahoma"/>
                <w:b/>
                <w:sz w:val="20"/>
                <w:szCs w:val="20"/>
              </w:rPr>
            </w:pPr>
          </w:p>
        </w:tc>
        <w:tc>
          <w:tcPr>
            <w:tcW w:w="2610" w:type="dxa"/>
            <w:tcBorders>
              <w:bottom w:val="nil"/>
            </w:tcBorders>
          </w:tcPr>
          <w:p w14:paraId="72A8E2E3" w14:textId="77777777" w:rsidR="00024345" w:rsidRPr="003248C5" w:rsidRDefault="00024345" w:rsidP="00024345">
            <w:pPr>
              <w:rPr>
                <w:rFonts w:asciiTheme="majorHAnsi" w:hAnsiTheme="majorHAnsi" w:cs="Tahoma"/>
                <w:sz w:val="20"/>
                <w:szCs w:val="20"/>
              </w:rPr>
            </w:pPr>
          </w:p>
        </w:tc>
      </w:tr>
      <w:tr w:rsidR="00024345" w:rsidRPr="003248C5" w14:paraId="23E3FC76" w14:textId="77777777" w:rsidTr="00024345">
        <w:tc>
          <w:tcPr>
            <w:tcW w:w="1458" w:type="dxa"/>
          </w:tcPr>
          <w:p w14:paraId="45B1610C"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14:30 - 15:30</w:t>
            </w:r>
          </w:p>
        </w:tc>
        <w:tc>
          <w:tcPr>
            <w:tcW w:w="1980" w:type="dxa"/>
          </w:tcPr>
          <w:p w14:paraId="40E4ED04"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The Ministry of Energy and Industry of the KR, str. </w:t>
            </w:r>
            <w:proofErr w:type="spellStart"/>
            <w:r w:rsidRPr="003248C5">
              <w:rPr>
                <w:rFonts w:asciiTheme="majorHAnsi" w:hAnsiTheme="majorHAnsi"/>
                <w:sz w:val="20"/>
                <w:szCs w:val="20"/>
              </w:rPr>
              <w:t>Ahunbaeva</w:t>
            </w:r>
            <w:proofErr w:type="spellEnd"/>
            <w:r w:rsidRPr="003248C5">
              <w:rPr>
                <w:rFonts w:asciiTheme="majorHAnsi" w:hAnsiTheme="majorHAnsi"/>
                <w:sz w:val="20"/>
                <w:szCs w:val="20"/>
              </w:rPr>
              <w:t>, Bishkek</w:t>
            </w:r>
          </w:p>
        </w:tc>
        <w:tc>
          <w:tcPr>
            <w:tcW w:w="2430" w:type="dxa"/>
          </w:tcPr>
          <w:p w14:paraId="29657C42"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State Inspection on Environmental and Technical Safety (SIETS) under the Government of the Kyrgyz Republic</w:t>
            </w:r>
          </w:p>
          <w:p w14:paraId="355CC698" w14:textId="77777777" w:rsidR="00024345" w:rsidRPr="003248C5" w:rsidRDefault="00024345" w:rsidP="00024345">
            <w:pPr>
              <w:rPr>
                <w:rFonts w:asciiTheme="majorHAnsi" w:hAnsiTheme="majorHAnsi"/>
                <w:sz w:val="20"/>
                <w:szCs w:val="20"/>
              </w:rPr>
            </w:pPr>
          </w:p>
        </w:tc>
        <w:tc>
          <w:tcPr>
            <w:tcW w:w="4500" w:type="dxa"/>
          </w:tcPr>
          <w:p w14:paraId="433B8E29"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Sakeev</w:t>
            </w:r>
            <w:proofErr w:type="spellEnd"/>
            <w:r w:rsidRPr="003248C5">
              <w:rPr>
                <w:rFonts w:asciiTheme="majorHAnsi" w:hAnsiTheme="majorHAnsi" w:cs="Tahoma"/>
                <w:b/>
                <w:sz w:val="20"/>
                <w:szCs w:val="20"/>
              </w:rPr>
              <w:t xml:space="preserve"> D.I.</w:t>
            </w:r>
            <w:r w:rsidRPr="003248C5">
              <w:rPr>
                <w:rFonts w:asciiTheme="majorHAnsi" w:hAnsiTheme="majorHAnsi" w:cs="Tahoma"/>
                <w:sz w:val="20"/>
                <w:szCs w:val="20"/>
              </w:rPr>
              <w:t xml:space="preserve"> - Head of Energy Safety Department of the State Inspectorate on Ecological and Technical Safety under the Government KR</w:t>
            </w:r>
          </w:p>
          <w:p w14:paraId="5EC985AC" w14:textId="77777777" w:rsidR="00024345" w:rsidRPr="003248C5" w:rsidRDefault="00024345" w:rsidP="00024345">
            <w:pPr>
              <w:rPr>
                <w:rFonts w:asciiTheme="majorHAnsi" w:hAnsiTheme="majorHAnsi" w:cs="Tahoma"/>
                <w:b/>
                <w:sz w:val="20"/>
                <w:szCs w:val="20"/>
              </w:rPr>
            </w:pPr>
          </w:p>
        </w:tc>
        <w:tc>
          <w:tcPr>
            <w:tcW w:w="2610" w:type="dxa"/>
          </w:tcPr>
          <w:p w14:paraId="7419FBF6" w14:textId="77777777" w:rsidR="00024345" w:rsidRPr="003248C5" w:rsidRDefault="00024345" w:rsidP="00024345">
            <w:pPr>
              <w:rPr>
                <w:rFonts w:asciiTheme="majorHAnsi" w:hAnsiTheme="majorHAnsi" w:cs="Tahoma"/>
                <w:sz w:val="20"/>
                <w:szCs w:val="20"/>
              </w:rPr>
            </w:pPr>
          </w:p>
        </w:tc>
      </w:tr>
      <w:tr w:rsidR="00024345" w:rsidRPr="003248C5" w14:paraId="5CEA07DB" w14:textId="77777777" w:rsidTr="00024345">
        <w:tc>
          <w:tcPr>
            <w:tcW w:w="1458" w:type="dxa"/>
            <w:tcBorders>
              <w:top w:val="single" w:sz="8" w:space="0" w:color="4F81BD"/>
              <w:bottom w:val="single" w:sz="8" w:space="0" w:color="4F81BD"/>
            </w:tcBorders>
          </w:tcPr>
          <w:p w14:paraId="7C590A83"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16:00 – 16:30</w:t>
            </w:r>
          </w:p>
        </w:tc>
        <w:tc>
          <w:tcPr>
            <w:tcW w:w="1980" w:type="dxa"/>
            <w:tcBorders>
              <w:top w:val="single" w:sz="8" w:space="0" w:color="4F81BD"/>
              <w:bottom w:val="single" w:sz="8" w:space="0" w:color="4F81BD"/>
            </w:tcBorders>
          </w:tcPr>
          <w:p w14:paraId="7EF54703"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UNDP CO, Chui </w:t>
            </w:r>
            <w:proofErr w:type="spellStart"/>
            <w:r w:rsidRPr="003248C5">
              <w:rPr>
                <w:rFonts w:asciiTheme="majorHAnsi" w:hAnsiTheme="majorHAnsi"/>
                <w:sz w:val="20"/>
                <w:szCs w:val="20"/>
              </w:rPr>
              <w:t>ave.</w:t>
            </w:r>
            <w:proofErr w:type="spellEnd"/>
            <w:r w:rsidRPr="003248C5">
              <w:rPr>
                <w:rFonts w:asciiTheme="majorHAnsi" w:hAnsiTheme="majorHAnsi"/>
                <w:sz w:val="20"/>
                <w:szCs w:val="20"/>
              </w:rPr>
              <w:t xml:space="preserve"> 160, Bishkek</w:t>
            </w:r>
          </w:p>
          <w:p w14:paraId="22B22F02" w14:textId="77777777" w:rsidR="00024345" w:rsidRPr="003248C5" w:rsidRDefault="00024345" w:rsidP="00024345">
            <w:pPr>
              <w:rPr>
                <w:rFonts w:asciiTheme="majorHAnsi" w:hAnsiTheme="majorHAnsi"/>
                <w:sz w:val="20"/>
                <w:szCs w:val="20"/>
              </w:rPr>
            </w:pPr>
          </w:p>
        </w:tc>
        <w:tc>
          <w:tcPr>
            <w:tcW w:w="2430" w:type="dxa"/>
            <w:tcBorders>
              <w:top w:val="single" w:sz="8" w:space="0" w:color="4F81BD"/>
              <w:bottom w:val="single" w:sz="8" w:space="0" w:color="4F81BD"/>
            </w:tcBorders>
          </w:tcPr>
          <w:p w14:paraId="28C22F61"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Kyrgyzstan UNDP Country Office</w:t>
            </w:r>
          </w:p>
        </w:tc>
        <w:tc>
          <w:tcPr>
            <w:tcW w:w="4500" w:type="dxa"/>
            <w:tcBorders>
              <w:top w:val="single" w:sz="8" w:space="0" w:color="4F81BD"/>
              <w:bottom w:val="single" w:sz="8" w:space="0" w:color="4F81BD"/>
            </w:tcBorders>
          </w:tcPr>
          <w:p w14:paraId="3CA052F0"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Security briefing</w:t>
            </w:r>
          </w:p>
        </w:tc>
        <w:tc>
          <w:tcPr>
            <w:tcW w:w="2610" w:type="dxa"/>
            <w:tcBorders>
              <w:top w:val="single" w:sz="8" w:space="0" w:color="4F81BD"/>
              <w:bottom w:val="single" w:sz="8" w:space="0" w:color="4F81BD"/>
            </w:tcBorders>
          </w:tcPr>
          <w:p w14:paraId="6D9A8B97" w14:textId="77777777" w:rsidR="00024345" w:rsidRPr="003248C5" w:rsidRDefault="00024345" w:rsidP="00024345">
            <w:pPr>
              <w:rPr>
                <w:rFonts w:asciiTheme="majorHAnsi" w:hAnsiTheme="majorHAnsi" w:cs="Tahoma"/>
                <w:sz w:val="20"/>
                <w:szCs w:val="20"/>
              </w:rPr>
            </w:pPr>
          </w:p>
        </w:tc>
      </w:tr>
      <w:tr w:rsidR="00024345" w:rsidRPr="003248C5" w14:paraId="06DF6267" w14:textId="77777777" w:rsidTr="00024345">
        <w:tc>
          <w:tcPr>
            <w:tcW w:w="10368" w:type="dxa"/>
            <w:gridSpan w:val="4"/>
            <w:shd w:val="clear" w:color="auto" w:fill="B3B3B3"/>
          </w:tcPr>
          <w:p w14:paraId="193C3AE5" w14:textId="77777777" w:rsidR="00024345" w:rsidRPr="003248C5" w:rsidRDefault="00024345" w:rsidP="00024345">
            <w:pPr>
              <w:jc w:val="center"/>
              <w:rPr>
                <w:rFonts w:asciiTheme="majorHAnsi" w:hAnsiTheme="majorHAnsi" w:cs="Tahoma"/>
                <w:b/>
                <w:sz w:val="20"/>
                <w:szCs w:val="20"/>
              </w:rPr>
            </w:pPr>
            <w:r w:rsidRPr="003248C5">
              <w:rPr>
                <w:rFonts w:asciiTheme="majorHAnsi" w:hAnsiTheme="majorHAnsi" w:cs="Tahoma"/>
                <w:sz w:val="20"/>
                <w:szCs w:val="20"/>
              </w:rPr>
              <w:lastRenderedPageBreak/>
              <w:t>Tuesday, 14 July 2015, Bishkek</w:t>
            </w:r>
          </w:p>
        </w:tc>
        <w:tc>
          <w:tcPr>
            <w:tcW w:w="2610" w:type="dxa"/>
            <w:shd w:val="clear" w:color="auto" w:fill="B3B3B3"/>
          </w:tcPr>
          <w:p w14:paraId="36AC30F8" w14:textId="77777777" w:rsidR="00024345" w:rsidRPr="003248C5" w:rsidRDefault="00024345" w:rsidP="00024345">
            <w:pPr>
              <w:jc w:val="center"/>
              <w:rPr>
                <w:rFonts w:asciiTheme="majorHAnsi" w:hAnsiTheme="majorHAnsi" w:cs="Tahoma"/>
                <w:b/>
                <w:sz w:val="20"/>
                <w:szCs w:val="20"/>
              </w:rPr>
            </w:pPr>
          </w:p>
        </w:tc>
      </w:tr>
      <w:tr w:rsidR="00024345" w:rsidRPr="003248C5" w14:paraId="27988A13" w14:textId="77777777" w:rsidTr="00024345">
        <w:tc>
          <w:tcPr>
            <w:tcW w:w="1458" w:type="dxa"/>
            <w:tcBorders>
              <w:top w:val="single" w:sz="8" w:space="0" w:color="4F81BD"/>
              <w:bottom w:val="single" w:sz="8" w:space="0" w:color="4F81BD"/>
            </w:tcBorders>
          </w:tcPr>
          <w:p w14:paraId="42CEC7C2"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11.00 - 12.00</w:t>
            </w:r>
          </w:p>
          <w:p w14:paraId="11D23C1D" w14:textId="77777777" w:rsidR="00024345" w:rsidRPr="003248C5" w:rsidRDefault="00024345" w:rsidP="00024345">
            <w:pPr>
              <w:rPr>
                <w:rFonts w:asciiTheme="majorHAnsi" w:hAnsiTheme="majorHAnsi" w:cs="Tahoma"/>
                <w:sz w:val="20"/>
                <w:szCs w:val="20"/>
              </w:rPr>
            </w:pPr>
          </w:p>
        </w:tc>
        <w:tc>
          <w:tcPr>
            <w:tcW w:w="1980" w:type="dxa"/>
            <w:tcBorders>
              <w:top w:val="single" w:sz="8" w:space="0" w:color="4F81BD"/>
              <w:bottom w:val="single" w:sz="8" w:space="0" w:color="4F81BD"/>
            </w:tcBorders>
          </w:tcPr>
          <w:p w14:paraId="4958E7D2"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241, </w:t>
            </w:r>
            <w:proofErr w:type="spellStart"/>
            <w:r w:rsidRPr="003248C5">
              <w:rPr>
                <w:rFonts w:asciiTheme="majorHAnsi" w:hAnsiTheme="majorHAnsi"/>
                <w:sz w:val="20"/>
                <w:szCs w:val="20"/>
              </w:rPr>
              <w:t>Bokonbaeva</w:t>
            </w:r>
            <w:proofErr w:type="spellEnd"/>
            <w:r w:rsidRPr="003248C5">
              <w:rPr>
                <w:rFonts w:asciiTheme="majorHAnsi" w:hAnsiTheme="majorHAnsi"/>
                <w:sz w:val="20"/>
                <w:szCs w:val="20"/>
              </w:rPr>
              <w:t xml:space="preserve"> str. /</w:t>
            </w:r>
            <w:proofErr w:type="spellStart"/>
            <w:r w:rsidRPr="003248C5">
              <w:rPr>
                <w:rFonts w:asciiTheme="majorHAnsi" w:hAnsiTheme="majorHAnsi"/>
                <w:sz w:val="20"/>
                <w:szCs w:val="20"/>
              </w:rPr>
              <w:t>Molodaya</w:t>
            </w:r>
            <w:proofErr w:type="spellEnd"/>
            <w:r w:rsidRPr="003248C5">
              <w:rPr>
                <w:rFonts w:asciiTheme="majorHAnsi" w:hAnsiTheme="majorHAnsi"/>
                <w:sz w:val="20"/>
                <w:szCs w:val="20"/>
              </w:rPr>
              <w:t xml:space="preserve"> </w:t>
            </w:r>
            <w:proofErr w:type="spellStart"/>
            <w:r w:rsidRPr="003248C5">
              <w:rPr>
                <w:rFonts w:asciiTheme="majorHAnsi" w:hAnsiTheme="majorHAnsi"/>
                <w:sz w:val="20"/>
                <w:szCs w:val="20"/>
              </w:rPr>
              <w:t>Gvardiya</w:t>
            </w:r>
            <w:proofErr w:type="spellEnd"/>
          </w:p>
          <w:p w14:paraId="72C24179"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2 floor, room of deputy director</w:t>
            </w:r>
          </w:p>
        </w:tc>
        <w:tc>
          <w:tcPr>
            <w:tcW w:w="2430" w:type="dxa"/>
            <w:tcBorders>
              <w:top w:val="single" w:sz="8" w:space="0" w:color="4F81BD"/>
              <w:bottom w:val="single" w:sz="8" w:space="0" w:color="4F81BD"/>
            </w:tcBorders>
          </w:tcPr>
          <w:p w14:paraId="2156A529"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Ministry of Agriculture and Melioration - Department of Chemicals and Plant Protection of the </w:t>
            </w:r>
          </w:p>
          <w:p w14:paraId="140AE672" w14:textId="77777777" w:rsidR="00024345" w:rsidRPr="003248C5" w:rsidRDefault="00024345" w:rsidP="00024345">
            <w:pPr>
              <w:rPr>
                <w:rFonts w:asciiTheme="majorHAnsi" w:hAnsiTheme="majorHAnsi"/>
                <w:sz w:val="20"/>
                <w:szCs w:val="20"/>
              </w:rPr>
            </w:pPr>
          </w:p>
          <w:p w14:paraId="01376102" w14:textId="77777777" w:rsidR="00024345" w:rsidRPr="003248C5" w:rsidRDefault="00024345" w:rsidP="00024345">
            <w:pPr>
              <w:rPr>
                <w:rFonts w:asciiTheme="majorHAnsi" w:hAnsiTheme="majorHAnsi"/>
                <w:sz w:val="20"/>
                <w:szCs w:val="20"/>
              </w:rPr>
            </w:pPr>
          </w:p>
          <w:p w14:paraId="4491490B"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NGO “</w:t>
            </w:r>
            <w:proofErr w:type="spellStart"/>
            <w:r w:rsidRPr="003248C5">
              <w:rPr>
                <w:rFonts w:asciiTheme="majorHAnsi" w:hAnsiTheme="majorHAnsi"/>
                <w:sz w:val="20"/>
                <w:szCs w:val="20"/>
              </w:rPr>
              <w:t>Ekois</w:t>
            </w:r>
            <w:proofErr w:type="spellEnd"/>
            <w:r w:rsidRPr="003248C5">
              <w:rPr>
                <w:rFonts w:asciiTheme="majorHAnsi" w:hAnsiTheme="majorHAnsi"/>
                <w:sz w:val="20"/>
                <w:szCs w:val="20"/>
              </w:rPr>
              <w:t>”</w:t>
            </w:r>
          </w:p>
          <w:p w14:paraId="14ABF122" w14:textId="77777777" w:rsidR="00024345" w:rsidRPr="003248C5" w:rsidRDefault="00024345" w:rsidP="00024345">
            <w:pPr>
              <w:rPr>
                <w:rFonts w:asciiTheme="majorHAnsi" w:hAnsiTheme="majorHAnsi" w:cs="Tahoma"/>
                <w:sz w:val="20"/>
                <w:szCs w:val="20"/>
              </w:rPr>
            </w:pPr>
          </w:p>
        </w:tc>
        <w:tc>
          <w:tcPr>
            <w:tcW w:w="4500" w:type="dxa"/>
            <w:tcBorders>
              <w:top w:val="single" w:sz="8" w:space="0" w:color="4F81BD"/>
              <w:bottom w:val="single" w:sz="8" w:space="0" w:color="4F81BD"/>
            </w:tcBorders>
          </w:tcPr>
          <w:p w14:paraId="234E64E5"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Derbishaliev</w:t>
            </w:r>
            <w:proofErr w:type="spellEnd"/>
            <w:r w:rsidRPr="003248C5">
              <w:rPr>
                <w:rFonts w:asciiTheme="majorHAnsi" w:hAnsiTheme="majorHAnsi" w:cs="Tahoma"/>
                <w:b/>
                <w:sz w:val="20"/>
                <w:szCs w:val="20"/>
              </w:rPr>
              <w:t xml:space="preserve"> S. </w:t>
            </w:r>
            <w:proofErr w:type="spellStart"/>
            <w:r w:rsidRPr="003248C5">
              <w:rPr>
                <w:rFonts w:asciiTheme="majorHAnsi" w:hAnsiTheme="majorHAnsi" w:cs="Tahoma"/>
                <w:b/>
                <w:sz w:val="20"/>
                <w:szCs w:val="20"/>
              </w:rPr>
              <w:t>Janybek</w:t>
            </w:r>
            <w:proofErr w:type="spellEnd"/>
            <w:r w:rsidRPr="003248C5">
              <w:rPr>
                <w:rFonts w:asciiTheme="majorHAnsi" w:hAnsiTheme="majorHAnsi" w:cs="Tahoma"/>
                <w:b/>
                <w:sz w:val="20"/>
                <w:szCs w:val="20"/>
              </w:rPr>
              <w:t xml:space="preserve"> – </w:t>
            </w:r>
            <w:r w:rsidRPr="003248C5">
              <w:rPr>
                <w:rFonts w:asciiTheme="majorHAnsi" w:hAnsiTheme="majorHAnsi" w:cs="Tahoma"/>
                <w:sz w:val="20"/>
                <w:szCs w:val="20"/>
              </w:rPr>
              <w:t>Director, Department of Chemistry and Protection, Ministry of Agriculture Melioration of the Kyrgyz Republic</w:t>
            </w:r>
            <w:r w:rsidRPr="003248C5">
              <w:rPr>
                <w:rFonts w:asciiTheme="majorHAnsi" w:hAnsiTheme="majorHAnsi" w:cs="Tahoma"/>
                <w:b/>
                <w:sz w:val="20"/>
                <w:szCs w:val="20"/>
              </w:rPr>
              <w:t xml:space="preserve">  </w:t>
            </w:r>
          </w:p>
          <w:p w14:paraId="118159DF"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Mr. Pak Vladimir </w:t>
            </w:r>
            <w:r w:rsidRPr="003248C5">
              <w:rPr>
                <w:rFonts w:asciiTheme="majorHAnsi" w:hAnsiTheme="majorHAnsi" w:cs="Tahoma"/>
                <w:sz w:val="20"/>
                <w:szCs w:val="20"/>
              </w:rPr>
              <w:t xml:space="preserve">– Deputy Director, Department of Chemistry and Protection, Ministry of Agriculture Melioration of the Kyrgyz Republic  </w:t>
            </w:r>
          </w:p>
          <w:p w14:paraId="2A6167BA"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Alakunov</w:t>
            </w:r>
            <w:proofErr w:type="spellEnd"/>
            <w:r w:rsidRPr="003248C5">
              <w:rPr>
                <w:rFonts w:asciiTheme="majorHAnsi" w:hAnsiTheme="majorHAnsi" w:cs="Tahoma"/>
                <w:b/>
                <w:sz w:val="20"/>
                <w:szCs w:val="20"/>
              </w:rPr>
              <w:t xml:space="preserve"> </w:t>
            </w:r>
            <w:proofErr w:type="spellStart"/>
            <w:r w:rsidRPr="003248C5">
              <w:rPr>
                <w:rFonts w:asciiTheme="majorHAnsi" w:hAnsiTheme="majorHAnsi" w:cs="Tahoma"/>
                <w:b/>
                <w:sz w:val="20"/>
                <w:szCs w:val="20"/>
              </w:rPr>
              <w:t>Almaz</w:t>
            </w:r>
            <w:proofErr w:type="spellEnd"/>
            <w:r w:rsidRPr="003248C5">
              <w:rPr>
                <w:rFonts w:asciiTheme="majorHAnsi" w:hAnsiTheme="majorHAnsi" w:cs="Tahoma"/>
                <w:b/>
                <w:sz w:val="20"/>
                <w:szCs w:val="20"/>
              </w:rPr>
              <w:t xml:space="preserve"> – </w:t>
            </w:r>
            <w:r w:rsidRPr="003248C5">
              <w:rPr>
                <w:rFonts w:asciiTheme="majorHAnsi" w:hAnsiTheme="majorHAnsi" w:cs="Tahoma"/>
                <w:sz w:val="20"/>
                <w:szCs w:val="20"/>
              </w:rPr>
              <w:t>Head,  Section of  plant protection and pesticide registration, Department of Chemistry and Protection, Ministry of</w:t>
            </w:r>
            <w:r w:rsidRPr="003248C5">
              <w:rPr>
                <w:rFonts w:asciiTheme="majorHAnsi" w:hAnsiTheme="majorHAnsi" w:cs="Tahoma"/>
                <w:b/>
                <w:sz w:val="20"/>
                <w:szCs w:val="20"/>
              </w:rPr>
              <w:t xml:space="preserve"> </w:t>
            </w:r>
            <w:r w:rsidRPr="003248C5">
              <w:rPr>
                <w:rFonts w:asciiTheme="majorHAnsi" w:hAnsiTheme="majorHAnsi" w:cs="Tahoma"/>
                <w:sz w:val="20"/>
                <w:szCs w:val="20"/>
              </w:rPr>
              <w:t xml:space="preserve">Agriculture Melioration of the Kyrgyz Republic  </w:t>
            </w:r>
          </w:p>
          <w:p w14:paraId="75D50862"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Ms. </w:t>
            </w:r>
            <w:proofErr w:type="spellStart"/>
            <w:r w:rsidRPr="003248C5">
              <w:rPr>
                <w:rFonts w:asciiTheme="majorHAnsi" w:hAnsiTheme="majorHAnsi" w:cs="Tahoma"/>
                <w:b/>
                <w:sz w:val="20"/>
                <w:szCs w:val="20"/>
              </w:rPr>
              <w:t>Jakipova</w:t>
            </w:r>
            <w:proofErr w:type="spellEnd"/>
            <w:r w:rsidRPr="003248C5">
              <w:rPr>
                <w:rFonts w:asciiTheme="majorHAnsi" w:hAnsiTheme="majorHAnsi" w:cs="Tahoma"/>
                <w:b/>
                <w:sz w:val="20"/>
                <w:szCs w:val="20"/>
              </w:rPr>
              <w:t xml:space="preserve"> I. </w:t>
            </w:r>
            <w:r w:rsidRPr="003248C5">
              <w:rPr>
                <w:rFonts w:asciiTheme="majorHAnsi" w:hAnsiTheme="majorHAnsi" w:cs="Tahoma"/>
                <w:sz w:val="20"/>
                <w:szCs w:val="20"/>
              </w:rPr>
              <w:t xml:space="preserve">– Coordinator of FAO Chemicals project </w:t>
            </w:r>
          </w:p>
        </w:tc>
        <w:tc>
          <w:tcPr>
            <w:tcW w:w="2610" w:type="dxa"/>
            <w:tcBorders>
              <w:top w:val="single" w:sz="8" w:space="0" w:color="4F81BD"/>
              <w:bottom w:val="single" w:sz="8" w:space="0" w:color="4F81BD"/>
            </w:tcBorders>
          </w:tcPr>
          <w:p w14:paraId="08AF9230" w14:textId="77777777" w:rsidR="00024345" w:rsidRPr="003248C5" w:rsidRDefault="00024345" w:rsidP="00024345">
            <w:pPr>
              <w:rPr>
                <w:rFonts w:asciiTheme="majorHAnsi" w:hAnsiTheme="majorHAnsi" w:cs="Tahoma"/>
                <w:sz w:val="20"/>
                <w:szCs w:val="20"/>
              </w:rPr>
            </w:pPr>
          </w:p>
          <w:p w14:paraId="5287F535" w14:textId="77777777" w:rsidR="00024345" w:rsidRPr="003248C5" w:rsidRDefault="00024345" w:rsidP="00024345">
            <w:pPr>
              <w:rPr>
                <w:rFonts w:asciiTheme="majorHAnsi" w:hAnsiTheme="majorHAnsi" w:cs="Tahoma"/>
                <w:sz w:val="20"/>
                <w:szCs w:val="20"/>
              </w:rPr>
            </w:pPr>
          </w:p>
          <w:p w14:paraId="44D6CDD1" w14:textId="77777777" w:rsidR="00024345" w:rsidRPr="003248C5" w:rsidRDefault="00024345" w:rsidP="00024345">
            <w:pPr>
              <w:rPr>
                <w:rFonts w:asciiTheme="majorHAnsi" w:hAnsiTheme="majorHAnsi" w:cs="Tahoma"/>
                <w:sz w:val="20"/>
                <w:szCs w:val="20"/>
              </w:rPr>
            </w:pPr>
          </w:p>
          <w:p w14:paraId="7FA2A36A"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Tel</w:t>
            </w:r>
            <w:r w:rsidRPr="003248C5">
              <w:rPr>
                <w:rFonts w:asciiTheme="majorHAnsi" w:hAnsiTheme="majorHAnsi" w:cs="Tahoma"/>
                <w:sz w:val="20"/>
                <w:szCs w:val="20"/>
              </w:rPr>
              <w:t>: 352546</w:t>
            </w:r>
          </w:p>
          <w:p w14:paraId="1D640735"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Tel</w:t>
            </w:r>
            <w:r w:rsidRPr="003248C5">
              <w:rPr>
                <w:rFonts w:asciiTheme="majorHAnsi" w:hAnsiTheme="majorHAnsi" w:cs="Tahoma"/>
                <w:sz w:val="20"/>
                <w:szCs w:val="20"/>
              </w:rPr>
              <w:t xml:space="preserve">: 352656, 0773881755 </w:t>
            </w:r>
          </w:p>
          <w:p w14:paraId="21752CBC" w14:textId="77777777" w:rsidR="00024345" w:rsidRPr="003248C5" w:rsidRDefault="00024345" w:rsidP="00024345">
            <w:pPr>
              <w:rPr>
                <w:rFonts w:asciiTheme="majorHAnsi" w:hAnsiTheme="majorHAnsi"/>
                <w:sz w:val="20"/>
                <w:szCs w:val="20"/>
              </w:rPr>
            </w:pPr>
          </w:p>
          <w:p w14:paraId="2741EFC8"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Tel: </w:t>
            </w:r>
            <w:r w:rsidRPr="003248C5">
              <w:rPr>
                <w:rFonts w:asciiTheme="majorHAnsi" w:hAnsiTheme="majorHAnsi" w:cs="Tahoma"/>
                <w:sz w:val="20"/>
                <w:szCs w:val="20"/>
              </w:rPr>
              <w:t>0772291522</w:t>
            </w:r>
          </w:p>
        </w:tc>
      </w:tr>
      <w:tr w:rsidR="00024345" w:rsidRPr="003248C5" w14:paraId="53654896" w14:textId="77777777" w:rsidTr="00024345">
        <w:tc>
          <w:tcPr>
            <w:tcW w:w="1458" w:type="dxa"/>
          </w:tcPr>
          <w:p w14:paraId="21F5BA25"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15:00 - 16:30</w:t>
            </w:r>
          </w:p>
          <w:p w14:paraId="6AF2DC9B" w14:textId="77777777" w:rsidR="00024345" w:rsidRPr="003248C5" w:rsidRDefault="00024345" w:rsidP="00024345">
            <w:pPr>
              <w:rPr>
                <w:rFonts w:asciiTheme="majorHAnsi" w:hAnsiTheme="majorHAnsi"/>
                <w:sz w:val="20"/>
                <w:szCs w:val="20"/>
              </w:rPr>
            </w:pPr>
          </w:p>
        </w:tc>
        <w:tc>
          <w:tcPr>
            <w:tcW w:w="1980" w:type="dxa"/>
          </w:tcPr>
          <w:p w14:paraId="020604DF"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Bishkek, </w:t>
            </w:r>
          </w:p>
          <w:p w14:paraId="3BF59B7B" w14:textId="77777777" w:rsidR="00024345" w:rsidRPr="003248C5" w:rsidRDefault="00024345" w:rsidP="00024345">
            <w:pPr>
              <w:rPr>
                <w:rFonts w:asciiTheme="majorHAnsi" w:hAnsiTheme="majorHAnsi" w:cs="Tahoma"/>
                <w:sz w:val="20"/>
                <w:szCs w:val="20"/>
              </w:rPr>
            </w:pPr>
            <w:proofErr w:type="spellStart"/>
            <w:r w:rsidRPr="003248C5">
              <w:rPr>
                <w:rFonts w:asciiTheme="majorHAnsi" w:hAnsiTheme="majorHAnsi"/>
                <w:sz w:val="20"/>
                <w:szCs w:val="20"/>
              </w:rPr>
              <w:t>Jibek-Jolu</w:t>
            </w:r>
            <w:proofErr w:type="spellEnd"/>
            <w:r w:rsidRPr="003248C5">
              <w:rPr>
                <w:rFonts w:asciiTheme="majorHAnsi" w:hAnsiTheme="majorHAnsi"/>
                <w:sz w:val="20"/>
                <w:szCs w:val="20"/>
              </w:rPr>
              <w:t xml:space="preserve"> 326/</w:t>
            </w:r>
            <w:proofErr w:type="spellStart"/>
            <w:r w:rsidRPr="003248C5">
              <w:rPr>
                <w:rFonts w:asciiTheme="majorHAnsi" w:hAnsiTheme="majorHAnsi"/>
                <w:sz w:val="20"/>
                <w:szCs w:val="20"/>
              </w:rPr>
              <w:t>Orozbekova</w:t>
            </w:r>
            <w:proofErr w:type="spellEnd"/>
          </w:p>
        </w:tc>
        <w:tc>
          <w:tcPr>
            <w:tcW w:w="2430" w:type="dxa"/>
          </w:tcPr>
          <w:p w14:paraId="585A8790"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OJSC National Electric Network of Kyrgyzstan (NESK)</w:t>
            </w:r>
          </w:p>
        </w:tc>
        <w:tc>
          <w:tcPr>
            <w:tcW w:w="4500" w:type="dxa"/>
          </w:tcPr>
          <w:p w14:paraId="240F93E7" w14:textId="77777777" w:rsidR="00024345" w:rsidRPr="003248C5" w:rsidRDefault="00024345" w:rsidP="00024345">
            <w:pPr>
              <w:rPr>
                <w:rFonts w:asciiTheme="majorHAnsi" w:hAnsiTheme="majorHAnsi"/>
                <w:sz w:val="20"/>
                <w:szCs w:val="20"/>
              </w:rPr>
            </w:pPr>
            <w:r w:rsidRPr="003248C5">
              <w:rPr>
                <w:rFonts w:asciiTheme="majorHAnsi" w:hAnsiTheme="majorHAnsi"/>
                <w:b/>
                <w:sz w:val="20"/>
                <w:szCs w:val="20"/>
              </w:rPr>
              <w:t>Mr. Borodin</w:t>
            </w:r>
            <w:r w:rsidRPr="003248C5">
              <w:rPr>
                <w:rFonts w:asciiTheme="majorHAnsi" w:hAnsiTheme="majorHAnsi"/>
                <w:sz w:val="20"/>
                <w:szCs w:val="20"/>
              </w:rPr>
              <w:t xml:space="preserve"> - First deputy Director General JSC “NES of Kyrgyzstan” </w:t>
            </w:r>
            <w:r w:rsidRPr="003248C5">
              <w:rPr>
                <w:rFonts w:asciiTheme="majorHAnsi" w:hAnsiTheme="majorHAnsi"/>
                <w:sz w:val="20"/>
                <w:szCs w:val="20"/>
              </w:rPr>
              <w:tab/>
            </w:r>
          </w:p>
          <w:p w14:paraId="04A9D0AD" w14:textId="77777777" w:rsidR="00024345" w:rsidRPr="003248C5" w:rsidRDefault="00024345" w:rsidP="00024345">
            <w:pPr>
              <w:rPr>
                <w:rFonts w:asciiTheme="majorHAnsi" w:hAnsiTheme="majorHAnsi"/>
                <w:sz w:val="20"/>
                <w:szCs w:val="20"/>
              </w:rPr>
            </w:pPr>
            <w:r w:rsidRPr="003248C5">
              <w:rPr>
                <w:rFonts w:asciiTheme="majorHAnsi" w:hAnsiTheme="majorHAnsi"/>
                <w:b/>
                <w:sz w:val="20"/>
                <w:szCs w:val="20"/>
              </w:rPr>
              <w:t xml:space="preserve">Mr. </w:t>
            </w:r>
            <w:proofErr w:type="spellStart"/>
            <w:r w:rsidRPr="003248C5">
              <w:rPr>
                <w:rFonts w:asciiTheme="majorHAnsi" w:hAnsiTheme="majorHAnsi"/>
                <w:b/>
                <w:sz w:val="20"/>
                <w:szCs w:val="20"/>
              </w:rPr>
              <w:t>Shapar</w:t>
            </w:r>
            <w:proofErr w:type="spellEnd"/>
            <w:r w:rsidRPr="003248C5">
              <w:rPr>
                <w:rFonts w:asciiTheme="majorHAnsi" w:hAnsiTheme="majorHAnsi"/>
                <w:b/>
                <w:sz w:val="20"/>
                <w:szCs w:val="20"/>
              </w:rPr>
              <w:t xml:space="preserve"> V.</w:t>
            </w:r>
            <w:r w:rsidRPr="003248C5">
              <w:rPr>
                <w:rFonts w:asciiTheme="majorHAnsi" w:hAnsiTheme="majorHAnsi"/>
                <w:sz w:val="20"/>
                <w:szCs w:val="20"/>
              </w:rPr>
              <w:t xml:space="preserve"> - Chief specialist JSC “</w:t>
            </w:r>
            <w:r w:rsidRPr="003248C5">
              <w:rPr>
                <w:rFonts w:asciiTheme="majorHAnsi" w:hAnsiTheme="majorHAnsi"/>
                <w:i/>
                <w:sz w:val="20"/>
                <w:szCs w:val="20"/>
              </w:rPr>
              <w:t>NES of Kyrgyzstan</w:t>
            </w:r>
            <w:r w:rsidRPr="003248C5">
              <w:rPr>
                <w:rFonts w:asciiTheme="majorHAnsi" w:hAnsiTheme="majorHAnsi"/>
                <w:sz w:val="20"/>
                <w:szCs w:val="20"/>
              </w:rPr>
              <w:t xml:space="preserve">” </w:t>
            </w:r>
            <w:r w:rsidRPr="003248C5">
              <w:rPr>
                <w:rFonts w:asciiTheme="majorHAnsi" w:hAnsiTheme="majorHAnsi"/>
                <w:sz w:val="20"/>
                <w:szCs w:val="20"/>
              </w:rPr>
              <w:tab/>
            </w:r>
          </w:p>
          <w:p w14:paraId="01B72277" w14:textId="77777777" w:rsidR="00024345" w:rsidRPr="003248C5" w:rsidRDefault="00024345" w:rsidP="00024345">
            <w:pPr>
              <w:rPr>
                <w:rFonts w:asciiTheme="majorHAnsi" w:hAnsiTheme="majorHAnsi" w:cs="Tahoma"/>
                <w:b/>
                <w:sz w:val="20"/>
                <w:szCs w:val="20"/>
              </w:rPr>
            </w:pPr>
          </w:p>
        </w:tc>
        <w:tc>
          <w:tcPr>
            <w:tcW w:w="2610" w:type="dxa"/>
          </w:tcPr>
          <w:p w14:paraId="69B1E9BF"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 xml:space="preserve">Tel: </w:t>
            </w:r>
            <w:r w:rsidRPr="003248C5">
              <w:rPr>
                <w:rFonts w:asciiTheme="majorHAnsi" w:hAnsiTheme="majorHAnsi"/>
                <w:sz w:val="20"/>
                <w:szCs w:val="20"/>
              </w:rPr>
              <w:t>+996 (312) 661-002</w:t>
            </w:r>
          </w:p>
          <w:p w14:paraId="69613F45" w14:textId="77777777" w:rsidR="00024345" w:rsidRPr="003248C5" w:rsidRDefault="00024345" w:rsidP="00024345">
            <w:pPr>
              <w:rPr>
                <w:rFonts w:asciiTheme="majorHAnsi" w:hAnsiTheme="majorHAnsi" w:cs="Tahoma"/>
                <w:sz w:val="20"/>
                <w:szCs w:val="20"/>
              </w:rPr>
            </w:pPr>
          </w:p>
          <w:p w14:paraId="52C526B6" w14:textId="77777777" w:rsidR="00024345" w:rsidRPr="003248C5" w:rsidRDefault="00024345" w:rsidP="00024345">
            <w:pPr>
              <w:rPr>
                <w:rFonts w:asciiTheme="majorHAnsi" w:hAnsiTheme="majorHAnsi"/>
                <w:sz w:val="20"/>
                <w:szCs w:val="20"/>
              </w:rPr>
            </w:pPr>
            <w:r w:rsidRPr="003248C5">
              <w:rPr>
                <w:rFonts w:asciiTheme="majorHAnsi" w:hAnsiTheme="majorHAnsi" w:cs="Tahoma"/>
                <w:b/>
                <w:sz w:val="20"/>
                <w:szCs w:val="20"/>
              </w:rPr>
              <w:t>Tel:</w:t>
            </w:r>
            <w:r w:rsidRPr="003248C5">
              <w:rPr>
                <w:rFonts w:asciiTheme="majorHAnsi" w:hAnsiTheme="majorHAnsi" w:cs="Tahoma"/>
                <w:sz w:val="20"/>
                <w:szCs w:val="20"/>
              </w:rPr>
              <w:t xml:space="preserve"> </w:t>
            </w:r>
            <w:r w:rsidRPr="003248C5">
              <w:rPr>
                <w:rFonts w:asciiTheme="majorHAnsi" w:hAnsiTheme="majorHAnsi"/>
                <w:sz w:val="20"/>
                <w:szCs w:val="20"/>
              </w:rPr>
              <w:t>+996 (312) 661-002</w:t>
            </w:r>
          </w:p>
          <w:p w14:paraId="706AFC7D" w14:textId="77777777" w:rsidR="00024345" w:rsidRPr="003248C5" w:rsidRDefault="00024345" w:rsidP="00024345">
            <w:pPr>
              <w:rPr>
                <w:rFonts w:asciiTheme="majorHAnsi" w:hAnsiTheme="majorHAnsi" w:cs="Tahoma"/>
                <w:sz w:val="20"/>
                <w:szCs w:val="20"/>
              </w:rPr>
            </w:pPr>
          </w:p>
        </w:tc>
      </w:tr>
      <w:tr w:rsidR="00024345" w:rsidRPr="003248C5" w14:paraId="081A9029" w14:textId="77777777" w:rsidTr="00024345">
        <w:tc>
          <w:tcPr>
            <w:tcW w:w="1458" w:type="dxa"/>
            <w:tcBorders>
              <w:top w:val="single" w:sz="8" w:space="0" w:color="4F81BD"/>
              <w:bottom w:val="single" w:sz="8" w:space="0" w:color="4F81BD"/>
            </w:tcBorders>
          </w:tcPr>
          <w:p w14:paraId="6F9E8206" w14:textId="77777777" w:rsidR="00024345" w:rsidRPr="003248C5" w:rsidRDefault="00024345" w:rsidP="00024345">
            <w:pPr>
              <w:rPr>
                <w:rFonts w:asciiTheme="majorHAnsi" w:hAnsiTheme="majorHAnsi"/>
                <w:sz w:val="20"/>
                <w:szCs w:val="20"/>
              </w:rPr>
            </w:pPr>
            <w:r w:rsidRPr="003248C5">
              <w:rPr>
                <w:rFonts w:asciiTheme="majorHAnsi" w:hAnsiTheme="majorHAnsi" w:cs="Tahoma"/>
                <w:sz w:val="20"/>
                <w:szCs w:val="20"/>
              </w:rPr>
              <w:t>17:00 - 17:45</w:t>
            </w:r>
          </w:p>
        </w:tc>
        <w:tc>
          <w:tcPr>
            <w:tcW w:w="1980" w:type="dxa"/>
            <w:tcBorders>
              <w:top w:val="single" w:sz="8" w:space="0" w:color="4F81BD"/>
              <w:bottom w:val="single" w:sz="8" w:space="0" w:color="4F81BD"/>
            </w:tcBorders>
          </w:tcPr>
          <w:p w14:paraId="2EEF10B9"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UNDP CO, Chui </w:t>
            </w:r>
            <w:proofErr w:type="spellStart"/>
            <w:r w:rsidRPr="003248C5">
              <w:rPr>
                <w:rFonts w:asciiTheme="majorHAnsi" w:hAnsiTheme="majorHAnsi"/>
                <w:sz w:val="20"/>
                <w:szCs w:val="20"/>
              </w:rPr>
              <w:t>ave.</w:t>
            </w:r>
            <w:proofErr w:type="spellEnd"/>
            <w:r w:rsidRPr="003248C5">
              <w:rPr>
                <w:rFonts w:asciiTheme="majorHAnsi" w:hAnsiTheme="majorHAnsi"/>
                <w:sz w:val="20"/>
                <w:szCs w:val="20"/>
              </w:rPr>
              <w:t xml:space="preserve"> 160, Bishkek</w:t>
            </w:r>
          </w:p>
          <w:p w14:paraId="24615C74" w14:textId="77777777" w:rsidR="00024345" w:rsidRPr="003248C5" w:rsidRDefault="00024345" w:rsidP="00024345">
            <w:pPr>
              <w:rPr>
                <w:rFonts w:asciiTheme="majorHAnsi" w:hAnsiTheme="majorHAnsi" w:cs="Tahoma"/>
                <w:sz w:val="20"/>
                <w:szCs w:val="20"/>
              </w:rPr>
            </w:pPr>
          </w:p>
        </w:tc>
        <w:tc>
          <w:tcPr>
            <w:tcW w:w="2430" w:type="dxa"/>
            <w:tcBorders>
              <w:top w:val="single" w:sz="8" w:space="0" w:color="4F81BD"/>
              <w:bottom w:val="single" w:sz="8" w:space="0" w:color="4F81BD"/>
            </w:tcBorders>
          </w:tcPr>
          <w:p w14:paraId="4624A069"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Kyrgyzstan UNDP Country Office – UNDP Senior Management</w:t>
            </w:r>
          </w:p>
        </w:tc>
        <w:tc>
          <w:tcPr>
            <w:tcW w:w="4500" w:type="dxa"/>
            <w:tcBorders>
              <w:top w:val="single" w:sz="8" w:space="0" w:color="4F81BD"/>
              <w:bottom w:val="single" w:sz="8" w:space="0" w:color="4F81BD"/>
            </w:tcBorders>
          </w:tcPr>
          <w:p w14:paraId="062AC6EC" w14:textId="77777777" w:rsidR="00024345" w:rsidRPr="003248C5" w:rsidRDefault="00024345" w:rsidP="00024345">
            <w:pPr>
              <w:rPr>
                <w:rFonts w:asciiTheme="majorHAnsi" w:hAnsiTheme="majorHAnsi"/>
                <w:b/>
                <w:sz w:val="20"/>
                <w:szCs w:val="20"/>
              </w:rPr>
            </w:pPr>
            <w:r w:rsidRPr="003248C5">
              <w:rPr>
                <w:rFonts w:asciiTheme="majorHAnsi" w:hAnsiTheme="majorHAnsi"/>
                <w:b/>
                <w:sz w:val="20"/>
                <w:szCs w:val="20"/>
              </w:rPr>
              <w:t xml:space="preserve">Mr. Pradeep Sharma </w:t>
            </w:r>
            <w:r w:rsidRPr="003248C5">
              <w:rPr>
                <w:rFonts w:asciiTheme="majorHAnsi" w:hAnsiTheme="majorHAnsi"/>
                <w:sz w:val="20"/>
                <w:szCs w:val="20"/>
              </w:rPr>
              <w:t xml:space="preserve">- Deputy Resident Representative </w:t>
            </w:r>
          </w:p>
          <w:p w14:paraId="321DF8FE" w14:textId="77777777" w:rsidR="00024345" w:rsidRPr="003248C5" w:rsidRDefault="00024345" w:rsidP="00024345">
            <w:pPr>
              <w:rPr>
                <w:rFonts w:asciiTheme="majorHAnsi" w:hAnsiTheme="majorHAnsi"/>
                <w:b/>
                <w:sz w:val="20"/>
                <w:szCs w:val="20"/>
              </w:rPr>
            </w:pPr>
            <w:r w:rsidRPr="003248C5">
              <w:rPr>
                <w:rFonts w:asciiTheme="majorHAnsi" w:hAnsiTheme="majorHAnsi"/>
                <w:b/>
                <w:sz w:val="20"/>
                <w:szCs w:val="20"/>
              </w:rPr>
              <w:t xml:space="preserve">Mr. Kumar Kylychev </w:t>
            </w:r>
            <w:r w:rsidRPr="003248C5">
              <w:rPr>
                <w:rFonts w:asciiTheme="majorHAnsi" w:hAnsiTheme="majorHAnsi"/>
                <w:sz w:val="20"/>
                <w:szCs w:val="20"/>
              </w:rPr>
              <w:t>- EE Dimension Chief</w:t>
            </w:r>
          </w:p>
          <w:p w14:paraId="42E5F706" w14:textId="77777777" w:rsidR="00024345" w:rsidRPr="003248C5" w:rsidRDefault="00024345" w:rsidP="00024345">
            <w:pPr>
              <w:rPr>
                <w:rFonts w:asciiTheme="majorHAnsi" w:hAnsiTheme="majorHAnsi"/>
                <w:sz w:val="20"/>
                <w:szCs w:val="20"/>
              </w:rPr>
            </w:pPr>
            <w:r w:rsidRPr="003248C5">
              <w:rPr>
                <w:rFonts w:asciiTheme="majorHAnsi" w:hAnsiTheme="majorHAnsi"/>
                <w:b/>
                <w:sz w:val="20"/>
                <w:szCs w:val="20"/>
              </w:rPr>
              <w:t xml:space="preserve">Mr. Daniar Ibragimov </w:t>
            </w:r>
            <w:r w:rsidRPr="003248C5">
              <w:rPr>
                <w:rFonts w:asciiTheme="majorHAnsi" w:hAnsiTheme="majorHAnsi"/>
                <w:sz w:val="20"/>
                <w:szCs w:val="20"/>
              </w:rPr>
              <w:t>- Policy Analyst</w:t>
            </w:r>
          </w:p>
          <w:p w14:paraId="0B42775A" w14:textId="77777777" w:rsidR="00024345" w:rsidRPr="003248C5" w:rsidRDefault="00024345" w:rsidP="00024345">
            <w:pPr>
              <w:rPr>
                <w:rFonts w:asciiTheme="majorHAnsi" w:hAnsiTheme="majorHAnsi" w:cs="Tahoma"/>
                <w:b/>
                <w:sz w:val="20"/>
                <w:szCs w:val="20"/>
              </w:rPr>
            </w:pPr>
          </w:p>
        </w:tc>
        <w:tc>
          <w:tcPr>
            <w:tcW w:w="2610" w:type="dxa"/>
            <w:tcBorders>
              <w:top w:val="single" w:sz="8" w:space="0" w:color="4F81BD"/>
              <w:bottom w:val="single" w:sz="8" w:space="0" w:color="4F81BD"/>
            </w:tcBorders>
          </w:tcPr>
          <w:p w14:paraId="0FE966D4" w14:textId="77777777" w:rsidR="00024345" w:rsidRPr="003248C5" w:rsidRDefault="00024345" w:rsidP="00024345">
            <w:pPr>
              <w:rPr>
                <w:rFonts w:asciiTheme="majorHAnsi" w:hAnsiTheme="majorHAnsi" w:cs="Tahoma"/>
                <w:sz w:val="20"/>
                <w:szCs w:val="20"/>
              </w:rPr>
            </w:pPr>
          </w:p>
        </w:tc>
      </w:tr>
      <w:tr w:rsidR="00024345" w:rsidRPr="003248C5" w14:paraId="2312B65F" w14:textId="77777777" w:rsidTr="00024345">
        <w:tc>
          <w:tcPr>
            <w:tcW w:w="10368" w:type="dxa"/>
            <w:gridSpan w:val="4"/>
            <w:tcBorders>
              <w:bottom w:val="nil"/>
            </w:tcBorders>
            <w:shd w:val="clear" w:color="auto" w:fill="B3B3B3"/>
          </w:tcPr>
          <w:p w14:paraId="7E1930C2" w14:textId="77777777" w:rsidR="00024345" w:rsidRPr="003248C5" w:rsidRDefault="00024345" w:rsidP="00024345">
            <w:pPr>
              <w:jc w:val="center"/>
              <w:rPr>
                <w:rFonts w:asciiTheme="majorHAnsi" w:hAnsiTheme="majorHAnsi" w:cs="Tahoma"/>
                <w:b/>
                <w:sz w:val="20"/>
                <w:szCs w:val="20"/>
              </w:rPr>
            </w:pPr>
            <w:r w:rsidRPr="003248C5">
              <w:rPr>
                <w:rFonts w:asciiTheme="majorHAnsi" w:hAnsiTheme="majorHAnsi" w:cs="Tahoma"/>
                <w:sz w:val="20"/>
                <w:szCs w:val="20"/>
              </w:rPr>
              <w:t xml:space="preserve">Wednesday, 15 July 2015, </w:t>
            </w:r>
            <w:r w:rsidRPr="003248C5">
              <w:rPr>
                <w:rFonts w:asciiTheme="majorHAnsi" w:hAnsiTheme="majorHAnsi"/>
                <w:sz w:val="20"/>
                <w:szCs w:val="20"/>
              </w:rPr>
              <w:t>Cholpon-Ata, Issyk Kul</w:t>
            </w:r>
          </w:p>
        </w:tc>
        <w:tc>
          <w:tcPr>
            <w:tcW w:w="2610" w:type="dxa"/>
            <w:tcBorders>
              <w:bottom w:val="nil"/>
            </w:tcBorders>
            <w:shd w:val="clear" w:color="auto" w:fill="B3B3B3"/>
          </w:tcPr>
          <w:p w14:paraId="277087B3" w14:textId="77777777" w:rsidR="00024345" w:rsidRPr="003248C5" w:rsidRDefault="00024345" w:rsidP="00024345">
            <w:pPr>
              <w:jc w:val="center"/>
              <w:rPr>
                <w:rFonts w:asciiTheme="majorHAnsi" w:hAnsiTheme="majorHAnsi" w:cs="Tahoma"/>
                <w:b/>
                <w:sz w:val="20"/>
                <w:szCs w:val="20"/>
              </w:rPr>
            </w:pPr>
          </w:p>
        </w:tc>
      </w:tr>
      <w:tr w:rsidR="00024345" w:rsidRPr="003248C5" w14:paraId="4A4169CB" w14:textId="77777777" w:rsidTr="00024345">
        <w:tc>
          <w:tcPr>
            <w:tcW w:w="1458" w:type="dxa"/>
            <w:tcBorders>
              <w:top w:val="nil"/>
            </w:tcBorders>
          </w:tcPr>
          <w:p w14:paraId="1FEB13E9"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08:00 - 17.00</w:t>
            </w:r>
          </w:p>
        </w:tc>
        <w:tc>
          <w:tcPr>
            <w:tcW w:w="1980" w:type="dxa"/>
            <w:tcBorders>
              <w:top w:val="nil"/>
            </w:tcBorders>
          </w:tcPr>
          <w:p w14:paraId="18678A5E"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Cholpon-Ata, Issyk Kul, Substation</w:t>
            </w:r>
          </w:p>
        </w:tc>
        <w:tc>
          <w:tcPr>
            <w:tcW w:w="2430" w:type="dxa"/>
            <w:tcBorders>
              <w:top w:val="nil"/>
            </w:tcBorders>
          </w:tcPr>
          <w:p w14:paraId="5733FEE1"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OJSC National Electric Network of Kyrgyzstan</w:t>
            </w:r>
          </w:p>
        </w:tc>
        <w:tc>
          <w:tcPr>
            <w:tcW w:w="4500" w:type="dxa"/>
            <w:tcBorders>
              <w:top w:val="nil"/>
            </w:tcBorders>
          </w:tcPr>
          <w:p w14:paraId="00C5E990" w14:textId="77777777" w:rsidR="00024345" w:rsidRPr="003248C5" w:rsidRDefault="00024345" w:rsidP="00024345">
            <w:pPr>
              <w:rPr>
                <w:rFonts w:asciiTheme="majorHAnsi" w:hAnsiTheme="majorHAnsi"/>
                <w:i/>
                <w:sz w:val="20"/>
                <w:szCs w:val="20"/>
              </w:rPr>
            </w:pPr>
            <w:r w:rsidRPr="003248C5">
              <w:rPr>
                <w:rFonts w:asciiTheme="majorHAnsi" w:hAnsiTheme="majorHAnsi"/>
                <w:b/>
                <w:sz w:val="20"/>
                <w:szCs w:val="20"/>
              </w:rPr>
              <w:t xml:space="preserve">Mr. </w:t>
            </w:r>
            <w:proofErr w:type="spellStart"/>
            <w:r w:rsidRPr="003248C5">
              <w:rPr>
                <w:rFonts w:asciiTheme="majorHAnsi" w:hAnsiTheme="majorHAnsi"/>
                <w:b/>
                <w:sz w:val="20"/>
                <w:szCs w:val="20"/>
              </w:rPr>
              <w:t>Shapar</w:t>
            </w:r>
            <w:proofErr w:type="spellEnd"/>
            <w:r w:rsidRPr="003248C5">
              <w:rPr>
                <w:rFonts w:asciiTheme="majorHAnsi" w:hAnsiTheme="majorHAnsi"/>
                <w:b/>
                <w:sz w:val="20"/>
                <w:szCs w:val="20"/>
              </w:rPr>
              <w:t xml:space="preserve"> V.</w:t>
            </w:r>
            <w:r w:rsidRPr="003248C5">
              <w:rPr>
                <w:rFonts w:asciiTheme="majorHAnsi" w:hAnsiTheme="majorHAnsi"/>
                <w:sz w:val="20"/>
                <w:szCs w:val="20"/>
              </w:rPr>
              <w:t xml:space="preserve"> - Chief specialist JSC “</w:t>
            </w:r>
            <w:r w:rsidRPr="003248C5">
              <w:rPr>
                <w:rFonts w:asciiTheme="majorHAnsi" w:hAnsiTheme="majorHAnsi"/>
                <w:i/>
                <w:sz w:val="20"/>
                <w:szCs w:val="20"/>
              </w:rPr>
              <w:t>NES of Kyrgyzstan</w:t>
            </w:r>
          </w:p>
          <w:p w14:paraId="439DFB66" w14:textId="77777777" w:rsidR="00024345" w:rsidRPr="003248C5" w:rsidRDefault="00024345" w:rsidP="00024345">
            <w:pPr>
              <w:rPr>
                <w:rFonts w:asciiTheme="majorHAnsi" w:hAnsiTheme="majorHAnsi" w:cs="Tahoma"/>
                <w:b/>
                <w:sz w:val="20"/>
                <w:szCs w:val="20"/>
              </w:rPr>
            </w:pPr>
            <w:r w:rsidRPr="003248C5">
              <w:rPr>
                <w:rFonts w:asciiTheme="majorHAnsi" w:hAnsiTheme="majorHAnsi" w:cs="Tahoma"/>
                <w:b/>
                <w:sz w:val="20"/>
                <w:szCs w:val="20"/>
              </w:rPr>
              <w:t xml:space="preserve">Mr. </w:t>
            </w:r>
            <w:proofErr w:type="spellStart"/>
            <w:r w:rsidRPr="003248C5">
              <w:rPr>
                <w:rFonts w:asciiTheme="majorHAnsi" w:hAnsiTheme="majorHAnsi" w:cs="Tahoma"/>
                <w:b/>
                <w:sz w:val="20"/>
                <w:szCs w:val="20"/>
              </w:rPr>
              <w:t>Mirbek</w:t>
            </w:r>
            <w:proofErr w:type="spellEnd"/>
            <w:r w:rsidRPr="003248C5">
              <w:rPr>
                <w:rFonts w:asciiTheme="majorHAnsi" w:hAnsiTheme="majorHAnsi" w:cs="Tahoma"/>
                <w:b/>
                <w:sz w:val="20"/>
                <w:szCs w:val="20"/>
              </w:rPr>
              <w:t xml:space="preserve"> </w:t>
            </w:r>
            <w:proofErr w:type="spellStart"/>
            <w:r w:rsidRPr="003248C5">
              <w:rPr>
                <w:rFonts w:asciiTheme="majorHAnsi" w:hAnsiTheme="majorHAnsi" w:cs="Tahoma"/>
                <w:b/>
                <w:sz w:val="20"/>
                <w:szCs w:val="20"/>
              </w:rPr>
              <w:t>Esengulov</w:t>
            </w:r>
            <w:proofErr w:type="spellEnd"/>
            <w:r w:rsidRPr="003248C5">
              <w:rPr>
                <w:rFonts w:asciiTheme="majorHAnsi" w:hAnsiTheme="majorHAnsi" w:cs="Tahoma"/>
                <w:sz w:val="20"/>
                <w:szCs w:val="20"/>
              </w:rPr>
              <w:t xml:space="preserve"> -</w:t>
            </w:r>
            <w:r w:rsidRPr="003248C5">
              <w:rPr>
                <w:rFonts w:asciiTheme="majorHAnsi" w:hAnsiTheme="majorHAnsi" w:cs="Tahoma"/>
                <w:b/>
                <w:sz w:val="20"/>
                <w:szCs w:val="20"/>
              </w:rPr>
              <w:t xml:space="preserve"> </w:t>
            </w:r>
            <w:r w:rsidRPr="003248C5">
              <w:rPr>
                <w:rFonts w:asciiTheme="majorHAnsi" w:hAnsiTheme="majorHAnsi" w:cs="Tahoma"/>
                <w:sz w:val="20"/>
                <w:szCs w:val="20"/>
              </w:rPr>
              <w:t>Chief specialist, Ministry of Energy and Industry of the KR</w:t>
            </w:r>
          </w:p>
          <w:p w14:paraId="1EC259D7" w14:textId="77777777" w:rsidR="00024345" w:rsidRPr="003248C5" w:rsidRDefault="00024345" w:rsidP="00024345">
            <w:pPr>
              <w:rPr>
                <w:rFonts w:asciiTheme="majorHAnsi" w:hAnsiTheme="majorHAnsi"/>
                <w:b/>
                <w:sz w:val="20"/>
                <w:szCs w:val="20"/>
              </w:rPr>
            </w:pPr>
            <w:r w:rsidRPr="003248C5">
              <w:rPr>
                <w:rFonts w:asciiTheme="majorHAnsi" w:hAnsiTheme="majorHAnsi"/>
                <w:b/>
                <w:sz w:val="20"/>
                <w:szCs w:val="20"/>
              </w:rPr>
              <w:t xml:space="preserve">Mr. Kumar Kylychev </w:t>
            </w:r>
            <w:r w:rsidRPr="003248C5">
              <w:rPr>
                <w:rFonts w:asciiTheme="majorHAnsi" w:hAnsiTheme="majorHAnsi"/>
                <w:sz w:val="20"/>
                <w:szCs w:val="20"/>
              </w:rPr>
              <w:t>- EE Dimension Chief</w:t>
            </w:r>
          </w:p>
          <w:p w14:paraId="20FD4D9F" w14:textId="77777777" w:rsidR="00024345" w:rsidRPr="003248C5" w:rsidRDefault="00024345" w:rsidP="00024345">
            <w:pPr>
              <w:rPr>
                <w:rFonts w:asciiTheme="majorHAnsi" w:hAnsiTheme="majorHAnsi" w:cs="Tahoma"/>
                <w:sz w:val="20"/>
                <w:szCs w:val="20"/>
              </w:rPr>
            </w:pPr>
          </w:p>
        </w:tc>
        <w:tc>
          <w:tcPr>
            <w:tcW w:w="2610" w:type="dxa"/>
            <w:tcBorders>
              <w:top w:val="nil"/>
            </w:tcBorders>
          </w:tcPr>
          <w:p w14:paraId="30978F4D" w14:textId="77777777" w:rsidR="00024345" w:rsidRPr="003248C5" w:rsidRDefault="00024345" w:rsidP="00024345">
            <w:pPr>
              <w:rPr>
                <w:rFonts w:asciiTheme="majorHAnsi" w:hAnsiTheme="majorHAnsi"/>
                <w:sz w:val="20"/>
                <w:szCs w:val="20"/>
              </w:rPr>
            </w:pPr>
            <w:r w:rsidRPr="003248C5">
              <w:rPr>
                <w:rFonts w:asciiTheme="majorHAnsi" w:hAnsiTheme="majorHAnsi" w:cs="Tahoma"/>
                <w:b/>
                <w:sz w:val="20"/>
                <w:szCs w:val="20"/>
              </w:rPr>
              <w:t>Tel:</w:t>
            </w:r>
            <w:r w:rsidRPr="003248C5">
              <w:rPr>
                <w:rFonts w:asciiTheme="majorHAnsi" w:hAnsiTheme="majorHAnsi" w:cs="Tahoma"/>
                <w:sz w:val="20"/>
                <w:szCs w:val="20"/>
              </w:rPr>
              <w:t xml:space="preserve"> </w:t>
            </w:r>
            <w:r w:rsidRPr="003248C5">
              <w:rPr>
                <w:rFonts w:asciiTheme="majorHAnsi" w:hAnsiTheme="majorHAnsi"/>
                <w:sz w:val="20"/>
                <w:szCs w:val="20"/>
              </w:rPr>
              <w:t>+996 (312) 661-002</w:t>
            </w:r>
          </w:p>
          <w:p w14:paraId="41613BD6" w14:textId="77777777" w:rsidR="00024345" w:rsidRPr="003248C5" w:rsidRDefault="00024345" w:rsidP="00024345">
            <w:pPr>
              <w:rPr>
                <w:rFonts w:asciiTheme="majorHAnsi" w:hAnsiTheme="majorHAnsi" w:cs="Tahoma"/>
                <w:sz w:val="20"/>
                <w:szCs w:val="20"/>
              </w:rPr>
            </w:pPr>
          </w:p>
        </w:tc>
      </w:tr>
      <w:tr w:rsidR="00024345" w:rsidRPr="003248C5" w14:paraId="139137D4" w14:textId="77777777" w:rsidTr="00024345">
        <w:tc>
          <w:tcPr>
            <w:tcW w:w="1458" w:type="dxa"/>
          </w:tcPr>
          <w:p w14:paraId="4A845D8C"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17:00 - 18:00</w:t>
            </w:r>
          </w:p>
        </w:tc>
        <w:tc>
          <w:tcPr>
            <w:tcW w:w="1980" w:type="dxa"/>
          </w:tcPr>
          <w:p w14:paraId="5305A4AA"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 xml:space="preserve">Office of SAEPF, </w:t>
            </w:r>
            <w:proofErr w:type="spellStart"/>
            <w:r w:rsidRPr="003248C5">
              <w:rPr>
                <w:rFonts w:asciiTheme="majorHAnsi" w:hAnsiTheme="majorHAnsi"/>
                <w:sz w:val="20"/>
                <w:szCs w:val="20"/>
              </w:rPr>
              <w:t>Toktogula</w:t>
            </w:r>
            <w:proofErr w:type="spellEnd"/>
            <w:r w:rsidRPr="003248C5">
              <w:rPr>
                <w:rFonts w:asciiTheme="majorHAnsi" w:hAnsiTheme="majorHAnsi"/>
                <w:sz w:val="20"/>
                <w:szCs w:val="20"/>
              </w:rPr>
              <w:t xml:space="preserve"> str.229</w:t>
            </w:r>
          </w:p>
        </w:tc>
        <w:tc>
          <w:tcPr>
            <w:tcW w:w="2430" w:type="dxa"/>
          </w:tcPr>
          <w:p w14:paraId="1A8B01AD"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State Agency on Environment Protection and Forestry (SAEPF) under the Government of the Kyrgyz Republic</w:t>
            </w:r>
          </w:p>
        </w:tc>
        <w:tc>
          <w:tcPr>
            <w:tcW w:w="4500" w:type="dxa"/>
          </w:tcPr>
          <w:p w14:paraId="61CBFD3F" w14:textId="77777777" w:rsidR="00024345" w:rsidRPr="003248C5" w:rsidRDefault="00024345" w:rsidP="00024345">
            <w:pPr>
              <w:rPr>
                <w:rFonts w:asciiTheme="majorHAnsi" w:hAnsiTheme="majorHAnsi"/>
                <w:sz w:val="20"/>
                <w:szCs w:val="20"/>
              </w:rPr>
            </w:pPr>
            <w:r w:rsidRPr="003248C5">
              <w:rPr>
                <w:rFonts w:asciiTheme="majorHAnsi" w:hAnsiTheme="majorHAnsi"/>
                <w:b/>
                <w:sz w:val="20"/>
                <w:szCs w:val="20"/>
              </w:rPr>
              <w:t xml:space="preserve">Mr. </w:t>
            </w:r>
            <w:proofErr w:type="spellStart"/>
            <w:r w:rsidRPr="003248C5">
              <w:rPr>
                <w:rFonts w:asciiTheme="majorHAnsi" w:hAnsiTheme="majorHAnsi"/>
                <w:b/>
                <w:sz w:val="20"/>
                <w:szCs w:val="20"/>
              </w:rPr>
              <w:t>Atadjanov</w:t>
            </w:r>
            <w:proofErr w:type="spellEnd"/>
            <w:r w:rsidRPr="003248C5">
              <w:rPr>
                <w:rFonts w:asciiTheme="majorHAnsi" w:hAnsiTheme="majorHAnsi"/>
                <w:b/>
                <w:sz w:val="20"/>
                <w:szCs w:val="20"/>
              </w:rPr>
              <w:t xml:space="preserve"> S. </w:t>
            </w:r>
            <w:r w:rsidRPr="003248C5">
              <w:rPr>
                <w:rFonts w:asciiTheme="majorHAnsi" w:hAnsiTheme="majorHAnsi"/>
                <w:sz w:val="20"/>
                <w:szCs w:val="20"/>
              </w:rPr>
              <w:t>- GEF OFP, Director</w:t>
            </w:r>
          </w:p>
          <w:p w14:paraId="69BF4AF4" w14:textId="77777777" w:rsidR="00024345" w:rsidRPr="003248C5" w:rsidRDefault="00024345" w:rsidP="00024345">
            <w:pPr>
              <w:rPr>
                <w:rFonts w:asciiTheme="majorHAnsi" w:hAnsiTheme="majorHAnsi"/>
                <w:b/>
                <w:sz w:val="20"/>
                <w:szCs w:val="20"/>
              </w:rPr>
            </w:pPr>
            <w:r w:rsidRPr="003248C5">
              <w:rPr>
                <w:rFonts w:asciiTheme="majorHAnsi" w:hAnsiTheme="majorHAnsi"/>
                <w:b/>
                <w:sz w:val="20"/>
                <w:szCs w:val="20"/>
              </w:rPr>
              <w:t xml:space="preserve">Mr. </w:t>
            </w:r>
            <w:proofErr w:type="spellStart"/>
            <w:r w:rsidRPr="003248C5">
              <w:rPr>
                <w:rFonts w:asciiTheme="majorHAnsi" w:hAnsiTheme="majorHAnsi"/>
                <w:b/>
                <w:sz w:val="20"/>
                <w:szCs w:val="20"/>
              </w:rPr>
              <w:t>Tolongutov</w:t>
            </w:r>
            <w:proofErr w:type="spellEnd"/>
            <w:r w:rsidRPr="003248C5">
              <w:rPr>
                <w:rFonts w:asciiTheme="majorHAnsi" w:hAnsiTheme="majorHAnsi"/>
                <w:b/>
                <w:sz w:val="20"/>
                <w:szCs w:val="20"/>
              </w:rPr>
              <w:t xml:space="preserve"> B. </w:t>
            </w:r>
            <w:r w:rsidRPr="003248C5">
              <w:rPr>
                <w:rFonts w:asciiTheme="majorHAnsi" w:hAnsiTheme="majorHAnsi"/>
                <w:sz w:val="20"/>
                <w:szCs w:val="20"/>
              </w:rPr>
              <w:t xml:space="preserve">- Director of </w:t>
            </w:r>
            <w:proofErr w:type="spellStart"/>
            <w:r w:rsidRPr="003248C5">
              <w:rPr>
                <w:rFonts w:asciiTheme="majorHAnsi" w:hAnsiTheme="majorHAnsi"/>
                <w:sz w:val="20"/>
                <w:szCs w:val="20"/>
              </w:rPr>
              <w:t>Ecosafe</w:t>
            </w:r>
            <w:proofErr w:type="spellEnd"/>
            <w:r w:rsidRPr="003248C5">
              <w:rPr>
                <w:rFonts w:asciiTheme="majorHAnsi" w:hAnsiTheme="majorHAnsi"/>
                <w:sz w:val="20"/>
                <w:szCs w:val="20"/>
              </w:rPr>
              <w:t xml:space="preserve"> of Environment Center</w:t>
            </w:r>
          </w:p>
          <w:p w14:paraId="6AAB5026" w14:textId="77777777" w:rsidR="00024345" w:rsidRPr="003248C5" w:rsidRDefault="00024345" w:rsidP="00024345">
            <w:pPr>
              <w:rPr>
                <w:rFonts w:asciiTheme="majorHAnsi" w:hAnsiTheme="majorHAnsi"/>
                <w:b/>
                <w:sz w:val="20"/>
                <w:szCs w:val="20"/>
              </w:rPr>
            </w:pPr>
            <w:r w:rsidRPr="003248C5">
              <w:rPr>
                <w:rFonts w:asciiTheme="majorHAnsi" w:hAnsiTheme="majorHAnsi"/>
                <w:b/>
                <w:sz w:val="20"/>
                <w:szCs w:val="20"/>
              </w:rPr>
              <w:t xml:space="preserve">Mr. </w:t>
            </w:r>
            <w:proofErr w:type="spellStart"/>
            <w:r w:rsidRPr="003248C5">
              <w:rPr>
                <w:rFonts w:asciiTheme="majorHAnsi" w:hAnsiTheme="majorHAnsi"/>
                <w:b/>
                <w:sz w:val="20"/>
                <w:szCs w:val="20"/>
              </w:rPr>
              <w:t>Mamatairov</w:t>
            </w:r>
            <w:proofErr w:type="spellEnd"/>
            <w:r w:rsidRPr="003248C5">
              <w:rPr>
                <w:rFonts w:asciiTheme="majorHAnsi" w:hAnsiTheme="majorHAnsi"/>
                <w:b/>
                <w:sz w:val="20"/>
                <w:szCs w:val="20"/>
              </w:rPr>
              <w:t xml:space="preserve"> B. </w:t>
            </w:r>
            <w:r w:rsidRPr="003248C5">
              <w:rPr>
                <w:rFonts w:asciiTheme="majorHAnsi" w:hAnsiTheme="majorHAnsi"/>
                <w:sz w:val="20"/>
                <w:szCs w:val="20"/>
              </w:rPr>
              <w:t>- Head of Department on Environmental Monitoring</w:t>
            </w:r>
            <w:r w:rsidRPr="003248C5">
              <w:rPr>
                <w:rFonts w:asciiTheme="majorHAnsi" w:hAnsiTheme="majorHAnsi"/>
                <w:b/>
                <w:sz w:val="20"/>
                <w:szCs w:val="20"/>
              </w:rPr>
              <w:t xml:space="preserve"> </w:t>
            </w:r>
          </w:p>
          <w:p w14:paraId="492EB605" w14:textId="77777777" w:rsidR="00024345" w:rsidRPr="003248C5" w:rsidRDefault="00024345" w:rsidP="00024345">
            <w:pPr>
              <w:rPr>
                <w:rFonts w:asciiTheme="majorHAnsi" w:hAnsiTheme="majorHAnsi" w:cs="Tahoma"/>
                <w:sz w:val="20"/>
                <w:szCs w:val="20"/>
              </w:rPr>
            </w:pPr>
          </w:p>
        </w:tc>
        <w:tc>
          <w:tcPr>
            <w:tcW w:w="2610" w:type="dxa"/>
          </w:tcPr>
          <w:p w14:paraId="2009AD18" w14:textId="77777777" w:rsidR="00024345" w:rsidRPr="003248C5" w:rsidRDefault="00024345" w:rsidP="00024345">
            <w:pPr>
              <w:rPr>
                <w:rFonts w:asciiTheme="majorHAnsi" w:hAnsiTheme="majorHAnsi" w:cs="Tahoma"/>
                <w:sz w:val="20"/>
                <w:szCs w:val="20"/>
              </w:rPr>
            </w:pPr>
          </w:p>
          <w:p w14:paraId="2E422BF0"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+996 775 585 940</w:t>
            </w:r>
          </w:p>
          <w:p w14:paraId="3B9C7532" w14:textId="77777777" w:rsidR="00024345" w:rsidRPr="003248C5" w:rsidRDefault="00024345" w:rsidP="00024345">
            <w:pPr>
              <w:rPr>
                <w:rFonts w:asciiTheme="majorHAnsi" w:hAnsiTheme="majorHAnsi" w:cs="Tahoma"/>
                <w:sz w:val="20"/>
                <w:szCs w:val="20"/>
              </w:rPr>
            </w:pPr>
          </w:p>
          <w:p w14:paraId="7C48E54A"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+996 773 907 744</w:t>
            </w:r>
          </w:p>
        </w:tc>
      </w:tr>
      <w:tr w:rsidR="00024345" w:rsidRPr="003248C5" w14:paraId="3B53ABD0" w14:textId="77777777" w:rsidTr="00024345">
        <w:tc>
          <w:tcPr>
            <w:tcW w:w="10368" w:type="dxa"/>
            <w:gridSpan w:val="4"/>
            <w:tcBorders>
              <w:top w:val="nil"/>
              <w:bottom w:val="nil"/>
            </w:tcBorders>
            <w:shd w:val="clear" w:color="auto" w:fill="B3B3B3"/>
          </w:tcPr>
          <w:p w14:paraId="451781E1" w14:textId="77777777" w:rsidR="00024345" w:rsidRPr="003248C5" w:rsidRDefault="00024345" w:rsidP="00024345">
            <w:pPr>
              <w:jc w:val="center"/>
              <w:rPr>
                <w:rFonts w:asciiTheme="majorHAnsi" w:hAnsiTheme="majorHAnsi" w:cs="Tahoma"/>
                <w:b/>
                <w:sz w:val="20"/>
                <w:szCs w:val="20"/>
              </w:rPr>
            </w:pPr>
            <w:r w:rsidRPr="003248C5">
              <w:rPr>
                <w:rFonts w:asciiTheme="majorHAnsi" w:hAnsiTheme="majorHAnsi" w:cs="Tahoma"/>
                <w:sz w:val="20"/>
                <w:szCs w:val="20"/>
              </w:rPr>
              <w:lastRenderedPageBreak/>
              <w:t>Thursday, 16 July 2015, Bishkek</w:t>
            </w:r>
          </w:p>
        </w:tc>
        <w:tc>
          <w:tcPr>
            <w:tcW w:w="2610" w:type="dxa"/>
            <w:tcBorders>
              <w:top w:val="nil"/>
              <w:bottom w:val="nil"/>
            </w:tcBorders>
            <w:shd w:val="clear" w:color="auto" w:fill="B3B3B3"/>
          </w:tcPr>
          <w:p w14:paraId="31DE619E" w14:textId="77777777" w:rsidR="00024345" w:rsidRPr="003248C5" w:rsidRDefault="00024345" w:rsidP="00024345">
            <w:pPr>
              <w:jc w:val="center"/>
              <w:rPr>
                <w:rFonts w:asciiTheme="majorHAnsi" w:hAnsiTheme="majorHAnsi" w:cs="Tahoma"/>
                <w:b/>
                <w:sz w:val="20"/>
                <w:szCs w:val="20"/>
              </w:rPr>
            </w:pPr>
          </w:p>
        </w:tc>
      </w:tr>
      <w:tr w:rsidR="00024345" w:rsidRPr="003248C5" w14:paraId="0E79934F" w14:textId="77777777" w:rsidTr="00024345">
        <w:tc>
          <w:tcPr>
            <w:tcW w:w="1458" w:type="dxa"/>
            <w:tcBorders>
              <w:top w:val="nil"/>
              <w:bottom w:val="nil"/>
            </w:tcBorders>
          </w:tcPr>
          <w:p w14:paraId="13F313FF"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08:00 – 09:00</w:t>
            </w:r>
          </w:p>
        </w:tc>
        <w:tc>
          <w:tcPr>
            <w:tcW w:w="1980" w:type="dxa"/>
            <w:tcBorders>
              <w:top w:val="nil"/>
              <w:bottom w:val="nil"/>
            </w:tcBorders>
          </w:tcPr>
          <w:p w14:paraId="6F52D169"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 xml:space="preserve">Frunze str., 535 (between </w:t>
            </w:r>
            <w:proofErr w:type="spellStart"/>
            <w:r w:rsidRPr="003248C5">
              <w:rPr>
                <w:rFonts w:asciiTheme="majorHAnsi" w:hAnsiTheme="majorHAnsi"/>
                <w:sz w:val="20"/>
                <w:szCs w:val="20"/>
              </w:rPr>
              <w:t>Isanova</w:t>
            </w:r>
            <w:proofErr w:type="spellEnd"/>
            <w:r w:rsidRPr="003248C5">
              <w:rPr>
                <w:rFonts w:asciiTheme="majorHAnsi" w:hAnsiTheme="majorHAnsi"/>
                <w:sz w:val="20"/>
                <w:szCs w:val="20"/>
              </w:rPr>
              <w:t xml:space="preserve"> str. and </w:t>
            </w:r>
            <w:proofErr w:type="spellStart"/>
            <w:r w:rsidRPr="003248C5">
              <w:rPr>
                <w:rFonts w:asciiTheme="majorHAnsi" w:hAnsiTheme="majorHAnsi"/>
                <w:sz w:val="20"/>
                <w:szCs w:val="20"/>
              </w:rPr>
              <w:t>Manas</w:t>
            </w:r>
            <w:proofErr w:type="spellEnd"/>
            <w:r w:rsidRPr="003248C5">
              <w:rPr>
                <w:rFonts w:asciiTheme="majorHAnsi" w:hAnsiTheme="majorHAnsi"/>
                <w:sz w:val="20"/>
                <w:szCs w:val="20"/>
              </w:rPr>
              <w:t xml:space="preserve"> </w:t>
            </w:r>
            <w:proofErr w:type="spellStart"/>
            <w:r w:rsidRPr="003248C5">
              <w:rPr>
                <w:rFonts w:asciiTheme="majorHAnsi" w:hAnsiTheme="majorHAnsi"/>
                <w:sz w:val="20"/>
                <w:szCs w:val="20"/>
              </w:rPr>
              <w:t>ave.</w:t>
            </w:r>
            <w:proofErr w:type="spellEnd"/>
            <w:r w:rsidRPr="003248C5">
              <w:rPr>
                <w:rFonts w:asciiTheme="majorHAnsi" w:hAnsiTheme="majorHAnsi"/>
                <w:sz w:val="20"/>
                <w:szCs w:val="20"/>
              </w:rPr>
              <w:t>)</w:t>
            </w:r>
          </w:p>
          <w:p w14:paraId="573896B0" w14:textId="77777777" w:rsidR="00024345" w:rsidRPr="003248C5" w:rsidRDefault="00024345" w:rsidP="00024345">
            <w:pPr>
              <w:rPr>
                <w:rFonts w:asciiTheme="majorHAnsi" w:hAnsiTheme="majorHAnsi" w:cs="Tahoma"/>
                <w:sz w:val="20"/>
                <w:szCs w:val="20"/>
              </w:rPr>
            </w:pPr>
          </w:p>
        </w:tc>
        <w:tc>
          <w:tcPr>
            <w:tcW w:w="2430" w:type="dxa"/>
            <w:tcBorders>
              <w:top w:val="nil"/>
              <w:bottom w:val="nil"/>
            </w:tcBorders>
          </w:tcPr>
          <w:p w14:paraId="30F9CD5B" w14:textId="77777777" w:rsidR="00024345" w:rsidRPr="003248C5" w:rsidRDefault="00024345" w:rsidP="00024345">
            <w:pPr>
              <w:rPr>
                <w:rFonts w:asciiTheme="majorHAnsi" w:hAnsiTheme="majorHAnsi"/>
                <w:sz w:val="20"/>
                <w:szCs w:val="20"/>
              </w:rPr>
            </w:pPr>
            <w:r w:rsidRPr="003248C5">
              <w:rPr>
                <w:rFonts w:asciiTheme="majorHAnsi" w:hAnsiTheme="majorHAnsi"/>
                <w:sz w:val="20"/>
                <w:szCs w:val="20"/>
              </w:rPr>
              <w:t>State Sanitary and Epidemiological Control Department under the Ministry of Healthcare</w:t>
            </w:r>
          </w:p>
          <w:p w14:paraId="7A47F9B7" w14:textId="77777777" w:rsidR="00024345" w:rsidRPr="003248C5" w:rsidRDefault="00024345" w:rsidP="00024345">
            <w:pPr>
              <w:rPr>
                <w:rFonts w:asciiTheme="majorHAnsi" w:hAnsiTheme="majorHAnsi"/>
                <w:sz w:val="20"/>
                <w:szCs w:val="20"/>
              </w:rPr>
            </w:pPr>
          </w:p>
        </w:tc>
        <w:tc>
          <w:tcPr>
            <w:tcW w:w="4500" w:type="dxa"/>
            <w:tcBorders>
              <w:top w:val="nil"/>
              <w:bottom w:val="nil"/>
            </w:tcBorders>
          </w:tcPr>
          <w:p w14:paraId="3643E3A2" w14:textId="77777777" w:rsidR="00024345" w:rsidRPr="003248C5" w:rsidRDefault="00024345" w:rsidP="00024345">
            <w:pPr>
              <w:rPr>
                <w:rFonts w:asciiTheme="majorHAnsi" w:hAnsiTheme="majorHAnsi" w:cs="Tahoma"/>
                <w:sz w:val="20"/>
                <w:szCs w:val="20"/>
              </w:rPr>
            </w:pPr>
            <w:r w:rsidRPr="003248C5">
              <w:rPr>
                <w:rFonts w:asciiTheme="majorHAnsi" w:hAnsiTheme="majorHAnsi"/>
                <w:b/>
                <w:sz w:val="20"/>
                <w:szCs w:val="20"/>
              </w:rPr>
              <w:t xml:space="preserve">Ms. </w:t>
            </w:r>
            <w:proofErr w:type="spellStart"/>
            <w:r w:rsidRPr="003248C5">
              <w:rPr>
                <w:rFonts w:asciiTheme="majorHAnsi" w:hAnsiTheme="majorHAnsi"/>
                <w:b/>
                <w:sz w:val="20"/>
                <w:szCs w:val="20"/>
              </w:rPr>
              <w:t>Djumakanova</w:t>
            </w:r>
            <w:proofErr w:type="spellEnd"/>
            <w:r w:rsidRPr="003248C5">
              <w:rPr>
                <w:rFonts w:asciiTheme="majorHAnsi" w:hAnsiTheme="majorHAnsi"/>
                <w:b/>
                <w:sz w:val="20"/>
                <w:szCs w:val="20"/>
              </w:rPr>
              <w:t xml:space="preserve"> A. </w:t>
            </w:r>
            <w:r w:rsidRPr="003248C5">
              <w:rPr>
                <w:rFonts w:asciiTheme="majorHAnsi" w:hAnsiTheme="majorHAnsi"/>
                <w:sz w:val="20"/>
                <w:szCs w:val="20"/>
              </w:rPr>
              <w:t>- Head of department on chemical-analytical research</w:t>
            </w:r>
          </w:p>
        </w:tc>
        <w:tc>
          <w:tcPr>
            <w:tcW w:w="2610" w:type="dxa"/>
            <w:tcBorders>
              <w:top w:val="nil"/>
              <w:bottom w:val="nil"/>
            </w:tcBorders>
          </w:tcPr>
          <w:p w14:paraId="658084F5"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b/>
                <w:sz w:val="20"/>
                <w:szCs w:val="20"/>
              </w:rPr>
              <w:t>Mob:</w:t>
            </w:r>
            <w:r w:rsidRPr="003248C5">
              <w:rPr>
                <w:rFonts w:asciiTheme="majorHAnsi" w:hAnsiTheme="majorHAnsi" w:cs="Tahoma"/>
                <w:sz w:val="20"/>
                <w:szCs w:val="20"/>
              </w:rPr>
              <w:t xml:space="preserve"> +996 555 515 251</w:t>
            </w:r>
          </w:p>
        </w:tc>
      </w:tr>
      <w:tr w:rsidR="00024345" w:rsidRPr="003248C5" w14:paraId="407D5F26" w14:textId="77777777" w:rsidTr="00024345">
        <w:tc>
          <w:tcPr>
            <w:tcW w:w="1458" w:type="dxa"/>
            <w:tcBorders>
              <w:top w:val="nil"/>
              <w:bottom w:val="nil"/>
            </w:tcBorders>
          </w:tcPr>
          <w:p w14:paraId="6914EB2E"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14:00 – 16:00</w:t>
            </w:r>
          </w:p>
        </w:tc>
        <w:tc>
          <w:tcPr>
            <w:tcW w:w="1980" w:type="dxa"/>
            <w:tcBorders>
              <w:top w:val="nil"/>
              <w:bottom w:val="nil"/>
            </w:tcBorders>
          </w:tcPr>
          <w:p w14:paraId="628F275D" w14:textId="77777777" w:rsidR="00024345" w:rsidRPr="003248C5" w:rsidRDefault="00024345" w:rsidP="00024345">
            <w:pPr>
              <w:rPr>
                <w:rFonts w:asciiTheme="majorHAnsi" w:hAnsiTheme="majorHAnsi" w:cs="Tahoma"/>
                <w:sz w:val="20"/>
                <w:szCs w:val="20"/>
              </w:rPr>
            </w:pPr>
            <w:r w:rsidRPr="003248C5">
              <w:rPr>
                <w:rFonts w:asciiTheme="majorHAnsi" w:hAnsiTheme="majorHAnsi"/>
                <w:sz w:val="20"/>
                <w:szCs w:val="20"/>
              </w:rPr>
              <w:t xml:space="preserve">Room 603, PMU office, </w:t>
            </w:r>
            <w:proofErr w:type="spellStart"/>
            <w:r w:rsidRPr="003248C5">
              <w:rPr>
                <w:rFonts w:asciiTheme="majorHAnsi" w:hAnsiTheme="majorHAnsi"/>
                <w:sz w:val="20"/>
                <w:szCs w:val="20"/>
              </w:rPr>
              <w:t>Manas</w:t>
            </w:r>
            <w:proofErr w:type="spellEnd"/>
            <w:r w:rsidRPr="003248C5">
              <w:rPr>
                <w:rFonts w:asciiTheme="majorHAnsi" w:hAnsiTheme="majorHAnsi"/>
                <w:sz w:val="20"/>
                <w:szCs w:val="20"/>
              </w:rPr>
              <w:t xml:space="preserve"> ave.101/1, Bishkek</w:t>
            </w:r>
          </w:p>
        </w:tc>
        <w:tc>
          <w:tcPr>
            <w:tcW w:w="2430" w:type="dxa"/>
            <w:tcBorders>
              <w:top w:val="nil"/>
              <w:bottom w:val="nil"/>
            </w:tcBorders>
          </w:tcPr>
          <w:p w14:paraId="28E60AF4"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All stakeholders</w:t>
            </w:r>
          </w:p>
        </w:tc>
        <w:tc>
          <w:tcPr>
            <w:tcW w:w="4500" w:type="dxa"/>
            <w:tcBorders>
              <w:top w:val="nil"/>
              <w:bottom w:val="nil"/>
            </w:tcBorders>
          </w:tcPr>
          <w:p w14:paraId="1C3F0943" w14:textId="77777777" w:rsidR="00024345" w:rsidRPr="003248C5" w:rsidRDefault="00024345" w:rsidP="00024345">
            <w:pPr>
              <w:rPr>
                <w:rFonts w:asciiTheme="majorHAnsi" w:hAnsiTheme="majorHAnsi" w:cs="Tahoma"/>
                <w:sz w:val="20"/>
                <w:szCs w:val="20"/>
              </w:rPr>
            </w:pPr>
            <w:r w:rsidRPr="003248C5">
              <w:rPr>
                <w:rFonts w:asciiTheme="majorHAnsi" w:hAnsiTheme="majorHAnsi" w:cs="Tahoma"/>
                <w:sz w:val="20"/>
                <w:szCs w:val="20"/>
              </w:rPr>
              <w:t>All stakeholders</w:t>
            </w:r>
          </w:p>
        </w:tc>
        <w:tc>
          <w:tcPr>
            <w:tcW w:w="2610" w:type="dxa"/>
            <w:tcBorders>
              <w:top w:val="nil"/>
              <w:bottom w:val="nil"/>
            </w:tcBorders>
          </w:tcPr>
          <w:p w14:paraId="395301EB" w14:textId="77777777" w:rsidR="00024345" w:rsidRPr="003248C5" w:rsidRDefault="00024345" w:rsidP="00024345">
            <w:pPr>
              <w:rPr>
                <w:rFonts w:asciiTheme="majorHAnsi" w:hAnsiTheme="majorHAnsi" w:cs="Tahoma"/>
                <w:sz w:val="20"/>
                <w:szCs w:val="20"/>
              </w:rPr>
            </w:pPr>
          </w:p>
        </w:tc>
      </w:tr>
      <w:tr w:rsidR="00024345" w:rsidRPr="003248C5" w14:paraId="5E5199E6" w14:textId="77777777" w:rsidTr="00024345">
        <w:tc>
          <w:tcPr>
            <w:tcW w:w="10368" w:type="dxa"/>
            <w:gridSpan w:val="4"/>
            <w:tcBorders>
              <w:top w:val="nil"/>
              <w:bottom w:val="nil"/>
            </w:tcBorders>
            <w:shd w:val="clear" w:color="auto" w:fill="B3B3B3"/>
          </w:tcPr>
          <w:p w14:paraId="24B81949" w14:textId="77777777" w:rsidR="00024345" w:rsidRPr="003248C5" w:rsidRDefault="00024345" w:rsidP="00024345">
            <w:pPr>
              <w:jc w:val="center"/>
              <w:rPr>
                <w:rFonts w:asciiTheme="majorHAnsi" w:hAnsiTheme="majorHAnsi" w:cs="Tahoma"/>
                <w:b/>
                <w:sz w:val="20"/>
                <w:szCs w:val="20"/>
              </w:rPr>
            </w:pPr>
            <w:r w:rsidRPr="003248C5">
              <w:rPr>
                <w:rFonts w:asciiTheme="majorHAnsi" w:hAnsiTheme="majorHAnsi" w:cs="Tahoma"/>
                <w:sz w:val="20"/>
                <w:szCs w:val="20"/>
              </w:rPr>
              <w:t>Thursday, 17 July 2015, Bishkek</w:t>
            </w:r>
          </w:p>
        </w:tc>
        <w:tc>
          <w:tcPr>
            <w:tcW w:w="2610" w:type="dxa"/>
            <w:tcBorders>
              <w:top w:val="nil"/>
              <w:bottom w:val="nil"/>
            </w:tcBorders>
            <w:shd w:val="clear" w:color="auto" w:fill="B3B3B3"/>
          </w:tcPr>
          <w:p w14:paraId="45AECF40" w14:textId="77777777" w:rsidR="00024345" w:rsidRPr="003248C5" w:rsidRDefault="00024345" w:rsidP="00024345">
            <w:pPr>
              <w:jc w:val="center"/>
              <w:rPr>
                <w:rFonts w:asciiTheme="majorHAnsi" w:hAnsiTheme="majorHAnsi" w:cs="Tahoma"/>
                <w:b/>
                <w:sz w:val="20"/>
                <w:szCs w:val="20"/>
              </w:rPr>
            </w:pPr>
          </w:p>
        </w:tc>
      </w:tr>
      <w:tr w:rsidR="00024345" w:rsidRPr="003248C5" w14:paraId="74D41CCD" w14:textId="77777777" w:rsidTr="00024345">
        <w:tc>
          <w:tcPr>
            <w:tcW w:w="12978" w:type="dxa"/>
            <w:gridSpan w:val="5"/>
            <w:tcBorders>
              <w:top w:val="nil"/>
            </w:tcBorders>
          </w:tcPr>
          <w:p w14:paraId="7B89E99D" w14:textId="77777777" w:rsidR="00024345" w:rsidRPr="003248C5" w:rsidRDefault="00024345" w:rsidP="00024345">
            <w:pPr>
              <w:rPr>
                <w:rFonts w:asciiTheme="majorHAnsi" w:hAnsiTheme="majorHAnsi"/>
                <w:b/>
                <w:bCs/>
                <w:sz w:val="20"/>
                <w:szCs w:val="20"/>
              </w:rPr>
            </w:pPr>
            <w:r w:rsidRPr="003248C5">
              <w:rPr>
                <w:rFonts w:asciiTheme="majorHAnsi" w:hAnsiTheme="majorHAnsi" w:cs="Tahoma"/>
                <w:sz w:val="20"/>
                <w:szCs w:val="20"/>
              </w:rPr>
              <w:t>Departure International Consultant from Bishkek International Airport, Kyrgyzstan at 6:20 am</w:t>
            </w:r>
          </w:p>
        </w:tc>
      </w:tr>
    </w:tbl>
    <w:p w14:paraId="67F9AE17" w14:textId="77777777" w:rsidR="00910B6A" w:rsidRPr="003248C5" w:rsidRDefault="00910B6A" w:rsidP="00910B6A">
      <w:pPr>
        <w:sectPr w:rsidR="00910B6A" w:rsidRPr="003248C5" w:rsidSect="00024345">
          <w:pgSz w:w="15840" w:h="12240" w:orient="landscape"/>
          <w:pgMar w:top="1800" w:right="1440" w:bottom="1800" w:left="1440" w:header="720" w:footer="720" w:gutter="0"/>
          <w:cols w:space="720"/>
          <w:docGrid w:linePitch="360"/>
        </w:sectPr>
      </w:pPr>
    </w:p>
    <w:p w14:paraId="2D84690E" w14:textId="705574CE" w:rsidR="00844490" w:rsidRPr="003248C5" w:rsidRDefault="00E12D52" w:rsidP="00844490">
      <w:pPr>
        <w:pStyle w:val="Heading1"/>
        <w:rPr>
          <w:color w:val="auto"/>
        </w:rPr>
      </w:pPr>
      <w:bookmarkStart w:id="217" w:name="_Toc310594957"/>
      <w:bookmarkStart w:id="218" w:name="_Toc260318627"/>
      <w:bookmarkStart w:id="219" w:name="_Toc263502064"/>
      <w:bookmarkStart w:id="220" w:name="_Toc283849587"/>
      <w:r w:rsidRPr="003248C5">
        <w:rPr>
          <w:color w:val="auto"/>
        </w:rPr>
        <w:lastRenderedPageBreak/>
        <w:t>ANNEX IV</w:t>
      </w:r>
      <w:r w:rsidR="00844490" w:rsidRPr="003248C5">
        <w:rPr>
          <w:color w:val="auto"/>
        </w:rPr>
        <w:t>: SUMMARY OF FIELD VISITS</w:t>
      </w:r>
      <w:bookmarkEnd w:id="217"/>
    </w:p>
    <w:p w14:paraId="0B2538A3" w14:textId="77777777" w:rsidR="002908D8" w:rsidRPr="003248C5" w:rsidRDefault="002908D8" w:rsidP="002908D8"/>
    <w:p w14:paraId="2440DBF4" w14:textId="77777777" w:rsidR="00B4395D" w:rsidRPr="003248C5" w:rsidRDefault="002908D8" w:rsidP="00B4395D">
      <w:pPr>
        <w:jc w:val="both"/>
        <w:rPr>
          <w:rFonts w:asciiTheme="majorHAnsi" w:hAnsiTheme="majorHAnsi"/>
          <w:sz w:val="22"/>
          <w:szCs w:val="22"/>
        </w:rPr>
      </w:pPr>
      <w:r w:rsidRPr="003248C5">
        <w:rPr>
          <w:rFonts w:asciiTheme="majorHAnsi" w:hAnsiTheme="majorHAnsi"/>
          <w:sz w:val="22"/>
          <w:szCs w:val="22"/>
        </w:rPr>
        <w:t xml:space="preserve">Within the scope of the Terminal Evaluation only one Field Visit was undertaken. The reason for this single field visit was to inspect ~ 50% of the PCB capacitors that had been identified as part of the project. </w:t>
      </w:r>
    </w:p>
    <w:p w14:paraId="0A704EA6" w14:textId="77777777" w:rsidR="00B4395D" w:rsidRPr="003248C5" w:rsidRDefault="00B4395D" w:rsidP="00B4395D">
      <w:pPr>
        <w:jc w:val="both"/>
        <w:rPr>
          <w:rFonts w:asciiTheme="majorHAnsi" w:hAnsiTheme="majorHAnsi"/>
          <w:sz w:val="22"/>
          <w:szCs w:val="22"/>
        </w:rPr>
      </w:pPr>
    </w:p>
    <w:p w14:paraId="2DFA7FE3" w14:textId="6742D849" w:rsidR="002908D8" w:rsidRPr="003248C5" w:rsidRDefault="002908D8" w:rsidP="00B4395D">
      <w:pPr>
        <w:jc w:val="both"/>
        <w:rPr>
          <w:rFonts w:asciiTheme="majorHAnsi" w:hAnsiTheme="majorHAnsi"/>
          <w:sz w:val="22"/>
          <w:szCs w:val="22"/>
        </w:rPr>
      </w:pPr>
      <w:r w:rsidRPr="003248C5">
        <w:rPr>
          <w:rFonts w:asciiTheme="majorHAnsi" w:hAnsiTheme="majorHAnsi"/>
          <w:sz w:val="22"/>
          <w:szCs w:val="22"/>
        </w:rPr>
        <w:t>At the time of the TE, the SES laboratory had communicated that none of the 52 samples taken from 52 pieces of equipment (transformers) contained more tha</w:t>
      </w:r>
      <w:r w:rsidR="006F1EA7" w:rsidRPr="003248C5">
        <w:rPr>
          <w:rFonts w:asciiTheme="majorHAnsi" w:hAnsiTheme="majorHAnsi"/>
          <w:sz w:val="22"/>
          <w:szCs w:val="22"/>
        </w:rPr>
        <w:t>n 50 ppm of PCB</w:t>
      </w:r>
      <w:r w:rsidRPr="003248C5">
        <w:rPr>
          <w:rFonts w:asciiTheme="majorHAnsi" w:hAnsiTheme="majorHAnsi"/>
          <w:sz w:val="22"/>
          <w:szCs w:val="22"/>
        </w:rPr>
        <w:t xml:space="preserve">s. Therefore the only known PCB containing equipment in the country were </w:t>
      </w:r>
      <w:r w:rsidR="006F1EA7" w:rsidRPr="003248C5">
        <w:rPr>
          <w:rFonts w:asciiTheme="majorHAnsi" w:hAnsiTheme="majorHAnsi"/>
          <w:sz w:val="22"/>
          <w:szCs w:val="22"/>
        </w:rPr>
        <w:t xml:space="preserve">579 PCB containing capacitors (representing 34 tonnes) that were still in service in two NESK owned sub-stations, one in Cholpon-Ata, Issyk Kul and the other one close to the border with Uzbekistan. </w:t>
      </w:r>
    </w:p>
    <w:p w14:paraId="3FDBB057" w14:textId="77777777" w:rsidR="006F1EA7" w:rsidRPr="003248C5" w:rsidRDefault="006F1EA7" w:rsidP="00B4395D">
      <w:pPr>
        <w:jc w:val="both"/>
        <w:rPr>
          <w:rFonts w:asciiTheme="majorHAnsi" w:hAnsiTheme="majorHAnsi"/>
          <w:sz w:val="22"/>
          <w:szCs w:val="22"/>
        </w:rPr>
      </w:pPr>
    </w:p>
    <w:p w14:paraId="68C22DFD" w14:textId="58D9DCA2" w:rsidR="00B4395D" w:rsidRPr="003248C5" w:rsidRDefault="006F1EA7" w:rsidP="004B727B">
      <w:pPr>
        <w:jc w:val="both"/>
        <w:rPr>
          <w:rFonts w:asciiTheme="majorHAnsi" w:hAnsiTheme="majorHAnsi"/>
          <w:sz w:val="22"/>
          <w:szCs w:val="22"/>
        </w:rPr>
      </w:pPr>
      <w:r w:rsidRPr="003248C5">
        <w:rPr>
          <w:rFonts w:asciiTheme="majorHAnsi" w:hAnsiTheme="majorHAnsi"/>
          <w:sz w:val="22"/>
          <w:szCs w:val="22"/>
        </w:rPr>
        <w:t xml:space="preserve">The Evaluation Team, accompanied by the </w:t>
      </w:r>
      <w:r w:rsidR="00B4395D" w:rsidRPr="003248C5">
        <w:rPr>
          <w:rFonts w:asciiTheme="majorHAnsi" w:hAnsiTheme="majorHAnsi"/>
          <w:sz w:val="22"/>
          <w:szCs w:val="22"/>
        </w:rPr>
        <w:t>PMU/</w:t>
      </w:r>
      <w:r w:rsidRPr="003248C5">
        <w:rPr>
          <w:rFonts w:asciiTheme="majorHAnsi" w:hAnsiTheme="majorHAnsi" w:cs="Tahoma"/>
          <w:sz w:val="22"/>
          <w:szCs w:val="22"/>
        </w:rPr>
        <w:t xml:space="preserve">EE Dimension Chief </w:t>
      </w:r>
      <w:r w:rsidR="00B4395D" w:rsidRPr="003248C5">
        <w:rPr>
          <w:rFonts w:asciiTheme="majorHAnsi" w:hAnsiTheme="majorHAnsi" w:cs="Tahoma"/>
          <w:sz w:val="22"/>
          <w:szCs w:val="22"/>
        </w:rPr>
        <w:t xml:space="preserve">(Mr. Kumar Kylychev); the PMU/EE’s Communication Focal Point (Mrs. </w:t>
      </w:r>
      <w:proofErr w:type="spellStart"/>
      <w:r w:rsidR="00B4395D" w:rsidRPr="003248C5">
        <w:rPr>
          <w:rFonts w:asciiTheme="majorHAnsi" w:hAnsiTheme="majorHAnsi" w:cs="Tahoma"/>
          <w:sz w:val="22"/>
          <w:szCs w:val="22"/>
        </w:rPr>
        <w:t>Chinara</w:t>
      </w:r>
      <w:proofErr w:type="spellEnd"/>
      <w:r w:rsidR="00B4395D" w:rsidRPr="003248C5">
        <w:rPr>
          <w:rFonts w:asciiTheme="majorHAnsi" w:hAnsiTheme="majorHAnsi" w:cs="Tahoma"/>
          <w:sz w:val="22"/>
          <w:szCs w:val="22"/>
        </w:rPr>
        <w:t xml:space="preserve"> </w:t>
      </w:r>
      <w:proofErr w:type="spellStart"/>
      <w:r w:rsidR="00B4395D" w:rsidRPr="003248C5">
        <w:rPr>
          <w:rFonts w:asciiTheme="majorHAnsi" w:hAnsiTheme="majorHAnsi" w:cs="Tahoma"/>
          <w:sz w:val="22"/>
          <w:szCs w:val="22"/>
        </w:rPr>
        <w:t>Ryskulbekova</w:t>
      </w:r>
      <w:proofErr w:type="spellEnd"/>
      <w:r w:rsidR="00B4395D" w:rsidRPr="003248C5">
        <w:rPr>
          <w:rFonts w:asciiTheme="majorHAnsi" w:hAnsiTheme="majorHAnsi" w:cs="Tahoma"/>
          <w:sz w:val="22"/>
          <w:szCs w:val="22"/>
        </w:rPr>
        <w:t xml:space="preserve">); a representative of the Ministry of Energy and Industry of the KR (Mr. </w:t>
      </w:r>
      <w:proofErr w:type="spellStart"/>
      <w:r w:rsidR="00B4395D" w:rsidRPr="003248C5">
        <w:rPr>
          <w:rFonts w:asciiTheme="majorHAnsi" w:hAnsiTheme="majorHAnsi" w:cs="Tahoma"/>
          <w:sz w:val="22"/>
          <w:szCs w:val="22"/>
        </w:rPr>
        <w:t>Mirbek</w:t>
      </w:r>
      <w:proofErr w:type="spellEnd"/>
      <w:r w:rsidR="00B4395D" w:rsidRPr="003248C5">
        <w:rPr>
          <w:rFonts w:asciiTheme="majorHAnsi" w:hAnsiTheme="majorHAnsi" w:cs="Tahoma"/>
          <w:sz w:val="22"/>
          <w:szCs w:val="22"/>
        </w:rPr>
        <w:t xml:space="preserve"> </w:t>
      </w:r>
      <w:proofErr w:type="spellStart"/>
      <w:r w:rsidR="00B4395D" w:rsidRPr="003248C5">
        <w:rPr>
          <w:rFonts w:asciiTheme="majorHAnsi" w:hAnsiTheme="majorHAnsi" w:cs="Tahoma"/>
          <w:sz w:val="22"/>
          <w:szCs w:val="22"/>
        </w:rPr>
        <w:t>Esengulov</w:t>
      </w:r>
      <w:proofErr w:type="spellEnd"/>
      <w:r w:rsidR="00B4395D" w:rsidRPr="003248C5">
        <w:rPr>
          <w:rFonts w:asciiTheme="majorHAnsi" w:hAnsiTheme="majorHAnsi" w:cs="Tahoma"/>
          <w:sz w:val="22"/>
          <w:szCs w:val="22"/>
        </w:rPr>
        <w:t xml:space="preserve">) and the </w:t>
      </w:r>
      <w:r w:rsidR="00B4395D" w:rsidRPr="003248C5">
        <w:rPr>
          <w:rFonts w:asciiTheme="majorHAnsi" w:hAnsiTheme="majorHAnsi"/>
          <w:sz w:val="22"/>
          <w:szCs w:val="22"/>
        </w:rPr>
        <w:t xml:space="preserve">Chief specialist JSC “NES of Kyrgyzstan” (Mr. </w:t>
      </w:r>
      <w:proofErr w:type="spellStart"/>
      <w:r w:rsidR="00B4395D" w:rsidRPr="003248C5">
        <w:rPr>
          <w:rFonts w:asciiTheme="majorHAnsi" w:hAnsiTheme="majorHAnsi"/>
          <w:sz w:val="22"/>
          <w:szCs w:val="22"/>
        </w:rPr>
        <w:t>Shapar</w:t>
      </w:r>
      <w:proofErr w:type="spellEnd"/>
      <w:r w:rsidR="00B4395D" w:rsidRPr="003248C5">
        <w:rPr>
          <w:rFonts w:asciiTheme="majorHAnsi" w:hAnsiTheme="majorHAnsi"/>
          <w:sz w:val="22"/>
          <w:szCs w:val="22"/>
        </w:rPr>
        <w:t xml:space="preserve"> V.) visited the Cholpon-Ata, Issyk Kul, Substation. The Field Visit consisted of access to the sub-station and a tour </w:t>
      </w:r>
      <w:r w:rsidR="004B727B" w:rsidRPr="003248C5">
        <w:rPr>
          <w:rFonts w:asciiTheme="majorHAnsi" w:hAnsiTheme="majorHAnsi"/>
          <w:sz w:val="22"/>
          <w:szCs w:val="22"/>
        </w:rPr>
        <w:t>of the sub-station led</w:t>
      </w:r>
      <w:r w:rsidR="00B4395D" w:rsidRPr="003248C5">
        <w:rPr>
          <w:rFonts w:asciiTheme="majorHAnsi" w:hAnsiTheme="majorHAnsi"/>
          <w:sz w:val="22"/>
          <w:szCs w:val="22"/>
        </w:rPr>
        <w:t xml:space="preserve"> by the chief/manager of the substation. </w:t>
      </w:r>
    </w:p>
    <w:p w14:paraId="1EC57FC8" w14:textId="77777777" w:rsidR="00B4395D" w:rsidRPr="003248C5" w:rsidRDefault="00B4395D" w:rsidP="002908D8">
      <w:pPr>
        <w:rPr>
          <w:rFonts w:asciiTheme="majorHAnsi" w:hAnsiTheme="majorHAnsi"/>
          <w:sz w:val="22"/>
          <w:szCs w:val="22"/>
        </w:rPr>
      </w:pPr>
    </w:p>
    <w:p w14:paraId="0B74B46B" w14:textId="367732BF" w:rsidR="00B4395D" w:rsidRPr="003248C5" w:rsidRDefault="00B4395D" w:rsidP="00C76D2C">
      <w:pPr>
        <w:jc w:val="both"/>
        <w:rPr>
          <w:rFonts w:asciiTheme="majorHAnsi" w:hAnsiTheme="majorHAnsi"/>
          <w:sz w:val="22"/>
          <w:szCs w:val="22"/>
        </w:rPr>
      </w:pPr>
      <w:r w:rsidRPr="003248C5">
        <w:rPr>
          <w:rFonts w:asciiTheme="majorHAnsi" w:hAnsiTheme="majorHAnsi"/>
          <w:sz w:val="22"/>
          <w:szCs w:val="22"/>
        </w:rPr>
        <w:t xml:space="preserve">In the pictures below </w:t>
      </w:r>
      <w:r w:rsidR="004B727B" w:rsidRPr="003248C5">
        <w:rPr>
          <w:rFonts w:asciiTheme="majorHAnsi" w:hAnsiTheme="majorHAnsi"/>
          <w:sz w:val="22"/>
          <w:szCs w:val="22"/>
        </w:rPr>
        <w:t xml:space="preserve">the reader can observe that all PCB containing capacitors are still installed. Even though a small percentage of them is not functional anymore (1%), they are kept installed as it is a safer option to store and safeguard them rather </w:t>
      </w:r>
      <w:proofErr w:type="spellStart"/>
      <w:r w:rsidR="004B727B" w:rsidRPr="003248C5">
        <w:rPr>
          <w:rFonts w:asciiTheme="majorHAnsi" w:hAnsiTheme="majorHAnsi"/>
          <w:sz w:val="22"/>
          <w:szCs w:val="22"/>
        </w:rPr>
        <w:t>then</w:t>
      </w:r>
      <w:proofErr w:type="spellEnd"/>
      <w:r w:rsidR="004B727B" w:rsidRPr="003248C5">
        <w:rPr>
          <w:rFonts w:asciiTheme="majorHAnsi" w:hAnsiTheme="majorHAnsi"/>
          <w:sz w:val="22"/>
          <w:szCs w:val="22"/>
        </w:rPr>
        <w:t xml:space="preserve"> taking them off-line and storing them elsewhere. All PCB capacitors have been numbered and labeled. </w:t>
      </w:r>
    </w:p>
    <w:p w14:paraId="019CA668" w14:textId="77777777" w:rsidR="004B727B" w:rsidRPr="003248C5" w:rsidRDefault="004B727B" w:rsidP="00C76D2C">
      <w:pPr>
        <w:jc w:val="both"/>
        <w:rPr>
          <w:rFonts w:asciiTheme="majorHAnsi" w:hAnsiTheme="majorHAnsi"/>
          <w:sz w:val="22"/>
          <w:szCs w:val="22"/>
        </w:rPr>
      </w:pPr>
    </w:p>
    <w:p w14:paraId="71A89A40" w14:textId="21FAEC64" w:rsidR="004B727B" w:rsidRPr="003248C5" w:rsidRDefault="004B727B" w:rsidP="00C76D2C">
      <w:pPr>
        <w:jc w:val="both"/>
        <w:rPr>
          <w:rFonts w:asciiTheme="majorHAnsi" w:hAnsiTheme="majorHAnsi"/>
          <w:sz w:val="22"/>
          <w:szCs w:val="22"/>
        </w:rPr>
      </w:pPr>
      <w:r w:rsidRPr="003248C5">
        <w:rPr>
          <w:rFonts w:asciiTheme="majorHAnsi" w:hAnsiTheme="majorHAnsi"/>
          <w:sz w:val="22"/>
          <w:szCs w:val="22"/>
        </w:rPr>
        <w:t>All equipment is under high voltage. Because the equipment is located in an electrical grid su</w:t>
      </w:r>
      <w:r w:rsidR="00E2197D" w:rsidRPr="003248C5">
        <w:rPr>
          <w:rFonts w:asciiTheme="majorHAnsi" w:hAnsiTheme="majorHAnsi"/>
          <w:sz w:val="22"/>
          <w:szCs w:val="22"/>
        </w:rPr>
        <w:t xml:space="preserve">b-station, which is well fenced, unauthorized people are not able to enter the substation. </w:t>
      </w:r>
    </w:p>
    <w:p w14:paraId="6EB31AFC" w14:textId="77777777" w:rsidR="004B727B" w:rsidRPr="003248C5" w:rsidRDefault="004B727B" w:rsidP="00C76D2C">
      <w:pPr>
        <w:jc w:val="both"/>
        <w:rPr>
          <w:rFonts w:asciiTheme="majorHAnsi" w:hAnsiTheme="majorHAnsi"/>
          <w:sz w:val="22"/>
          <w:szCs w:val="22"/>
        </w:rPr>
      </w:pPr>
    </w:p>
    <w:p w14:paraId="06858B92" w14:textId="57C11F55" w:rsidR="00E34631" w:rsidRPr="003248C5" w:rsidRDefault="00C76D2C" w:rsidP="00C76D2C">
      <w:pPr>
        <w:ind w:right="69"/>
        <w:jc w:val="both"/>
        <w:rPr>
          <w:rFonts w:asciiTheme="majorHAnsi" w:eastAsia="Arial Unicode MS" w:hAnsiTheme="majorHAnsi"/>
          <w:sz w:val="22"/>
          <w:szCs w:val="22"/>
          <w:lang w:eastAsia="ru-RU"/>
        </w:rPr>
      </w:pPr>
      <w:r w:rsidRPr="003248C5">
        <w:rPr>
          <w:rFonts w:asciiTheme="majorHAnsi" w:eastAsia="Arial Unicode MS" w:hAnsiTheme="majorHAnsi"/>
          <w:sz w:val="22"/>
          <w:szCs w:val="22"/>
          <w:lang w:eastAsia="ru-RU"/>
        </w:rPr>
        <w:t xml:space="preserve">Following the adoption of the Order of Ministry of Energy and Industry (No. 138 from 28 August, 2014) on “Rules on registration, exploitation and storage of equipment, materials and waste containing PCB”, </w:t>
      </w:r>
      <w:r w:rsidR="00E34631" w:rsidRPr="003248C5">
        <w:rPr>
          <w:rFonts w:asciiTheme="majorHAnsi" w:eastAsia="Arial Unicode MS" w:hAnsiTheme="majorHAnsi"/>
          <w:sz w:val="22"/>
          <w:szCs w:val="22"/>
          <w:lang w:eastAsia="ru-RU"/>
        </w:rPr>
        <w:t xml:space="preserve">NESK adopted </w:t>
      </w:r>
      <w:r w:rsidRPr="003248C5">
        <w:rPr>
          <w:rFonts w:asciiTheme="majorHAnsi" w:eastAsia="Arial Unicode MS" w:hAnsiTheme="majorHAnsi"/>
          <w:sz w:val="22"/>
          <w:szCs w:val="22"/>
          <w:lang w:eastAsia="ru-RU"/>
        </w:rPr>
        <w:t xml:space="preserve">these rules on a voluntary basis </w:t>
      </w:r>
      <w:r w:rsidR="00E34631" w:rsidRPr="003248C5">
        <w:rPr>
          <w:rFonts w:asciiTheme="majorHAnsi" w:eastAsia="Arial Unicode MS" w:hAnsiTheme="majorHAnsi"/>
          <w:sz w:val="22"/>
          <w:szCs w:val="22"/>
          <w:lang w:eastAsia="ru-RU"/>
        </w:rPr>
        <w:t>in March 2015</w:t>
      </w:r>
      <w:r w:rsidRPr="003248C5">
        <w:rPr>
          <w:rFonts w:asciiTheme="majorHAnsi" w:eastAsia="Arial Unicode MS" w:hAnsiTheme="majorHAnsi"/>
          <w:sz w:val="22"/>
          <w:szCs w:val="22"/>
          <w:lang w:eastAsia="ru-RU"/>
        </w:rPr>
        <w:t xml:space="preserve">. Subsequently it </w:t>
      </w:r>
      <w:r w:rsidR="00E34631" w:rsidRPr="003248C5">
        <w:rPr>
          <w:rFonts w:asciiTheme="majorHAnsi" w:eastAsia="Arial Unicode MS" w:hAnsiTheme="majorHAnsi"/>
          <w:sz w:val="22"/>
          <w:szCs w:val="22"/>
          <w:lang w:eastAsia="ru-RU"/>
        </w:rPr>
        <w:t xml:space="preserve">trained </w:t>
      </w:r>
      <w:r w:rsidRPr="003248C5">
        <w:rPr>
          <w:rFonts w:asciiTheme="majorHAnsi" w:eastAsia="Arial Unicode MS" w:hAnsiTheme="majorHAnsi"/>
          <w:sz w:val="22"/>
          <w:szCs w:val="22"/>
          <w:lang w:eastAsia="ru-RU"/>
        </w:rPr>
        <w:t xml:space="preserve">~ </w:t>
      </w:r>
      <w:r w:rsidR="00E34631" w:rsidRPr="003248C5">
        <w:rPr>
          <w:rFonts w:asciiTheme="majorHAnsi" w:eastAsia="Arial Unicode MS" w:hAnsiTheme="majorHAnsi"/>
          <w:sz w:val="22"/>
          <w:szCs w:val="22"/>
          <w:lang w:eastAsia="ru-RU"/>
        </w:rPr>
        <w:t>300 staff on the implementation of the</w:t>
      </w:r>
      <w:r w:rsidRPr="003248C5">
        <w:rPr>
          <w:rFonts w:asciiTheme="majorHAnsi" w:eastAsia="Arial Unicode MS" w:hAnsiTheme="majorHAnsi"/>
          <w:sz w:val="22"/>
          <w:szCs w:val="22"/>
          <w:lang w:eastAsia="ru-RU"/>
        </w:rPr>
        <w:t xml:space="preserve">se rules. </w:t>
      </w:r>
    </w:p>
    <w:p w14:paraId="7164F9BE" w14:textId="77777777" w:rsidR="00597078" w:rsidRPr="003248C5" w:rsidRDefault="00597078" w:rsidP="00C76D2C">
      <w:pPr>
        <w:ind w:right="69"/>
        <w:jc w:val="both"/>
        <w:rPr>
          <w:rFonts w:asciiTheme="majorHAnsi" w:eastAsia="Arial Unicode MS" w:hAnsiTheme="majorHAnsi"/>
          <w:sz w:val="22"/>
          <w:szCs w:val="22"/>
          <w:lang w:eastAsia="ru-RU"/>
        </w:rPr>
      </w:pPr>
    </w:p>
    <w:p w14:paraId="49CDEFCD" w14:textId="3C721A1E" w:rsidR="00597078" w:rsidRPr="003248C5" w:rsidRDefault="00597078" w:rsidP="00C76D2C">
      <w:pPr>
        <w:ind w:right="69"/>
        <w:jc w:val="both"/>
        <w:rPr>
          <w:rFonts w:asciiTheme="majorHAnsi" w:eastAsia="Arial Unicode MS" w:hAnsiTheme="majorHAnsi"/>
          <w:sz w:val="22"/>
          <w:szCs w:val="22"/>
          <w:lang w:eastAsia="ru-RU"/>
        </w:rPr>
      </w:pPr>
      <w:r w:rsidRPr="003248C5">
        <w:rPr>
          <w:rFonts w:asciiTheme="majorHAnsi" w:eastAsia="Arial Unicode MS" w:hAnsiTheme="majorHAnsi"/>
          <w:noProof/>
          <w:sz w:val="22"/>
          <w:szCs w:val="22"/>
        </w:rPr>
        <w:lastRenderedPageBreak/>
        <w:drawing>
          <wp:inline distT="0" distB="0" distL="0" distR="0" wp14:anchorId="0060C725" wp14:editId="48E00577">
            <wp:extent cx="5486400" cy="3719830"/>
            <wp:effectExtent l="25400" t="25400" r="2540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1 at 11.40.51 AM.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3719830"/>
                    </a:xfrm>
                    <a:prstGeom prst="rect">
                      <a:avLst/>
                    </a:prstGeom>
                    <a:ln>
                      <a:solidFill>
                        <a:schemeClr val="tx1">
                          <a:lumMod val="50000"/>
                          <a:lumOff val="50000"/>
                        </a:schemeClr>
                      </a:solidFill>
                    </a:ln>
                  </pic:spPr>
                </pic:pic>
              </a:graphicData>
            </a:graphic>
          </wp:inline>
        </w:drawing>
      </w:r>
    </w:p>
    <w:p w14:paraId="2F806150" w14:textId="77777777" w:rsidR="002908D8" w:rsidRPr="003248C5" w:rsidRDefault="002908D8" w:rsidP="002908D8">
      <w:pPr>
        <w:rPr>
          <w:rFonts w:asciiTheme="majorHAnsi" w:hAnsiTheme="majorHAnsi"/>
          <w:sz w:val="22"/>
          <w:szCs w:val="22"/>
        </w:rPr>
      </w:pPr>
    </w:p>
    <w:p w14:paraId="065C18BC" w14:textId="6CFA3B32" w:rsidR="00844490" w:rsidRPr="003248C5" w:rsidRDefault="00597078" w:rsidP="00597078">
      <w:r w:rsidRPr="003248C5">
        <w:rPr>
          <w:rFonts w:asciiTheme="majorHAnsi" w:hAnsiTheme="majorHAnsi"/>
          <w:noProof/>
          <w:sz w:val="22"/>
          <w:szCs w:val="22"/>
        </w:rPr>
        <w:drawing>
          <wp:inline distT="0" distB="0" distL="0" distR="0" wp14:anchorId="49A23C73" wp14:editId="39D584E9">
            <wp:extent cx="5486400" cy="3984625"/>
            <wp:effectExtent l="25400" t="25400" r="254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1 at 11.41.00 AM.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3984625"/>
                    </a:xfrm>
                    <a:prstGeom prst="rect">
                      <a:avLst/>
                    </a:prstGeom>
                    <a:ln>
                      <a:solidFill>
                        <a:schemeClr val="tx1">
                          <a:lumMod val="50000"/>
                          <a:lumOff val="50000"/>
                        </a:schemeClr>
                      </a:solidFill>
                    </a:ln>
                  </pic:spPr>
                </pic:pic>
              </a:graphicData>
            </a:graphic>
          </wp:inline>
        </w:drawing>
      </w:r>
      <w:r w:rsidR="00844490" w:rsidRPr="003248C5">
        <w:br w:type="page"/>
      </w:r>
    </w:p>
    <w:p w14:paraId="7098924D" w14:textId="196EEC1D" w:rsidR="007A55D5" w:rsidRPr="003248C5" w:rsidRDefault="00507E82" w:rsidP="009007E5">
      <w:pPr>
        <w:pStyle w:val="Heading1"/>
        <w:rPr>
          <w:caps w:val="0"/>
          <w:color w:val="auto"/>
        </w:rPr>
      </w:pPr>
      <w:bookmarkStart w:id="221" w:name="_Toc310594958"/>
      <w:r w:rsidRPr="003248C5">
        <w:rPr>
          <w:color w:val="auto"/>
        </w:rPr>
        <w:lastRenderedPageBreak/>
        <w:t xml:space="preserve">ANNEX </w:t>
      </w:r>
      <w:r w:rsidR="00844490" w:rsidRPr="003248C5">
        <w:rPr>
          <w:color w:val="auto"/>
        </w:rPr>
        <w:t>V</w:t>
      </w:r>
      <w:r w:rsidR="008E2A7F" w:rsidRPr="003248C5">
        <w:rPr>
          <w:color w:val="auto"/>
        </w:rPr>
        <w:t xml:space="preserve">: </w:t>
      </w:r>
      <w:bookmarkEnd w:id="218"/>
      <w:r w:rsidR="00874163" w:rsidRPr="003248C5">
        <w:rPr>
          <w:color w:val="auto"/>
        </w:rPr>
        <w:t>LIST OF DOCUMENTS R</w:t>
      </w:r>
      <w:r w:rsidR="00035BF1" w:rsidRPr="003248C5">
        <w:rPr>
          <w:color w:val="auto"/>
        </w:rPr>
        <w:t>EVIEWED</w:t>
      </w:r>
      <w:bookmarkEnd w:id="219"/>
      <w:bookmarkEnd w:id="220"/>
      <w:bookmarkEnd w:id="221"/>
    </w:p>
    <w:p w14:paraId="28318E08" w14:textId="77777777" w:rsidR="007A55D5" w:rsidRPr="003248C5" w:rsidRDefault="007A55D5" w:rsidP="00C17B59"/>
    <w:p w14:paraId="10229EB4" w14:textId="77777777" w:rsidR="00CF02FE" w:rsidRPr="003248C5" w:rsidRDefault="00CF02FE" w:rsidP="00CF02FE">
      <w:pPr>
        <w:spacing w:before="200"/>
        <w:rPr>
          <w:rFonts w:ascii="Calibri" w:hAnsi="Calibri"/>
          <w:b/>
          <w:sz w:val="20"/>
          <w:szCs w:val="20"/>
          <w:lang w:val="en-GB"/>
        </w:rPr>
      </w:pPr>
      <w:r w:rsidRPr="003248C5">
        <w:rPr>
          <w:rFonts w:ascii="Calibri" w:hAnsi="Calibri"/>
          <w:b/>
          <w:sz w:val="20"/>
          <w:szCs w:val="20"/>
          <w:lang w:val="en-GB"/>
        </w:rPr>
        <w:t>I.   Project Documents</w:t>
      </w:r>
    </w:p>
    <w:p w14:paraId="1B2F120B" w14:textId="77777777" w:rsidR="00CF02FE" w:rsidRPr="003248C5" w:rsidRDefault="00165036" w:rsidP="00024345">
      <w:pPr>
        <w:pStyle w:val="ListParagraph"/>
        <w:numPr>
          <w:ilvl w:val="0"/>
          <w:numId w:val="8"/>
        </w:numPr>
        <w:rPr>
          <w:lang w:val="en-GB"/>
        </w:rPr>
      </w:pPr>
      <w:r w:rsidRPr="003248C5">
        <w:rPr>
          <w:rFonts w:cs="Calibri"/>
          <w:lang w:val="en-GB"/>
        </w:rPr>
        <w:t xml:space="preserve">Signed </w:t>
      </w:r>
      <w:r w:rsidR="00CF02FE" w:rsidRPr="003248C5">
        <w:rPr>
          <w:rFonts w:cs="Calibri"/>
          <w:lang w:val="en-GB"/>
        </w:rPr>
        <w:t xml:space="preserve">UNDP </w:t>
      </w:r>
      <w:proofErr w:type="spellStart"/>
      <w:r w:rsidR="00CF02FE" w:rsidRPr="003248C5">
        <w:rPr>
          <w:rFonts w:cs="Calibri"/>
          <w:lang w:val="en-GB"/>
        </w:rPr>
        <w:t>ProDoc</w:t>
      </w:r>
      <w:proofErr w:type="spellEnd"/>
      <w:r w:rsidR="00CF02FE" w:rsidRPr="003248C5">
        <w:rPr>
          <w:rFonts w:cs="Calibri"/>
          <w:lang w:val="en-GB"/>
        </w:rPr>
        <w:t xml:space="preserve"> </w:t>
      </w:r>
    </w:p>
    <w:p w14:paraId="77D401BD" w14:textId="77777777" w:rsidR="00CF02FE" w:rsidRPr="003248C5" w:rsidRDefault="00CF02FE" w:rsidP="00024345">
      <w:pPr>
        <w:pStyle w:val="ListParagraph"/>
        <w:numPr>
          <w:ilvl w:val="0"/>
          <w:numId w:val="8"/>
        </w:numPr>
        <w:rPr>
          <w:lang w:val="en-GB"/>
        </w:rPr>
      </w:pPr>
      <w:r w:rsidRPr="003248C5">
        <w:rPr>
          <w:lang w:val="en-GB"/>
        </w:rPr>
        <w:t>GEF Project Information Form (PIF), Project Document and Log Frame Analysis (LFA)</w:t>
      </w:r>
    </w:p>
    <w:p w14:paraId="1B53B662" w14:textId="77777777" w:rsidR="00CF02FE" w:rsidRPr="003248C5" w:rsidRDefault="00CF02FE" w:rsidP="00024345">
      <w:pPr>
        <w:pStyle w:val="ListParagraph"/>
        <w:numPr>
          <w:ilvl w:val="0"/>
          <w:numId w:val="8"/>
        </w:numPr>
        <w:rPr>
          <w:lang w:val="en-GB"/>
        </w:rPr>
      </w:pPr>
      <w:r w:rsidRPr="003248C5">
        <w:rPr>
          <w:lang w:val="en-GB"/>
        </w:rPr>
        <w:t>Implementing/executing partner arrangements</w:t>
      </w:r>
    </w:p>
    <w:p w14:paraId="758897DA" w14:textId="77777777" w:rsidR="00CF02FE" w:rsidRPr="003248C5" w:rsidRDefault="00CF02FE" w:rsidP="00024345">
      <w:pPr>
        <w:pStyle w:val="ListParagraph"/>
        <w:numPr>
          <w:ilvl w:val="0"/>
          <w:numId w:val="8"/>
        </w:numPr>
        <w:rPr>
          <w:lang w:val="en-GB"/>
        </w:rPr>
      </w:pPr>
      <w:r w:rsidRPr="003248C5">
        <w:rPr>
          <w:lang w:val="en-GB"/>
        </w:rPr>
        <w:t>List and contact details for project staff, key project stakeholders, including Project Boards, and other partners to be consulted</w:t>
      </w:r>
    </w:p>
    <w:p w14:paraId="143686A0" w14:textId="54A7D405" w:rsidR="003D49C1" w:rsidRPr="003248C5" w:rsidRDefault="003D49C1" w:rsidP="00024345">
      <w:pPr>
        <w:pStyle w:val="ListParagraph"/>
        <w:numPr>
          <w:ilvl w:val="0"/>
          <w:numId w:val="8"/>
        </w:numPr>
        <w:rPr>
          <w:lang w:val="en-GB"/>
        </w:rPr>
      </w:pPr>
      <w:r w:rsidRPr="003248C5">
        <w:rPr>
          <w:lang w:val="en-GB"/>
        </w:rPr>
        <w:t xml:space="preserve">Meeting minutes of Yearly Progress Report Meetings as well as Project </w:t>
      </w:r>
      <w:r w:rsidR="00664EBB" w:rsidRPr="003248C5">
        <w:rPr>
          <w:lang w:val="en-GB"/>
        </w:rPr>
        <w:t>Board Meetings</w:t>
      </w:r>
      <w:r w:rsidRPr="003248C5">
        <w:rPr>
          <w:lang w:val="en-GB"/>
        </w:rPr>
        <w:t>; Quarterly Progress Reports (QPRs)</w:t>
      </w:r>
      <w:r w:rsidR="003F72D4" w:rsidRPr="003248C5">
        <w:rPr>
          <w:rStyle w:val="FootnoteReference"/>
          <w:vertAlign w:val="superscript"/>
          <w:lang w:val="en-GB"/>
        </w:rPr>
        <w:footnoteReference w:id="48"/>
      </w:r>
      <w:r w:rsidRPr="003248C5">
        <w:rPr>
          <w:lang w:val="en-GB"/>
        </w:rPr>
        <w:t>; Annual Progress Reports (APRs)</w:t>
      </w:r>
      <w:r w:rsidR="00F63168" w:rsidRPr="003248C5">
        <w:rPr>
          <w:lang w:val="en-GB"/>
        </w:rPr>
        <w:t xml:space="preserve"> for 2011</w:t>
      </w:r>
      <w:r w:rsidR="00F63168" w:rsidRPr="003248C5">
        <w:rPr>
          <w:rStyle w:val="FootnoteReference"/>
          <w:vertAlign w:val="superscript"/>
          <w:lang w:val="en-GB"/>
        </w:rPr>
        <w:footnoteReference w:id="49"/>
      </w:r>
    </w:p>
    <w:p w14:paraId="0AD7687E" w14:textId="77777777" w:rsidR="00CF02FE" w:rsidRPr="003248C5" w:rsidRDefault="00CF02FE" w:rsidP="00024345">
      <w:pPr>
        <w:pStyle w:val="ListParagraph"/>
        <w:numPr>
          <w:ilvl w:val="0"/>
          <w:numId w:val="8"/>
        </w:numPr>
        <w:rPr>
          <w:lang w:val="en-GB"/>
        </w:rPr>
      </w:pPr>
      <w:r w:rsidRPr="003248C5">
        <w:rPr>
          <w:lang w:val="en-GB"/>
        </w:rPr>
        <w:t xml:space="preserve">Midterm evaluation (MTE) </w:t>
      </w:r>
      <w:r w:rsidR="00165036" w:rsidRPr="003248C5">
        <w:rPr>
          <w:lang w:val="en-GB"/>
        </w:rPr>
        <w:t>related documentation</w:t>
      </w:r>
    </w:p>
    <w:p w14:paraId="04D05E61" w14:textId="77777777" w:rsidR="00CF02FE" w:rsidRPr="003248C5" w:rsidRDefault="00CF02FE" w:rsidP="00024345">
      <w:pPr>
        <w:pStyle w:val="ListParagraph"/>
        <w:numPr>
          <w:ilvl w:val="0"/>
          <w:numId w:val="8"/>
        </w:numPr>
        <w:rPr>
          <w:lang w:val="en-GB"/>
        </w:rPr>
      </w:pPr>
      <w:r w:rsidRPr="003248C5">
        <w:rPr>
          <w:lang w:val="en-GB"/>
        </w:rPr>
        <w:t>Annual Project Implementation Reports (PIR)</w:t>
      </w:r>
      <w:r w:rsidR="0091645E" w:rsidRPr="003248C5">
        <w:rPr>
          <w:lang w:val="en-GB"/>
        </w:rPr>
        <w:t xml:space="preserve"> for </w:t>
      </w:r>
      <w:r w:rsidR="00D4523E" w:rsidRPr="003248C5">
        <w:rPr>
          <w:lang w:val="en-GB"/>
        </w:rPr>
        <w:t xml:space="preserve">2011, 2012, </w:t>
      </w:r>
      <w:r w:rsidR="0091645E" w:rsidRPr="003248C5">
        <w:rPr>
          <w:lang w:val="en-GB"/>
        </w:rPr>
        <w:t xml:space="preserve">2013 </w:t>
      </w:r>
      <w:r w:rsidR="00D4523E" w:rsidRPr="003248C5">
        <w:rPr>
          <w:lang w:val="en-GB"/>
        </w:rPr>
        <w:t>and 2014.</w:t>
      </w:r>
    </w:p>
    <w:p w14:paraId="48C14FFB" w14:textId="77777777" w:rsidR="00CF02FE" w:rsidRPr="003248C5" w:rsidRDefault="00CF02FE" w:rsidP="00024345">
      <w:pPr>
        <w:pStyle w:val="ListParagraph"/>
        <w:numPr>
          <w:ilvl w:val="0"/>
          <w:numId w:val="8"/>
        </w:numPr>
        <w:rPr>
          <w:lang w:val="en-GB"/>
        </w:rPr>
      </w:pPr>
      <w:r w:rsidRPr="003248C5">
        <w:rPr>
          <w:lang w:val="en-GB"/>
        </w:rPr>
        <w:t xml:space="preserve">Project budget, broken </w:t>
      </w:r>
      <w:r w:rsidR="00165036" w:rsidRPr="003248C5">
        <w:rPr>
          <w:lang w:val="en-GB"/>
        </w:rPr>
        <w:t>down</w:t>
      </w:r>
      <w:r w:rsidRPr="003248C5">
        <w:rPr>
          <w:lang w:val="en-GB"/>
        </w:rPr>
        <w:t xml:space="preserve"> by outcomes and outputs</w:t>
      </w:r>
    </w:p>
    <w:p w14:paraId="3B26387C" w14:textId="2B8CAB94" w:rsidR="00CF02FE" w:rsidRPr="003248C5" w:rsidRDefault="00CF02FE" w:rsidP="00024345">
      <w:pPr>
        <w:pStyle w:val="ListParagraph"/>
        <w:numPr>
          <w:ilvl w:val="0"/>
          <w:numId w:val="8"/>
        </w:numPr>
        <w:rPr>
          <w:lang w:val="en-GB"/>
        </w:rPr>
      </w:pPr>
      <w:r w:rsidRPr="003248C5">
        <w:rPr>
          <w:lang w:val="en-GB"/>
        </w:rPr>
        <w:t>Financial Data</w:t>
      </w:r>
      <w:r w:rsidR="003D49C1" w:rsidRPr="003248C5">
        <w:rPr>
          <w:lang w:val="en-GB"/>
        </w:rPr>
        <w:t xml:space="preserve"> (Combined Delivery Report – CDRs; Annual Work Plans – AWP; Two Year Work Plans - TYWP</w:t>
      </w:r>
      <w:r w:rsidR="00BD44F6" w:rsidRPr="003248C5">
        <w:rPr>
          <w:rStyle w:val="FootnoteReference"/>
          <w:vertAlign w:val="superscript"/>
          <w:lang w:val="en-GB"/>
        </w:rPr>
        <w:footnoteReference w:id="50"/>
      </w:r>
      <w:r w:rsidR="003D49C1" w:rsidRPr="003248C5">
        <w:rPr>
          <w:lang w:val="en-GB"/>
        </w:rPr>
        <w:t>)</w:t>
      </w:r>
    </w:p>
    <w:p w14:paraId="4451C0E4" w14:textId="77777777" w:rsidR="00165036" w:rsidRPr="003248C5" w:rsidRDefault="00165036" w:rsidP="00024345">
      <w:pPr>
        <w:pStyle w:val="ListParagraph"/>
        <w:numPr>
          <w:ilvl w:val="0"/>
          <w:numId w:val="8"/>
        </w:numPr>
        <w:rPr>
          <w:lang w:val="en-GB"/>
        </w:rPr>
      </w:pPr>
      <w:r w:rsidRPr="003248C5">
        <w:rPr>
          <w:lang w:val="en-GB"/>
        </w:rPr>
        <w:t xml:space="preserve">Overview of co-financing received/mobilized per year </w:t>
      </w:r>
    </w:p>
    <w:p w14:paraId="0F61CE7C" w14:textId="77777777" w:rsidR="00CF02FE" w:rsidRPr="003248C5" w:rsidRDefault="00CF02FE" w:rsidP="00024345">
      <w:pPr>
        <w:pStyle w:val="ListParagraph"/>
        <w:numPr>
          <w:ilvl w:val="0"/>
          <w:numId w:val="8"/>
        </w:numPr>
        <w:rPr>
          <w:lang w:val="en-GB"/>
        </w:rPr>
      </w:pPr>
      <w:r w:rsidRPr="003248C5">
        <w:rPr>
          <w:lang w:val="en-GB"/>
        </w:rPr>
        <w:t>Sample of project communications materials, i.e. press releases, brochures, documentaries, etc.</w:t>
      </w:r>
    </w:p>
    <w:p w14:paraId="363B34DA" w14:textId="77777777" w:rsidR="003D49C1" w:rsidRPr="003248C5" w:rsidRDefault="003D49C1" w:rsidP="00024345">
      <w:pPr>
        <w:pStyle w:val="ListParagraph"/>
        <w:numPr>
          <w:ilvl w:val="0"/>
          <w:numId w:val="8"/>
        </w:numPr>
        <w:rPr>
          <w:lang w:val="en-GB"/>
        </w:rPr>
      </w:pPr>
      <w:r w:rsidRPr="003248C5">
        <w:rPr>
          <w:lang w:val="en-GB"/>
        </w:rPr>
        <w:t>Copies of pieces of legislation/regulations developed with the support of the project</w:t>
      </w:r>
    </w:p>
    <w:p w14:paraId="186765D1" w14:textId="77777777" w:rsidR="00EF46BE" w:rsidRPr="003248C5" w:rsidRDefault="003D49C1" w:rsidP="00024345">
      <w:pPr>
        <w:pStyle w:val="ListParagraph"/>
        <w:numPr>
          <w:ilvl w:val="0"/>
          <w:numId w:val="8"/>
        </w:numPr>
        <w:rPr>
          <w:lang w:val="en-GB"/>
        </w:rPr>
      </w:pPr>
      <w:r w:rsidRPr="003248C5">
        <w:rPr>
          <w:lang w:val="en-GB"/>
        </w:rPr>
        <w:t>Guidance materi</w:t>
      </w:r>
      <w:r w:rsidR="0044146E" w:rsidRPr="003248C5">
        <w:rPr>
          <w:lang w:val="en-GB"/>
        </w:rPr>
        <w:t>als developed under the project</w:t>
      </w:r>
    </w:p>
    <w:p w14:paraId="51B9B580" w14:textId="77777777" w:rsidR="00CF02FE" w:rsidRPr="003248C5" w:rsidRDefault="00CF02FE" w:rsidP="00CF02FE">
      <w:pPr>
        <w:spacing w:before="200"/>
        <w:rPr>
          <w:rFonts w:ascii="Calibri" w:hAnsi="Calibri"/>
          <w:b/>
          <w:sz w:val="20"/>
          <w:szCs w:val="20"/>
          <w:lang w:val="en-GB"/>
        </w:rPr>
      </w:pPr>
      <w:r w:rsidRPr="003248C5">
        <w:rPr>
          <w:rFonts w:ascii="Calibri" w:hAnsi="Calibri"/>
          <w:b/>
          <w:sz w:val="20"/>
          <w:szCs w:val="20"/>
          <w:lang w:val="en-GB"/>
        </w:rPr>
        <w:t>II. UNDP Documents</w:t>
      </w:r>
    </w:p>
    <w:p w14:paraId="5C74E0A4" w14:textId="77777777" w:rsidR="00CF02FE" w:rsidRPr="003248C5" w:rsidRDefault="00CF02FE" w:rsidP="00024345">
      <w:pPr>
        <w:pStyle w:val="ListParagraph"/>
        <w:numPr>
          <w:ilvl w:val="0"/>
          <w:numId w:val="8"/>
        </w:numPr>
        <w:rPr>
          <w:lang w:val="en-GB"/>
        </w:rPr>
      </w:pPr>
      <w:r w:rsidRPr="003248C5">
        <w:rPr>
          <w:lang w:val="en-GB"/>
        </w:rPr>
        <w:t>Development Assistance Framework (UNDAF)</w:t>
      </w:r>
    </w:p>
    <w:p w14:paraId="0ADAD80F" w14:textId="77777777" w:rsidR="00CF02FE" w:rsidRPr="003248C5" w:rsidRDefault="00CF02FE" w:rsidP="00024345">
      <w:pPr>
        <w:pStyle w:val="ListParagraph"/>
        <w:numPr>
          <w:ilvl w:val="0"/>
          <w:numId w:val="8"/>
        </w:numPr>
        <w:rPr>
          <w:lang w:val="en-GB"/>
        </w:rPr>
      </w:pPr>
      <w:r w:rsidRPr="003248C5">
        <w:rPr>
          <w:lang w:val="en-GB"/>
        </w:rPr>
        <w:t>Country Programme Document (CPD)</w:t>
      </w:r>
    </w:p>
    <w:p w14:paraId="089F812F" w14:textId="77777777" w:rsidR="00CF02FE" w:rsidRPr="003248C5" w:rsidRDefault="00CF02FE" w:rsidP="00024345">
      <w:pPr>
        <w:pStyle w:val="ListParagraph"/>
        <w:numPr>
          <w:ilvl w:val="0"/>
          <w:numId w:val="8"/>
        </w:numPr>
        <w:rPr>
          <w:lang w:val="en-GB"/>
        </w:rPr>
      </w:pPr>
      <w:r w:rsidRPr="003248C5">
        <w:rPr>
          <w:lang w:val="en-GB"/>
        </w:rPr>
        <w:t>Country Programme Action Plan (CPAP)</w:t>
      </w:r>
    </w:p>
    <w:p w14:paraId="6A2B915C" w14:textId="77777777" w:rsidR="00CF02FE" w:rsidRPr="003248C5" w:rsidRDefault="00CF02FE" w:rsidP="00CF02FE">
      <w:pPr>
        <w:spacing w:before="200"/>
        <w:rPr>
          <w:rFonts w:ascii="Calibri" w:hAnsi="Calibri"/>
          <w:b/>
          <w:sz w:val="20"/>
          <w:szCs w:val="20"/>
          <w:lang w:val="en-GB"/>
        </w:rPr>
      </w:pPr>
      <w:r w:rsidRPr="003248C5">
        <w:rPr>
          <w:rFonts w:ascii="Calibri" w:hAnsi="Calibri"/>
          <w:b/>
          <w:sz w:val="20"/>
          <w:szCs w:val="20"/>
          <w:lang w:val="en-GB"/>
        </w:rPr>
        <w:t>III. GEF Documents</w:t>
      </w:r>
    </w:p>
    <w:p w14:paraId="2474537C" w14:textId="77777777" w:rsidR="0056075F" w:rsidRPr="003248C5" w:rsidRDefault="00CF02FE" w:rsidP="00024345">
      <w:pPr>
        <w:pStyle w:val="ListParagraph"/>
        <w:numPr>
          <w:ilvl w:val="0"/>
          <w:numId w:val="8"/>
        </w:numPr>
      </w:pPr>
      <w:r w:rsidRPr="003248C5">
        <w:rPr>
          <w:lang w:val="en-GB"/>
        </w:rPr>
        <w:t>GEF focal area strategic program objectives</w:t>
      </w:r>
    </w:p>
    <w:p w14:paraId="1DB38674" w14:textId="77777777" w:rsidR="00CF02FE" w:rsidRPr="003248C5" w:rsidRDefault="00CF02FE" w:rsidP="00024345">
      <w:pPr>
        <w:pStyle w:val="ListParagraph"/>
        <w:numPr>
          <w:ilvl w:val="0"/>
          <w:numId w:val="8"/>
        </w:numPr>
        <w:sectPr w:rsidR="00CF02FE" w:rsidRPr="003248C5" w:rsidSect="00D02EF1">
          <w:pgSz w:w="12240" w:h="15840"/>
          <w:pgMar w:top="1440" w:right="1800" w:bottom="1440" w:left="1800" w:header="720" w:footer="720" w:gutter="0"/>
          <w:cols w:space="720"/>
          <w:docGrid w:linePitch="360"/>
        </w:sectPr>
      </w:pPr>
    </w:p>
    <w:p w14:paraId="0B39D1C8" w14:textId="4F64CFF4" w:rsidR="00401914" w:rsidRPr="003248C5" w:rsidRDefault="00EC2B86" w:rsidP="009007E5">
      <w:pPr>
        <w:pStyle w:val="Heading1"/>
        <w:rPr>
          <w:color w:val="auto"/>
        </w:rPr>
      </w:pPr>
      <w:bookmarkStart w:id="222" w:name="_Toc260318629"/>
      <w:bookmarkStart w:id="223" w:name="_Toc263502066"/>
      <w:bookmarkStart w:id="224" w:name="_Toc283849588"/>
      <w:bookmarkStart w:id="225" w:name="_Toc310594959"/>
      <w:r w:rsidRPr="003248C5">
        <w:rPr>
          <w:color w:val="auto"/>
        </w:rPr>
        <w:lastRenderedPageBreak/>
        <w:t xml:space="preserve">ANNEX </w:t>
      </w:r>
      <w:r w:rsidR="004A21D5" w:rsidRPr="003248C5">
        <w:rPr>
          <w:color w:val="auto"/>
        </w:rPr>
        <w:t>V</w:t>
      </w:r>
      <w:r w:rsidR="00E12D52" w:rsidRPr="003248C5">
        <w:rPr>
          <w:color w:val="auto"/>
        </w:rPr>
        <w:t>I</w:t>
      </w:r>
      <w:r w:rsidR="00401914" w:rsidRPr="003248C5">
        <w:rPr>
          <w:color w:val="auto"/>
        </w:rPr>
        <w:t xml:space="preserve">: EVALUATION </w:t>
      </w:r>
      <w:r w:rsidR="00E06E35" w:rsidRPr="003248C5">
        <w:rPr>
          <w:color w:val="auto"/>
        </w:rPr>
        <w:t>QUESTION</w:t>
      </w:r>
      <w:bookmarkEnd w:id="222"/>
      <w:bookmarkEnd w:id="223"/>
      <w:bookmarkEnd w:id="224"/>
      <w:r w:rsidR="00844490" w:rsidRPr="003248C5">
        <w:rPr>
          <w:color w:val="auto"/>
        </w:rPr>
        <w:t xml:space="preserve"> MATRIX</w:t>
      </w:r>
      <w:bookmarkEnd w:id="225"/>
      <w:r w:rsidR="00401914" w:rsidRPr="003248C5">
        <w:rPr>
          <w:color w:val="auto"/>
        </w:rPr>
        <w:t xml:space="preserve"> </w:t>
      </w:r>
    </w:p>
    <w:p w14:paraId="44319DA1" w14:textId="77777777" w:rsidR="00602127" w:rsidRPr="003248C5" w:rsidRDefault="00602127" w:rsidP="00602127"/>
    <w:tbl>
      <w:tblPr>
        <w:tblpPr w:leftFromText="180" w:rightFromText="180" w:vertAnchor="text" w:horzAnchor="page" w:tblpX="454" w:tblpY="197"/>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457"/>
        <w:gridCol w:w="3690"/>
        <w:gridCol w:w="2250"/>
        <w:gridCol w:w="3512"/>
      </w:tblGrid>
      <w:tr w:rsidR="004A5BEF" w:rsidRPr="003248C5" w14:paraId="1ACF5FF2" w14:textId="77777777" w:rsidTr="003D49C1">
        <w:trPr>
          <w:tblHeader/>
        </w:trPr>
        <w:tc>
          <w:tcPr>
            <w:tcW w:w="5457" w:type="dxa"/>
            <w:shd w:val="clear" w:color="auto" w:fill="D9D9D9"/>
            <w:vAlign w:val="center"/>
          </w:tcPr>
          <w:p w14:paraId="3E78F744" w14:textId="77777777" w:rsidR="00E06E35" w:rsidRPr="003248C5" w:rsidRDefault="00E06E35" w:rsidP="005B4B08">
            <w:pPr>
              <w:jc w:val="center"/>
              <w:rPr>
                <w:rFonts w:ascii="Calibri" w:hAnsi="Calibri" w:cs="Calibri"/>
                <w:b/>
                <w:sz w:val="20"/>
                <w:szCs w:val="20"/>
              </w:rPr>
            </w:pPr>
            <w:r w:rsidRPr="003248C5">
              <w:rPr>
                <w:rFonts w:ascii="Calibri" w:hAnsi="Calibri" w:cs="Calibri"/>
                <w:b/>
                <w:sz w:val="20"/>
                <w:szCs w:val="20"/>
              </w:rPr>
              <w:t>Evaluative Criteria Questions</w:t>
            </w:r>
          </w:p>
        </w:tc>
        <w:tc>
          <w:tcPr>
            <w:tcW w:w="3690" w:type="dxa"/>
            <w:shd w:val="clear" w:color="auto" w:fill="D9D9D9"/>
            <w:vAlign w:val="center"/>
          </w:tcPr>
          <w:p w14:paraId="41B2B402" w14:textId="77777777" w:rsidR="00E06E35" w:rsidRPr="003248C5" w:rsidRDefault="00E06E35" w:rsidP="005B4B08">
            <w:pPr>
              <w:jc w:val="center"/>
              <w:rPr>
                <w:rFonts w:ascii="Calibri" w:hAnsi="Calibri" w:cs="Calibri"/>
                <w:b/>
                <w:sz w:val="20"/>
                <w:szCs w:val="20"/>
              </w:rPr>
            </w:pPr>
            <w:r w:rsidRPr="003248C5">
              <w:rPr>
                <w:rFonts w:ascii="Calibri" w:hAnsi="Calibri" w:cs="Calibri"/>
                <w:b/>
                <w:sz w:val="20"/>
                <w:szCs w:val="20"/>
              </w:rPr>
              <w:t>Indicators</w:t>
            </w:r>
          </w:p>
        </w:tc>
        <w:tc>
          <w:tcPr>
            <w:tcW w:w="2250" w:type="dxa"/>
            <w:shd w:val="clear" w:color="auto" w:fill="D9D9D9"/>
            <w:vAlign w:val="center"/>
          </w:tcPr>
          <w:p w14:paraId="7FB0956D" w14:textId="77777777" w:rsidR="00E06E35" w:rsidRPr="003248C5" w:rsidRDefault="00E06E35" w:rsidP="005B4B08">
            <w:pPr>
              <w:jc w:val="center"/>
              <w:rPr>
                <w:rFonts w:ascii="Calibri" w:hAnsi="Calibri" w:cs="Calibri"/>
                <w:b/>
                <w:sz w:val="20"/>
                <w:szCs w:val="20"/>
              </w:rPr>
            </w:pPr>
            <w:r w:rsidRPr="003248C5">
              <w:rPr>
                <w:rFonts w:ascii="Calibri" w:hAnsi="Calibri" w:cs="Calibri"/>
                <w:b/>
                <w:sz w:val="20"/>
                <w:szCs w:val="20"/>
              </w:rPr>
              <w:t>Sources</w:t>
            </w:r>
          </w:p>
        </w:tc>
        <w:tc>
          <w:tcPr>
            <w:tcW w:w="3510" w:type="dxa"/>
            <w:shd w:val="clear" w:color="auto" w:fill="D9D9D9"/>
            <w:vAlign w:val="center"/>
          </w:tcPr>
          <w:p w14:paraId="34617B99" w14:textId="77777777" w:rsidR="00E06E35" w:rsidRPr="003248C5" w:rsidRDefault="00E06E35" w:rsidP="005B4B08">
            <w:pPr>
              <w:jc w:val="center"/>
              <w:rPr>
                <w:rFonts w:ascii="Calibri" w:hAnsi="Calibri" w:cs="Calibri"/>
                <w:b/>
                <w:sz w:val="20"/>
                <w:szCs w:val="20"/>
              </w:rPr>
            </w:pPr>
            <w:r w:rsidRPr="003248C5">
              <w:rPr>
                <w:rFonts w:ascii="Calibri" w:hAnsi="Calibri" w:cs="Calibri"/>
                <w:b/>
                <w:sz w:val="20"/>
                <w:szCs w:val="20"/>
              </w:rPr>
              <w:t>Methodology</w:t>
            </w:r>
          </w:p>
        </w:tc>
      </w:tr>
      <w:tr w:rsidR="00E06E35" w:rsidRPr="003248C5" w14:paraId="49362C79" w14:textId="77777777" w:rsidTr="003D49C1">
        <w:tc>
          <w:tcPr>
            <w:tcW w:w="14907" w:type="dxa"/>
            <w:gridSpan w:val="4"/>
            <w:shd w:val="pct12" w:color="auto" w:fill="000000"/>
          </w:tcPr>
          <w:p w14:paraId="20A085B5" w14:textId="77777777" w:rsidR="00E06E35" w:rsidRPr="003248C5" w:rsidRDefault="00E06E35" w:rsidP="005B4B08">
            <w:pPr>
              <w:numPr>
                <w:ilvl w:val="12"/>
                <w:numId w:val="0"/>
              </w:numPr>
              <w:spacing w:before="60" w:after="60"/>
              <w:rPr>
                <w:rFonts w:ascii="Calibri" w:hAnsi="Calibri" w:cs="Calibri"/>
                <w:b/>
                <w:iCs/>
                <w:sz w:val="20"/>
                <w:szCs w:val="20"/>
                <w:highlight w:val="yellow"/>
              </w:rPr>
            </w:pPr>
            <w:r w:rsidRPr="003248C5">
              <w:rPr>
                <w:rFonts w:ascii="Calibri" w:hAnsi="Calibri" w:cs="Calibri"/>
                <w:b/>
                <w:iCs/>
                <w:sz w:val="20"/>
                <w:szCs w:val="20"/>
              </w:rPr>
              <w:t xml:space="preserve">Relevance: How does the project relate to the main objectives of the GEF focal area, and to the environment and development priorities at the local, regional and national levels? </w:t>
            </w:r>
          </w:p>
        </w:tc>
      </w:tr>
      <w:tr w:rsidR="004A5BEF" w:rsidRPr="003248C5" w14:paraId="594BE9C7" w14:textId="77777777" w:rsidTr="003D49C1">
        <w:tc>
          <w:tcPr>
            <w:tcW w:w="5457" w:type="dxa"/>
            <w:shd w:val="clear" w:color="auto" w:fill="auto"/>
          </w:tcPr>
          <w:p w14:paraId="3E54EEE1"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How does the Project support the objectives of the Stockholm Convention (SC)</w:t>
            </w:r>
          </w:p>
          <w:p w14:paraId="5B5D0E2B" w14:textId="77777777"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does the Project support the related strategic priorities of the GEF?</w:t>
            </w:r>
          </w:p>
        </w:tc>
        <w:tc>
          <w:tcPr>
            <w:tcW w:w="3690" w:type="dxa"/>
          </w:tcPr>
          <w:p w14:paraId="1BF57F0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Existence of a clear relationship between project objectives and GEF POPs focal area</w:t>
            </w:r>
          </w:p>
        </w:tc>
        <w:tc>
          <w:tcPr>
            <w:tcW w:w="2250" w:type="dxa"/>
          </w:tcPr>
          <w:p w14:paraId="34182A75"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1E21935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GEF focal area strategies and documents</w:t>
            </w:r>
          </w:p>
        </w:tc>
        <w:tc>
          <w:tcPr>
            <w:tcW w:w="3510" w:type="dxa"/>
          </w:tcPr>
          <w:p w14:paraId="091E1300"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61CBA8C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GEF website</w:t>
            </w:r>
          </w:p>
          <w:p w14:paraId="5D17134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 with government, Project Team, UNDP and other project partners</w:t>
            </w:r>
          </w:p>
        </w:tc>
      </w:tr>
      <w:tr w:rsidR="004A5BEF" w:rsidRPr="003248C5" w14:paraId="5613AA55" w14:textId="77777777" w:rsidTr="003D49C1">
        <w:tc>
          <w:tcPr>
            <w:tcW w:w="5457" w:type="dxa"/>
            <w:shd w:val="clear" w:color="auto" w:fill="auto"/>
          </w:tcPr>
          <w:p w14:paraId="505466B6" w14:textId="6295E55A"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 xml:space="preserve">How does the Project support the development objectives of </w:t>
            </w:r>
            <w:r w:rsidR="00D4523E" w:rsidRPr="003248C5">
              <w:rPr>
                <w:rFonts w:ascii="Calibri" w:hAnsi="Calibri"/>
                <w:sz w:val="20"/>
                <w:szCs w:val="20"/>
              </w:rPr>
              <w:t xml:space="preserve">the Republic of </w:t>
            </w:r>
            <w:r w:rsidR="00BD44F6" w:rsidRPr="003248C5">
              <w:rPr>
                <w:rFonts w:ascii="Calibri" w:hAnsi="Calibri"/>
                <w:sz w:val="20"/>
                <w:szCs w:val="20"/>
              </w:rPr>
              <w:t>Kyrgyzstan</w:t>
            </w:r>
            <w:r w:rsidRPr="003248C5">
              <w:rPr>
                <w:rFonts w:ascii="Calibri" w:hAnsi="Calibri"/>
                <w:sz w:val="20"/>
                <w:szCs w:val="20"/>
              </w:rPr>
              <w:t>?</w:t>
            </w:r>
          </w:p>
          <w:p w14:paraId="50F531C7" w14:textId="77777777"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Does the Project adequately take into account the national realities, both in terms of institutional framework and programming, in its design and its implementation?</w:t>
            </w:r>
          </w:p>
          <w:p w14:paraId="69837B14" w14:textId="77777777"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To what extent were national partners involved in the design and implementation of the Project?</w:t>
            </w:r>
          </w:p>
          <w:p w14:paraId="74159BA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Were the capacities of executing institutions and counterparts properly considered when the project was designed?</w:t>
            </w:r>
          </w:p>
          <w:p w14:paraId="7C0183B9" w14:textId="207EFD94"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Does the Project participate in the implementation of the SC in </w:t>
            </w:r>
            <w:r w:rsidR="00BD44F6" w:rsidRPr="003248C5">
              <w:rPr>
                <w:rFonts w:ascii="Calibri" w:hAnsi="Calibri"/>
                <w:sz w:val="20"/>
                <w:szCs w:val="20"/>
              </w:rPr>
              <w:t>Kyrgyzstan</w:t>
            </w:r>
            <w:r w:rsidRPr="003248C5">
              <w:rPr>
                <w:rFonts w:ascii="Calibri" w:hAnsi="Calibri"/>
                <w:sz w:val="20"/>
                <w:szCs w:val="20"/>
              </w:rPr>
              <w:t>?</w:t>
            </w:r>
          </w:p>
          <w:p w14:paraId="61274E9C" w14:textId="77777777"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country-driven is the Project?</w:t>
            </w:r>
          </w:p>
        </w:tc>
        <w:tc>
          <w:tcPr>
            <w:tcW w:w="3690" w:type="dxa"/>
          </w:tcPr>
          <w:p w14:paraId="3BFFA0F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Degree of coherence between project objectives and national development priorities, policies and strategies</w:t>
            </w:r>
          </w:p>
          <w:p w14:paraId="58D026C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Level of involvement of government officials and other partners in project design and implementation</w:t>
            </w:r>
          </w:p>
          <w:p w14:paraId="446DBAA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Coherence between needs expressed by national stakeholders and UNDP-GEF criteria</w:t>
            </w:r>
          </w:p>
        </w:tc>
        <w:tc>
          <w:tcPr>
            <w:tcW w:w="2250" w:type="dxa"/>
          </w:tcPr>
          <w:p w14:paraId="409F52C5"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3B3713D4" w14:textId="2EAABB68" w:rsidR="00E06E35" w:rsidRPr="003248C5" w:rsidRDefault="00BD44F6"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Kyrgyzstan</w:t>
            </w:r>
            <w:r w:rsidR="00E06E35" w:rsidRPr="003248C5">
              <w:rPr>
                <w:rFonts w:ascii="Calibri" w:hAnsi="Calibri"/>
                <w:sz w:val="20"/>
                <w:szCs w:val="20"/>
              </w:rPr>
              <w:t xml:space="preserve"> POPs National Implementation Plan</w:t>
            </w:r>
          </w:p>
          <w:p w14:paraId="4B0071B3"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project partners</w:t>
            </w:r>
          </w:p>
        </w:tc>
        <w:tc>
          <w:tcPr>
            <w:tcW w:w="3510" w:type="dxa"/>
          </w:tcPr>
          <w:p w14:paraId="6B16B704"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analyses</w:t>
            </w:r>
          </w:p>
          <w:p w14:paraId="6178103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 with government officials and project partners</w:t>
            </w:r>
          </w:p>
        </w:tc>
      </w:tr>
      <w:tr w:rsidR="004A5BEF" w:rsidRPr="003248C5" w14:paraId="74FC8C15" w14:textId="77777777" w:rsidTr="003D49C1">
        <w:tc>
          <w:tcPr>
            <w:tcW w:w="5457" w:type="dxa"/>
            <w:shd w:val="clear" w:color="auto" w:fill="auto"/>
          </w:tcPr>
          <w:p w14:paraId="4B7A653B" w14:textId="77777777" w:rsidR="00E06E35" w:rsidRPr="003248C5" w:rsidRDefault="00E06E35" w:rsidP="00D0003D">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does the Project support the objectives of UNDP in this sector?</w:t>
            </w:r>
          </w:p>
        </w:tc>
        <w:tc>
          <w:tcPr>
            <w:tcW w:w="3690" w:type="dxa"/>
          </w:tcPr>
          <w:p w14:paraId="318A66EB"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Consistency between project objectives and UNDP strategies and development objectives</w:t>
            </w:r>
          </w:p>
        </w:tc>
        <w:tc>
          <w:tcPr>
            <w:tcW w:w="2250" w:type="dxa"/>
          </w:tcPr>
          <w:p w14:paraId="259B211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w:t>
            </w:r>
          </w:p>
          <w:p w14:paraId="4B51090E"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UNDP strategies and </w:t>
            </w:r>
            <w:proofErr w:type="spellStart"/>
            <w:r w:rsidRPr="003248C5">
              <w:rPr>
                <w:rFonts w:ascii="Calibri" w:hAnsi="Calibri"/>
                <w:sz w:val="20"/>
                <w:szCs w:val="20"/>
              </w:rPr>
              <w:t>programme</w:t>
            </w:r>
            <w:proofErr w:type="spellEnd"/>
          </w:p>
        </w:tc>
        <w:tc>
          <w:tcPr>
            <w:tcW w:w="3510" w:type="dxa"/>
          </w:tcPr>
          <w:p w14:paraId="7ED5438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analyses</w:t>
            </w:r>
          </w:p>
          <w:p w14:paraId="568CDCB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Interviews with government, UNDP, other partners</w:t>
            </w:r>
          </w:p>
        </w:tc>
      </w:tr>
      <w:tr w:rsidR="004A5BEF" w:rsidRPr="003248C5" w14:paraId="20FFB9B3" w14:textId="77777777" w:rsidTr="003D49C1">
        <w:tc>
          <w:tcPr>
            <w:tcW w:w="5457" w:type="dxa"/>
            <w:shd w:val="clear" w:color="auto" w:fill="auto"/>
          </w:tcPr>
          <w:p w14:paraId="1796EA8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How does the Project support the needs of target </w:t>
            </w:r>
            <w:r w:rsidRPr="003248C5">
              <w:rPr>
                <w:rFonts w:ascii="Calibri" w:hAnsi="Calibri"/>
                <w:sz w:val="20"/>
                <w:szCs w:val="20"/>
              </w:rPr>
              <w:lastRenderedPageBreak/>
              <w:t>beneficiaries?</w:t>
            </w:r>
          </w:p>
          <w:p w14:paraId="13B0224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Is the implementation of the Project been inclusive of all relevant Stakeholders?</w:t>
            </w:r>
          </w:p>
          <w:p w14:paraId="671F9A1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Are local beneficiaries and stakeholders adequately involved in Project design and implementation?</w:t>
            </w:r>
          </w:p>
        </w:tc>
        <w:tc>
          <w:tcPr>
            <w:tcW w:w="3690" w:type="dxa"/>
          </w:tcPr>
          <w:p w14:paraId="42683DB3"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 xml:space="preserve">Strength of the link between expected </w:t>
            </w:r>
            <w:r w:rsidRPr="003248C5">
              <w:rPr>
                <w:rFonts w:ascii="Calibri" w:hAnsi="Calibri"/>
                <w:sz w:val="20"/>
                <w:szCs w:val="20"/>
              </w:rPr>
              <w:lastRenderedPageBreak/>
              <w:t>project results from the project and the needs of relevant stakeholders</w:t>
            </w:r>
          </w:p>
          <w:p w14:paraId="3413DCD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Degree of involvement and inclusiveness of stakeholders and beneficiaries in project design and implementation</w:t>
            </w:r>
          </w:p>
        </w:tc>
        <w:tc>
          <w:tcPr>
            <w:tcW w:w="2250" w:type="dxa"/>
          </w:tcPr>
          <w:p w14:paraId="790BCB4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 xml:space="preserve">Project partners and </w:t>
            </w:r>
            <w:r w:rsidRPr="003248C5">
              <w:rPr>
                <w:rFonts w:ascii="Calibri" w:hAnsi="Calibri"/>
                <w:sz w:val="20"/>
                <w:szCs w:val="20"/>
              </w:rPr>
              <w:lastRenderedPageBreak/>
              <w:t>stakeholders</w:t>
            </w:r>
          </w:p>
          <w:p w14:paraId="5482D60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Needs assessment studies</w:t>
            </w:r>
          </w:p>
          <w:p w14:paraId="3A58FBF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tc>
        <w:tc>
          <w:tcPr>
            <w:tcW w:w="3510" w:type="dxa"/>
          </w:tcPr>
          <w:p w14:paraId="02C63801"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Document analysis</w:t>
            </w:r>
          </w:p>
          <w:p w14:paraId="095F1D9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Interviews with relevant stakeholders</w:t>
            </w:r>
          </w:p>
        </w:tc>
      </w:tr>
      <w:tr w:rsidR="004A5BEF" w:rsidRPr="003248C5" w14:paraId="50E20649" w14:textId="77777777" w:rsidTr="003D49C1">
        <w:tc>
          <w:tcPr>
            <w:tcW w:w="5457" w:type="dxa"/>
            <w:shd w:val="clear" w:color="auto" w:fill="auto"/>
          </w:tcPr>
          <w:p w14:paraId="0D83D233"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Are there logical linkage between expected results of the project (log frame) and the project design (in terms of Project components, choice of partners, structure, delivery mechanism, scope, budget, use of resources etc.)?</w:t>
            </w:r>
          </w:p>
          <w:p w14:paraId="1523B261" w14:textId="77777777" w:rsidR="00E06E35" w:rsidRPr="003248C5" w:rsidRDefault="00E06E35" w:rsidP="00D0003D">
            <w:pPr>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Is the length of the project sufficient to achieve project outcomes?</w:t>
            </w:r>
          </w:p>
        </w:tc>
        <w:tc>
          <w:tcPr>
            <w:tcW w:w="3690" w:type="dxa"/>
          </w:tcPr>
          <w:p w14:paraId="157EE5C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Level of coherence between expected project results and project design internal logic</w:t>
            </w:r>
          </w:p>
          <w:p w14:paraId="4041DDC5"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Level of coherence between project design and implementation approach</w:t>
            </w:r>
          </w:p>
        </w:tc>
        <w:tc>
          <w:tcPr>
            <w:tcW w:w="2250" w:type="dxa"/>
          </w:tcPr>
          <w:p w14:paraId="39E5A1E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Program and project documents</w:t>
            </w:r>
          </w:p>
          <w:p w14:paraId="3981CAAE"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project stakeholders</w:t>
            </w:r>
          </w:p>
        </w:tc>
        <w:tc>
          <w:tcPr>
            <w:tcW w:w="3510" w:type="dxa"/>
          </w:tcPr>
          <w:p w14:paraId="434936E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6ACCE10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E06E35" w:rsidRPr="003248C5" w14:paraId="57D00E5D" w14:textId="77777777" w:rsidTr="00993D60">
        <w:tc>
          <w:tcPr>
            <w:tcW w:w="14909" w:type="dxa"/>
            <w:gridSpan w:val="4"/>
            <w:shd w:val="pct12" w:color="auto" w:fill="000000"/>
          </w:tcPr>
          <w:p w14:paraId="0A180DA4" w14:textId="77777777" w:rsidR="00E06E35" w:rsidRPr="003248C5" w:rsidRDefault="00E06E35" w:rsidP="004A5BEF">
            <w:pPr>
              <w:numPr>
                <w:ilvl w:val="12"/>
                <w:numId w:val="0"/>
              </w:numPr>
              <w:spacing w:before="60" w:after="60"/>
              <w:rPr>
                <w:rFonts w:ascii="Calibri" w:hAnsi="Calibri" w:cs="Calibri"/>
                <w:b/>
                <w:iCs/>
                <w:sz w:val="20"/>
                <w:szCs w:val="20"/>
              </w:rPr>
            </w:pPr>
            <w:r w:rsidRPr="003248C5">
              <w:rPr>
                <w:rFonts w:ascii="Calibri" w:hAnsi="Calibri" w:cs="Calibri"/>
                <w:b/>
                <w:iCs/>
                <w:sz w:val="20"/>
                <w:szCs w:val="20"/>
              </w:rPr>
              <w:t>Effectiveness: To what extent have the expected outcomes and objectives of the project been achieved?</w:t>
            </w:r>
          </w:p>
        </w:tc>
      </w:tr>
      <w:tr w:rsidR="004A5BEF" w:rsidRPr="003248C5" w14:paraId="551FF2E6" w14:textId="77777777" w:rsidTr="00993D60">
        <w:tc>
          <w:tcPr>
            <w:tcW w:w="5457" w:type="dxa"/>
            <w:shd w:val="clear" w:color="auto" w:fill="auto"/>
          </w:tcPr>
          <w:p w14:paraId="63C3F20E" w14:textId="77777777" w:rsidR="00E06E35" w:rsidRPr="003248C5" w:rsidRDefault="00E06E35" w:rsidP="00D0003D">
            <w:pPr>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Has the project been effective in achieving its expected outcomes?</w:t>
            </w:r>
          </w:p>
          <w:p w14:paraId="6F29EEFB" w14:textId="77777777" w:rsidR="00E06E35" w:rsidRPr="003248C5" w:rsidRDefault="00E06E35" w:rsidP="00D0003D">
            <w:pPr>
              <w:numPr>
                <w:ilvl w:val="0"/>
                <w:numId w:val="10"/>
              </w:numPr>
              <w:overflowPunct w:val="0"/>
              <w:spacing w:before="60" w:after="60"/>
              <w:ind w:right="74"/>
              <w:rPr>
                <w:rFonts w:ascii="Calibri" w:hAnsi="Calibri"/>
                <w:sz w:val="20"/>
                <w:szCs w:val="20"/>
              </w:rPr>
            </w:pPr>
            <w:r w:rsidRPr="003248C5">
              <w:rPr>
                <w:rFonts w:ascii="Calibri" w:hAnsi="Calibri"/>
                <w:sz w:val="20"/>
                <w:szCs w:val="20"/>
              </w:rPr>
              <w:t>Institutions and mechanism for project management and coordination;</w:t>
            </w:r>
          </w:p>
          <w:p w14:paraId="36C2029A" w14:textId="77777777" w:rsidR="00E06E35" w:rsidRPr="003248C5" w:rsidRDefault="00E06E35" w:rsidP="00D0003D">
            <w:pPr>
              <w:numPr>
                <w:ilvl w:val="0"/>
                <w:numId w:val="10"/>
              </w:numPr>
              <w:overflowPunct w:val="0"/>
              <w:spacing w:before="60" w:after="60"/>
              <w:ind w:right="72"/>
              <w:rPr>
                <w:rFonts w:ascii="Calibri" w:hAnsi="Calibri"/>
                <w:sz w:val="20"/>
                <w:szCs w:val="20"/>
              </w:rPr>
            </w:pPr>
            <w:r w:rsidRPr="003248C5">
              <w:rPr>
                <w:rFonts w:ascii="Calibri" w:hAnsi="Calibri"/>
                <w:sz w:val="20"/>
                <w:szCs w:val="20"/>
              </w:rPr>
              <w:t>Management information system (MIS) and information management;</w:t>
            </w:r>
          </w:p>
          <w:p w14:paraId="4BEAABAE" w14:textId="77777777" w:rsidR="00E06E35" w:rsidRPr="003248C5" w:rsidRDefault="00E06E35" w:rsidP="00D0003D">
            <w:pPr>
              <w:numPr>
                <w:ilvl w:val="0"/>
                <w:numId w:val="10"/>
              </w:numPr>
              <w:overflowPunct w:val="0"/>
              <w:spacing w:before="60" w:after="60"/>
              <w:ind w:right="74"/>
              <w:rPr>
                <w:rFonts w:ascii="Calibri" w:hAnsi="Calibri"/>
                <w:sz w:val="20"/>
                <w:szCs w:val="20"/>
              </w:rPr>
            </w:pPr>
            <w:r w:rsidRPr="003248C5">
              <w:rPr>
                <w:rFonts w:ascii="Calibri" w:hAnsi="Calibri"/>
                <w:sz w:val="20"/>
                <w:szCs w:val="20"/>
              </w:rPr>
              <w:t>Enabling policy environment;</w:t>
            </w:r>
          </w:p>
          <w:p w14:paraId="04C914F8" w14:textId="77777777" w:rsidR="00E06E35" w:rsidRPr="003248C5" w:rsidRDefault="00E06E35" w:rsidP="00D0003D">
            <w:pPr>
              <w:numPr>
                <w:ilvl w:val="0"/>
                <w:numId w:val="10"/>
              </w:numPr>
              <w:overflowPunct w:val="0"/>
              <w:spacing w:before="60" w:after="60"/>
              <w:ind w:right="74"/>
              <w:rPr>
                <w:rFonts w:ascii="Calibri" w:hAnsi="Calibri"/>
                <w:sz w:val="20"/>
                <w:szCs w:val="20"/>
              </w:rPr>
            </w:pPr>
            <w:r w:rsidRPr="003248C5">
              <w:rPr>
                <w:rFonts w:ascii="Calibri" w:hAnsi="Calibri"/>
                <w:sz w:val="20"/>
                <w:szCs w:val="20"/>
              </w:rPr>
              <w:t>Conversion from DDT-based antifouling paints to alternatives;</w:t>
            </w:r>
          </w:p>
          <w:p w14:paraId="31363102" w14:textId="77777777" w:rsidR="00E06E35" w:rsidRPr="003248C5" w:rsidRDefault="00E06E35" w:rsidP="00D0003D">
            <w:pPr>
              <w:numPr>
                <w:ilvl w:val="0"/>
                <w:numId w:val="10"/>
              </w:numPr>
              <w:overflowPunct w:val="0"/>
              <w:spacing w:before="60" w:after="60"/>
              <w:ind w:right="74"/>
              <w:rPr>
                <w:rFonts w:ascii="Calibri" w:hAnsi="Calibri"/>
                <w:sz w:val="20"/>
                <w:szCs w:val="20"/>
              </w:rPr>
            </w:pPr>
            <w:r w:rsidRPr="003248C5">
              <w:rPr>
                <w:rFonts w:ascii="Calibri" w:hAnsi="Calibri"/>
                <w:sz w:val="20"/>
                <w:szCs w:val="20"/>
              </w:rPr>
              <w:t xml:space="preserve">Environmental education and awareness raising; </w:t>
            </w:r>
          </w:p>
          <w:p w14:paraId="0702D513" w14:textId="77777777" w:rsidR="00E06E35" w:rsidRPr="003248C5" w:rsidRDefault="00E06E35" w:rsidP="00D0003D">
            <w:pPr>
              <w:numPr>
                <w:ilvl w:val="0"/>
                <w:numId w:val="10"/>
              </w:numPr>
              <w:overflowPunct w:val="0"/>
              <w:spacing w:before="60" w:after="60"/>
              <w:ind w:right="74"/>
              <w:rPr>
                <w:rFonts w:ascii="Calibri" w:hAnsi="Calibri"/>
                <w:sz w:val="20"/>
                <w:szCs w:val="20"/>
              </w:rPr>
            </w:pPr>
            <w:r w:rsidRPr="003248C5">
              <w:rPr>
                <w:rFonts w:ascii="Calibri" w:hAnsi="Calibri"/>
                <w:sz w:val="20"/>
                <w:szCs w:val="20"/>
              </w:rPr>
              <w:t>Monitoring and evaluation.</w:t>
            </w:r>
          </w:p>
        </w:tc>
        <w:tc>
          <w:tcPr>
            <w:tcW w:w="3690" w:type="dxa"/>
          </w:tcPr>
          <w:p w14:paraId="12B4E7F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Indicators in project document results framework and </w:t>
            </w:r>
            <w:proofErr w:type="spellStart"/>
            <w:r w:rsidRPr="003248C5">
              <w:rPr>
                <w:rFonts w:ascii="Calibri" w:hAnsi="Calibri"/>
                <w:sz w:val="20"/>
                <w:szCs w:val="20"/>
              </w:rPr>
              <w:t>logframe</w:t>
            </w:r>
            <w:proofErr w:type="spellEnd"/>
          </w:p>
        </w:tc>
        <w:tc>
          <w:tcPr>
            <w:tcW w:w="2250" w:type="dxa"/>
          </w:tcPr>
          <w:p w14:paraId="41347D3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15B4C2E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p w14:paraId="52A617E5"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Data reported in project annual and quarterly reports</w:t>
            </w:r>
          </w:p>
        </w:tc>
        <w:tc>
          <w:tcPr>
            <w:tcW w:w="3512" w:type="dxa"/>
          </w:tcPr>
          <w:p w14:paraId="48EF8F5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295A228B"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Interviews with Project Team</w:t>
            </w:r>
          </w:p>
          <w:p w14:paraId="01EBFB9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Interviews with relevant stakeholders</w:t>
            </w:r>
          </w:p>
        </w:tc>
      </w:tr>
      <w:tr w:rsidR="004A5BEF" w:rsidRPr="003248C5" w14:paraId="6458D7D0" w14:textId="77777777" w:rsidTr="00993D60">
        <w:tc>
          <w:tcPr>
            <w:tcW w:w="5457" w:type="dxa"/>
            <w:shd w:val="clear" w:color="auto" w:fill="auto"/>
          </w:tcPr>
          <w:p w14:paraId="45B644F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What lessons have been learned from the project regarding achievement of outcomes?</w:t>
            </w:r>
          </w:p>
          <w:p w14:paraId="7C8169C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What changes could have been made (if any) to the design of the project in order to improve the achievement of the </w:t>
            </w:r>
            <w:r w:rsidRPr="003248C5">
              <w:rPr>
                <w:rFonts w:ascii="Calibri" w:hAnsi="Calibri"/>
                <w:sz w:val="20"/>
                <w:szCs w:val="20"/>
              </w:rPr>
              <w:lastRenderedPageBreak/>
              <w:t>project’s expected results?</w:t>
            </w:r>
          </w:p>
        </w:tc>
        <w:tc>
          <w:tcPr>
            <w:tcW w:w="3690" w:type="dxa"/>
          </w:tcPr>
          <w:p w14:paraId="0BC52A7B" w14:textId="77777777" w:rsidR="00E06E35" w:rsidRPr="003248C5" w:rsidRDefault="00E06E35" w:rsidP="00263BE1">
            <w:pPr>
              <w:widowControl/>
              <w:tabs>
                <w:tab w:val="left" w:pos="227"/>
              </w:tabs>
              <w:ind w:left="360"/>
              <w:rPr>
                <w:rFonts w:ascii="Calibri" w:hAnsi="Calibri" w:cs="Calibri"/>
                <w:sz w:val="20"/>
                <w:szCs w:val="20"/>
              </w:rPr>
            </w:pPr>
          </w:p>
        </w:tc>
        <w:tc>
          <w:tcPr>
            <w:tcW w:w="2250" w:type="dxa"/>
          </w:tcPr>
          <w:p w14:paraId="25FB62F6" w14:textId="77777777" w:rsidR="00E06E35" w:rsidRPr="003248C5" w:rsidRDefault="00E06E35" w:rsidP="0064251C">
            <w:pPr>
              <w:widowControl/>
              <w:numPr>
                <w:ilvl w:val="0"/>
                <w:numId w:val="9"/>
              </w:numPr>
              <w:tabs>
                <w:tab w:val="left" w:pos="270"/>
              </w:tabs>
              <w:spacing w:before="60" w:after="60"/>
              <w:ind w:left="274" w:hanging="274"/>
              <w:rPr>
                <w:rFonts w:ascii="Calibri" w:hAnsi="Calibri"/>
                <w:caps/>
                <w:spacing w:val="10"/>
                <w:sz w:val="20"/>
                <w:szCs w:val="20"/>
              </w:rPr>
            </w:pPr>
            <w:r w:rsidRPr="003248C5">
              <w:rPr>
                <w:rFonts w:ascii="Calibri" w:hAnsi="Calibri"/>
                <w:sz w:val="20"/>
                <w:szCs w:val="20"/>
              </w:rPr>
              <w:t>Data collected through evaluation</w:t>
            </w:r>
          </w:p>
        </w:tc>
        <w:tc>
          <w:tcPr>
            <w:tcW w:w="3512" w:type="dxa"/>
          </w:tcPr>
          <w:p w14:paraId="38104CA3" w14:textId="77777777" w:rsidR="00E06E35" w:rsidRPr="003248C5" w:rsidRDefault="00E06E35" w:rsidP="0064251C">
            <w:pPr>
              <w:widowControl/>
              <w:numPr>
                <w:ilvl w:val="0"/>
                <w:numId w:val="9"/>
              </w:numPr>
              <w:tabs>
                <w:tab w:val="left" w:pos="270"/>
              </w:tabs>
              <w:spacing w:before="60" w:after="60"/>
              <w:ind w:left="274" w:hanging="274"/>
              <w:rPr>
                <w:rFonts w:ascii="Calibri" w:hAnsi="Calibri"/>
                <w:caps/>
                <w:spacing w:val="10"/>
                <w:sz w:val="20"/>
                <w:szCs w:val="20"/>
              </w:rPr>
            </w:pPr>
            <w:r w:rsidRPr="003248C5">
              <w:rPr>
                <w:rFonts w:ascii="Calibri" w:hAnsi="Calibri"/>
                <w:sz w:val="20"/>
                <w:szCs w:val="20"/>
              </w:rPr>
              <w:t>Data analysis</w:t>
            </w:r>
          </w:p>
        </w:tc>
      </w:tr>
      <w:tr w:rsidR="00E06E35" w:rsidRPr="003248C5" w14:paraId="4F701D44" w14:textId="77777777" w:rsidTr="00993D60">
        <w:trPr>
          <w:trHeight w:val="267"/>
        </w:trPr>
        <w:tc>
          <w:tcPr>
            <w:tcW w:w="14909" w:type="dxa"/>
            <w:gridSpan w:val="4"/>
            <w:shd w:val="pct12" w:color="auto" w:fill="000000"/>
          </w:tcPr>
          <w:p w14:paraId="3F5C3528" w14:textId="77777777" w:rsidR="00E06E35" w:rsidRPr="003248C5" w:rsidRDefault="00E06E35" w:rsidP="004A5BEF">
            <w:pPr>
              <w:numPr>
                <w:ilvl w:val="12"/>
                <w:numId w:val="0"/>
              </w:numPr>
              <w:spacing w:before="60" w:after="60"/>
              <w:rPr>
                <w:rFonts w:ascii="Calibri" w:hAnsi="Calibri" w:cs="Calibri"/>
                <w:b/>
                <w:iCs/>
                <w:sz w:val="20"/>
                <w:szCs w:val="20"/>
              </w:rPr>
            </w:pPr>
            <w:r w:rsidRPr="003248C5">
              <w:rPr>
                <w:rFonts w:ascii="Calibri" w:hAnsi="Calibri" w:cs="Calibri"/>
                <w:b/>
                <w:iCs/>
                <w:sz w:val="20"/>
                <w:szCs w:val="20"/>
              </w:rPr>
              <w:lastRenderedPageBreak/>
              <w:t>Efficiency: Was the project implemented efficiently, in-line with international and national norms and standards?</w:t>
            </w:r>
          </w:p>
        </w:tc>
      </w:tr>
      <w:tr w:rsidR="004A5BEF" w:rsidRPr="003248C5" w14:paraId="0E48D4CB" w14:textId="77777777" w:rsidTr="00993D60">
        <w:tc>
          <w:tcPr>
            <w:tcW w:w="5457" w:type="dxa"/>
            <w:shd w:val="clear" w:color="auto" w:fill="auto"/>
          </w:tcPr>
          <w:p w14:paraId="1B1F9C7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Was adaptive management used or needed to ensure efficient resource use?</w:t>
            </w:r>
          </w:p>
          <w:p w14:paraId="26C21DC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Did the project logical framework and work plans and any changes made to them use as management tools during implementation</w:t>
            </w:r>
          </w:p>
          <w:p w14:paraId="7FFD3CF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Were the accounting and financial systems in place adequate for project management and producing accurate and timely financial information?</w:t>
            </w:r>
          </w:p>
          <w:p w14:paraId="3119FD7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Were progress reports produced accurately, timely and responded to reporting requirements including adaptive management change?</w:t>
            </w:r>
          </w:p>
          <w:p w14:paraId="4D1CCD2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Did the leveraging of funds (co-financing) happen as planned?</w:t>
            </w:r>
          </w:p>
          <w:p w14:paraId="64F79A6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Was procurement carried out in a manner making efficient use of project resources?</w:t>
            </w:r>
          </w:p>
        </w:tc>
        <w:tc>
          <w:tcPr>
            <w:tcW w:w="3690" w:type="dxa"/>
          </w:tcPr>
          <w:p w14:paraId="09EC1D1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Availability and quality of financial and progress reports</w:t>
            </w:r>
          </w:p>
          <w:p w14:paraId="4224DED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Timeliness and adequacy of reporting provided</w:t>
            </w:r>
          </w:p>
          <w:p w14:paraId="1B86802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Planned vs. actual funds leveraged</w:t>
            </w:r>
          </w:p>
          <w:p w14:paraId="11EF370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Occurrence of change in project design / implementation approach (i.e. restructuring when needed to improve project efficiency)</w:t>
            </w:r>
          </w:p>
        </w:tc>
        <w:tc>
          <w:tcPr>
            <w:tcW w:w="2250" w:type="dxa"/>
          </w:tcPr>
          <w:p w14:paraId="211EDFB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 and evaluations</w:t>
            </w:r>
          </w:p>
          <w:p w14:paraId="387A011F"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UNDP</w:t>
            </w:r>
          </w:p>
          <w:p w14:paraId="3B89C33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w:t>
            </w:r>
          </w:p>
        </w:tc>
        <w:tc>
          <w:tcPr>
            <w:tcW w:w="3512" w:type="dxa"/>
          </w:tcPr>
          <w:p w14:paraId="2F134E0E"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12A63B97"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3D1C36BA" w14:textId="77777777" w:rsidTr="00993D60">
        <w:tc>
          <w:tcPr>
            <w:tcW w:w="5457" w:type="dxa"/>
            <w:shd w:val="clear" w:color="auto" w:fill="auto"/>
          </w:tcPr>
          <w:p w14:paraId="1B18276C"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To what extent partnerships/linkages between institutions / organizations were encourage and supported</w:t>
            </w:r>
          </w:p>
          <w:p w14:paraId="08AD0C24"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What partnerships/linkages were facilitated? Which ones can be considered sustainable?</w:t>
            </w:r>
          </w:p>
          <w:p w14:paraId="71B77381"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What was the level of efficiency of cooperation and collaboration arrangements?</w:t>
            </w:r>
          </w:p>
        </w:tc>
        <w:tc>
          <w:tcPr>
            <w:tcW w:w="3690" w:type="dxa"/>
          </w:tcPr>
          <w:p w14:paraId="25D6FF1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Specific activities conducted to support the development of cooperative arrangements between partners</w:t>
            </w:r>
          </w:p>
          <w:p w14:paraId="44041BE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Examples of supported partnership?</w:t>
            </w:r>
          </w:p>
          <w:p w14:paraId="6CAF0F8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Evidence that particular partnership/linkages will be sustained</w:t>
            </w:r>
          </w:p>
          <w:p w14:paraId="12F3D177"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Types/quality of partnership cooperation methods utilized</w:t>
            </w:r>
          </w:p>
        </w:tc>
        <w:tc>
          <w:tcPr>
            <w:tcW w:w="2250" w:type="dxa"/>
          </w:tcPr>
          <w:p w14:paraId="2EB77BDA"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 and evaluations</w:t>
            </w:r>
          </w:p>
          <w:p w14:paraId="501727D2"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partners and relevant stakeholders</w:t>
            </w:r>
          </w:p>
        </w:tc>
        <w:tc>
          <w:tcPr>
            <w:tcW w:w="3512" w:type="dxa"/>
          </w:tcPr>
          <w:p w14:paraId="235F840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2258A0C4"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Interviews</w:t>
            </w:r>
          </w:p>
        </w:tc>
      </w:tr>
      <w:tr w:rsidR="004A5BEF" w:rsidRPr="003248C5" w14:paraId="3DF629C2" w14:textId="77777777" w:rsidTr="00993D60">
        <w:tc>
          <w:tcPr>
            <w:tcW w:w="5457" w:type="dxa"/>
            <w:shd w:val="clear" w:color="auto" w:fill="auto"/>
          </w:tcPr>
          <w:p w14:paraId="7E6C47E5"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Did the project take into account local capacity in design and implementation of the project?</w:t>
            </w:r>
          </w:p>
          <w:p w14:paraId="1B0F2397"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Was there an effective collaboration between institutions </w:t>
            </w:r>
            <w:r w:rsidRPr="003248C5">
              <w:rPr>
                <w:rFonts w:ascii="Calibri" w:hAnsi="Calibri"/>
                <w:sz w:val="20"/>
                <w:szCs w:val="20"/>
              </w:rPr>
              <w:lastRenderedPageBreak/>
              <w:t>responsible for implementing the project?</w:t>
            </w:r>
          </w:p>
        </w:tc>
        <w:tc>
          <w:tcPr>
            <w:tcW w:w="3690" w:type="dxa"/>
          </w:tcPr>
          <w:p w14:paraId="2ED5140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National expertise utilized</w:t>
            </w:r>
          </w:p>
          <w:p w14:paraId="3F6DFE8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 xml:space="preserve">Number/quality of analysis done to asses local capacity potential and </w:t>
            </w:r>
            <w:r w:rsidRPr="003248C5">
              <w:rPr>
                <w:rFonts w:ascii="Calibri" w:hAnsi="Calibri"/>
                <w:sz w:val="20"/>
                <w:szCs w:val="20"/>
              </w:rPr>
              <w:lastRenderedPageBreak/>
              <w:t>absorptive capacity</w:t>
            </w:r>
          </w:p>
        </w:tc>
        <w:tc>
          <w:tcPr>
            <w:tcW w:w="2250" w:type="dxa"/>
          </w:tcPr>
          <w:p w14:paraId="79CB2EED"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Project documents and evaluations</w:t>
            </w:r>
          </w:p>
          <w:p w14:paraId="02D433C9"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UNDP</w:t>
            </w:r>
          </w:p>
          <w:p w14:paraId="21D358E6"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Beneficiaries</w:t>
            </w:r>
          </w:p>
        </w:tc>
        <w:tc>
          <w:tcPr>
            <w:tcW w:w="3512" w:type="dxa"/>
          </w:tcPr>
          <w:p w14:paraId="44062FD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lastRenderedPageBreak/>
              <w:t>Document analysis</w:t>
            </w:r>
          </w:p>
          <w:p w14:paraId="3C665C78" w14:textId="77777777" w:rsidR="00E06E35" w:rsidRPr="003248C5" w:rsidRDefault="00E06E35" w:rsidP="00D0003D">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Interviews</w:t>
            </w:r>
          </w:p>
        </w:tc>
      </w:tr>
      <w:tr w:rsidR="004A5BEF" w:rsidRPr="003248C5" w14:paraId="32C1C2B4" w14:textId="77777777" w:rsidTr="00993D60">
        <w:tc>
          <w:tcPr>
            <w:tcW w:w="5457" w:type="dxa"/>
            <w:shd w:val="clear" w:color="auto" w:fill="auto"/>
          </w:tcPr>
          <w:p w14:paraId="27ACB9DD"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lastRenderedPageBreak/>
              <w:t>What lessons can be learned from the project regarding efficiency?</w:t>
            </w:r>
          </w:p>
          <w:p w14:paraId="28632A94"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could the project have more efficiently carried out implementation (in terms of arrangement structures and procedures, partnership arrangements etc.)?</w:t>
            </w:r>
          </w:p>
          <w:p w14:paraId="7F653AB1"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What change could have been made (if any) to the project in order to improve its efficiency)?</w:t>
            </w:r>
          </w:p>
        </w:tc>
        <w:tc>
          <w:tcPr>
            <w:tcW w:w="3690" w:type="dxa"/>
          </w:tcPr>
          <w:p w14:paraId="69898AB7" w14:textId="77777777" w:rsidR="00E06E35" w:rsidRPr="003248C5" w:rsidRDefault="00E06E35" w:rsidP="00B35F00">
            <w:pPr>
              <w:widowControl/>
              <w:tabs>
                <w:tab w:val="left" w:pos="227"/>
              </w:tabs>
              <w:autoSpaceDE/>
              <w:autoSpaceDN/>
              <w:adjustRightInd/>
              <w:ind w:left="360"/>
              <w:contextualSpacing/>
              <w:rPr>
                <w:rFonts w:ascii="Calibri" w:hAnsi="Calibri" w:cs="Calibri"/>
                <w:sz w:val="20"/>
                <w:szCs w:val="20"/>
              </w:rPr>
            </w:pPr>
          </w:p>
        </w:tc>
        <w:tc>
          <w:tcPr>
            <w:tcW w:w="2250" w:type="dxa"/>
          </w:tcPr>
          <w:p w14:paraId="5C9B7668"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Data collected throughout evaluation</w:t>
            </w:r>
          </w:p>
        </w:tc>
        <w:tc>
          <w:tcPr>
            <w:tcW w:w="3512" w:type="dxa"/>
          </w:tcPr>
          <w:p w14:paraId="531A4B26"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Data analysis</w:t>
            </w:r>
          </w:p>
        </w:tc>
      </w:tr>
      <w:tr w:rsidR="004A5BEF" w:rsidRPr="003248C5" w14:paraId="34CC47A0" w14:textId="77777777" w:rsidTr="00993D60">
        <w:tc>
          <w:tcPr>
            <w:tcW w:w="5457" w:type="dxa"/>
            <w:shd w:val="clear" w:color="auto" w:fill="auto"/>
          </w:tcPr>
          <w:p w14:paraId="4E573B52"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and to what extent have project implementation process, coordination with participating stakeholders and important aspects affected the timely project start-up, implementation and closure?</w:t>
            </w:r>
          </w:p>
        </w:tc>
        <w:tc>
          <w:tcPr>
            <w:tcW w:w="3690" w:type="dxa"/>
          </w:tcPr>
          <w:p w14:paraId="038BA10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Relationship and coordination mechanism of project partners</w:t>
            </w:r>
          </w:p>
          <w:p w14:paraId="1EACE35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Timeliness of project activities implemented</w:t>
            </w:r>
          </w:p>
        </w:tc>
        <w:tc>
          <w:tcPr>
            <w:tcW w:w="2250" w:type="dxa"/>
          </w:tcPr>
          <w:p w14:paraId="6999F54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526407AD"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tc>
        <w:tc>
          <w:tcPr>
            <w:tcW w:w="3512" w:type="dxa"/>
          </w:tcPr>
          <w:p w14:paraId="628751FC"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7C611E17"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23C5A9AC" w14:textId="77777777" w:rsidTr="00993D60">
        <w:tc>
          <w:tcPr>
            <w:tcW w:w="5457" w:type="dxa"/>
            <w:shd w:val="clear" w:color="auto" w:fill="auto"/>
          </w:tcPr>
          <w:p w14:paraId="1BE494ED"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Do the outcomes developed during the project formulation still represent the best project strategy for achieving the project objectives?</w:t>
            </w:r>
          </w:p>
        </w:tc>
        <w:tc>
          <w:tcPr>
            <w:tcW w:w="3690" w:type="dxa"/>
          </w:tcPr>
          <w:p w14:paraId="2B320CBC"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Extent of relevance of project outcomes and objectives to changing circumstances</w:t>
            </w:r>
          </w:p>
        </w:tc>
        <w:tc>
          <w:tcPr>
            <w:tcW w:w="2250" w:type="dxa"/>
          </w:tcPr>
          <w:p w14:paraId="3A1F4A76"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5D785341"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tc>
        <w:tc>
          <w:tcPr>
            <w:tcW w:w="3512" w:type="dxa"/>
          </w:tcPr>
          <w:p w14:paraId="6C1EBBE7"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721B7E3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0BF1E4F2" w14:textId="77777777" w:rsidTr="00993D60">
        <w:tc>
          <w:tcPr>
            <w:tcW w:w="5457" w:type="dxa"/>
            <w:shd w:val="clear" w:color="auto" w:fill="auto"/>
          </w:tcPr>
          <w:p w14:paraId="710AED0B"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Does the project consult and make use of skills, experience and knowledge of the appropriate government entities, NGOs, community groups, private sector, local governments and academic institutions in the implementation and evaluation of project activities?</w:t>
            </w:r>
          </w:p>
        </w:tc>
        <w:tc>
          <w:tcPr>
            <w:tcW w:w="3690" w:type="dxa"/>
          </w:tcPr>
          <w:p w14:paraId="4B34BCB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National capacities utilized</w:t>
            </w:r>
          </w:p>
          <w:p w14:paraId="4138FD9E"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Number/type of partnership formed</w:t>
            </w:r>
          </w:p>
        </w:tc>
        <w:tc>
          <w:tcPr>
            <w:tcW w:w="2250" w:type="dxa"/>
          </w:tcPr>
          <w:p w14:paraId="42666C4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6E544CAF"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tc>
        <w:tc>
          <w:tcPr>
            <w:tcW w:w="3512" w:type="dxa"/>
          </w:tcPr>
          <w:p w14:paraId="330EC990"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59577A0B"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E06E35" w:rsidRPr="003248C5" w14:paraId="536AC604" w14:textId="77777777" w:rsidTr="00993D60">
        <w:trPr>
          <w:trHeight w:val="141"/>
        </w:trPr>
        <w:tc>
          <w:tcPr>
            <w:tcW w:w="14909" w:type="dxa"/>
            <w:gridSpan w:val="4"/>
            <w:shd w:val="pct12" w:color="auto" w:fill="000000"/>
          </w:tcPr>
          <w:p w14:paraId="59E8CF6F" w14:textId="77777777" w:rsidR="00E06E35" w:rsidRPr="003248C5" w:rsidRDefault="00E06E35" w:rsidP="004A5BEF">
            <w:pPr>
              <w:numPr>
                <w:ilvl w:val="12"/>
                <w:numId w:val="0"/>
              </w:numPr>
              <w:spacing w:before="60" w:after="60"/>
              <w:rPr>
                <w:rFonts w:ascii="Calibri" w:hAnsi="Calibri" w:cs="Calibri"/>
                <w:b/>
                <w:iCs/>
                <w:sz w:val="20"/>
                <w:szCs w:val="20"/>
              </w:rPr>
            </w:pPr>
            <w:r w:rsidRPr="003248C5">
              <w:rPr>
                <w:rFonts w:ascii="Calibri" w:hAnsi="Calibri" w:cs="Calibri"/>
                <w:b/>
                <w:iCs/>
                <w:sz w:val="20"/>
                <w:szCs w:val="20"/>
              </w:rPr>
              <w:t xml:space="preserve"> Sustainability: To what extent are there financial, institutional, social-economic, and/or environmental risks to sustaining long-term project results?</w:t>
            </w:r>
          </w:p>
        </w:tc>
      </w:tr>
      <w:tr w:rsidR="004A5BEF" w:rsidRPr="003248C5" w14:paraId="0DDBCC18" w14:textId="77777777" w:rsidTr="00993D60">
        <w:tc>
          <w:tcPr>
            <w:tcW w:w="5457" w:type="dxa"/>
            <w:shd w:val="clear" w:color="auto" w:fill="auto"/>
          </w:tcPr>
          <w:p w14:paraId="423B687C"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Was project sustainability strategy developed during the project design?</w:t>
            </w:r>
          </w:p>
          <w:p w14:paraId="7C243F80"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How relevant was the project sustainability strategy?</w:t>
            </w:r>
          </w:p>
        </w:tc>
        <w:tc>
          <w:tcPr>
            <w:tcW w:w="3690" w:type="dxa"/>
          </w:tcPr>
          <w:p w14:paraId="15A5054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Evidence/quality of sustainability strategy</w:t>
            </w:r>
          </w:p>
          <w:p w14:paraId="76C7CD9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Evidence/quality of steps taken to address sustainability</w:t>
            </w:r>
          </w:p>
        </w:tc>
        <w:tc>
          <w:tcPr>
            <w:tcW w:w="2250" w:type="dxa"/>
          </w:tcPr>
          <w:p w14:paraId="6A278D38"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0A619C5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p w14:paraId="5DB7D799"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Beneficiaries</w:t>
            </w:r>
          </w:p>
        </w:tc>
        <w:tc>
          <w:tcPr>
            <w:tcW w:w="3512" w:type="dxa"/>
          </w:tcPr>
          <w:p w14:paraId="70D6FD8B"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02C9AC18"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4A50F8C6" w14:textId="77777777" w:rsidTr="00993D60">
        <w:tc>
          <w:tcPr>
            <w:tcW w:w="5457" w:type="dxa"/>
            <w:shd w:val="clear" w:color="auto" w:fill="auto"/>
          </w:tcPr>
          <w:p w14:paraId="4431711D"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lastRenderedPageBreak/>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tc>
        <w:tc>
          <w:tcPr>
            <w:tcW w:w="3690" w:type="dxa"/>
          </w:tcPr>
          <w:p w14:paraId="37CD3F73"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Financial resources available after project completion to support and sustain project outcomes</w:t>
            </w:r>
          </w:p>
        </w:tc>
        <w:tc>
          <w:tcPr>
            <w:tcW w:w="2250" w:type="dxa"/>
          </w:tcPr>
          <w:p w14:paraId="5807F76B"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p w14:paraId="44AB992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partners</w:t>
            </w:r>
          </w:p>
          <w:p w14:paraId="061EC8AF"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Beneficiaries</w:t>
            </w:r>
          </w:p>
        </w:tc>
        <w:tc>
          <w:tcPr>
            <w:tcW w:w="3512" w:type="dxa"/>
          </w:tcPr>
          <w:p w14:paraId="66058371"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and data analysis</w:t>
            </w:r>
          </w:p>
          <w:p w14:paraId="7C9063C8"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737D0970" w14:textId="77777777" w:rsidTr="00993D60">
        <w:tc>
          <w:tcPr>
            <w:tcW w:w="5457" w:type="dxa"/>
            <w:shd w:val="clear" w:color="auto" w:fill="auto"/>
          </w:tcPr>
          <w:p w14:paraId="1F64AD5B" w14:textId="77777777" w:rsidR="00E06E35" w:rsidRPr="003248C5" w:rsidRDefault="00E06E35" w:rsidP="003C20F2">
            <w:pPr>
              <w:widowControl/>
              <w:numPr>
                <w:ilvl w:val="0"/>
                <w:numId w:val="9"/>
              </w:numPr>
              <w:tabs>
                <w:tab w:val="left" w:pos="270"/>
              </w:tabs>
              <w:spacing w:before="60" w:after="60"/>
              <w:ind w:left="270" w:hanging="270"/>
              <w:rPr>
                <w:rFonts w:ascii="Calibri" w:hAnsi="Calibri"/>
                <w:sz w:val="20"/>
                <w:szCs w:val="20"/>
              </w:rPr>
            </w:pPr>
            <w:r w:rsidRPr="003248C5">
              <w:rPr>
                <w:rFonts w:ascii="Calibri" w:hAnsi="Calibri"/>
                <w:sz w:val="20"/>
                <w:szCs w:val="20"/>
              </w:rPr>
              <w:t>Are there any social or political risks that may jeopardize sustenance of project outcomes? What is the risk that the level of stakeholder ownership will be insufficient to allow for the project outcomes/benefits be sustained? Do the various key stakeholders see that it is in their interest that the project benefits continue to flow? Is there a sufficient public/ stakeholder awareness in support of the long term objectives of the project?</w:t>
            </w:r>
          </w:p>
        </w:tc>
        <w:tc>
          <w:tcPr>
            <w:tcW w:w="3690" w:type="dxa"/>
          </w:tcPr>
          <w:p w14:paraId="745B4556"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Social and political risk assessment data to support sustainability of project outcomes</w:t>
            </w:r>
          </w:p>
        </w:tc>
        <w:tc>
          <w:tcPr>
            <w:tcW w:w="2250" w:type="dxa"/>
          </w:tcPr>
          <w:p w14:paraId="6C7FE6CE"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Team and relevant stakeholders</w:t>
            </w:r>
          </w:p>
          <w:p w14:paraId="01C662B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partners</w:t>
            </w:r>
          </w:p>
          <w:p w14:paraId="32C53C3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Beneficiaries</w:t>
            </w:r>
          </w:p>
        </w:tc>
        <w:tc>
          <w:tcPr>
            <w:tcW w:w="3512" w:type="dxa"/>
          </w:tcPr>
          <w:p w14:paraId="53A456B0"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and data analysis</w:t>
            </w:r>
          </w:p>
          <w:p w14:paraId="629E71B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E06E35" w:rsidRPr="003248C5" w14:paraId="12B8AA11" w14:textId="77777777" w:rsidTr="00993D60">
        <w:trPr>
          <w:trHeight w:val="141"/>
        </w:trPr>
        <w:tc>
          <w:tcPr>
            <w:tcW w:w="14909" w:type="dxa"/>
            <w:gridSpan w:val="4"/>
            <w:shd w:val="pct12" w:color="auto" w:fill="000000"/>
          </w:tcPr>
          <w:p w14:paraId="1EE001FB" w14:textId="77777777" w:rsidR="00E06E35" w:rsidRPr="003248C5" w:rsidRDefault="00E06E35" w:rsidP="004A5BEF">
            <w:pPr>
              <w:numPr>
                <w:ilvl w:val="12"/>
                <w:numId w:val="0"/>
              </w:numPr>
              <w:spacing w:before="60" w:after="60"/>
              <w:rPr>
                <w:rFonts w:ascii="Calibri" w:hAnsi="Calibri" w:cs="Calibri"/>
                <w:b/>
                <w:iCs/>
                <w:sz w:val="20"/>
                <w:szCs w:val="20"/>
              </w:rPr>
            </w:pPr>
            <w:r w:rsidRPr="003248C5">
              <w:rPr>
                <w:rFonts w:ascii="Calibri" w:hAnsi="Calibri" w:cs="Calibri"/>
                <w:b/>
                <w:iCs/>
                <w:sz w:val="20"/>
                <w:szCs w:val="20"/>
              </w:rPr>
              <w:t xml:space="preserve">Impact: Are there indications that the project has contributed to, or enabled progress toward, reduced environmental stress and/or improved ecological status?  </w:t>
            </w:r>
          </w:p>
        </w:tc>
      </w:tr>
      <w:tr w:rsidR="004A5BEF" w:rsidRPr="003248C5" w14:paraId="218390DA" w14:textId="77777777" w:rsidTr="00993D60">
        <w:tc>
          <w:tcPr>
            <w:tcW w:w="5457" w:type="dxa"/>
            <w:shd w:val="clear" w:color="auto" w:fill="auto"/>
          </w:tcPr>
          <w:p w14:paraId="51610446"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What are the main positive and negative impacts of the project?</w:t>
            </w:r>
          </w:p>
        </w:tc>
        <w:tc>
          <w:tcPr>
            <w:tcW w:w="3690" w:type="dxa"/>
          </w:tcPr>
          <w:p w14:paraId="11EDD0D1"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impacts (e.g. capacity, policy enabling framework, etc.)</w:t>
            </w:r>
          </w:p>
        </w:tc>
        <w:tc>
          <w:tcPr>
            <w:tcW w:w="2250" w:type="dxa"/>
          </w:tcPr>
          <w:p w14:paraId="6B709E2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5A70B2F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GEF focal area tracking tools</w:t>
            </w:r>
          </w:p>
        </w:tc>
        <w:tc>
          <w:tcPr>
            <w:tcW w:w="3512" w:type="dxa"/>
          </w:tcPr>
          <w:p w14:paraId="308E4B07"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5DE1263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r w:rsidR="004A5BEF" w:rsidRPr="003248C5" w14:paraId="34678EC2" w14:textId="77777777" w:rsidTr="00993D60">
        <w:tc>
          <w:tcPr>
            <w:tcW w:w="5457" w:type="dxa"/>
            <w:shd w:val="clear" w:color="auto" w:fill="auto"/>
          </w:tcPr>
          <w:p w14:paraId="4F58CD9E"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How has the project contributed to global environmental benefits or reductions in stress to ecological systems, or is there evidence that the project has put in place processes that will lead to such impact?</w:t>
            </w:r>
          </w:p>
        </w:tc>
        <w:tc>
          <w:tcPr>
            <w:tcW w:w="3690" w:type="dxa"/>
          </w:tcPr>
          <w:p w14:paraId="1CD4F8BF"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Levels of reduction of POPs release</w:t>
            </w:r>
          </w:p>
          <w:p w14:paraId="315782C4"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Systems, structures and capacities that contribute to changes in POPs release</w:t>
            </w:r>
          </w:p>
        </w:tc>
        <w:tc>
          <w:tcPr>
            <w:tcW w:w="2250" w:type="dxa"/>
          </w:tcPr>
          <w:p w14:paraId="054068B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Project documents</w:t>
            </w:r>
          </w:p>
          <w:p w14:paraId="12FD908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GEF focal area tracking tools</w:t>
            </w:r>
          </w:p>
        </w:tc>
        <w:tc>
          <w:tcPr>
            <w:tcW w:w="3512" w:type="dxa"/>
          </w:tcPr>
          <w:p w14:paraId="249DEA9A"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Document analysis</w:t>
            </w:r>
          </w:p>
          <w:p w14:paraId="593DD6D5" w14:textId="77777777" w:rsidR="00E06E35" w:rsidRPr="003248C5" w:rsidRDefault="00E06E35" w:rsidP="003C20F2">
            <w:pPr>
              <w:widowControl/>
              <w:numPr>
                <w:ilvl w:val="0"/>
                <w:numId w:val="9"/>
              </w:numPr>
              <w:tabs>
                <w:tab w:val="left" w:pos="270"/>
              </w:tabs>
              <w:spacing w:before="60" w:after="60"/>
              <w:ind w:left="274" w:hanging="274"/>
              <w:rPr>
                <w:rFonts w:ascii="Calibri" w:hAnsi="Calibri"/>
                <w:sz w:val="20"/>
                <w:szCs w:val="20"/>
              </w:rPr>
            </w:pPr>
            <w:r w:rsidRPr="003248C5">
              <w:rPr>
                <w:rFonts w:ascii="Calibri" w:hAnsi="Calibri"/>
                <w:sz w:val="20"/>
                <w:szCs w:val="20"/>
              </w:rPr>
              <w:t>Key Interviews</w:t>
            </w:r>
          </w:p>
        </w:tc>
      </w:tr>
    </w:tbl>
    <w:p w14:paraId="03DC791A" w14:textId="77777777" w:rsidR="00886743" w:rsidRPr="003248C5" w:rsidRDefault="00886743" w:rsidP="00886743"/>
    <w:p w14:paraId="3C1E9F01" w14:textId="77777777" w:rsidR="00886743" w:rsidRPr="003248C5" w:rsidRDefault="00886743" w:rsidP="00886743"/>
    <w:p w14:paraId="7DC6CAEB" w14:textId="77777777" w:rsidR="00886743" w:rsidRPr="003248C5" w:rsidRDefault="00886743" w:rsidP="00886743"/>
    <w:p w14:paraId="4E63863E" w14:textId="77777777" w:rsidR="00886743" w:rsidRPr="003248C5" w:rsidRDefault="00886743" w:rsidP="00886743">
      <w:pPr>
        <w:sectPr w:rsidR="00886743" w:rsidRPr="003248C5" w:rsidSect="00D02EF1">
          <w:pgSz w:w="15840" w:h="12240" w:orient="landscape"/>
          <w:pgMar w:top="1800" w:right="1440" w:bottom="1800" w:left="1440" w:header="720" w:footer="720" w:gutter="0"/>
          <w:cols w:space="720"/>
          <w:docGrid w:linePitch="360"/>
        </w:sectPr>
      </w:pPr>
    </w:p>
    <w:p w14:paraId="2E004F22" w14:textId="698A9F0D" w:rsidR="00EC2B86" w:rsidRPr="003248C5" w:rsidRDefault="00EB4839" w:rsidP="0064251C">
      <w:pPr>
        <w:pStyle w:val="Heading1"/>
        <w:rPr>
          <w:color w:val="auto"/>
        </w:rPr>
      </w:pPr>
      <w:bookmarkStart w:id="226" w:name="_Toc260318630"/>
      <w:bookmarkStart w:id="227" w:name="_Toc263502067"/>
      <w:bookmarkStart w:id="228" w:name="_Toc283849589"/>
      <w:bookmarkStart w:id="229" w:name="_Toc310594960"/>
      <w:r w:rsidRPr="003248C5">
        <w:rPr>
          <w:color w:val="auto"/>
        </w:rPr>
        <w:lastRenderedPageBreak/>
        <w:t>ANNEX V</w:t>
      </w:r>
      <w:r w:rsidR="00EC2B86" w:rsidRPr="003248C5">
        <w:rPr>
          <w:color w:val="auto"/>
        </w:rPr>
        <w:t>I</w:t>
      </w:r>
      <w:r w:rsidR="00E12D52" w:rsidRPr="003248C5">
        <w:rPr>
          <w:color w:val="auto"/>
        </w:rPr>
        <w:t>I</w:t>
      </w:r>
      <w:r w:rsidR="00C8178A" w:rsidRPr="003248C5">
        <w:rPr>
          <w:color w:val="auto"/>
        </w:rPr>
        <w:t xml:space="preserve">: </w:t>
      </w:r>
      <w:bookmarkEnd w:id="226"/>
      <w:bookmarkEnd w:id="227"/>
      <w:bookmarkEnd w:id="228"/>
      <w:r w:rsidR="00EC2B86" w:rsidRPr="003248C5">
        <w:rPr>
          <w:color w:val="auto"/>
        </w:rPr>
        <w:t>Questionnaire used and summary of results</w:t>
      </w:r>
      <w:bookmarkEnd w:id="229"/>
      <w:r w:rsidR="00EC2B86" w:rsidRPr="003248C5">
        <w:rPr>
          <w:color w:val="auto"/>
        </w:rPr>
        <w:t xml:space="preserve"> </w:t>
      </w:r>
    </w:p>
    <w:p w14:paraId="3B22D05F" w14:textId="77777777" w:rsidR="00C8178A" w:rsidRPr="003248C5" w:rsidRDefault="00C8178A" w:rsidP="00C8178A">
      <w:pPr>
        <w:rPr>
          <w:i/>
          <w:sz w:val="20"/>
          <w:u w:val="single"/>
          <w:lang w:val="en-CA"/>
        </w:rPr>
      </w:pPr>
    </w:p>
    <w:p w14:paraId="41A0A90C" w14:textId="77777777" w:rsidR="00C8178A" w:rsidRPr="003248C5" w:rsidRDefault="00C8178A" w:rsidP="00DF57B6">
      <w:pPr>
        <w:jc w:val="both"/>
        <w:rPr>
          <w:rFonts w:ascii="Calibri" w:hAnsi="Calibri"/>
          <w:i/>
          <w:sz w:val="20"/>
          <w:lang w:val="en-CA"/>
        </w:rPr>
      </w:pPr>
      <w:r w:rsidRPr="003248C5">
        <w:rPr>
          <w:rFonts w:ascii="Calibri" w:hAnsi="Calibri"/>
          <w:i/>
          <w:sz w:val="20"/>
          <w:u w:val="single"/>
          <w:lang w:val="en-CA"/>
        </w:rPr>
        <w:t>Note</w:t>
      </w:r>
      <w:r w:rsidRPr="003248C5">
        <w:rPr>
          <w:rFonts w:ascii="Calibri" w:hAnsi="Calibri"/>
          <w:i/>
          <w:sz w:val="20"/>
          <w:lang w:val="en-CA"/>
        </w:rPr>
        <w:t xml:space="preserve">: This is only a guide for the interviewers and a simplified version of the evaluation matrix. Not all questions will be asked to each interviewee; it is a reminder for interviewers about the type of information required to complete the evaluation exercise and a guide to prepare the semi-structured interviews. </w:t>
      </w:r>
    </w:p>
    <w:p w14:paraId="4B8217B6" w14:textId="77777777" w:rsidR="00C8178A" w:rsidRPr="003248C5" w:rsidRDefault="00C8178A" w:rsidP="00C8178A">
      <w:pPr>
        <w:rPr>
          <w:rFonts w:ascii="Calibri" w:hAnsi="Calibri"/>
          <w:sz w:val="20"/>
          <w:lang w:val="en-CA"/>
        </w:rPr>
      </w:pPr>
    </w:p>
    <w:p w14:paraId="58D47F9A" w14:textId="3B6E2DBA" w:rsidR="00C8178A" w:rsidRPr="003248C5" w:rsidRDefault="00C8178A" w:rsidP="00C8178A">
      <w:pPr>
        <w:pBdr>
          <w:top w:val="single" w:sz="4" w:space="1" w:color="auto"/>
          <w:bottom w:val="single" w:sz="4" w:space="1" w:color="auto"/>
        </w:pBdr>
        <w:rPr>
          <w:rFonts w:ascii="Calibri" w:hAnsi="Calibri"/>
          <w:sz w:val="22"/>
          <w:lang w:val="en-CA"/>
        </w:rPr>
      </w:pPr>
      <w:r w:rsidRPr="003248C5">
        <w:rPr>
          <w:rFonts w:ascii="Calibri" w:hAnsi="Calibri"/>
          <w:b/>
          <w:sz w:val="22"/>
          <w:lang w:val="en-CA"/>
        </w:rPr>
        <w:t>I.  RELEVANCE</w:t>
      </w:r>
      <w:r w:rsidRPr="003248C5">
        <w:rPr>
          <w:rFonts w:ascii="Calibri" w:hAnsi="Calibri"/>
          <w:sz w:val="22"/>
          <w:lang w:val="en-CA"/>
        </w:rPr>
        <w:t xml:space="preserve"> - </w:t>
      </w:r>
      <w:r w:rsidRPr="003248C5">
        <w:rPr>
          <w:rFonts w:ascii="Calibri" w:hAnsi="Calibri"/>
          <w:i/>
          <w:sz w:val="22"/>
          <w:lang w:val="en-CA"/>
        </w:rPr>
        <w:t xml:space="preserve">How does the Project relate to the main objectives of the Stockholm Convention, UNECE POPs Protocol, </w:t>
      </w:r>
      <w:proofErr w:type="gramStart"/>
      <w:r w:rsidRPr="003248C5">
        <w:rPr>
          <w:rFonts w:ascii="Calibri" w:hAnsi="Calibri"/>
          <w:i/>
          <w:sz w:val="22"/>
          <w:lang w:val="en-CA"/>
        </w:rPr>
        <w:t>GEF</w:t>
      </w:r>
      <w:proofErr w:type="gramEnd"/>
      <w:r w:rsidRPr="003248C5">
        <w:rPr>
          <w:rFonts w:ascii="Calibri" w:hAnsi="Calibri"/>
          <w:i/>
          <w:sz w:val="22"/>
          <w:lang w:val="en-CA"/>
        </w:rPr>
        <w:t xml:space="preserve"> and to the environment and development challenges faced by </w:t>
      </w:r>
      <w:r w:rsidR="00BD44F6" w:rsidRPr="003248C5">
        <w:rPr>
          <w:rFonts w:ascii="Calibri" w:hAnsi="Calibri"/>
          <w:i/>
          <w:sz w:val="22"/>
          <w:lang w:val="en-CA"/>
        </w:rPr>
        <w:t>Kyrgyzstan</w:t>
      </w:r>
      <w:r w:rsidRPr="003248C5">
        <w:rPr>
          <w:rFonts w:ascii="Calibri" w:hAnsi="Calibri"/>
          <w:i/>
          <w:sz w:val="22"/>
          <w:lang w:val="en-CA"/>
        </w:rPr>
        <w:t>?</w:t>
      </w:r>
      <w:r w:rsidRPr="003248C5">
        <w:rPr>
          <w:rFonts w:ascii="Calibri" w:hAnsi="Calibri"/>
          <w:sz w:val="22"/>
          <w:lang w:val="en-CA"/>
        </w:rPr>
        <w:tab/>
      </w:r>
    </w:p>
    <w:p w14:paraId="6B3012A8" w14:textId="77777777" w:rsidR="00C8178A" w:rsidRPr="003248C5" w:rsidRDefault="00C8178A" w:rsidP="00C8178A">
      <w:pPr>
        <w:rPr>
          <w:rFonts w:ascii="Calibri" w:hAnsi="Calibri"/>
          <w:sz w:val="22"/>
          <w:lang w:val="en-CA"/>
        </w:rPr>
      </w:pPr>
    </w:p>
    <w:p w14:paraId="2E489D76"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Is the Project relevant to the SC, UNECE POPs Protocol and GEF objectives?</w:t>
      </w:r>
    </w:p>
    <w:p w14:paraId="32CD7708"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Is the Project relevant to UNDP objectives?</w:t>
      </w:r>
    </w:p>
    <w:p w14:paraId="0F5C4C78" w14:textId="6684946E"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 xml:space="preserve">Is the Project relevant to </w:t>
      </w:r>
      <w:r w:rsidR="00BD44F6" w:rsidRPr="003248C5">
        <w:rPr>
          <w:rFonts w:ascii="Calibri" w:hAnsi="Calibri"/>
          <w:sz w:val="22"/>
          <w:lang w:val="en-CA"/>
        </w:rPr>
        <w:t>Kyrgyzstan’s</w:t>
      </w:r>
      <w:r w:rsidRPr="003248C5">
        <w:rPr>
          <w:rFonts w:ascii="Calibri" w:hAnsi="Calibri"/>
          <w:sz w:val="22"/>
          <w:lang w:val="en-CA"/>
        </w:rPr>
        <w:t xml:space="preserve"> development objectives?</w:t>
      </w:r>
    </w:p>
    <w:p w14:paraId="62EE53E9"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Does the Project address the needs of target beneficiaries?</w:t>
      </w:r>
    </w:p>
    <w:p w14:paraId="6C15F3F3"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Is the Project internally coherent in its design?</w:t>
      </w:r>
    </w:p>
    <w:p w14:paraId="213C971B"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 xml:space="preserve">How is the Project relevant in light of </w:t>
      </w:r>
      <w:r w:rsidR="00B2508A" w:rsidRPr="003248C5">
        <w:rPr>
          <w:rFonts w:ascii="Calibri" w:hAnsi="Calibri"/>
          <w:sz w:val="22"/>
          <w:lang w:val="en-CA"/>
        </w:rPr>
        <w:t xml:space="preserve">activities supported by </w:t>
      </w:r>
      <w:r w:rsidRPr="003248C5">
        <w:rPr>
          <w:rFonts w:ascii="Calibri" w:hAnsi="Calibri"/>
          <w:sz w:val="22"/>
          <w:lang w:val="en-CA"/>
        </w:rPr>
        <w:t>other donors?</w:t>
      </w:r>
    </w:p>
    <w:p w14:paraId="2C7DBAF4" w14:textId="77777777" w:rsidR="00C8178A" w:rsidRPr="003248C5" w:rsidRDefault="00C8178A" w:rsidP="00C8178A">
      <w:pPr>
        <w:rPr>
          <w:rFonts w:ascii="Calibri" w:hAnsi="Calibri"/>
          <w:sz w:val="22"/>
          <w:lang w:val="en-CA"/>
        </w:rPr>
      </w:pPr>
    </w:p>
    <w:p w14:paraId="6E79FBCE" w14:textId="77777777" w:rsidR="00C8178A" w:rsidRPr="003248C5" w:rsidRDefault="00C8178A" w:rsidP="00C8178A">
      <w:pPr>
        <w:rPr>
          <w:rFonts w:ascii="Calibri" w:hAnsi="Calibri"/>
          <w:b/>
          <w:i/>
          <w:sz w:val="22"/>
          <w:lang w:val="en-CA"/>
        </w:rPr>
      </w:pPr>
      <w:r w:rsidRPr="003248C5">
        <w:rPr>
          <w:rFonts w:ascii="Calibri" w:hAnsi="Calibri"/>
          <w:b/>
          <w:i/>
          <w:sz w:val="22"/>
          <w:lang w:val="en-CA"/>
        </w:rPr>
        <w:t>Future directions for similar projects</w:t>
      </w:r>
    </w:p>
    <w:p w14:paraId="58BDED85"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What lessons have been learnt and what changes could have been made to the Project in order to strengthen the alignment between the Project and the Partners’ priorities and areas of focus?</w:t>
      </w:r>
    </w:p>
    <w:p w14:paraId="094DDF83" w14:textId="77777777" w:rsidR="00C8178A" w:rsidRPr="003248C5" w:rsidRDefault="00C8178A" w:rsidP="005C3CCD">
      <w:pPr>
        <w:widowControl/>
        <w:numPr>
          <w:ilvl w:val="0"/>
          <w:numId w:val="3"/>
        </w:numPr>
        <w:autoSpaceDE/>
        <w:autoSpaceDN/>
        <w:adjustRightInd/>
        <w:rPr>
          <w:rFonts w:ascii="Calibri" w:hAnsi="Calibri"/>
          <w:sz w:val="22"/>
          <w:lang w:val="en-CA"/>
        </w:rPr>
      </w:pPr>
      <w:r w:rsidRPr="003248C5">
        <w:rPr>
          <w:rFonts w:ascii="Calibri" w:hAnsi="Calibri"/>
          <w:sz w:val="22"/>
          <w:lang w:val="en-CA"/>
        </w:rPr>
        <w:t>How could the Project better target and address the priorities and development challenges of targeted beneficiaries?</w:t>
      </w:r>
    </w:p>
    <w:p w14:paraId="0B84500D" w14:textId="77777777" w:rsidR="00C8178A" w:rsidRPr="003248C5" w:rsidRDefault="00C8178A" w:rsidP="00C8178A">
      <w:pPr>
        <w:rPr>
          <w:rFonts w:ascii="Calibri" w:hAnsi="Calibri"/>
          <w:sz w:val="22"/>
          <w:lang w:val="en-CA"/>
        </w:rPr>
      </w:pPr>
    </w:p>
    <w:p w14:paraId="6DFFC3AF" w14:textId="77777777" w:rsidR="00C8178A" w:rsidRPr="003248C5" w:rsidRDefault="00C8178A" w:rsidP="00C8178A">
      <w:pPr>
        <w:pBdr>
          <w:top w:val="single" w:sz="4" w:space="1" w:color="auto"/>
          <w:bottom w:val="single" w:sz="4" w:space="1" w:color="auto"/>
        </w:pBdr>
        <w:rPr>
          <w:rFonts w:ascii="Calibri" w:hAnsi="Calibri"/>
          <w:sz w:val="22"/>
          <w:lang w:val="en-CA"/>
        </w:rPr>
      </w:pPr>
      <w:r w:rsidRPr="003248C5">
        <w:rPr>
          <w:rFonts w:ascii="Calibri" w:hAnsi="Calibri"/>
          <w:b/>
          <w:sz w:val="22"/>
          <w:lang w:val="en-CA"/>
        </w:rPr>
        <w:t>II</w:t>
      </w:r>
      <w:proofErr w:type="gramStart"/>
      <w:r w:rsidRPr="003248C5">
        <w:rPr>
          <w:rFonts w:ascii="Calibri" w:hAnsi="Calibri"/>
          <w:b/>
          <w:sz w:val="22"/>
          <w:lang w:val="en-CA"/>
        </w:rPr>
        <w:t>.  EFFECTIVENESS</w:t>
      </w:r>
      <w:proofErr w:type="gramEnd"/>
      <w:r w:rsidRPr="003248C5">
        <w:rPr>
          <w:rFonts w:ascii="Calibri" w:hAnsi="Calibri"/>
          <w:sz w:val="22"/>
          <w:lang w:val="en-CA"/>
        </w:rPr>
        <w:t xml:space="preserve"> – </w:t>
      </w:r>
      <w:r w:rsidRPr="003248C5">
        <w:rPr>
          <w:rFonts w:ascii="Calibri" w:hAnsi="Calibri"/>
          <w:i/>
          <w:sz w:val="22"/>
          <w:lang w:val="en-CA"/>
        </w:rPr>
        <w:t>To what extent are the expected outcomes of the Project being achieved?</w:t>
      </w:r>
    </w:p>
    <w:p w14:paraId="0802FCED" w14:textId="77777777" w:rsidR="00C8178A" w:rsidRPr="003248C5" w:rsidRDefault="00C8178A" w:rsidP="00C8178A">
      <w:pPr>
        <w:rPr>
          <w:rFonts w:ascii="Calibri" w:hAnsi="Calibri"/>
          <w:sz w:val="22"/>
          <w:lang w:val="en-CA"/>
        </w:rPr>
      </w:pPr>
    </w:p>
    <w:p w14:paraId="75ADB662" w14:textId="77777777" w:rsidR="00C8178A" w:rsidRPr="003248C5" w:rsidRDefault="00C8178A"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How is the Project effective in achieving its expected outcomes?</w:t>
      </w:r>
    </w:p>
    <w:p w14:paraId="243AC6D6" w14:textId="77777777" w:rsidR="00C8178A" w:rsidRPr="003248C5" w:rsidRDefault="00C8178A"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How is risk and risk mitigation being managed?</w:t>
      </w:r>
    </w:p>
    <w:p w14:paraId="7DEAD5AE" w14:textId="77777777" w:rsidR="00B2508A" w:rsidRPr="003248C5" w:rsidRDefault="00B2508A"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How are results and progress towards achieving project objectives being managed?</w:t>
      </w:r>
    </w:p>
    <w:p w14:paraId="35148187" w14:textId="77777777" w:rsidR="00C8178A" w:rsidRPr="003248C5" w:rsidRDefault="00C8178A" w:rsidP="00C8178A">
      <w:pPr>
        <w:rPr>
          <w:rFonts w:ascii="Calibri" w:hAnsi="Calibri"/>
          <w:sz w:val="22"/>
          <w:lang w:val="en-CA"/>
        </w:rPr>
      </w:pPr>
    </w:p>
    <w:p w14:paraId="6EB9E1B2" w14:textId="77777777" w:rsidR="00C8178A" w:rsidRPr="003248C5" w:rsidRDefault="00C8178A" w:rsidP="00C8178A">
      <w:pPr>
        <w:rPr>
          <w:rFonts w:ascii="Calibri" w:hAnsi="Calibri"/>
          <w:b/>
          <w:i/>
          <w:sz w:val="22"/>
          <w:lang w:val="en-CA"/>
        </w:rPr>
      </w:pPr>
      <w:r w:rsidRPr="003248C5">
        <w:rPr>
          <w:rFonts w:ascii="Calibri" w:hAnsi="Calibri"/>
          <w:b/>
          <w:i/>
          <w:sz w:val="22"/>
          <w:lang w:val="en-CA"/>
        </w:rPr>
        <w:t>Future directions for similar projects</w:t>
      </w:r>
    </w:p>
    <w:p w14:paraId="6C1458B5" w14:textId="77777777" w:rsidR="00C8178A" w:rsidRPr="003248C5" w:rsidRDefault="00C8178A"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What lessons have been learnt for t</w:t>
      </w:r>
      <w:r w:rsidR="00A23284" w:rsidRPr="003248C5">
        <w:rPr>
          <w:rFonts w:ascii="Calibri" w:hAnsi="Calibri"/>
          <w:sz w:val="22"/>
          <w:lang w:val="en-CA"/>
        </w:rPr>
        <w:t>he p</w:t>
      </w:r>
      <w:r w:rsidRPr="003248C5">
        <w:rPr>
          <w:rFonts w:ascii="Calibri" w:hAnsi="Calibri"/>
          <w:sz w:val="22"/>
          <w:lang w:val="en-CA"/>
        </w:rPr>
        <w:t>roject to achieve its outcomes?</w:t>
      </w:r>
    </w:p>
    <w:p w14:paraId="639BF915" w14:textId="77777777" w:rsidR="00C8178A" w:rsidRPr="003248C5" w:rsidRDefault="00C8178A"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 xml:space="preserve">What changes could have been made (if any) to the design of the Project in order to </w:t>
      </w:r>
      <w:r w:rsidR="00A23284" w:rsidRPr="003248C5">
        <w:rPr>
          <w:rFonts w:ascii="Calibri" w:hAnsi="Calibri"/>
          <w:sz w:val="22"/>
          <w:lang w:val="en-CA"/>
        </w:rPr>
        <w:t>improve the achievement of the p</w:t>
      </w:r>
      <w:r w:rsidRPr="003248C5">
        <w:rPr>
          <w:rFonts w:ascii="Calibri" w:hAnsi="Calibri"/>
          <w:sz w:val="22"/>
          <w:lang w:val="en-CA"/>
        </w:rPr>
        <w:t>roject’ expected results?</w:t>
      </w:r>
    </w:p>
    <w:p w14:paraId="71AF9908" w14:textId="77777777" w:rsidR="00C8178A" w:rsidRPr="003248C5" w:rsidRDefault="00A23284" w:rsidP="005C3CCD">
      <w:pPr>
        <w:widowControl/>
        <w:numPr>
          <w:ilvl w:val="0"/>
          <w:numId w:val="7"/>
        </w:numPr>
        <w:autoSpaceDE/>
        <w:autoSpaceDN/>
        <w:adjustRightInd/>
        <w:rPr>
          <w:rFonts w:ascii="Calibri" w:hAnsi="Calibri"/>
          <w:sz w:val="22"/>
          <w:lang w:val="en-CA"/>
        </w:rPr>
      </w:pPr>
      <w:r w:rsidRPr="003248C5">
        <w:rPr>
          <w:rFonts w:ascii="Calibri" w:hAnsi="Calibri"/>
          <w:sz w:val="22"/>
          <w:lang w:val="en-CA"/>
        </w:rPr>
        <w:t>How could the p</w:t>
      </w:r>
      <w:r w:rsidR="00C8178A" w:rsidRPr="003248C5">
        <w:rPr>
          <w:rFonts w:ascii="Calibri" w:hAnsi="Calibri"/>
          <w:sz w:val="22"/>
          <w:lang w:val="en-CA"/>
        </w:rPr>
        <w:t>roject be more effective in achieving its results?</w:t>
      </w:r>
    </w:p>
    <w:p w14:paraId="788EB227" w14:textId="77777777" w:rsidR="00C8178A" w:rsidRPr="003248C5" w:rsidRDefault="00C8178A" w:rsidP="00C8178A">
      <w:pPr>
        <w:rPr>
          <w:rFonts w:ascii="Calibri" w:hAnsi="Calibri"/>
          <w:sz w:val="22"/>
          <w:lang w:val="en-CA"/>
        </w:rPr>
      </w:pPr>
    </w:p>
    <w:p w14:paraId="155571E4" w14:textId="77777777" w:rsidR="00C8178A" w:rsidRPr="003248C5" w:rsidRDefault="00C8178A" w:rsidP="00C8178A">
      <w:pPr>
        <w:pBdr>
          <w:top w:val="single" w:sz="4" w:space="1" w:color="auto"/>
          <w:bottom w:val="single" w:sz="4" w:space="1" w:color="auto"/>
        </w:pBdr>
        <w:rPr>
          <w:rFonts w:ascii="Calibri" w:hAnsi="Calibri"/>
          <w:sz w:val="22"/>
          <w:lang w:val="en-CA"/>
        </w:rPr>
      </w:pPr>
      <w:r w:rsidRPr="003248C5">
        <w:rPr>
          <w:rFonts w:ascii="Calibri" w:hAnsi="Calibri"/>
          <w:b/>
          <w:sz w:val="22"/>
          <w:lang w:val="en-CA"/>
        </w:rPr>
        <w:t>III</w:t>
      </w:r>
      <w:proofErr w:type="gramStart"/>
      <w:r w:rsidRPr="003248C5">
        <w:rPr>
          <w:rFonts w:ascii="Calibri" w:hAnsi="Calibri"/>
          <w:b/>
          <w:sz w:val="22"/>
          <w:lang w:val="en-CA"/>
        </w:rPr>
        <w:t>.  EFFICIENCY</w:t>
      </w:r>
      <w:proofErr w:type="gramEnd"/>
      <w:r w:rsidRPr="003248C5">
        <w:rPr>
          <w:rFonts w:ascii="Calibri" w:hAnsi="Calibri"/>
          <w:sz w:val="22"/>
          <w:lang w:val="en-CA"/>
        </w:rPr>
        <w:t xml:space="preserve"> - </w:t>
      </w:r>
      <w:r w:rsidRPr="003248C5">
        <w:rPr>
          <w:rFonts w:ascii="Calibri" w:hAnsi="Calibri"/>
          <w:i/>
          <w:sz w:val="22"/>
          <w:lang w:val="en-CA"/>
        </w:rPr>
        <w:t>How efficiently is the Project implemented?</w:t>
      </w:r>
    </w:p>
    <w:p w14:paraId="09FEE4B7" w14:textId="77777777" w:rsidR="00C8178A" w:rsidRPr="003248C5" w:rsidRDefault="00C8178A" w:rsidP="00C8178A">
      <w:pPr>
        <w:rPr>
          <w:rFonts w:ascii="Calibri" w:hAnsi="Calibri"/>
          <w:sz w:val="22"/>
          <w:lang w:val="en-CA"/>
        </w:rPr>
      </w:pPr>
    </w:p>
    <w:p w14:paraId="1298EC64" w14:textId="77777777" w:rsidR="00A23284" w:rsidRPr="003248C5" w:rsidRDefault="00A23284"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Were the project roles properly assigned during project design?</w:t>
      </w:r>
    </w:p>
    <w:p w14:paraId="0FB17CBE" w14:textId="77777777" w:rsidR="00A23284" w:rsidRPr="003248C5" w:rsidRDefault="00A23284"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Are the project roles in line with UNDP and GEF programming guidelines?</w:t>
      </w:r>
    </w:p>
    <w:p w14:paraId="270B3248" w14:textId="77777777" w:rsidR="00A23284" w:rsidRPr="003248C5" w:rsidRDefault="00A23284"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 xml:space="preserve">Were counterpart resources (funding, staff, and facilities), enabling legislation, and adequate project management arrangements in place at project entry? </w:t>
      </w:r>
    </w:p>
    <w:p w14:paraId="7394C2E7"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Was adaptive management used or needed to ensure efficient resource use?</w:t>
      </w:r>
    </w:p>
    <w:p w14:paraId="2D061473"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Did the Project logical framework and work plans and any changes made to them use as management tools during implementation?</w:t>
      </w:r>
    </w:p>
    <w:p w14:paraId="5D4B556B"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Were the accounting and financial systems in place adequate for Project management and producing accurate and timely financial information?</w:t>
      </w:r>
    </w:p>
    <w:p w14:paraId="2E18DB50"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lastRenderedPageBreak/>
        <w:t>Were progress reports produced accurately, timely and respond to reporting requirements including adaptive management changes?</w:t>
      </w:r>
    </w:p>
    <w:p w14:paraId="0AA2660E"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Was Project implementation as cost effective as originally proposed (planned vs. actual)</w:t>
      </w:r>
    </w:p>
    <w:p w14:paraId="1331E056" w14:textId="77777777" w:rsidR="00C8178A" w:rsidRPr="003248C5" w:rsidRDefault="00CA298B"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Did</w:t>
      </w:r>
      <w:r w:rsidR="00C8178A" w:rsidRPr="003248C5">
        <w:rPr>
          <w:rFonts w:ascii="Calibri" w:hAnsi="Calibri"/>
          <w:sz w:val="22"/>
          <w:lang w:val="en-CA"/>
        </w:rPr>
        <w:t xml:space="preserve"> the leveraging o</w:t>
      </w:r>
      <w:r w:rsidRPr="003248C5">
        <w:rPr>
          <w:rFonts w:ascii="Calibri" w:hAnsi="Calibri"/>
          <w:sz w:val="22"/>
          <w:lang w:val="en-CA"/>
        </w:rPr>
        <w:t>f funds (co-financing) happen</w:t>
      </w:r>
      <w:r w:rsidR="00C8178A" w:rsidRPr="003248C5">
        <w:rPr>
          <w:rFonts w:ascii="Calibri" w:hAnsi="Calibri"/>
          <w:sz w:val="22"/>
          <w:lang w:val="en-CA"/>
        </w:rPr>
        <w:t xml:space="preserve"> as planned?</w:t>
      </w:r>
    </w:p>
    <w:p w14:paraId="7B77EE06"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Were financial resources utilized efficiently? Could financial resources have been used more efficiently?</w:t>
      </w:r>
    </w:p>
    <w:p w14:paraId="42F35184" w14:textId="77777777" w:rsidR="00CA298B" w:rsidRPr="003248C5" w:rsidRDefault="00CA298B"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Was procurement carried out in a manner making efficient use of project resources?</w:t>
      </w:r>
    </w:p>
    <w:p w14:paraId="0B8B202E"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How w</w:t>
      </w:r>
      <w:r w:rsidR="00CA298B" w:rsidRPr="003248C5">
        <w:rPr>
          <w:rFonts w:ascii="Calibri" w:hAnsi="Calibri"/>
          <w:sz w:val="22"/>
          <w:lang w:val="en-CA"/>
        </w:rPr>
        <w:t>as RBM used during program and p</w:t>
      </w:r>
      <w:r w:rsidRPr="003248C5">
        <w:rPr>
          <w:rFonts w:ascii="Calibri" w:hAnsi="Calibri"/>
          <w:sz w:val="22"/>
          <w:lang w:val="en-CA"/>
        </w:rPr>
        <w:t>roject implementation?</w:t>
      </w:r>
    </w:p>
    <w:p w14:paraId="735E3569"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Were there an institutionalized or informal feedback or dissemination mechanism to ensure that findings, lessons learned and recommendations pertaining to Project design and implementation effectiveness were shared among Project stakeholders, UNDP and GEF Staff and other relevant organizations for ongoing Project adjustment and improvement?</w:t>
      </w:r>
    </w:p>
    <w:p w14:paraId="0033FFE6"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Did the Project mainstream gender considerations into its implementation?</w:t>
      </w:r>
    </w:p>
    <w:p w14:paraId="65ECCCAE"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To what extent were partnerships/ linkages between institutions/ organizations encouraged and supported?</w:t>
      </w:r>
    </w:p>
    <w:p w14:paraId="48751CE8"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Which partnerships/linkages were facilitated? Which one can be considered sustainable?</w:t>
      </w:r>
    </w:p>
    <w:p w14:paraId="4FE2D582"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 xml:space="preserve">What </w:t>
      </w:r>
      <w:r w:rsidR="007656B6" w:rsidRPr="003248C5">
        <w:rPr>
          <w:rFonts w:ascii="Calibri" w:hAnsi="Calibri"/>
          <w:sz w:val="22"/>
          <w:lang w:val="en-CA"/>
        </w:rPr>
        <w:t>is</w:t>
      </w:r>
      <w:r w:rsidRPr="003248C5">
        <w:rPr>
          <w:rFonts w:ascii="Calibri" w:hAnsi="Calibri"/>
          <w:sz w:val="22"/>
          <w:lang w:val="en-CA"/>
        </w:rPr>
        <w:t xml:space="preserve"> the level of efficiency of cooperation and collaboration arrangements? (between local actors, UNDP/GEF and relevant government entities)</w:t>
      </w:r>
    </w:p>
    <w:p w14:paraId="4C25C547"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Was an appropriate balance struck between utilization of international expertise as well as local capacity?</w:t>
      </w:r>
    </w:p>
    <w:p w14:paraId="600E0198"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Did the Project take into account local capacity in design and implementation of the Project?</w:t>
      </w:r>
    </w:p>
    <w:p w14:paraId="14600507" w14:textId="77777777" w:rsidR="00C8178A" w:rsidRPr="003248C5" w:rsidRDefault="00C8178A" w:rsidP="00C8178A">
      <w:pPr>
        <w:rPr>
          <w:rFonts w:ascii="Calibri" w:hAnsi="Calibri"/>
          <w:sz w:val="22"/>
          <w:lang w:val="en-CA"/>
        </w:rPr>
      </w:pPr>
    </w:p>
    <w:p w14:paraId="42ADAB18" w14:textId="77777777" w:rsidR="00C8178A" w:rsidRPr="003248C5" w:rsidRDefault="00C8178A" w:rsidP="00C8178A">
      <w:pPr>
        <w:rPr>
          <w:rFonts w:ascii="Calibri" w:hAnsi="Calibri"/>
          <w:b/>
          <w:i/>
          <w:sz w:val="22"/>
          <w:lang w:val="en-CA"/>
        </w:rPr>
      </w:pPr>
      <w:r w:rsidRPr="003248C5">
        <w:rPr>
          <w:rFonts w:ascii="Calibri" w:hAnsi="Calibri"/>
          <w:b/>
          <w:i/>
          <w:sz w:val="22"/>
          <w:lang w:val="en-CA"/>
        </w:rPr>
        <w:t>Future directions for the Project</w:t>
      </w:r>
    </w:p>
    <w:p w14:paraId="1B89917C"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What lessons can be learnt from the Project on efficiency?</w:t>
      </w:r>
    </w:p>
    <w:p w14:paraId="079F0CC1" w14:textId="77777777" w:rsidR="00C8178A" w:rsidRPr="003248C5" w:rsidRDefault="00C8178A" w:rsidP="005C3CCD">
      <w:pPr>
        <w:widowControl/>
        <w:numPr>
          <w:ilvl w:val="0"/>
          <w:numId w:val="6"/>
        </w:numPr>
        <w:autoSpaceDE/>
        <w:autoSpaceDN/>
        <w:adjustRightInd/>
        <w:rPr>
          <w:rFonts w:ascii="Calibri" w:hAnsi="Calibri"/>
          <w:sz w:val="22"/>
          <w:lang w:val="en-CA"/>
        </w:rPr>
      </w:pPr>
      <w:r w:rsidRPr="003248C5">
        <w:rPr>
          <w:rFonts w:ascii="Calibri" w:hAnsi="Calibri"/>
          <w:sz w:val="22"/>
          <w:lang w:val="en-CA"/>
        </w:rPr>
        <w:t xml:space="preserve">How </w:t>
      </w:r>
      <w:r w:rsidR="00DC37A3" w:rsidRPr="003248C5">
        <w:rPr>
          <w:rFonts w:ascii="Calibri" w:hAnsi="Calibri"/>
          <w:sz w:val="22"/>
          <w:lang w:val="en-CA"/>
        </w:rPr>
        <w:t>can the p</w:t>
      </w:r>
      <w:r w:rsidRPr="003248C5">
        <w:rPr>
          <w:rFonts w:ascii="Calibri" w:hAnsi="Calibri"/>
          <w:sz w:val="22"/>
          <w:lang w:val="en-CA"/>
        </w:rPr>
        <w:t xml:space="preserve">roject </w:t>
      </w:r>
      <w:r w:rsidR="00DC37A3" w:rsidRPr="003248C5">
        <w:rPr>
          <w:rFonts w:ascii="Calibri" w:hAnsi="Calibri"/>
          <w:sz w:val="22"/>
          <w:lang w:val="en-CA"/>
        </w:rPr>
        <w:t>more efficiently address</w:t>
      </w:r>
      <w:r w:rsidRPr="003248C5">
        <w:rPr>
          <w:rFonts w:ascii="Calibri" w:hAnsi="Calibri"/>
          <w:sz w:val="22"/>
          <w:lang w:val="en-CA"/>
        </w:rPr>
        <w:t xml:space="preserve"> its key priorities (in terms of management structures and procedures, partnerships arrangements </w:t>
      </w:r>
      <w:proofErr w:type="spellStart"/>
      <w:r w:rsidRPr="003248C5">
        <w:rPr>
          <w:rFonts w:ascii="Calibri" w:hAnsi="Calibri"/>
          <w:sz w:val="22"/>
          <w:lang w:val="en-CA"/>
        </w:rPr>
        <w:t>etc</w:t>
      </w:r>
      <w:proofErr w:type="spellEnd"/>
      <w:r w:rsidRPr="003248C5">
        <w:rPr>
          <w:rFonts w:ascii="Calibri" w:hAnsi="Calibri"/>
          <w:sz w:val="22"/>
          <w:lang w:val="en-CA"/>
        </w:rPr>
        <w:t>…)?</w:t>
      </w:r>
    </w:p>
    <w:p w14:paraId="7BB8FF42" w14:textId="77777777" w:rsidR="00C8178A" w:rsidRPr="003248C5" w:rsidRDefault="00C8178A" w:rsidP="00C8178A">
      <w:pPr>
        <w:rPr>
          <w:rFonts w:ascii="Calibri" w:hAnsi="Calibri"/>
          <w:sz w:val="22"/>
          <w:lang w:val="en-CA"/>
        </w:rPr>
      </w:pPr>
    </w:p>
    <w:p w14:paraId="03257B32" w14:textId="77777777" w:rsidR="00C8178A" w:rsidRPr="003248C5" w:rsidRDefault="00C8178A" w:rsidP="00C8178A">
      <w:pPr>
        <w:pBdr>
          <w:top w:val="single" w:sz="4" w:space="1" w:color="auto"/>
          <w:bottom w:val="single" w:sz="4" w:space="1" w:color="auto"/>
        </w:pBdr>
        <w:rPr>
          <w:rFonts w:ascii="Calibri" w:hAnsi="Calibri"/>
          <w:sz w:val="22"/>
          <w:lang w:val="en-CA"/>
        </w:rPr>
      </w:pPr>
      <w:r w:rsidRPr="003248C5">
        <w:rPr>
          <w:rFonts w:ascii="Calibri" w:hAnsi="Calibri"/>
          <w:b/>
          <w:sz w:val="22"/>
          <w:lang w:val="en-CA"/>
        </w:rPr>
        <w:t>IV</w:t>
      </w:r>
      <w:proofErr w:type="gramStart"/>
      <w:r w:rsidRPr="003248C5">
        <w:rPr>
          <w:rFonts w:ascii="Calibri" w:hAnsi="Calibri"/>
          <w:b/>
          <w:sz w:val="22"/>
          <w:lang w:val="en-CA"/>
        </w:rPr>
        <w:t>.  IMPACTS</w:t>
      </w:r>
      <w:proofErr w:type="gramEnd"/>
      <w:r w:rsidRPr="003248C5">
        <w:rPr>
          <w:rFonts w:ascii="Calibri" w:hAnsi="Calibri"/>
          <w:sz w:val="22"/>
          <w:lang w:val="en-CA"/>
        </w:rPr>
        <w:t xml:space="preserve"> - </w:t>
      </w:r>
      <w:r w:rsidRPr="003248C5">
        <w:rPr>
          <w:rFonts w:ascii="Calibri" w:hAnsi="Calibri"/>
          <w:i/>
          <w:sz w:val="22"/>
          <w:lang w:val="en-CA"/>
        </w:rPr>
        <w:t>What are the potential and realized impacts of activities carried out in the context of the Project?</w:t>
      </w:r>
    </w:p>
    <w:p w14:paraId="4FF3D626" w14:textId="77777777" w:rsidR="00C8178A" w:rsidRPr="003248C5" w:rsidRDefault="00C8178A" w:rsidP="00C8178A">
      <w:pPr>
        <w:rPr>
          <w:rFonts w:ascii="Calibri" w:hAnsi="Calibri"/>
          <w:sz w:val="22"/>
          <w:lang w:val="en-CA"/>
        </w:rPr>
      </w:pPr>
    </w:p>
    <w:p w14:paraId="586B575B" w14:textId="77777777" w:rsidR="00C8178A" w:rsidRPr="003248C5" w:rsidRDefault="00C8178A" w:rsidP="005C3CCD">
      <w:pPr>
        <w:widowControl/>
        <w:numPr>
          <w:ilvl w:val="0"/>
          <w:numId w:val="4"/>
        </w:numPr>
        <w:autoSpaceDE/>
        <w:autoSpaceDN/>
        <w:adjustRightInd/>
        <w:rPr>
          <w:rFonts w:ascii="Calibri" w:hAnsi="Calibri"/>
          <w:sz w:val="22"/>
          <w:lang w:val="en-CA"/>
        </w:rPr>
      </w:pPr>
      <w:r w:rsidRPr="003248C5">
        <w:rPr>
          <w:rFonts w:ascii="Calibri" w:hAnsi="Calibri"/>
          <w:sz w:val="22"/>
          <w:lang w:val="en-CA"/>
        </w:rPr>
        <w:t xml:space="preserve">Will the project </w:t>
      </w:r>
      <w:r w:rsidR="0014299D" w:rsidRPr="003248C5">
        <w:rPr>
          <w:rFonts w:ascii="Calibri" w:hAnsi="Calibri"/>
          <w:sz w:val="22"/>
          <w:lang w:val="en-CA"/>
        </w:rPr>
        <w:t>achieve its objective?</w:t>
      </w:r>
    </w:p>
    <w:p w14:paraId="29032FF4" w14:textId="77777777" w:rsidR="00C8178A" w:rsidRPr="003248C5" w:rsidRDefault="00C8178A" w:rsidP="005C3CCD">
      <w:pPr>
        <w:widowControl/>
        <w:numPr>
          <w:ilvl w:val="0"/>
          <w:numId w:val="4"/>
        </w:numPr>
        <w:autoSpaceDE/>
        <w:autoSpaceDN/>
        <w:adjustRightInd/>
        <w:rPr>
          <w:rFonts w:ascii="Calibri" w:hAnsi="Calibri"/>
          <w:sz w:val="22"/>
          <w:lang w:val="en-CA"/>
        </w:rPr>
      </w:pPr>
      <w:r w:rsidRPr="003248C5">
        <w:rPr>
          <w:rFonts w:ascii="Calibri" w:hAnsi="Calibri"/>
          <w:sz w:val="22"/>
          <w:lang w:val="en-CA"/>
        </w:rPr>
        <w:t>How is the Project effective in achieving the objectives of the SC and of the UNECE POPs Protocol such as impacts or likely impacts on the local environment; on poverty; and, on other socio-economic issues?</w:t>
      </w:r>
    </w:p>
    <w:p w14:paraId="7A535AB6" w14:textId="77777777" w:rsidR="00C8178A" w:rsidRPr="003248C5" w:rsidRDefault="00C8178A" w:rsidP="00C8178A">
      <w:pPr>
        <w:rPr>
          <w:rFonts w:ascii="Calibri" w:hAnsi="Calibri"/>
          <w:sz w:val="22"/>
          <w:lang w:val="en-CA"/>
        </w:rPr>
      </w:pPr>
    </w:p>
    <w:p w14:paraId="6ACBE55C" w14:textId="77777777" w:rsidR="00C8178A" w:rsidRPr="003248C5" w:rsidRDefault="00C8178A" w:rsidP="00C8178A">
      <w:pPr>
        <w:rPr>
          <w:rFonts w:ascii="Calibri" w:hAnsi="Calibri"/>
          <w:b/>
          <w:i/>
          <w:sz w:val="22"/>
          <w:lang w:val="en-CA"/>
        </w:rPr>
      </w:pPr>
      <w:r w:rsidRPr="003248C5">
        <w:rPr>
          <w:rFonts w:ascii="Calibri" w:hAnsi="Calibri"/>
          <w:b/>
          <w:i/>
          <w:sz w:val="22"/>
          <w:lang w:val="en-CA"/>
        </w:rPr>
        <w:t>Future directions for the Project</w:t>
      </w:r>
    </w:p>
    <w:p w14:paraId="2B2AF455" w14:textId="77777777" w:rsidR="00C8178A" w:rsidRPr="003248C5" w:rsidRDefault="00CF5DEF" w:rsidP="005C3CCD">
      <w:pPr>
        <w:widowControl/>
        <w:numPr>
          <w:ilvl w:val="0"/>
          <w:numId w:val="4"/>
        </w:numPr>
        <w:autoSpaceDE/>
        <w:autoSpaceDN/>
        <w:adjustRightInd/>
        <w:rPr>
          <w:rFonts w:ascii="Calibri" w:hAnsi="Calibri"/>
          <w:sz w:val="22"/>
          <w:lang w:val="en-CA"/>
        </w:rPr>
      </w:pPr>
      <w:r w:rsidRPr="003248C5">
        <w:rPr>
          <w:rFonts w:ascii="Calibri" w:hAnsi="Calibri"/>
          <w:sz w:val="22"/>
          <w:lang w:val="en-CA"/>
        </w:rPr>
        <w:t>How can the p</w:t>
      </w:r>
      <w:r w:rsidR="00C8178A" w:rsidRPr="003248C5">
        <w:rPr>
          <w:rFonts w:ascii="Calibri" w:hAnsi="Calibri"/>
          <w:sz w:val="22"/>
          <w:lang w:val="en-CA"/>
        </w:rPr>
        <w:t xml:space="preserve">roject build on its apparent successes and learn from its weaknesses in order to enhance the potential for impact of </w:t>
      </w:r>
      <w:r w:rsidRPr="003248C5">
        <w:rPr>
          <w:rFonts w:ascii="Calibri" w:hAnsi="Calibri"/>
          <w:sz w:val="22"/>
          <w:lang w:val="en-CA"/>
        </w:rPr>
        <w:t>its own activities as well as other ongoing</w:t>
      </w:r>
      <w:r w:rsidR="00C8178A" w:rsidRPr="003248C5">
        <w:rPr>
          <w:rFonts w:ascii="Calibri" w:hAnsi="Calibri"/>
          <w:sz w:val="22"/>
          <w:lang w:val="en-CA"/>
        </w:rPr>
        <w:t xml:space="preserve"> and future initiatives?</w:t>
      </w:r>
    </w:p>
    <w:p w14:paraId="29EC28BD" w14:textId="77777777" w:rsidR="00C8178A" w:rsidRPr="003248C5" w:rsidRDefault="00C8178A" w:rsidP="00C8178A">
      <w:pPr>
        <w:rPr>
          <w:rFonts w:ascii="Calibri" w:hAnsi="Calibri"/>
          <w:sz w:val="22"/>
          <w:lang w:val="en-CA"/>
        </w:rPr>
      </w:pPr>
    </w:p>
    <w:p w14:paraId="63E3958D" w14:textId="77777777" w:rsidR="00C8178A" w:rsidRPr="003248C5" w:rsidRDefault="00C8178A" w:rsidP="00C8178A">
      <w:pPr>
        <w:pBdr>
          <w:top w:val="single" w:sz="4" w:space="1" w:color="auto"/>
          <w:bottom w:val="single" w:sz="4" w:space="1" w:color="auto"/>
        </w:pBdr>
        <w:rPr>
          <w:rFonts w:ascii="Calibri" w:hAnsi="Calibri"/>
          <w:sz w:val="22"/>
          <w:lang w:val="en-CA"/>
        </w:rPr>
      </w:pPr>
      <w:r w:rsidRPr="003248C5">
        <w:rPr>
          <w:rFonts w:ascii="Calibri" w:hAnsi="Calibri"/>
          <w:b/>
          <w:sz w:val="22"/>
          <w:lang w:val="en-CA"/>
        </w:rPr>
        <w:t>V.  SUSTAINABILITY</w:t>
      </w:r>
      <w:r w:rsidRPr="003248C5">
        <w:rPr>
          <w:rFonts w:ascii="Calibri" w:hAnsi="Calibri"/>
          <w:sz w:val="22"/>
          <w:lang w:val="en-CA"/>
        </w:rPr>
        <w:t xml:space="preserve"> - </w:t>
      </w:r>
      <w:r w:rsidRPr="003248C5">
        <w:rPr>
          <w:rFonts w:ascii="Calibri" w:hAnsi="Calibri"/>
          <w:i/>
          <w:sz w:val="22"/>
          <w:lang w:val="en-CA"/>
        </w:rPr>
        <w:t>Are the initiatives and results of the Project allowing for continued benefits?</w:t>
      </w:r>
    </w:p>
    <w:p w14:paraId="2CED3996" w14:textId="77777777" w:rsidR="00C8178A" w:rsidRPr="003248C5" w:rsidRDefault="00C8178A" w:rsidP="00C8178A">
      <w:pPr>
        <w:rPr>
          <w:rFonts w:ascii="Calibri" w:hAnsi="Calibri"/>
          <w:sz w:val="22"/>
          <w:lang w:val="en-CA"/>
        </w:rPr>
      </w:pPr>
    </w:p>
    <w:p w14:paraId="23C6F088"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Are sustainability issues adequately integrated in Project design?</w:t>
      </w:r>
    </w:p>
    <w:p w14:paraId="22065E5C"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Did the Project adequately address financial and economic sustainability issues?</w:t>
      </w:r>
    </w:p>
    <w:p w14:paraId="695EB7CD"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 xml:space="preserve">Is there evidence that Project partners will continue their activities beyond Project support?  </w:t>
      </w:r>
    </w:p>
    <w:p w14:paraId="71BE1F24"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lastRenderedPageBreak/>
        <w:t>Are laws, policies and frameworks being addressed through the Project, in order to address sustainability of key initiatives and reforms?</w:t>
      </w:r>
    </w:p>
    <w:p w14:paraId="25BDA8F5"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 xml:space="preserve">Is the capacity in place at the national and local levels adequate to ensure sustainability of the results achieved to date? </w:t>
      </w:r>
    </w:p>
    <w:p w14:paraId="780782A9"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 xml:space="preserve">Are Project activities and results being replicated elsewhere and/or scaled up? </w:t>
      </w:r>
    </w:p>
    <w:p w14:paraId="532C8E6C"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What are the main challenges that may hinder sustainability of efforts?</w:t>
      </w:r>
    </w:p>
    <w:p w14:paraId="6F6096FB" w14:textId="77777777" w:rsidR="00C8178A" w:rsidRPr="003248C5" w:rsidRDefault="00C8178A" w:rsidP="00C8178A">
      <w:pPr>
        <w:rPr>
          <w:rFonts w:ascii="Calibri" w:hAnsi="Calibri"/>
          <w:sz w:val="22"/>
          <w:lang w:val="en-CA"/>
        </w:rPr>
      </w:pPr>
    </w:p>
    <w:p w14:paraId="678CFB8A" w14:textId="77777777" w:rsidR="00C8178A" w:rsidRPr="003248C5" w:rsidRDefault="00C8178A" w:rsidP="00C8178A">
      <w:pPr>
        <w:rPr>
          <w:rFonts w:ascii="Calibri" w:hAnsi="Calibri"/>
          <w:b/>
          <w:i/>
          <w:sz w:val="22"/>
          <w:lang w:val="en-CA"/>
        </w:rPr>
      </w:pPr>
      <w:r w:rsidRPr="003248C5">
        <w:rPr>
          <w:rFonts w:ascii="Calibri" w:hAnsi="Calibri"/>
          <w:b/>
          <w:i/>
          <w:sz w:val="22"/>
          <w:lang w:val="en-CA"/>
        </w:rPr>
        <w:t>Future directions for the Project</w:t>
      </w:r>
    </w:p>
    <w:p w14:paraId="269ACDC0" w14:textId="77777777" w:rsidR="00C8178A" w:rsidRPr="003248C5" w:rsidRDefault="00C8178A" w:rsidP="005C3CCD">
      <w:pPr>
        <w:widowControl/>
        <w:numPr>
          <w:ilvl w:val="0"/>
          <w:numId w:val="5"/>
        </w:numPr>
        <w:autoSpaceDE/>
        <w:autoSpaceDN/>
        <w:adjustRightInd/>
        <w:rPr>
          <w:rFonts w:ascii="Calibri" w:hAnsi="Calibri"/>
          <w:sz w:val="22"/>
          <w:lang w:val="en-CA"/>
        </w:rPr>
      </w:pPr>
      <w:r w:rsidRPr="003248C5">
        <w:rPr>
          <w:rFonts w:ascii="Calibri" w:hAnsi="Calibri"/>
          <w:sz w:val="22"/>
          <w:lang w:val="en-CA"/>
        </w:rPr>
        <w:t>Whic</w:t>
      </w:r>
      <w:r w:rsidR="004512A9" w:rsidRPr="003248C5">
        <w:rPr>
          <w:rFonts w:ascii="Calibri" w:hAnsi="Calibri"/>
          <w:sz w:val="22"/>
          <w:lang w:val="en-CA"/>
        </w:rPr>
        <w:t>h areas/arrangements under the p</w:t>
      </w:r>
      <w:r w:rsidRPr="003248C5">
        <w:rPr>
          <w:rFonts w:ascii="Calibri" w:hAnsi="Calibri"/>
          <w:sz w:val="22"/>
          <w:lang w:val="en-CA"/>
        </w:rPr>
        <w:t>roject show the strongest potential for lasting long-term results?</w:t>
      </w:r>
    </w:p>
    <w:p w14:paraId="1BD418D1" w14:textId="77777777" w:rsidR="009F1379" w:rsidRPr="003248C5" w:rsidRDefault="00C8178A" w:rsidP="005C3CCD">
      <w:pPr>
        <w:widowControl/>
        <w:numPr>
          <w:ilvl w:val="0"/>
          <w:numId w:val="5"/>
        </w:numPr>
        <w:autoSpaceDE/>
        <w:autoSpaceDN/>
        <w:adjustRightInd/>
      </w:pPr>
      <w:r w:rsidRPr="003248C5">
        <w:rPr>
          <w:rFonts w:ascii="Calibri" w:hAnsi="Calibri"/>
          <w:sz w:val="22"/>
          <w:lang w:val="en-CA"/>
        </w:rPr>
        <w:t>What are the key challenges and obstacles to the su</w:t>
      </w:r>
      <w:r w:rsidR="004512A9" w:rsidRPr="003248C5">
        <w:rPr>
          <w:rFonts w:ascii="Calibri" w:hAnsi="Calibri"/>
          <w:sz w:val="22"/>
          <w:lang w:val="en-CA"/>
        </w:rPr>
        <w:t>stainability of results of the p</w:t>
      </w:r>
      <w:r w:rsidRPr="003248C5">
        <w:rPr>
          <w:rFonts w:ascii="Calibri" w:hAnsi="Calibri"/>
          <w:sz w:val="22"/>
          <w:lang w:val="en-CA"/>
        </w:rPr>
        <w:t>roject initiatives that must be</w:t>
      </w:r>
      <w:r w:rsidR="004512A9" w:rsidRPr="003248C5">
        <w:rPr>
          <w:rFonts w:ascii="Calibri" w:hAnsi="Calibri"/>
          <w:sz w:val="22"/>
          <w:lang w:val="en-CA"/>
        </w:rPr>
        <w:t xml:space="preserve"> directly and quickly addressed</w:t>
      </w:r>
      <w:r w:rsidR="004512A9" w:rsidRPr="003248C5">
        <w:rPr>
          <w:sz w:val="22"/>
          <w:lang w:val="en-CA"/>
        </w:rPr>
        <w:t xml:space="preserve"> </w:t>
      </w:r>
      <w:r w:rsidR="00173BDD" w:rsidRPr="003248C5">
        <w:rPr>
          <w:sz w:val="22"/>
          <w:lang w:val="en-CA"/>
        </w:rPr>
        <w:br w:type="page"/>
      </w:r>
    </w:p>
    <w:p w14:paraId="0979FC32" w14:textId="77777777" w:rsidR="00463D45" w:rsidRPr="003248C5" w:rsidRDefault="00463D45" w:rsidP="00235206">
      <w:pPr>
        <w:ind w:left="680"/>
        <w:rPr>
          <w:rFonts w:ascii="ï'33ı'C8ˇø∏ØÕ" w:hAnsi="ï'33ı'C8ˇø∏ØÕ" w:cs="ï'33ı'C8ˇø∏ØÕ"/>
          <w:sz w:val="20"/>
          <w:szCs w:val="20"/>
        </w:rPr>
        <w:sectPr w:rsidR="00463D45" w:rsidRPr="003248C5" w:rsidSect="00D02EF1">
          <w:footerReference w:type="even" r:id="rId39"/>
          <w:pgSz w:w="11907" w:h="16839" w:code="9"/>
          <w:pgMar w:top="1440" w:right="1800" w:bottom="1440" w:left="1800" w:header="720" w:footer="720" w:gutter="0"/>
          <w:cols w:space="720"/>
          <w:docGrid w:linePitch="360"/>
        </w:sectPr>
      </w:pPr>
    </w:p>
    <w:p w14:paraId="27CCCDAD" w14:textId="0604A6A5" w:rsidR="00463D45" w:rsidRPr="003248C5" w:rsidRDefault="005825C8" w:rsidP="0003039D">
      <w:pPr>
        <w:pStyle w:val="Heading1"/>
        <w:rPr>
          <w:color w:val="auto"/>
        </w:rPr>
      </w:pPr>
      <w:bookmarkStart w:id="230" w:name="_Toc260318634"/>
      <w:bookmarkStart w:id="231" w:name="_Toc263502069"/>
      <w:bookmarkStart w:id="232" w:name="_Toc283849591"/>
      <w:bookmarkStart w:id="233" w:name="_Toc310594961"/>
      <w:r w:rsidRPr="003248C5">
        <w:rPr>
          <w:color w:val="auto"/>
        </w:rPr>
        <w:lastRenderedPageBreak/>
        <w:t xml:space="preserve">ANNEX </w:t>
      </w:r>
      <w:r w:rsidR="004A21D5" w:rsidRPr="003248C5">
        <w:rPr>
          <w:color w:val="auto"/>
        </w:rPr>
        <w:t>VII</w:t>
      </w:r>
      <w:r w:rsidR="00E12D52" w:rsidRPr="003248C5">
        <w:rPr>
          <w:color w:val="auto"/>
        </w:rPr>
        <w:t>I</w:t>
      </w:r>
      <w:r w:rsidR="00463D45" w:rsidRPr="003248C5">
        <w:rPr>
          <w:color w:val="auto"/>
        </w:rPr>
        <w:t>: EVALUATION CONSULTANT CODE OF CONDUCT AGREEMENT FORM – Mrs. Hilda van der Veen</w:t>
      </w:r>
      <w:bookmarkEnd w:id="230"/>
      <w:bookmarkEnd w:id="231"/>
      <w:bookmarkEnd w:id="232"/>
      <w:bookmarkEnd w:id="233"/>
    </w:p>
    <w:p w14:paraId="76FB3292" w14:textId="77777777" w:rsidR="00235206" w:rsidRPr="003248C5" w:rsidRDefault="00501C62" w:rsidP="000F5465">
      <w:pPr>
        <w:ind w:left="-720"/>
        <w:rPr>
          <w:sz w:val="20"/>
          <w:szCs w:val="20"/>
        </w:rPr>
      </w:pPr>
      <w:bookmarkStart w:id="234" w:name="_Toc400474074"/>
      <w:r w:rsidRPr="003248C5">
        <w:rPr>
          <w:rFonts w:ascii="Calibri" w:hAnsi="Calibri"/>
          <w:noProof/>
          <w:sz w:val="20"/>
          <w:szCs w:val="20"/>
        </w:rPr>
        <mc:AlternateContent>
          <mc:Choice Requires="wps">
            <w:drawing>
              <wp:inline distT="0" distB="0" distL="0" distR="0" wp14:anchorId="11A569B2" wp14:editId="11D49CDC">
                <wp:extent cx="8686800" cy="2971800"/>
                <wp:effectExtent l="9525" t="5715" r="9525" b="1333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2971800"/>
                        </a:xfrm>
                        <a:prstGeom prst="rect">
                          <a:avLst/>
                        </a:prstGeom>
                        <a:noFill/>
                        <a:ln w="9525">
                          <a:solidFill>
                            <a:srgbClr val="1F49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A9E179" w14:textId="77777777" w:rsidR="00225BAC" w:rsidRPr="008806E3" w:rsidRDefault="00225BAC" w:rsidP="008806E3">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7A3BD6C4"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4AB0820"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0639543"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61D274"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ED37EEF"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2B98C02"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533D2C3A" w14:textId="77777777" w:rsidR="00225BAC" w:rsidRPr="008806E3"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6CD67E84" w14:textId="77777777" w:rsidR="00225BAC" w:rsidRDefault="00225BAC"/>
                        </w:txbxContent>
                      </wps:txbx>
                      <wps:bodyPr rot="0" vert="horz" wrap="square" lIns="91440" tIns="91440" rIns="91440" bIns="91440" anchor="t" anchorCtr="0" upright="1">
                        <a:noAutofit/>
                      </wps:bodyPr>
                    </wps:wsp>
                  </a:graphicData>
                </a:graphic>
              </wp:inline>
            </w:drawing>
          </mc:Choice>
          <mc:Fallback>
            <w:pict>
              <v:shape w14:anchorId="11A569B2" id="Text Box 6" o:spid="_x0000_s1044" type="#_x0000_t202" style="width:68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" filled="f" strokecolor="#1f497d">
                <v:textbox inset=",7.2pt,,7.2pt">
                  <w:txbxContent>
                    <w:p w14:paraId="72A9E179" w14:textId="77777777" w:rsidR="00225BAC" w:rsidRPr="008806E3" w:rsidRDefault="00225BAC" w:rsidP="008806E3">
                      <w:p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Evaluators: </w:t>
                      </w:r>
                    </w:p>
                    <w:p w14:paraId="7A3BD6C4"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present information that is complete and fair in its assessment of strengths and weaknesses so that decisions or actions taken are well founded </w:t>
                      </w:r>
                    </w:p>
                    <w:p w14:paraId="64AB0820"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Must disclose the full set of evaluation findings along with information on their limitations and have this accessible to all affected by the evaluation with expressed legal rights to receive results. </w:t>
                      </w:r>
                    </w:p>
                    <w:p w14:paraId="10639543"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61D274"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ED37EEF"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2B98C02" w14:textId="77777777" w:rsidR="00225BAC"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Are responsible for their performance and their product(s). They are responsible for the clear, accurate and fair written and/or oral presentation of study limitations, findings and recommendations. </w:t>
                      </w:r>
                    </w:p>
                    <w:p w14:paraId="533D2C3A" w14:textId="77777777" w:rsidR="00225BAC" w:rsidRPr="008806E3" w:rsidRDefault="00225BAC" w:rsidP="005C3CCD">
                      <w:pPr>
                        <w:numPr>
                          <w:ilvl w:val="0"/>
                          <w:numId w:val="2"/>
                        </w:numPr>
                        <w:rPr>
                          <w:rFonts w:ascii="Calibri" w:eastAsia="MS Mincho" w:hAnsi="Calibri" w:cs="Calibri"/>
                          <w:color w:val="000000"/>
                          <w:sz w:val="20"/>
                          <w:szCs w:val="20"/>
                        </w:rPr>
                      </w:pPr>
                      <w:r w:rsidRPr="008806E3">
                        <w:rPr>
                          <w:rFonts w:ascii="Calibri" w:eastAsia="MS Mincho" w:hAnsi="Calibri" w:cs="Calibri"/>
                          <w:color w:val="000000"/>
                          <w:sz w:val="20"/>
                          <w:szCs w:val="20"/>
                        </w:rPr>
                        <w:t xml:space="preserve">Should reflect sound accounting procedures and be prudent in using the resources of the evaluation. </w:t>
                      </w:r>
                    </w:p>
                    <w:p w14:paraId="6CD67E84" w14:textId="77777777" w:rsidR="00225BAC" w:rsidRDefault="00225BAC"/>
                  </w:txbxContent>
                </v:textbox>
                <w10:anchorlock/>
              </v:shape>
            </w:pict>
          </mc:Fallback>
        </mc:AlternateContent>
      </w:r>
      <w:bookmarkEnd w:id="234"/>
    </w:p>
    <w:p w14:paraId="72BE74C1" w14:textId="1EB229C9" w:rsidR="00D0003D" w:rsidRPr="003248C5" w:rsidRDefault="00501C62" w:rsidP="00D0003D">
      <w:pPr>
        <w:sectPr w:rsidR="00D0003D" w:rsidRPr="003248C5" w:rsidSect="00AA6149">
          <w:pgSz w:w="15840" w:h="12240" w:orient="landscape"/>
          <w:pgMar w:top="1800" w:right="1440" w:bottom="1800" w:left="1440" w:header="720" w:footer="720" w:gutter="0"/>
          <w:cols w:space="720"/>
          <w:docGrid w:linePitch="360"/>
        </w:sectPr>
      </w:pPr>
      <w:r w:rsidRPr="003248C5">
        <w:rPr>
          <w:noProof/>
        </w:rPr>
        <mc:AlternateContent>
          <mc:Choice Requires="wps">
            <w:drawing>
              <wp:anchor distT="0" distB="0" distL="114300" distR="114300" simplePos="0" relativeHeight="251643904" behindDoc="0" locked="0" layoutInCell="1" allowOverlap="1" wp14:anchorId="24924ED2" wp14:editId="79C95855">
                <wp:simplePos x="0" y="0"/>
                <wp:positionH relativeFrom="column">
                  <wp:posOffset>-457200</wp:posOffset>
                </wp:positionH>
                <wp:positionV relativeFrom="paragraph">
                  <wp:posOffset>156210</wp:posOffset>
                </wp:positionV>
                <wp:extent cx="8458200" cy="2057400"/>
                <wp:effectExtent l="0" t="0" r="25400" b="25400"/>
                <wp:wrapTight wrapText="bothSides">
                  <wp:wrapPolygon edited="0">
                    <wp:start x="0" y="0"/>
                    <wp:lineTo x="0" y="21600"/>
                    <wp:lineTo x="21600" y="21600"/>
                    <wp:lineTo x="21600"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2057400"/>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E72B37" w14:textId="77777777" w:rsidR="00225BAC" w:rsidRPr="0029703A" w:rsidRDefault="00225BAC" w:rsidP="008806E3">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29703A">
                              <w:rPr>
                                <w:rFonts w:ascii="Calibri" w:eastAsia="MS Mincho" w:hAnsi="Calibri" w:cs="Calibri"/>
                                <w:bCs/>
                                <w:color w:val="000000"/>
                                <w:sz w:val="20"/>
                                <w:szCs w:val="20"/>
                              </w:rPr>
                              <w:t>(</w:t>
                            </w:r>
                            <w:hyperlink r:id="rId40" w:history="1">
                              <w:r w:rsidRPr="0029703A">
                                <w:rPr>
                                  <w:rStyle w:val="Hyperlink"/>
                                  <w:rFonts w:ascii="Calibri" w:hAnsi="Calibri"/>
                                  <w:sz w:val="20"/>
                                  <w:szCs w:val="20"/>
                                </w:rPr>
                                <w:t>www.unevaluation.org/unegcodeofconduct</w:t>
                              </w:r>
                            </w:hyperlink>
                            <w:r w:rsidRPr="0029703A">
                              <w:rPr>
                                <w:rFonts w:ascii="Calibri" w:hAnsi="Calibri"/>
                                <w:sz w:val="20"/>
                                <w:szCs w:val="20"/>
                              </w:rPr>
                              <w:t xml:space="preserve">) </w:t>
                            </w:r>
                          </w:p>
                          <w:p w14:paraId="3C718F42" w14:textId="77777777" w:rsidR="00225BAC" w:rsidRDefault="00225BAC" w:rsidP="008806E3">
                            <w:pPr>
                              <w:rPr>
                                <w:rFonts w:ascii="Calibri" w:eastAsia="MS Mincho" w:hAnsi="Calibri" w:cs="Calibri"/>
                                <w:b/>
                                <w:bCs/>
                                <w:color w:val="000000"/>
                                <w:sz w:val="14"/>
                                <w:szCs w:val="14"/>
                              </w:rPr>
                            </w:pPr>
                          </w:p>
                          <w:p w14:paraId="6B91AC3E" w14:textId="77777777" w:rsidR="00225BAC" w:rsidRPr="008806E3" w:rsidRDefault="00225BAC" w:rsidP="008806E3">
                            <w:pPr>
                              <w:rPr>
                                <w:rFonts w:ascii="Calibri" w:eastAsia="MS Mincho" w:hAnsi="Calibri" w:cs="Calibri"/>
                                <w:b/>
                                <w:bCs/>
                                <w:color w:val="000000"/>
                                <w:sz w:val="14"/>
                                <w:szCs w:val="14"/>
                              </w:rPr>
                            </w:pPr>
                          </w:p>
                          <w:p w14:paraId="4E89BB7C" w14:textId="77777777" w:rsidR="00225BAC" w:rsidRDefault="00225BAC" w:rsidP="008806E3">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14EA72B8" w14:textId="77777777" w:rsidR="00225BAC" w:rsidRPr="008806E3" w:rsidRDefault="00225BAC"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Name of Consultant: </w:t>
                            </w:r>
                            <w:r w:rsidRPr="008806E3">
                              <w:rPr>
                                <w:rFonts w:ascii="Calibri" w:eastAsia="MS Mincho" w:hAnsi="Calibri" w:cs="Calibri"/>
                                <w:color w:val="000000"/>
                                <w:sz w:val="22"/>
                                <w:szCs w:val="22"/>
                                <w:u w:val="single"/>
                              </w:rPr>
                              <w:t>Hilda van der Veen</w:t>
                            </w:r>
                          </w:p>
                          <w:p w14:paraId="013FBB30" w14:textId="77777777" w:rsidR="00225BAC" w:rsidRDefault="00225BAC" w:rsidP="008806E3">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r w:rsidRPr="008806E3">
                              <w:rPr>
                                <w:rFonts w:ascii="Calibri" w:eastAsia="MS Mincho" w:hAnsi="Calibri" w:cs="Calibri"/>
                                <w:color w:val="000000"/>
                                <w:sz w:val="22"/>
                                <w:szCs w:val="22"/>
                                <w:u w:val="single"/>
                              </w:rPr>
                              <w:t>NA</w:t>
                            </w:r>
                          </w:p>
                          <w:p w14:paraId="04FCD8B6" w14:textId="77777777" w:rsidR="00225BAC" w:rsidRPr="008806E3" w:rsidRDefault="00225BAC"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27FB361A" w14:textId="40B7655D" w:rsidR="00225BAC" w:rsidRDefault="00225BAC" w:rsidP="008806E3">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Pr>
                                <w:rFonts w:ascii="Calibri" w:eastAsia="MS Mincho" w:hAnsi="Calibri" w:cs="Calibri"/>
                                <w:b/>
                                <w:color w:val="000000"/>
                                <w:sz w:val="22"/>
                                <w:szCs w:val="22"/>
                              </w:rPr>
                              <w:t>Mamaroneck</w:t>
                            </w:r>
                            <w:r w:rsidRPr="008806E3">
                              <w:rPr>
                                <w:rFonts w:ascii="Calibri" w:eastAsia="MS Mincho" w:hAnsi="Calibri" w:cs="Calibri"/>
                                <w:b/>
                                <w:color w:val="000000"/>
                                <w:sz w:val="22"/>
                                <w:szCs w:val="22"/>
                              </w:rPr>
                              <w:t>, U.S.A.</w:t>
                            </w:r>
                            <w:r>
                              <w:rPr>
                                <w:rFonts w:ascii="Calibri" w:eastAsia="MS Mincho" w:hAnsi="Calibri" w:cs="Calibri"/>
                                <w:color w:val="000000"/>
                                <w:sz w:val="22"/>
                                <w:szCs w:val="22"/>
                              </w:rPr>
                              <w:t xml:space="preserve"> </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11 July</w:t>
                            </w:r>
                            <w:r w:rsidRPr="008806E3">
                              <w:rPr>
                                <w:rFonts w:ascii="Calibri" w:eastAsia="MS Mincho" w:hAnsi="Calibri" w:cs="Calibri"/>
                                <w:b/>
                                <w:color w:val="000000"/>
                                <w:sz w:val="22"/>
                                <w:szCs w:val="22"/>
                              </w:rPr>
                              <w:t>, 201</w:t>
                            </w:r>
                            <w:r>
                              <w:rPr>
                                <w:rFonts w:ascii="Calibri" w:eastAsia="MS Mincho" w:hAnsi="Calibri" w:cs="Calibri"/>
                                <w:b/>
                                <w:color w:val="000000"/>
                                <w:sz w:val="22"/>
                                <w:szCs w:val="22"/>
                              </w:rPr>
                              <w:t>5</w:t>
                            </w:r>
                          </w:p>
                          <w:p w14:paraId="6B574A66" w14:textId="77777777" w:rsidR="00225BAC" w:rsidRDefault="00225BAC" w:rsidP="008806E3">
                            <w:r w:rsidRPr="008806E3">
                              <w:rPr>
                                <w:rFonts w:ascii="Calibri" w:eastAsia="MS Mincho" w:hAnsi="Calibri" w:cs="Calibri"/>
                                <w:color w:val="000000"/>
                                <w:sz w:val="22"/>
                                <w:szCs w:val="22"/>
                              </w:rPr>
                              <w:t>Signature</w:t>
                            </w:r>
                            <w:r w:rsidRPr="008806E3">
                              <w:rPr>
                                <w:rFonts w:eastAsia="MS Mincho"/>
                                <w:color w:val="000000"/>
                                <w:sz w:val="22"/>
                                <w:szCs w:val="22"/>
                              </w:rPr>
                              <w:t>: _</w:t>
                            </w:r>
                            <w:r>
                              <w:rPr>
                                <w:rFonts w:eastAsia="MS Mincho"/>
                                <w:noProof/>
                                <w:color w:val="000000"/>
                                <w:sz w:val="22"/>
                                <w:szCs w:val="22"/>
                              </w:rPr>
                              <w:drawing>
                                <wp:inline distT="0" distB="0" distL="0" distR="0" wp14:anchorId="36BBCC11" wp14:editId="5D907713">
                                  <wp:extent cx="1464945" cy="719455"/>
                                  <wp:effectExtent l="0" t="0" r="8255" b="0"/>
                                  <wp:docPr id="24" name="Picture 24" descr="Signatu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b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45" cy="719455"/>
                                          </a:xfrm>
                                          <a:prstGeom prst="rect">
                                            <a:avLst/>
                                          </a:prstGeom>
                                          <a:noFill/>
                                          <a:ln>
                                            <a:noFill/>
                                          </a:ln>
                                        </pic:spPr>
                                      </pic:pic>
                                    </a:graphicData>
                                  </a:graphic>
                                </wp:inline>
                              </w:drawing>
                            </w:r>
                            <w:r w:rsidRPr="008806E3">
                              <w:rPr>
                                <w:rFonts w:eastAsia="MS Mincho"/>
                                <w:color w:val="000000"/>
                                <w:sz w:val="22"/>
                                <w:szCs w:val="22"/>
                              </w:rPr>
                              <w:t>_______________________________________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4ED2" id="_x0000_s1045" type="#_x0000_t202" style="position:absolute;margin-left:-36pt;margin-top:12.3pt;width:666pt;height:1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" filled="f" strokecolor="#4f81bd">
                <v:textbox inset=",7.2pt,,7.2pt">
                  <w:txbxContent>
                    <w:p w14:paraId="21E72B37" w14:textId="77777777" w:rsidR="00225BAC" w:rsidRPr="0029703A" w:rsidRDefault="00225BAC" w:rsidP="008806E3">
                      <w:pPr>
                        <w:rPr>
                          <w:rFonts w:ascii="Calibri" w:eastAsia="MS Mincho" w:hAnsi="Calibri" w:cs="Calibri"/>
                          <w:b/>
                          <w:bCs/>
                          <w:color w:val="000000"/>
                          <w:sz w:val="20"/>
                          <w:szCs w:val="20"/>
                        </w:rPr>
                      </w:pPr>
                      <w:r w:rsidRPr="008806E3">
                        <w:rPr>
                          <w:rFonts w:ascii="Calibri" w:eastAsia="MS Mincho" w:hAnsi="Calibri" w:cs="Calibri"/>
                          <w:b/>
                          <w:bCs/>
                          <w:color w:val="000000"/>
                          <w:sz w:val="22"/>
                          <w:szCs w:val="22"/>
                        </w:rPr>
                        <w:t>Evaluation Consultant Agreement Form</w:t>
                      </w:r>
                      <w:r>
                        <w:rPr>
                          <w:rFonts w:ascii="Calibri" w:eastAsia="MS Mincho" w:hAnsi="Calibri" w:cs="Calibri"/>
                          <w:b/>
                          <w:bCs/>
                          <w:color w:val="000000"/>
                          <w:sz w:val="22"/>
                          <w:szCs w:val="22"/>
                        </w:rPr>
                        <w:t xml:space="preserve"> </w:t>
                      </w:r>
                      <w:r w:rsidRPr="0029703A">
                        <w:rPr>
                          <w:rFonts w:ascii="Calibri" w:eastAsia="MS Mincho" w:hAnsi="Calibri" w:cs="Calibri"/>
                          <w:bCs/>
                          <w:color w:val="000000"/>
                          <w:sz w:val="20"/>
                          <w:szCs w:val="20"/>
                        </w:rPr>
                        <w:t>(</w:t>
                      </w:r>
                      <w:hyperlink r:id="rId42" w:history="1">
                        <w:r w:rsidRPr="0029703A">
                          <w:rPr>
                            <w:rStyle w:val="Hyperlink"/>
                            <w:rFonts w:ascii="Calibri" w:hAnsi="Calibri"/>
                            <w:sz w:val="20"/>
                            <w:szCs w:val="20"/>
                          </w:rPr>
                          <w:t>www.unevaluation.org/unegcodeofconduct</w:t>
                        </w:r>
                      </w:hyperlink>
                      <w:r w:rsidRPr="0029703A">
                        <w:rPr>
                          <w:rFonts w:ascii="Calibri" w:hAnsi="Calibri"/>
                          <w:sz w:val="20"/>
                          <w:szCs w:val="20"/>
                        </w:rPr>
                        <w:t xml:space="preserve">) </w:t>
                      </w:r>
                    </w:p>
                    <w:p w14:paraId="3C718F42" w14:textId="77777777" w:rsidR="00225BAC" w:rsidRDefault="00225BAC" w:rsidP="008806E3">
                      <w:pPr>
                        <w:rPr>
                          <w:rFonts w:ascii="Calibri" w:eastAsia="MS Mincho" w:hAnsi="Calibri" w:cs="Calibri"/>
                          <w:b/>
                          <w:bCs/>
                          <w:color w:val="000000"/>
                          <w:sz w:val="14"/>
                          <w:szCs w:val="14"/>
                        </w:rPr>
                      </w:pPr>
                    </w:p>
                    <w:p w14:paraId="6B91AC3E" w14:textId="77777777" w:rsidR="00225BAC" w:rsidRPr="008806E3" w:rsidRDefault="00225BAC" w:rsidP="008806E3">
                      <w:pPr>
                        <w:rPr>
                          <w:rFonts w:ascii="Calibri" w:eastAsia="MS Mincho" w:hAnsi="Calibri" w:cs="Calibri"/>
                          <w:b/>
                          <w:bCs/>
                          <w:color w:val="000000"/>
                          <w:sz w:val="14"/>
                          <w:szCs w:val="14"/>
                        </w:rPr>
                      </w:pPr>
                    </w:p>
                    <w:p w14:paraId="4E89BB7C" w14:textId="77777777" w:rsidR="00225BAC" w:rsidRDefault="00225BAC" w:rsidP="008806E3">
                      <w:pPr>
                        <w:rPr>
                          <w:rFonts w:ascii="Calibri" w:eastAsia="MS Mincho" w:hAnsi="Calibri" w:cs="Calibri"/>
                          <w:b/>
                          <w:bCs/>
                          <w:color w:val="000000"/>
                          <w:sz w:val="22"/>
                          <w:szCs w:val="22"/>
                        </w:rPr>
                      </w:pPr>
                      <w:r w:rsidRPr="008806E3">
                        <w:rPr>
                          <w:rFonts w:ascii="Calibri" w:eastAsia="MS Mincho" w:hAnsi="Calibri" w:cs="Calibri"/>
                          <w:b/>
                          <w:bCs/>
                          <w:color w:val="000000"/>
                          <w:sz w:val="22"/>
                          <w:szCs w:val="22"/>
                        </w:rPr>
                        <w:t xml:space="preserve">Agreement to abide by the Code of Conduct for Evaluation in the UN System </w:t>
                      </w:r>
                    </w:p>
                    <w:p w14:paraId="14EA72B8" w14:textId="77777777" w:rsidR="00225BAC" w:rsidRPr="008806E3" w:rsidRDefault="00225BAC"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Name of Consultant: </w:t>
                      </w:r>
                      <w:r w:rsidRPr="008806E3">
                        <w:rPr>
                          <w:rFonts w:ascii="Calibri" w:eastAsia="MS Mincho" w:hAnsi="Calibri" w:cs="Calibri"/>
                          <w:color w:val="000000"/>
                          <w:sz w:val="22"/>
                          <w:szCs w:val="22"/>
                          <w:u w:val="single"/>
                        </w:rPr>
                        <w:t>Hilda van der Veen</w:t>
                      </w:r>
                    </w:p>
                    <w:p w14:paraId="013FBB30" w14:textId="77777777" w:rsidR="00225BAC" w:rsidRDefault="00225BAC" w:rsidP="008806E3">
                      <w:r w:rsidRPr="008806E3">
                        <w:rPr>
                          <w:rFonts w:ascii="Calibri" w:eastAsia="MS Mincho" w:hAnsi="Calibri" w:cs="Calibri"/>
                          <w:b/>
                          <w:bCs/>
                          <w:color w:val="000000"/>
                          <w:sz w:val="22"/>
                          <w:szCs w:val="22"/>
                        </w:rPr>
                        <w:t xml:space="preserve">Name of Consultancy Organization </w:t>
                      </w:r>
                      <w:r w:rsidRPr="008806E3">
                        <w:rPr>
                          <w:rFonts w:ascii="Calibri" w:eastAsia="MS Mincho" w:hAnsi="Calibri" w:cs="Calibri"/>
                          <w:color w:val="000000"/>
                          <w:sz w:val="22"/>
                          <w:szCs w:val="22"/>
                        </w:rPr>
                        <w:t>(where relevant)</w:t>
                      </w:r>
                      <w:r w:rsidRPr="008806E3">
                        <w:rPr>
                          <w:rFonts w:ascii="Calibri" w:eastAsia="MS Mincho" w:hAnsi="Calibri" w:cs="Calibri"/>
                          <w:b/>
                          <w:bCs/>
                          <w:color w:val="000000"/>
                          <w:sz w:val="22"/>
                          <w:szCs w:val="22"/>
                        </w:rPr>
                        <w:t xml:space="preserve">: </w:t>
                      </w:r>
                      <w:r w:rsidRPr="008806E3">
                        <w:rPr>
                          <w:rFonts w:ascii="Calibri" w:eastAsia="MS Mincho" w:hAnsi="Calibri" w:cs="Calibri"/>
                          <w:color w:val="000000"/>
                          <w:sz w:val="22"/>
                          <w:szCs w:val="22"/>
                          <w:u w:val="single"/>
                        </w:rPr>
                        <w:t>NA</w:t>
                      </w:r>
                    </w:p>
                    <w:p w14:paraId="04FCD8B6" w14:textId="77777777" w:rsidR="00225BAC" w:rsidRPr="008806E3" w:rsidRDefault="00225BAC" w:rsidP="008806E3">
                      <w:pPr>
                        <w:rPr>
                          <w:rFonts w:ascii="Calibri" w:eastAsia="MS Mincho" w:hAnsi="Calibri" w:cs="Calibri"/>
                          <w:color w:val="000000"/>
                          <w:sz w:val="22"/>
                          <w:szCs w:val="22"/>
                        </w:rPr>
                      </w:pPr>
                      <w:r w:rsidRPr="008806E3">
                        <w:rPr>
                          <w:rFonts w:ascii="Calibri" w:eastAsia="MS Mincho" w:hAnsi="Calibri" w:cs="Calibri"/>
                          <w:b/>
                          <w:bCs/>
                          <w:color w:val="000000"/>
                          <w:sz w:val="22"/>
                          <w:szCs w:val="22"/>
                        </w:rPr>
                        <w:t xml:space="preserve">I confirm that I have received and understood and will abide by the United Nations Code of Conduct for Evaluation. </w:t>
                      </w:r>
                    </w:p>
                    <w:p w14:paraId="27FB361A" w14:textId="40B7655D" w:rsidR="00225BAC" w:rsidRDefault="00225BAC" w:rsidP="008806E3">
                      <w:pPr>
                        <w:rPr>
                          <w:rFonts w:ascii="Calibri" w:eastAsia="MS Mincho" w:hAnsi="Calibri" w:cs="Calibri"/>
                          <w:color w:val="000000"/>
                          <w:sz w:val="22"/>
                          <w:szCs w:val="22"/>
                        </w:rPr>
                      </w:pPr>
                      <w:r w:rsidRPr="008806E3">
                        <w:rPr>
                          <w:rFonts w:ascii="Calibri" w:eastAsia="MS Mincho" w:hAnsi="Calibri" w:cs="Calibri"/>
                          <w:color w:val="000000"/>
                          <w:sz w:val="22"/>
                          <w:szCs w:val="22"/>
                        </w:rPr>
                        <w:t xml:space="preserve">Signed at </w:t>
                      </w:r>
                      <w:r>
                        <w:rPr>
                          <w:rFonts w:ascii="Calibri" w:eastAsia="MS Mincho" w:hAnsi="Calibri" w:cs="Calibri"/>
                          <w:b/>
                          <w:color w:val="000000"/>
                          <w:sz w:val="22"/>
                          <w:szCs w:val="22"/>
                        </w:rPr>
                        <w:t>Mamaroneck</w:t>
                      </w:r>
                      <w:r w:rsidRPr="008806E3">
                        <w:rPr>
                          <w:rFonts w:ascii="Calibri" w:eastAsia="MS Mincho" w:hAnsi="Calibri" w:cs="Calibri"/>
                          <w:b/>
                          <w:color w:val="000000"/>
                          <w:sz w:val="22"/>
                          <w:szCs w:val="22"/>
                        </w:rPr>
                        <w:t>, U.S.A.</w:t>
                      </w:r>
                      <w:r>
                        <w:rPr>
                          <w:rFonts w:ascii="Calibri" w:eastAsia="MS Mincho" w:hAnsi="Calibri" w:cs="Calibri"/>
                          <w:color w:val="000000"/>
                          <w:sz w:val="22"/>
                          <w:szCs w:val="22"/>
                        </w:rPr>
                        <w:t xml:space="preserve"> </w:t>
                      </w:r>
                      <w:r w:rsidRPr="008806E3">
                        <w:rPr>
                          <w:rFonts w:ascii="Calibri" w:eastAsia="MS Mincho" w:hAnsi="Calibri" w:cs="Calibri"/>
                          <w:color w:val="000000"/>
                          <w:sz w:val="22"/>
                          <w:szCs w:val="22"/>
                        </w:rPr>
                        <w:t xml:space="preserve">on </w:t>
                      </w:r>
                      <w:r>
                        <w:rPr>
                          <w:rFonts w:ascii="Calibri" w:eastAsia="MS Mincho" w:hAnsi="Calibri" w:cs="Calibri"/>
                          <w:b/>
                          <w:color w:val="000000"/>
                          <w:sz w:val="22"/>
                          <w:szCs w:val="22"/>
                        </w:rPr>
                        <w:t>11 July</w:t>
                      </w:r>
                      <w:r w:rsidRPr="008806E3">
                        <w:rPr>
                          <w:rFonts w:ascii="Calibri" w:eastAsia="MS Mincho" w:hAnsi="Calibri" w:cs="Calibri"/>
                          <w:b/>
                          <w:color w:val="000000"/>
                          <w:sz w:val="22"/>
                          <w:szCs w:val="22"/>
                        </w:rPr>
                        <w:t>, 201</w:t>
                      </w:r>
                      <w:r>
                        <w:rPr>
                          <w:rFonts w:ascii="Calibri" w:eastAsia="MS Mincho" w:hAnsi="Calibri" w:cs="Calibri"/>
                          <w:b/>
                          <w:color w:val="000000"/>
                          <w:sz w:val="22"/>
                          <w:szCs w:val="22"/>
                        </w:rPr>
                        <w:t>5</w:t>
                      </w:r>
                    </w:p>
                    <w:p w14:paraId="6B574A66" w14:textId="77777777" w:rsidR="00225BAC" w:rsidRDefault="00225BAC" w:rsidP="008806E3">
                      <w:r w:rsidRPr="008806E3">
                        <w:rPr>
                          <w:rFonts w:ascii="Calibri" w:eastAsia="MS Mincho" w:hAnsi="Calibri" w:cs="Calibri"/>
                          <w:color w:val="000000"/>
                          <w:sz w:val="22"/>
                          <w:szCs w:val="22"/>
                        </w:rPr>
                        <w:t>Signature</w:t>
                      </w:r>
                      <w:r w:rsidRPr="008806E3">
                        <w:rPr>
                          <w:rFonts w:eastAsia="MS Mincho"/>
                          <w:color w:val="000000"/>
                          <w:sz w:val="22"/>
                          <w:szCs w:val="22"/>
                        </w:rPr>
                        <w:t>: _</w:t>
                      </w:r>
                      <w:r>
                        <w:rPr>
                          <w:rFonts w:eastAsia="MS Mincho"/>
                          <w:noProof/>
                          <w:color w:val="000000"/>
                          <w:sz w:val="22"/>
                          <w:szCs w:val="22"/>
                        </w:rPr>
                        <w:drawing>
                          <wp:inline distT="0" distB="0" distL="0" distR="0" wp14:anchorId="36BBCC11" wp14:editId="5D907713">
                            <wp:extent cx="1464945" cy="719455"/>
                            <wp:effectExtent l="0" t="0" r="8255" b="0"/>
                            <wp:docPr id="24" name="Picture 24" descr="Signatu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b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45" cy="719455"/>
                                    </a:xfrm>
                                    <a:prstGeom prst="rect">
                                      <a:avLst/>
                                    </a:prstGeom>
                                    <a:noFill/>
                                    <a:ln>
                                      <a:noFill/>
                                    </a:ln>
                                  </pic:spPr>
                                </pic:pic>
                              </a:graphicData>
                            </a:graphic>
                          </wp:inline>
                        </w:drawing>
                      </w:r>
                      <w:r w:rsidRPr="008806E3">
                        <w:rPr>
                          <w:rFonts w:eastAsia="MS Mincho"/>
                          <w:color w:val="000000"/>
                          <w:sz w:val="22"/>
                          <w:szCs w:val="22"/>
                        </w:rPr>
                        <w:t>_______________________________________</w:t>
                      </w:r>
                    </w:p>
                  </w:txbxContent>
                </v:textbox>
                <w10:wrap type="tight"/>
              </v:shape>
            </w:pict>
          </mc:Fallback>
        </mc:AlternateContent>
      </w:r>
      <w:bookmarkStart w:id="235" w:name="_Toc321341565"/>
      <w:bookmarkStart w:id="236" w:name="_Toc260318631"/>
      <w:bookmarkStart w:id="237" w:name="_Toc263502068"/>
      <w:bookmarkStart w:id="238" w:name="_Toc283849590"/>
      <w:bookmarkStart w:id="239" w:name="_Toc283849593"/>
    </w:p>
    <w:p w14:paraId="25F862BA" w14:textId="6EF2C6B8" w:rsidR="0037637A" w:rsidRPr="003248C5" w:rsidRDefault="0037637A" w:rsidP="0037637A">
      <w:pPr>
        <w:pStyle w:val="Heading1"/>
        <w:rPr>
          <w:color w:val="auto"/>
        </w:rPr>
      </w:pPr>
      <w:bookmarkStart w:id="240" w:name="_Toc310594962"/>
      <w:r w:rsidRPr="003248C5">
        <w:rPr>
          <w:color w:val="auto"/>
        </w:rPr>
        <w:lastRenderedPageBreak/>
        <w:t>ANNEX IX: REPORT CLEARANCE FORM</w:t>
      </w:r>
      <w:bookmarkEnd w:id="240"/>
      <w:r w:rsidRPr="003248C5">
        <w:rPr>
          <w:color w:val="auto"/>
        </w:rPr>
        <w:t xml:space="preserve"> </w:t>
      </w:r>
    </w:p>
    <w:p w14:paraId="2CFC921D" w14:textId="77777777" w:rsidR="00EB202F" w:rsidRPr="003248C5" w:rsidRDefault="00EB202F" w:rsidP="00EB202F"/>
    <w:p w14:paraId="707E3913" w14:textId="3696089F" w:rsidR="00EB202F" w:rsidRPr="003248C5" w:rsidRDefault="00EB202F" w:rsidP="00EB202F">
      <w:pPr>
        <w:rPr>
          <w:rFonts w:asciiTheme="majorHAnsi" w:hAnsiTheme="majorHAnsi"/>
          <w:i/>
          <w:sz w:val="22"/>
          <w:szCs w:val="22"/>
        </w:rPr>
      </w:pPr>
      <w:r w:rsidRPr="003248C5">
        <w:rPr>
          <w:rFonts w:asciiTheme="majorHAnsi" w:hAnsiTheme="majorHAnsi"/>
          <w:i/>
          <w:sz w:val="22"/>
          <w:szCs w:val="22"/>
        </w:rPr>
        <w:t>(</w:t>
      </w:r>
      <w:proofErr w:type="gramStart"/>
      <w:r w:rsidRPr="003248C5">
        <w:rPr>
          <w:rFonts w:asciiTheme="majorHAnsi" w:hAnsiTheme="majorHAnsi"/>
          <w:i/>
          <w:sz w:val="22"/>
          <w:szCs w:val="22"/>
        </w:rPr>
        <w:t>to</w:t>
      </w:r>
      <w:proofErr w:type="gramEnd"/>
      <w:r w:rsidRPr="003248C5">
        <w:rPr>
          <w:rFonts w:asciiTheme="majorHAnsi" w:hAnsiTheme="majorHAnsi"/>
          <w:i/>
          <w:sz w:val="22"/>
          <w:szCs w:val="22"/>
        </w:rPr>
        <w:t xml:space="preserve"> be completed by CO and UNDP Technical Advisor based in the region and included in the final document)</w:t>
      </w:r>
    </w:p>
    <w:p w14:paraId="34D57A67" w14:textId="13F1BE28" w:rsidR="00EB202F" w:rsidRPr="003248C5" w:rsidRDefault="00EB202F" w:rsidP="00EB202F">
      <w:r w:rsidRPr="003248C5">
        <w:rPr>
          <w:noProof/>
        </w:rPr>
        <mc:AlternateContent>
          <mc:Choice Requires="wps">
            <w:drawing>
              <wp:anchor distT="0" distB="0" distL="114300" distR="114300" simplePos="0" relativeHeight="251670528" behindDoc="0" locked="0" layoutInCell="1" allowOverlap="1" wp14:anchorId="3C18C439" wp14:editId="052625C9">
                <wp:simplePos x="0" y="0"/>
                <wp:positionH relativeFrom="column">
                  <wp:posOffset>0</wp:posOffset>
                </wp:positionH>
                <wp:positionV relativeFrom="paragraph">
                  <wp:posOffset>133350</wp:posOffset>
                </wp:positionV>
                <wp:extent cx="5372100" cy="2400300"/>
                <wp:effectExtent l="0" t="0" r="38100" b="38100"/>
                <wp:wrapSquare wrapText="bothSides"/>
                <wp:docPr id="70" name="Text Box 70"/>
                <wp:cNvGraphicFramePr/>
                <a:graphic xmlns:a="http://schemas.openxmlformats.org/drawingml/2006/main">
                  <a:graphicData uri="http://schemas.microsoft.com/office/word/2010/wordprocessingShape">
                    <wps:wsp>
                      <wps:cNvSpPr txBox="1"/>
                      <wps:spPr>
                        <a:xfrm>
                          <a:off x="0" y="0"/>
                          <a:ext cx="5372100" cy="2400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69EC9F" w14:textId="4EB07EBA" w:rsidR="00225BAC" w:rsidRPr="00D72EFE" w:rsidRDefault="00225BAC">
                            <w:pPr>
                              <w:rPr>
                                <w:rFonts w:asciiTheme="majorHAnsi" w:hAnsiTheme="majorHAnsi"/>
                                <w:sz w:val="22"/>
                                <w:szCs w:val="22"/>
                              </w:rPr>
                            </w:pPr>
                            <w:r w:rsidRPr="00D72EFE">
                              <w:rPr>
                                <w:rFonts w:asciiTheme="majorHAnsi" w:hAnsiTheme="majorHAnsi"/>
                                <w:sz w:val="22"/>
                                <w:szCs w:val="22"/>
                              </w:rPr>
                              <w:t>Evaluation Report Reviewed and Cleared by</w:t>
                            </w:r>
                          </w:p>
                          <w:p w14:paraId="06BAFE0A" w14:textId="77777777" w:rsidR="00225BAC" w:rsidRPr="00D72EFE" w:rsidRDefault="00225BAC">
                            <w:pPr>
                              <w:rPr>
                                <w:rFonts w:asciiTheme="majorHAnsi" w:hAnsiTheme="majorHAnsi"/>
                                <w:sz w:val="22"/>
                                <w:szCs w:val="22"/>
                              </w:rPr>
                            </w:pPr>
                          </w:p>
                          <w:p w14:paraId="63FA8F24" w14:textId="57ACF85A" w:rsidR="00225BAC" w:rsidRPr="00D72EFE" w:rsidRDefault="00225BAC">
                            <w:pPr>
                              <w:rPr>
                                <w:rFonts w:asciiTheme="majorHAnsi" w:hAnsiTheme="majorHAnsi"/>
                                <w:sz w:val="22"/>
                                <w:szCs w:val="22"/>
                              </w:rPr>
                            </w:pPr>
                            <w:r w:rsidRPr="00D72EFE">
                              <w:rPr>
                                <w:rFonts w:asciiTheme="majorHAnsi" w:hAnsiTheme="majorHAnsi"/>
                                <w:sz w:val="22"/>
                                <w:szCs w:val="22"/>
                              </w:rPr>
                              <w:t>UNDP Country Office</w:t>
                            </w:r>
                          </w:p>
                          <w:p w14:paraId="1E5255A9" w14:textId="77777777" w:rsidR="00225BAC" w:rsidRPr="00D72EFE" w:rsidRDefault="00225BAC">
                            <w:pPr>
                              <w:rPr>
                                <w:rFonts w:asciiTheme="majorHAnsi" w:hAnsiTheme="majorHAnsi"/>
                                <w:sz w:val="22"/>
                                <w:szCs w:val="22"/>
                              </w:rPr>
                            </w:pPr>
                          </w:p>
                          <w:p w14:paraId="21C08B3C" w14:textId="23843CC1" w:rsidR="00225BAC" w:rsidRPr="00D72EFE" w:rsidRDefault="00225BAC">
                            <w:pPr>
                              <w:rPr>
                                <w:rFonts w:asciiTheme="majorHAnsi" w:hAnsiTheme="majorHAnsi"/>
                                <w:sz w:val="22"/>
                                <w:szCs w:val="22"/>
                              </w:rPr>
                            </w:pPr>
                            <w:r w:rsidRPr="00D72EFE">
                              <w:rPr>
                                <w:rFonts w:asciiTheme="majorHAnsi" w:hAnsiTheme="majorHAnsi"/>
                                <w:sz w:val="22"/>
                                <w:szCs w:val="22"/>
                              </w:rPr>
                              <w:t xml:space="preserve">Name: </w:t>
                            </w:r>
                            <w:r>
                              <w:rPr>
                                <w:rFonts w:asciiTheme="majorHAnsi" w:hAnsiTheme="majorHAnsi"/>
                                <w:sz w:val="22"/>
                                <w:szCs w:val="22"/>
                              </w:rPr>
                              <w:t>_____________________________________</w:t>
                            </w:r>
                          </w:p>
                          <w:p w14:paraId="72AA3DE8" w14:textId="77777777" w:rsidR="00225BAC" w:rsidRPr="00D72EFE" w:rsidRDefault="00225BAC">
                            <w:pPr>
                              <w:rPr>
                                <w:rFonts w:asciiTheme="majorHAnsi" w:hAnsiTheme="majorHAnsi"/>
                                <w:sz w:val="22"/>
                                <w:szCs w:val="22"/>
                              </w:rPr>
                            </w:pPr>
                          </w:p>
                          <w:p w14:paraId="4B6169EF" w14:textId="4E33BD26" w:rsidR="00225BAC" w:rsidRPr="00D72EFE" w:rsidRDefault="00225BAC">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r w:rsidRPr="00D72EFE">
                              <w:rPr>
                                <w:rFonts w:asciiTheme="majorHAnsi" w:hAnsiTheme="majorHAnsi"/>
                                <w:sz w:val="22"/>
                                <w:szCs w:val="22"/>
                              </w:rPr>
                              <w:t xml:space="preserve"> </w:t>
                            </w:r>
                          </w:p>
                          <w:p w14:paraId="7329E1DE" w14:textId="77777777" w:rsidR="00225BAC" w:rsidRPr="00D72EFE" w:rsidRDefault="00225BAC">
                            <w:pPr>
                              <w:rPr>
                                <w:rFonts w:asciiTheme="majorHAnsi" w:hAnsiTheme="majorHAnsi"/>
                                <w:sz w:val="22"/>
                                <w:szCs w:val="22"/>
                              </w:rPr>
                            </w:pPr>
                          </w:p>
                          <w:p w14:paraId="0EA59EDC" w14:textId="6B37170B" w:rsidR="00225BAC" w:rsidRPr="00D72EFE" w:rsidRDefault="00225BAC">
                            <w:pPr>
                              <w:rPr>
                                <w:rFonts w:asciiTheme="majorHAnsi" w:hAnsiTheme="majorHAnsi"/>
                                <w:sz w:val="22"/>
                                <w:szCs w:val="22"/>
                              </w:rPr>
                            </w:pPr>
                            <w:r w:rsidRPr="00D72EFE">
                              <w:rPr>
                                <w:rFonts w:asciiTheme="majorHAnsi" w:hAnsiTheme="majorHAnsi"/>
                                <w:sz w:val="22"/>
                                <w:szCs w:val="22"/>
                              </w:rPr>
                              <w:t>UNDP GEF RTA</w:t>
                            </w:r>
                          </w:p>
                          <w:p w14:paraId="02CC1B11" w14:textId="77777777" w:rsidR="00225BAC" w:rsidRPr="00D72EFE" w:rsidRDefault="00225BAC">
                            <w:pPr>
                              <w:rPr>
                                <w:rFonts w:asciiTheme="majorHAnsi" w:hAnsiTheme="majorHAnsi"/>
                                <w:sz w:val="22"/>
                                <w:szCs w:val="22"/>
                              </w:rPr>
                            </w:pPr>
                          </w:p>
                          <w:p w14:paraId="3B7BDFDC" w14:textId="31EC443B" w:rsidR="00225BAC" w:rsidRPr="00D72EFE" w:rsidRDefault="00225BAC">
                            <w:pPr>
                              <w:rPr>
                                <w:rFonts w:asciiTheme="majorHAnsi" w:hAnsiTheme="majorHAnsi"/>
                                <w:sz w:val="22"/>
                                <w:szCs w:val="22"/>
                              </w:rPr>
                            </w:pPr>
                            <w:r w:rsidRPr="00D72EFE">
                              <w:rPr>
                                <w:rFonts w:asciiTheme="majorHAnsi" w:hAnsiTheme="majorHAnsi"/>
                                <w:sz w:val="22"/>
                                <w:szCs w:val="22"/>
                              </w:rPr>
                              <w:t>Name:</w:t>
                            </w:r>
                            <w:r>
                              <w:rPr>
                                <w:rFonts w:asciiTheme="majorHAnsi" w:hAnsiTheme="majorHAnsi"/>
                                <w:sz w:val="22"/>
                                <w:szCs w:val="22"/>
                              </w:rPr>
                              <w:t xml:space="preserve"> _____________________________________</w:t>
                            </w:r>
                          </w:p>
                          <w:p w14:paraId="4E306BBD" w14:textId="77777777" w:rsidR="00225BAC" w:rsidRPr="00D72EFE" w:rsidRDefault="00225BAC">
                            <w:pPr>
                              <w:rPr>
                                <w:rFonts w:asciiTheme="majorHAnsi" w:hAnsiTheme="majorHAnsi"/>
                                <w:sz w:val="22"/>
                                <w:szCs w:val="22"/>
                              </w:rPr>
                            </w:pPr>
                          </w:p>
                          <w:p w14:paraId="32A215B1" w14:textId="4D3F5C7C" w:rsidR="00225BAC" w:rsidRPr="00D72EFE" w:rsidRDefault="00225BAC">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8C439" id="Text Box 70" o:spid="_x0000_s1046" type="#_x0000_t202" style="position:absolute;margin-left:0;margin-top:10.5pt;width:423pt;height:18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" filled="f" strokecolor="black [3213]">
                <v:textbox>
                  <w:txbxContent>
                    <w:p w14:paraId="4F69EC9F" w14:textId="4EB07EBA" w:rsidR="00225BAC" w:rsidRPr="00D72EFE" w:rsidRDefault="00225BAC">
                      <w:pPr>
                        <w:rPr>
                          <w:rFonts w:asciiTheme="majorHAnsi" w:hAnsiTheme="majorHAnsi"/>
                          <w:sz w:val="22"/>
                          <w:szCs w:val="22"/>
                        </w:rPr>
                      </w:pPr>
                      <w:r w:rsidRPr="00D72EFE">
                        <w:rPr>
                          <w:rFonts w:asciiTheme="majorHAnsi" w:hAnsiTheme="majorHAnsi"/>
                          <w:sz w:val="22"/>
                          <w:szCs w:val="22"/>
                        </w:rPr>
                        <w:t>Evaluation Report Reviewed and Cleared by</w:t>
                      </w:r>
                    </w:p>
                    <w:p w14:paraId="06BAFE0A" w14:textId="77777777" w:rsidR="00225BAC" w:rsidRPr="00D72EFE" w:rsidRDefault="00225BAC">
                      <w:pPr>
                        <w:rPr>
                          <w:rFonts w:asciiTheme="majorHAnsi" w:hAnsiTheme="majorHAnsi"/>
                          <w:sz w:val="22"/>
                          <w:szCs w:val="22"/>
                        </w:rPr>
                      </w:pPr>
                    </w:p>
                    <w:p w14:paraId="63FA8F24" w14:textId="57ACF85A" w:rsidR="00225BAC" w:rsidRPr="00D72EFE" w:rsidRDefault="00225BAC">
                      <w:pPr>
                        <w:rPr>
                          <w:rFonts w:asciiTheme="majorHAnsi" w:hAnsiTheme="majorHAnsi"/>
                          <w:sz w:val="22"/>
                          <w:szCs w:val="22"/>
                        </w:rPr>
                      </w:pPr>
                      <w:r w:rsidRPr="00D72EFE">
                        <w:rPr>
                          <w:rFonts w:asciiTheme="majorHAnsi" w:hAnsiTheme="majorHAnsi"/>
                          <w:sz w:val="22"/>
                          <w:szCs w:val="22"/>
                        </w:rPr>
                        <w:t>UNDP Country Office</w:t>
                      </w:r>
                    </w:p>
                    <w:p w14:paraId="1E5255A9" w14:textId="77777777" w:rsidR="00225BAC" w:rsidRPr="00D72EFE" w:rsidRDefault="00225BAC">
                      <w:pPr>
                        <w:rPr>
                          <w:rFonts w:asciiTheme="majorHAnsi" w:hAnsiTheme="majorHAnsi"/>
                          <w:sz w:val="22"/>
                          <w:szCs w:val="22"/>
                        </w:rPr>
                      </w:pPr>
                    </w:p>
                    <w:p w14:paraId="21C08B3C" w14:textId="23843CC1" w:rsidR="00225BAC" w:rsidRPr="00D72EFE" w:rsidRDefault="00225BAC">
                      <w:pPr>
                        <w:rPr>
                          <w:rFonts w:asciiTheme="majorHAnsi" w:hAnsiTheme="majorHAnsi"/>
                          <w:sz w:val="22"/>
                          <w:szCs w:val="22"/>
                        </w:rPr>
                      </w:pPr>
                      <w:r w:rsidRPr="00D72EFE">
                        <w:rPr>
                          <w:rFonts w:asciiTheme="majorHAnsi" w:hAnsiTheme="majorHAnsi"/>
                          <w:sz w:val="22"/>
                          <w:szCs w:val="22"/>
                        </w:rPr>
                        <w:t xml:space="preserve">Name: </w:t>
                      </w:r>
                      <w:r>
                        <w:rPr>
                          <w:rFonts w:asciiTheme="majorHAnsi" w:hAnsiTheme="majorHAnsi"/>
                          <w:sz w:val="22"/>
                          <w:szCs w:val="22"/>
                        </w:rPr>
                        <w:t>_____________________________________</w:t>
                      </w:r>
                    </w:p>
                    <w:p w14:paraId="72AA3DE8" w14:textId="77777777" w:rsidR="00225BAC" w:rsidRPr="00D72EFE" w:rsidRDefault="00225BAC">
                      <w:pPr>
                        <w:rPr>
                          <w:rFonts w:asciiTheme="majorHAnsi" w:hAnsiTheme="majorHAnsi"/>
                          <w:sz w:val="22"/>
                          <w:szCs w:val="22"/>
                        </w:rPr>
                      </w:pPr>
                    </w:p>
                    <w:p w14:paraId="4B6169EF" w14:textId="4E33BD26" w:rsidR="00225BAC" w:rsidRPr="00D72EFE" w:rsidRDefault="00225BAC">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r w:rsidRPr="00D72EFE">
                        <w:rPr>
                          <w:rFonts w:asciiTheme="majorHAnsi" w:hAnsiTheme="majorHAnsi"/>
                          <w:sz w:val="22"/>
                          <w:szCs w:val="22"/>
                        </w:rPr>
                        <w:t xml:space="preserve"> </w:t>
                      </w:r>
                    </w:p>
                    <w:p w14:paraId="7329E1DE" w14:textId="77777777" w:rsidR="00225BAC" w:rsidRPr="00D72EFE" w:rsidRDefault="00225BAC">
                      <w:pPr>
                        <w:rPr>
                          <w:rFonts w:asciiTheme="majorHAnsi" w:hAnsiTheme="majorHAnsi"/>
                          <w:sz w:val="22"/>
                          <w:szCs w:val="22"/>
                        </w:rPr>
                      </w:pPr>
                    </w:p>
                    <w:p w14:paraId="0EA59EDC" w14:textId="6B37170B" w:rsidR="00225BAC" w:rsidRPr="00D72EFE" w:rsidRDefault="00225BAC">
                      <w:pPr>
                        <w:rPr>
                          <w:rFonts w:asciiTheme="majorHAnsi" w:hAnsiTheme="majorHAnsi"/>
                          <w:sz w:val="22"/>
                          <w:szCs w:val="22"/>
                        </w:rPr>
                      </w:pPr>
                      <w:r w:rsidRPr="00D72EFE">
                        <w:rPr>
                          <w:rFonts w:asciiTheme="majorHAnsi" w:hAnsiTheme="majorHAnsi"/>
                          <w:sz w:val="22"/>
                          <w:szCs w:val="22"/>
                        </w:rPr>
                        <w:t>UNDP GEF RTA</w:t>
                      </w:r>
                    </w:p>
                    <w:p w14:paraId="02CC1B11" w14:textId="77777777" w:rsidR="00225BAC" w:rsidRPr="00D72EFE" w:rsidRDefault="00225BAC">
                      <w:pPr>
                        <w:rPr>
                          <w:rFonts w:asciiTheme="majorHAnsi" w:hAnsiTheme="majorHAnsi"/>
                          <w:sz w:val="22"/>
                          <w:szCs w:val="22"/>
                        </w:rPr>
                      </w:pPr>
                    </w:p>
                    <w:p w14:paraId="3B7BDFDC" w14:textId="31EC443B" w:rsidR="00225BAC" w:rsidRPr="00D72EFE" w:rsidRDefault="00225BAC">
                      <w:pPr>
                        <w:rPr>
                          <w:rFonts w:asciiTheme="majorHAnsi" w:hAnsiTheme="majorHAnsi"/>
                          <w:sz w:val="22"/>
                          <w:szCs w:val="22"/>
                        </w:rPr>
                      </w:pPr>
                      <w:r w:rsidRPr="00D72EFE">
                        <w:rPr>
                          <w:rFonts w:asciiTheme="majorHAnsi" w:hAnsiTheme="majorHAnsi"/>
                          <w:sz w:val="22"/>
                          <w:szCs w:val="22"/>
                        </w:rPr>
                        <w:t>Name:</w:t>
                      </w:r>
                      <w:r>
                        <w:rPr>
                          <w:rFonts w:asciiTheme="majorHAnsi" w:hAnsiTheme="majorHAnsi"/>
                          <w:sz w:val="22"/>
                          <w:szCs w:val="22"/>
                        </w:rPr>
                        <w:t xml:space="preserve"> _____________________________________</w:t>
                      </w:r>
                    </w:p>
                    <w:p w14:paraId="4E306BBD" w14:textId="77777777" w:rsidR="00225BAC" w:rsidRPr="00D72EFE" w:rsidRDefault="00225BAC">
                      <w:pPr>
                        <w:rPr>
                          <w:rFonts w:asciiTheme="majorHAnsi" w:hAnsiTheme="majorHAnsi"/>
                          <w:sz w:val="22"/>
                          <w:szCs w:val="22"/>
                        </w:rPr>
                      </w:pPr>
                    </w:p>
                    <w:p w14:paraId="32A215B1" w14:textId="4D3F5C7C" w:rsidR="00225BAC" w:rsidRPr="00D72EFE" w:rsidRDefault="00225BAC">
                      <w:pPr>
                        <w:rPr>
                          <w:rFonts w:asciiTheme="majorHAnsi" w:hAnsiTheme="majorHAnsi"/>
                          <w:sz w:val="22"/>
                          <w:szCs w:val="22"/>
                        </w:rPr>
                      </w:pPr>
                      <w:r w:rsidRPr="00D72EFE">
                        <w:rPr>
                          <w:rFonts w:asciiTheme="majorHAnsi" w:hAnsiTheme="majorHAnsi"/>
                          <w:sz w:val="22"/>
                          <w:szCs w:val="22"/>
                        </w:rPr>
                        <w:t>Signature:</w:t>
                      </w:r>
                      <w:r>
                        <w:rPr>
                          <w:rFonts w:asciiTheme="majorHAnsi" w:hAnsiTheme="majorHAnsi"/>
                          <w:sz w:val="22"/>
                          <w:szCs w:val="22"/>
                        </w:rPr>
                        <w:t xml:space="preserve"> __________________________________</w:t>
                      </w:r>
                      <w:r w:rsidRPr="00D72EFE">
                        <w:rPr>
                          <w:rFonts w:asciiTheme="majorHAnsi" w:hAnsiTheme="majorHAnsi"/>
                          <w:sz w:val="22"/>
                          <w:szCs w:val="22"/>
                        </w:rPr>
                        <w:tab/>
                        <w:t>Date:</w:t>
                      </w:r>
                      <w:r>
                        <w:rPr>
                          <w:rFonts w:asciiTheme="majorHAnsi" w:hAnsiTheme="majorHAnsi"/>
                          <w:sz w:val="22"/>
                          <w:szCs w:val="22"/>
                        </w:rPr>
                        <w:t xml:space="preserve"> _____________________</w:t>
                      </w:r>
                    </w:p>
                  </w:txbxContent>
                </v:textbox>
                <w10:wrap type="square"/>
              </v:shape>
            </w:pict>
          </mc:Fallback>
        </mc:AlternateContent>
      </w:r>
    </w:p>
    <w:p w14:paraId="7CC5958F" w14:textId="77777777" w:rsidR="00EB202F" w:rsidRPr="003248C5" w:rsidRDefault="00EB202F" w:rsidP="00EB202F"/>
    <w:p w14:paraId="2E77907D" w14:textId="77777777" w:rsidR="0037637A" w:rsidRPr="003248C5" w:rsidRDefault="0037637A" w:rsidP="0037637A"/>
    <w:p w14:paraId="537F40B8" w14:textId="275E10AE" w:rsidR="0037637A" w:rsidRPr="003248C5" w:rsidRDefault="0037637A" w:rsidP="0037637A"/>
    <w:p w14:paraId="44F0513D" w14:textId="77777777" w:rsidR="0037637A" w:rsidRPr="003248C5" w:rsidRDefault="0037637A" w:rsidP="0037637A">
      <w:pPr>
        <w:pStyle w:val="Heading1"/>
        <w:rPr>
          <w:color w:val="auto"/>
        </w:rPr>
      </w:pPr>
    </w:p>
    <w:p w14:paraId="52695891" w14:textId="77777777" w:rsidR="0037637A" w:rsidRPr="003248C5" w:rsidRDefault="0037637A" w:rsidP="0037637A">
      <w:pPr>
        <w:pStyle w:val="Heading1"/>
        <w:rPr>
          <w:color w:val="auto"/>
        </w:rPr>
      </w:pPr>
    </w:p>
    <w:p w14:paraId="3BDA92C0" w14:textId="77777777" w:rsidR="00D0003D" w:rsidRPr="003248C5" w:rsidRDefault="00D0003D" w:rsidP="0037637A">
      <w:pPr>
        <w:pStyle w:val="Heading1"/>
        <w:rPr>
          <w:color w:val="auto"/>
        </w:rPr>
      </w:pPr>
    </w:p>
    <w:p w14:paraId="4B3C9821" w14:textId="77777777" w:rsidR="00D0003D" w:rsidRPr="003248C5" w:rsidRDefault="00D0003D" w:rsidP="0037637A">
      <w:pPr>
        <w:pStyle w:val="Heading1"/>
        <w:rPr>
          <w:color w:val="auto"/>
        </w:rPr>
      </w:pPr>
    </w:p>
    <w:p w14:paraId="6EA515A8" w14:textId="77777777" w:rsidR="00D0003D" w:rsidRPr="003248C5" w:rsidRDefault="00D0003D" w:rsidP="0037637A">
      <w:pPr>
        <w:pStyle w:val="Heading1"/>
        <w:rPr>
          <w:color w:val="auto"/>
        </w:rPr>
      </w:pPr>
    </w:p>
    <w:p w14:paraId="4E3CCEE8" w14:textId="77777777" w:rsidR="00D0003D" w:rsidRPr="003248C5" w:rsidRDefault="00D0003D" w:rsidP="0037637A">
      <w:pPr>
        <w:pStyle w:val="Heading1"/>
        <w:rPr>
          <w:color w:val="auto"/>
        </w:rPr>
      </w:pPr>
    </w:p>
    <w:p w14:paraId="381A6401" w14:textId="77777777" w:rsidR="00D0003D" w:rsidRPr="003248C5" w:rsidRDefault="00D0003D" w:rsidP="0037637A">
      <w:pPr>
        <w:pStyle w:val="Heading1"/>
        <w:rPr>
          <w:color w:val="auto"/>
        </w:rPr>
        <w:sectPr w:rsidR="00D0003D" w:rsidRPr="003248C5" w:rsidSect="00AA6149">
          <w:type w:val="continuous"/>
          <w:pgSz w:w="15840" w:h="12240" w:orient="landscape"/>
          <w:pgMar w:top="1800" w:right="1440" w:bottom="1800" w:left="1440" w:header="720" w:footer="720" w:gutter="0"/>
          <w:cols w:space="720"/>
          <w:docGrid w:linePitch="360"/>
        </w:sectPr>
      </w:pPr>
    </w:p>
    <w:p w14:paraId="04158B74" w14:textId="0E551F9F" w:rsidR="0037637A" w:rsidRPr="003248C5" w:rsidRDefault="007630E3" w:rsidP="0037637A">
      <w:pPr>
        <w:pStyle w:val="Heading1"/>
        <w:rPr>
          <w:color w:val="auto"/>
        </w:rPr>
      </w:pPr>
      <w:bookmarkStart w:id="241" w:name="_Toc310594963"/>
      <w:r w:rsidRPr="003248C5">
        <w:rPr>
          <w:color w:val="auto"/>
        </w:rPr>
        <w:lastRenderedPageBreak/>
        <w:t>ANNEX X</w:t>
      </w:r>
      <w:r w:rsidR="0037637A" w:rsidRPr="003248C5">
        <w:rPr>
          <w:color w:val="auto"/>
        </w:rPr>
        <w:t xml:space="preserve">: </w:t>
      </w:r>
      <w:bookmarkEnd w:id="235"/>
      <w:bookmarkEnd w:id="236"/>
      <w:bookmarkEnd w:id="237"/>
      <w:r w:rsidR="0037637A" w:rsidRPr="003248C5">
        <w:rPr>
          <w:color w:val="auto"/>
        </w:rPr>
        <w:t>RATING SCALES</w:t>
      </w:r>
      <w:bookmarkEnd w:id="238"/>
      <w:bookmarkEnd w:id="241"/>
    </w:p>
    <w:p w14:paraId="49939451" w14:textId="77777777" w:rsidR="0037637A" w:rsidRPr="003248C5" w:rsidRDefault="0037637A" w:rsidP="0037637A">
      <w:pPr>
        <w:pStyle w:val="Normalbullet0"/>
        <w:spacing w:before="120" w:after="120" w:line="240" w:lineRule="auto"/>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150"/>
        <w:gridCol w:w="3600"/>
        <w:gridCol w:w="2023"/>
      </w:tblGrid>
      <w:tr w:rsidR="0037637A" w:rsidRPr="003248C5" w14:paraId="5BEB87BA" w14:textId="77777777" w:rsidTr="0037637A">
        <w:trPr>
          <w:trHeight w:val="548"/>
        </w:trPr>
        <w:tc>
          <w:tcPr>
            <w:tcW w:w="1795" w:type="pct"/>
            <w:shd w:val="clear" w:color="auto" w:fill="auto"/>
            <w:hideMark/>
          </w:tcPr>
          <w:p w14:paraId="3DADC397" w14:textId="77777777" w:rsidR="0037637A" w:rsidRPr="003248C5" w:rsidRDefault="0037637A" w:rsidP="0037637A">
            <w:pPr>
              <w:rPr>
                <w:rFonts w:ascii="Calibri" w:eastAsia="Calibri" w:hAnsi="Calibri"/>
                <w:b/>
                <w:i/>
                <w:sz w:val="20"/>
                <w:szCs w:val="20"/>
              </w:rPr>
            </w:pPr>
            <w:r w:rsidRPr="003248C5">
              <w:rPr>
                <w:rFonts w:ascii="Calibri" w:hAnsi="Calibri"/>
                <w:b/>
                <w:i/>
                <w:sz w:val="20"/>
                <w:szCs w:val="20"/>
              </w:rPr>
              <w:t>Ratings for Outcomes, Effectiveness, Efficiency, M&amp;E, I&amp;E Execution</w:t>
            </w:r>
          </w:p>
        </w:tc>
        <w:tc>
          <w:tcPr>
            <w:tcW w:w="2052" w:type="pct"/>
            <w:shd w:val="clear" w:color="auto" w:fill="auto"/>
          </w:tcPr>
          <w:p w14:paraId="4E353B5E" w14:textId="77777777" w:rsidR="0037637A" w:rsidRPr="003248C5" w:rsidRDefault="0037637A" w:rsidP="0037637A">
            <w:pPr>
              <w:rPr>
                <w:rFonts w:ascii="Calibri" w:eastAsia="Calibri" w:hAnsi="Calibri"/>
                <w:b/>
                <w:i/>
                <w:sz w:val="20"/>
                <w:szCs w:val="20"/>
              </w:rPr>
            </w:pPr>
            <w:r w:rsidRPr="003248C5">
              <w:rPr>
                <w:rFonts w:ascii="Calibri" w:hAnsi="Calibri"/>
                <w:b/>
                <w:i/>
                <w:sz w:val="20"/>
                <w:szCs w:val="20"/>
              </w:rPr>
              <w:t xml:space="preserve">Sustainability ratings: </w:t>
            </w:r>
          </w:p>
          <w:p w14:paraId="6B3351DF" w14:textId="77777777" w:rsidR="0037637A" w:rsidRPr="003248C5" w:rsidRDefault="0037637A" w:rsidP="0037637A">
            <w:pPr>
              <w:rPr>
                <w:rFonts w:ascii="Calibri" w:hAnsi="Calibri"/>
                <w:b/>
                <w:i/>
                <w:sz w:val="20"/>
                <w:szCs w:val="20"/>
              </w:rPr>
            </w:pPr>
          </w:p>
        </w:tc>
        <w:tc>
          <w:tcPr>
            <w:tcW w:w="1153" w:type="pct"/>
            <w:shd w:val="clear" w:color="auto" w:fill="auto"/>
          </w:tcPr>
          <w:p w14:paraId="2AD8D837" w14:textId="77777777" w:rsidR="0037637A" w:rsidRPr="003248C5" w:rsidRDefault="0037637A" w:rsidP="0037637A">
            <w:pPr>
              <w:rPr>
                <w:rFonts w:ascii="Calibri" w:hAnsi="Calibri"/>
                <w:b/>
                <w:i/>
                <w:sz w:val="20"/>
                <w:szCs w:val="20"/>
              </w:rPr>
            </w:pPr>
            <w:r w:rsidRPr="003248C5">
              <w:rPr>
                <w:rFonts w:ascii="Calibri" w:hAnsi="Calibri"/>
                <w:b/>
                <w:i/>
                <w:sz w:val="20"/>
                <w:szCs w:val="20"/>
              </w:rPr>
              <w:t>Relevance ratings</w:t>
            </w:r>
          </w:p>
        </w:tc>
      </w:tr>
      <w:tr w:rsidR="0037637A" w:rsidRPr="003248C5" w14:paraId="3A2837CE" w14:textId="77777777" w:rsidTr="0037637A">
        <w:trPr>
          <w:trHeight w:val="269"/>
        </w:trPr>
        <w:tc>
          <w:tcPr>
            <w:tcW w:w="1795" w:type="pct"/>
            <w:vMerge w:val="restart"/>
            <w:shd w:val="clear" w:color="auto" w:fill="auto"/>
            <w:hideMark/>
          </w:tcPr>
          <w:p w14:paraId="75C2CAED" w14:textId="77777777" w:rsidR="0037637A" w:rsidRPr="003248C5" w:rsidRDefault="0037637A" w:rsidP="0037637A">
            <w:pPr>
              <w:rPr>
                <w:rFonts w:ascii="Calibri" w:hAnsi="Calibri"/>
                <w:sz w:val="20"/>
                <w:szCs w:val="20"/>
              </w:rPr>
            </w:pPr>
          </w:p>
          <w:p w14:paraId="4CEFD691" w14:textId="77777777" w:rsidR="0037637A" w:rsidRPr="003248C5" w:rsidRDefault="0037637A" w:rsidP="0037637A">
            <w:pPr>
              <w:rPr>
                <w:rFonts w:ascii="Calibri" w:hAnsi="Calibri"/>
                <w:sz w:val="20"/>
                <w:szCs w:val="20"/>
              </w:rPr>
            </w:pPr>
            <w:r w:rsidRPr="003248C5">
              <w:rPr>
                <w:rFonts w:ascii="Calibri" w:hAnsi="Calibri"/>
                <w:sz w:val="20"/>
                <w:szCs w:val="20"/>
              </w:rPr>
              <w:t xml:space="preserve">Highly Satisfactory (HS): no shortcomings </w:t>
            </w:r>
          </w:p>
          <w:p w14:paraId="280744E1" w14:textId="77777777" w:rsidR="0037637A" w:rsidRPr="003248C5" w:rsidRDefault="0037637A" w:rsidP="0037637A">
            <w:pPr>
              <w:rPr>
                <w:rFonts w:ascii="Calibri" w:hAnsi="Calibri"/>
                <w:sz w:val="20"/>
                <w:szCs w:val="20"/>
              </w:rPr>
            </w:pPr>
            <w:r w:rsidRPr="003248C5">
              <w:rPr>
                <w:rFonts w:ascii="Calibri" w:hAnsi="Calibri"/>
                <w:sz w:val="20"/>
                <w:szCs w:val="20"/>
              </w:rPr>
              <w:t>Satisfactory (S): minor shortcomings</w:t>
            </w:r>
          </w:p>
          <w:p w14:paraId="39EA3B2A" w14:textId="77777777" w:rsidR="0037637A" w:rsidRPr="003248C5" w:rsidRDefault="0037637A" w:rsidP="0037637A">
            <w:pPr>
              <w:rPr>
                <w:rFonts w:ascii="Calibri" w:hAnsi="Calibri"/>
                <w:sz w:val="20"/>
                <w:szCs w:val="20"/>
              </w:rPr>
            </w:pPr>
            <w:r w:rsidRPr="003248C5">
              <w:rPr>
                <w:rFonts w:ascii="Calibri" w:hAnsi="Calibri"/>
                <w:sz w:val="20"/>
                <w:szCs w:val="20"/>
              </w:rPr>
              <w:t>Moderately Satisfactory (MS)</w:t>
            </w:r>
          </w:p>
          <w:p w14:paraId="69EC8269" w14:textId="77777777" w:rsidR="0037637A" w:rsidRPr="003248C5" w:rsidRDefault="0037637A" w:rsidP="0037637A">
            <w:pPr>
              <w:rPr>
                <w:rFonts w:ascii="Calibri" w:hAnsi="Calibri"/>
                <w:sz w:val="20"/>
                <w:szCs w:val="20"/>
              </w:rPr>
            </w:pPr>
            <w:r w:rsidRPr="003248C5">
              <w:rPr>
                <w:rFonts w:ascii="Calibri" w:hAnsi="Calibri"/>
                <w:sz w:val="20"/>
                <w:szCs w:val="20"/>
              </w:rPr>
              <w:t>Moderately Unsatisfactory (MU): significant shortcomings</w:t>
            </w:r>
          </w:p>
          <w:p w14:paraId="3153F347" w14:textId="77777777" w:rsidR="0037637A" w:rsidRPr="003248C5" w:rsidRDefault="0037637A" w:rsidP="0037637A">
            <w:pPr>
              <w:rPr>
                <w:rFonts w:ascii="Calibri" w:hAnsi="Calibri"/>
                <w:sz w:val="20"/>
                <w:szCs w:val="20"/>
              </w:rPr>
            </w:pPr>
            <w:r w:rsidRPr="003248C5">
              <w:rPr>
                <w:rFonts w:ascii="Calibri" w:hAnsi="Calibri"/>
                <w:sz w:val="20"/>
                <w:szCs w:val="20"/>
              </w:rPr>
              <w:t>Unsatisfactory (U): major problems</w:t>
            </w:r>
          </w:p>
          <w:p w14:paraId="7CA8AB4E" w14:textId="77777777" w:rsidR="0037637A" w:rsidRPr="003248C5" w:rsidRDefault="0037637A" w:rsidP="0037637A">
            <w:pPr>
              <w:rPr>
                <w:rFonts w:ascii="Calibri" w:hAnsi="Calibri"/>
                <w:sz w:val="20"/>
                <w:szCs w:val="20"/>
              </w:rPr>
            </w:pPr>
            <w:r w:rsidRPr="003248C5">
              <w:rPr>
                <w:rFonts w:ascii="Calibri" w:hAnsi="Calibri"/>
                <w:sz w:val="20"/>
                <w:szCs w:val="20"/>
              </w:rPr>
              <w:t>Highly Unsatisfactory (HU): severe problems</w:t>
            </w:r>
          </w:p>
          <w:p w14:paraId="6DC0B83C" w14:textId="77777777" w:rsidR="0037637A" w:rsidRPr="003248C5" w:rsidRDefault="0037637A" w:rsidP="0037637A">
            <w:pPr>
              <w:rPr>
                <w:rFonts w:ascii="Calibri" w:hAnsi="Calibri"/>
                <w:sz w:val="20"/>
                <w:szCs w:val="20"/>
              </w:rPr>
            </w:pPr>
          </w:p>
        </w:tc>
        <w:tc>
          <w:tcPr>
            <w:tcW w:w="2052" w:type="pct"/>
            <w:tcBorders>
              <w:bottom w:val="nil"/>
            </w:tcBorders>
            <w:shd w:val="clear" w:color="auto" w:fill="auto"/>
          </w:tcPr>
          <w:p w14:paraId="1568BB07" w14:textId="77777777" w:rsidR="0037637A" w:rsidRPr="003248C5" w:rsidRDefault="0037637A" w:rsidP="0037637A">
            <w:pPr>
              <w:rPr>
                <w:rFonts w:ascii="Calibri" w:hAnsi="Calibri"/>
                <w:sz w:val="20"/>
                <w:szCs w:val="20"/>
              </w:rPr>
            </w:pPr>
          </w:p>
          <w:p w14:paraId="6DDBBE4D" w14:textId="77777777" w:rsidR="0037637A" w:rsidRPr="003248C5" w:rsidRDefault="0037637A" w:rsidP="0037637A">
            <w:pPr>
              <w:rPr>
                <w:rFonts w:ascii="Calibri" w:hAnsi="Calibri"/>
                <w:sz w:val="20"/>
                <w:szCs w:val="20"/>
              </w:rPr>
            </w:pPr>
            <w:r w:rsidRPr="003248C5">
              <w:rPr>
                <w:rFonts w:ascii="Calibri" w:hAnsi="Calibri"/>
                <w:sz w:val="20"/>
                <w:szCs w:val="20"/>
              </w:rPr>
              <w:t>Likely (L): negligible risks to sustainability</w:t>
            </w:r>
          </w:p>
        </w:tc>
        <w:tc>
          <w:tcPr>
            <w:tcW w:w="1153" w:type="pct"/>
            <w:tcBorders>
              <w:bottom w:val="nil"/>
            </w:tcBorders>
            <w:shd w:val="clear" w:color="auto" w:fill="auto"/>
          </w:tcPr>
          <w:p w14:paraId="22208A1C" w14:textId="77777777" w:rsidR="0037637A" w:rsidRPr="003248C5" w:rsidRDefault="0037637A" w:rsidP="0037637A">
            <w:pPr>
              <w:rPr>
                <w:rFonts w:ascii="Calibri" w:hAnsi="Calibri"/>
                <w:sz w:val="20"/>
                <w:szCs w:val="20"/>
              </w:rPr>
            </w:pPr>
          </w:p>
          <w:p w14:paraId="555F0AA5" w14:textId="77777777" w:rsidR="0037637A" w:rsidRPr="003248C5" w:rsidRDefault="0037637A" w:rsidP="0037637A">
            <w:pPr>
              <w:rPr>
                <w:rFonts w:ascii="Calibri" w:hAnsi="Calibri"/>
                <w:sz w:val="20"/>
                <w:szCs w:val="20"/>
              </w:rPr>
            </w:pPr>
            <w:r w:rsidRPr="003248C5">
              <w:rPr>
                <w:rFonts w:ascii="Calibri" w:hAnsi="Calibri"/>
                <w:sz w:val="20"/>
                <w:szCs w:val="20"/>
              </w:rPr>
              <w:t>Relevant (R)</w:t>
            </w:r>
          </w:p>
        </w:tc>
      </w:tr>
      <w:tr w:rsidR="0037637A" w:rsidRPr="003248C5" w14:paraId="58C265F1" w14:textId="77777777" w:rsidTr="0037637A">
        <w:trPr>
          <w:trHeight w:val="251"/>
        </w:trPr>
        <w:tc>
          <w:tcPr>
            <w:tcW w:w="1795" w:type="pct"/>
            <w:vMerge/>
            <w:shd w:val="clear" w:color="auto" w:fill="auto"/>
            <w:hideMark/>
          </w:tcPr>
          <w:p w14:paraId="33F1A7D6" w14:textId="77777777" w:rsidR="0037637A" w:rsidRPr="003248C5" w:rsidRDefault="0037637A" w:rsidP="0037637A">
            <w:pPr>
              <w:spacing w:before="200"/>
              <w:rPr>
                <w:rFonts w:ascii="Calibri" w:hAnsi="Calibri"/>
                <w:sz w:val="20"/>
                <w:szCs w:val="20"/>
              </w:rPr>
            </w:pPr>
          </w:p>
        </w:tc>
        <w:tc>
          <w:tcPr>
            <w:tcW w:w="2052" w:type="pct"/>
            <w:tcBorders>
              <w:top w:val="nil"/>
              <w:bottom w:val="nil"/>
            </w:tcBorders>
            <w:shd w:val="clear" w:color="auto" w:fill="auto"/>
          </w:tcPr>
          <w:p w14:paraId="58C099F4" w14:textId="77777777" w:rsidR="0037637A" w:rsidRPr="003248C5" w:rsidRDefault="0037637A" w:rsidP="0037637A">
            <w:pPr>
              <w:rPr>
                <w:rFonts w:ascii="Calibri" w:hAnsi="Calibri"/>
                <w:sz w:val="20"/>
                <w:szCs w:val="20"/>
              </w:rPr>
            </w:pPr>
            <w:r w:rsidRPr="003248C5">
              <w:rPr>
                <w:rFonts w:ascii="Calibri" w:hAnsi="Calibri"/>
                <w:sz w:val="20"/>
                <w:szCs w:val="20"/>
              </w:rPr>
              <w:t>Moderately Likely (ML): moderate risks</w:t>
            </w:r>
          </w:p>
        </w:tc>
        <w:tc>
          <w:tcPr>
            <w:tcW w:w="1153" w:type="pct"/>
            <w:tcBorders>
              <w:top w:val="nil"/>
              <w:bottom w:val="nil"/>
            </w:tcBorders>
            <w:shd w:val="clear" w:color="auto" w:fill="auto"/>
          </w:tcPr>
          <w:p w14:paraId="6FDEFDFA" w14:textId="77777777" w:rsidR="0037637A" w:rsidRPr="003248C5" w:rsidRDefault="0037637A" w:rsidP="0037637A">
            <w:pPr>
              <w:rPr>
                <w:rFonts w:ascii="Calibri" w:hAnsi="Calibri"/>
                <w:sz w:val="20"/>
                <w:szCs w:val="20"/>
              </w:rPr>
            </w:pPr>
            <w:r w:rsidRPr="003248C5">
              <w:rPr>
                <w:rFonts w:ascii="Calibri" w:hAnsi="Calibri"/>
                <w:sz w:val="20"/>
                <w:szCs w:val="20"/>
              </w:rPr>
              <w:t>Not relevant (NR)</w:t>
            </w:r>
          </w:p>
        </w:tc>
      </w:tr>
      <w:tr w:rsidR="0037637A" w:rsidRPr="003248C5" w14:paraId="1BF046BA" w14:textId="77777777" w:rsidTr="0037637A">
        <w:tc>
          <w:tcPr>
            <w:tcW w:w="1795" w:type="pct"/>
            <w:vMerge/>
            <w:tcBorders>
              <w:bottom w:val="single" w:sz="4" w:space="0" w:color="auto"/>
            </w:tcBorders>
            <w:shd w:val="clear" w:color="auto" w:fill="auto"/>
            <w:hideMark/>
          </w:tcPr>
          <w:p w14:paraId="34CDADC9" w14:textId="77777777" w:rsidR="0037637A" w:rsidRPr="003248C5" w:rsidRDefault="0037637A" w:rsidP="0037637A">
            <w:pPr>
              <w:spacing w:before="200"/>
              <w:rPr>
                <w:rFonts w:ascii="Calibri" w:hAnsi="Calibri"/>
                <w:sz w:val="20"/>
                <w:szCs w:val="20"/>
              </w:rPr>
            </w:pPr>
          </w:p>
        </w:tc>
        <w:tc>
          <w:tcPr>
            <w:tcW w:w="2052" w:type="pct"/>
            <w:tcBorders>
              <w:top w:val="nil"/>
              <w:bottom w:val="single" w:sz="4" w:space="0" w:color="auto"/>
            </w:tcBorders>
            <w:shd w:val="clear" w:color="auto" w:fill="auto"/>
          </w:tcPr>
          <w:p w14:paraId="5190CCB0" w14:textId="77777777" w:rsidR="0037637A" w:rsidRPr="003248C5" w:rsidRDefault="0037637A" w:rsidP="0037637A">
            <w:pPr>
              <w:rPr>
                <w:rFonts w:ascii="Calibri" w:hAnsi="Calibri"/>
                <w:sz w:val="20"/>
                <w:szCs w:val="20"/>
              </w:rPr>
            </w:pPr>
            <w:r w:rsidRPr="003248C5">
              <w:rPr>
                <w:rFonts w:ascii="Calibri" w:hAnsi="Calibri"/>
                <w:sz w:val="20"/>
                <w:szCs w:val="20"/>
              </w:rPr>
              <w:t>Moderately Unlikely (MU): significant risks</w:t>
            </w:r>
          </w:p>
          <w:p w14:paraId="3B095F85" w14:textId="77777777" w:rsidR="0037637A" w:rsidRPr="003248C5" w:rsidRDefault="0037637A" w:rsidP="0037637A">
            <w:pPr>
              <w:rPr>
                <w:rFonts w:ascii="Calibri" w:hAnsi="Calibri"/>
                <w:sz w:val="20"/>
                <w:szCs w:val="20"/>
              </w:rPr>
            </w:pPr>
            <w:r w:rsidRPr="003248C5">
              <w:rPr>
                <w:rFonts w:ascii="Calibri" w:hAnsi="Calibri"/>
                <w:sz w:val="20"/>
                <w:szCs w:val="20"/>
              </w:rPr>
              <w:t>Unlikely (U): severe risks</w:t>
            </w:r>
          </w:p>
        </w:tc>
        <w:tc>
          <w:tcPr>
            <w:tcW w:w="1153" w:type="pct"/>
            <w:tcBorders>
              <w:top w:val="nil"/>
              <w:bottom w:val="single" w:sz="4" w:space="0" w:color="auto"/>
            </w:tcBorders>
            <w:shd w:val="clear" w:color="auto" w:fill="auto"/>
          </w:tcPr>
          <w:p w14:paraId="71A23426" w14:textId="77777777" w:rsidR="0037637A" w:rsidRPr="003248C5" w:rsidRDefault="0037637A" w:rsidP="0037637A">
            <w:pPr>
              <w:rPr>
                <w:rFonts w:ascii="Calibri" w:hAnsi="Calibri"/>
                <w:sz w:val="20"/>
                <w:szCs w:val="20"/>
              </w:rPr>
            </w:pPr>
          </w:p>
          <w:p w14:paraId="76B796E7" w14:textId="77777777" w:rsidR="0037637A" w:rsidRPr="003248C5" w:rsidRDefault="0037637A" w:rsidP="0037637A">
            <w:pPr>
              <w:rPr>
                <w:rFonts w:ascii="Calibri" w:hAnsi="Calibri"/>
                <w:b/>
                <w:i/>
                <w:sz w:val="20"/>
                <w:szCs w:val="20"/>
              </w:rPr>
            </w:pPr>
            <w:r w:rsidRPr="003248C5">
              <w:rPr>
                <w:rFonts w:ascii="Calibri" w:hAnsi="Calibri"/>
                <w:b/>
                <w:i/>
                <w:sz w:val="20"/>
                <w:szCs w:val="20"/>
              </w:rPr>
              <w:t>Impact Ratings:</w:t>
            </w:r>
          </w:p>
          <w:p w14:paraId="7C251AEB" w14:textId="77777777" w:rsidR="0037637A" w:rsidRPr="003248C5" w:rsidRDefault="0037637A" w:rsidP="0037637A">
            <w:pPr>
              <w:rPr>
                <w:rFonts w:ascii="Calibri" w:hAnsi="Calibri"/>
                <w:sz w:val="20"/>
                <w:szCs w:val="20"/>
              </w:rPr>
            </w:pPr>
            <w:r w:rsidRPr="003248C5">
              <w:rPr>
                <w:rFonts w:ascii="Calibri" w:hAnsi="Calibri"/>
                <w:sz w:val="20"/>
                <w:szCs w:val="20"/>
              </w:rPr>
              <w:t>Significant (S)</w:t>
            </w:r>
          </w:p>
          <w:p w14:paraId="3686A514" w14:textId="77777777" w:rsidR="0037637A" w:rsidRPr="003248C5" w:rsidRDefault="0037637A" w:rsidP="0037637A">
            <w:pPr>
              <w:rPr>
                <w:rFonts w:ascii="Calibri" w:hAnsi="Calibri"/>
                <w:sz w:val="20"/>
                <w:szCs w:val="20"/>
              </w:rPr>
            </w:pPr>
            <w:r w:rsidRPr="003248C5">
              <w:rPr>
                <w:rFonts w:ascii="Calibri" w:hAnsi="Calibri"/>
                <w:sz w:val="20"/>
                <w:szCs w:val="20"/>
              </w:rPr>
              <w:t>Minimal (M)</w:t>
            </w:r>
          </w:p>
          <w:p w14:paraId="6677C5E8" w14:textId="77777777" w:rsidR="0037637A" w:rsidRPr="003248C5" w:rsidRDefault="0037637A" w:rsidP="0037637A">
            <w:pPr>
              <w:rPr>
                <w:rFonts w:ascii="Calibri" w:hAnsi="Calibri"/>
                <w:sz w:val="20"/>
                <w:szCs w:val="20"/>
              </w:rPr>
            </w:pPr>
            <w:r w:rsidRPr="003248C5">
              <w:rPr>
                <w:rFonts w:ascii="Calibri" w:hAnsi="Calibri"/>
                <w:sz w:val="20"/>
                <w:szCs w:val="20"/>
              </w:rPr>
              <w:t>Negligible (N)</w:t>
            </w:r>
          </w:p>
        </w:tc>
      </w:tr>
      <w:tr w:rsidR="0037637A" w:rsidRPr="003248C5" w14:paraId="15A9413E" w14:textId="77777777" w:rsidTr="0037637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D60132" w14:textId="77777777" w:rsidR="0037637A" w:rsidRPr="003248C5" w:rsidRDefault="0037637A" w:rsidP="0037637A">
            <w:pPr>
              <w:rPr>
                <w:rFonts w:ascii="Calibri" w:hAnsi="Calibri"/>
                <w:i/>
                <w:sz w:val="20"/>
                <w:szCs w:val="20"/>
              </w:rPr>
            </w:pPr>
            <w:r w:rsidRPr="003248C5">
              <w:rPr>
                <w:rFonts w:ascii="Calibri" w:hAnsi="Calibri"/>
                <w:i/>
                <w:sz w:val="20"/>
                <w:szCs w:val="20"/>
              </w:rPr>
              <w:t>Additional ratings where relevant:</w:t>
            </w:r>
          </w:p>
          <w:p w14:paraId="0BF8BAC7" w14:textId="77777777" w:rsidR="0037637A" w:rsidRPr="003248C5" w:rsidRDefault="0037637A" w:rsidP="0037637A">
            <w:pPr>
              <w:rPr>
                <w:rFonts w:ascii="Calibri" w:hAnsi="Calibri" w:cs="Calibri"/>
                <w:sz w:val="20"/>
                <w:szCs w:val="20"/>
              </w:rPr>
            </w:pPr>
            <w:r w:rsidRPr="003248C5">
              <w:rPr>
                <w:rFonts w:ascii="Calibri" w:hAnsi="Calibri" w:cs="Calibri"/>
                <w:sz w:val="20"/>
                <w:szCs w:val="20"/>
              </w:rPr>
              <w:t xml:space="preserve">Not Applicable (N/A) </w:t>
            </w:r>
          </w:p>
          <w:p w14:paraId="60220F13" w14:textId="77777777" w:rsidR="0037637A" w:rsidRPr="003248C5" w:rsidRDefault="0037637A" w:rsidP="0037637A">
            <w:pPr>
              <w:rPr>
                <w:rFonts w:ascii="Calibri" w:hAnsi="Calibri"/>
                <w:sz w:val="20"/>
                <w:szCs w:val="20"/>
              </w:rPr>
            </w:pPr>
            <w:r w:rsidRPr="003248C5">
              <w:rPr>
                <w:rFonts w:ascii="Calibri" w:hAnsi="Calibri" w:cs="Calibri"/>
                <w:sz w:val="20"/>
                <w:szCs w:val="20"/>
              </w:rPr>
              <w:t>Unable to Assess (U/A</w:t>
            </w:r>
          </w:p>
        </w:tc>
      </w:tr>
    </w:tbl>
    <w:p w14:paraId="1938AC3C" w14:textId="77777777" w:rsidR="0037637A" w:rsidRPr="003248C5" w:rsidRDefault="0037637A" w:rsidP="0037637A">
      <w:pPr>
        <w:ind w:left="680"/>
        <w:rPr>
          <w:rFonts w:ascii="ï'33ı'C8ˇø∏ØÕ" w:hAnsi="ï'33ı'C8ˇø∏ØÕ" w:cs="ï'33ı'C8ˇø∏ØÕ"/>
          <w:sz w:val="20"/>
          <w:szCs w:val="20"/>
        </w:rPr>
      </w:pPr>
    </w:p>
    <w:p w14:paraId="2E3442EE" w14:textId="77777777" w:rsidR="0037637A" w:rsidRPr="003248C5" w:rsidRDefault="0037637A" w:rsidP="0037637A">
      <w:pPr>
        <w:ind w:left="680"/>
        <w:rPr>
          <w:rFonts w:ascii="ï'33ı'C8ˇø∏ØÕ" w:hAnsi="ï'33ı'C8ˇø∏ØÕ" w:cs="ï'33ı'C8ˇø∏ØÕ"/>
          <w:sz w:val="20"/>
          <w:szCs w:val="20"/>
        </w:rPr>
      </w:pPr>
    </w:p>
    <w:p w14:paraId="4A0E4838" w14:textId="77777777" w:rsidR="0037637A" w:rsidRPr="003248C5" w:rsidRDefault="0037637A" w:rsidP="00AF5859">
      <w:pPr>
        <w:pStyle w:val="Heading1"/>
        <w:rPr>
          <w:color w:val="auto"/>
        </w:rPr>
      </w:pPr>
    </w:p>
    <w:p w14:paraId="20F57851" w14:textId="77777777" w:rsidR="0037637A" w:rsidRPr="003248C5" w:rsidRDefault="0037637A" w:rsidP="00AF5859">
      <w:pPr>
        <w:pStyle w:val="Heading1"/>
        <w:rPr>
          <w:color w:val="auto"/>
        </w:rPr>
      </w:pPr>
    </w:p>
    <w:p w14:paraId="117A0D35" w14:textId="77777777" w:rsidR="007630E3" w:rsidRPr="003248C5" w:rsidRDefault="007630E3" w:rsidP="00AF5859">
      <w:pPr>
        <w:pStyle w:val="Heading1"/>
        <w:rPr>
          <w:color w:val="auto"/>
        </w:rPr>
      </w:pPr>
      <w:r w:rsidRPr="003248C5">
        <w:rPr>
          <w:color w:val="auto"/>
        </w:rPr>
        <w:br w:type="page"/>
      </w:r>
    </w:p>
    <w:p w14:paraId="14292E1A" w14:textId="3F4EF14A" w:rsidR="00AF5859" w:rsidRPr="003248C5" w:rsidRDefault="007630E3" w:rsidP="00AF5859">
      <w:pPr>
        <w:pStyle w:val="Heading1"/>
        <w:rPr>
          <w:color w:val="auto"/>
        </w:rPr>
      </w:pPr>
      <w:bookmarkStart w:id="242" w:name="_Toc310594964"/>
      <w:r w:rsidRPr="003248C5">
        <w:rPr>
          <w:color w:val="auto"/>
        </w:rPr>
        <w:lastRenderedPageBreak/>
        <w:t xml:space="preserve">ANNEX </w:t>
      </w:r>
      <w:r w:rsidR="004A21D5" w:rsidRPr="003248C5">
        <w:rPr>
          <w:color w:val="auto"/>
        </w:rPr>
        <w:t>X</w:t>
      </w:r>
      <w:r w:rsidRPr="003248C5">
        <w:rPr>
          <w:color w:val="auto"/>
        </w:rPr>
        <w:t>I</w:t>
      </w:r>
      <w:r w:rsidR="00AF5859" w:rsidRPr="003248C5">
        <w:rPr>
          <w:color w:val="auto"/>
        </w:rPr>
        <w:t>: National and International Experts engaged by the project</w:t>
      </w:r>
      <w:bookmarkEnd w:id="239"/>
      <w:bookmarkEnd w:id="242"/>
      <w:r w:rsidR="00AF5859" w:rsidRPr="003248C5">
        <w:rPr>
          <w:color w:val="auto"/>
        </w:rPr>
        <w:t xml:space="preserve"> </w:t>
      </w:r>
    </w:p>
    <w:p w14:paraId="0ADA4BDA" w14:textId="77777777" w:rsidR="00AF5859" w:rsidRPr="003248C5" w:rsidRDefault="00AF5859" w:rsidP="00AF5859">
      <w:pPr>
        <w:pStyle w:val="Caption"/>
        <w:rPr>
          <w:rFonts w:ascii="Calibri" w:hAnsi="Calibri"/>
          <w:lang w:val="en-CA"/>
        </w:rPr>
      </w:pPr>
    </w:p>
    <w:p w14:paraId="5C4DCAA7" w14:textId="77777777" w:rsidR="00AF5859" w:rsidRPr="003248C5" w:rsidRDefault="00AF5859" w:rsidP="00AF5859">
      <w:pPr>
        <w:pStyle w:val="Caption"/>
        <w:rPr>
          <w:rFonts w:ascii="Calibri" w:hAnsi="Calibri"/>
          <w:b w:val="0"/>
          <w:bCs w:val="0"/>
        </w:rPr>
      </w:pPr>
      <w:bookmarkStart w:id="243" w:name="_Toc310593981"/>
      <w:r w:rsidRPr="003248C5">
        <w:rPr>
          <w:rFonts w:ascii="Calibri" w:hAnsi="Calibri"/>
          <w:lang w:val="en-CA"/>
        </w:rPr>
        <w:t xml:space="preserve">Table </w:t>
      </w:r>
      <w:r w:rsidR="00C02332" w:rsidRPr="003248C5">
        <w:rPr>
          <w:rFonts w:ascii="Calibri" w:hAnsi="Calibri"/>
          <w:lang w:val="en-CA"/>
        </w:rPr>
        <w:fldChar w:fldCharType="begin"/>
      </w:r>
      <w:r w:rsidRPr="003248C5">
        <w:rPr>
          <w:rFonts w:ascii="Calibri" w:hAnsi="Calibri"/>
          <w:lang w:val="en-CA"/>
        </w:rPr>
        <w:instrText xml:space="preserve"> SEQ Table \* ARABIC </w:instrText>
      </w:r>
      <w:r w:rsidR="00C02332" w:rsidRPr="003248C5">
        <w:rPr>
          <w:rFonts w:ascii="Calibri" w:hAnsi="Calibri"/>
          <w:lang w:val="en-CA"/>
        </w:rPr>
        <w:fldChar w:fldCharType="separate"/>
      </w:r>
      <w:r w:rsidR="00225BAC">
        <w:rPr>
          <w:rFonts w:ascii="Calibri" w:hAnsi="Calibri"/>
          <w:noProof/>
          <w:lang w:val="en-CA"/>
        </w:rPr>
        <w:t>24</w:t>
      </w:r>
      <w:r w:rsidR="00C02332" w:rsidRPr="003248C5">
        <w:rPr>
          <w:rFonts w:ascii="Calibri" w:hAnsi="Calibri"/>
          <w:lang w:val="en-CA"/>
        </w:rPr>
        <w:fldChar w:fldCharType="end"/>
      </w:r>
      <w:r w:rsidRPr="003248C5">
        <w:rPr>
          <w:rFonts w:ascii="Calibri" w:hAnsi="Calibri"/>
          <w:lang w:val="en-CA"/>
        </w:rPr>
        <w:t xml:space="preserve">: </w:t>
      </w:r>
      <w:r w:rsidRPr="003248C5">
        <w:rPr>
          <w:rFonts w:ascii="Calibri" w:hAnsi="Calibri"/>
          <w:b w:val="0"/>
          <w:bCs w:val="0"/>
        </w:rPr>
        <w:t>National and International Experts recruited to provide TA</w:t>
      </w:r>
      <w:bookmarkEnd w:id="243"/>
    </w:p>
    <w:tbl>
      <w:tblPr>
        <w:tblStyle w:val="MediumShading1-Accent11"/>
        <w:tblW w:w="8663" w:type="dxa"/>
        <w:tblLayout w:type="fixed"/>
        <w:tblLook w:val="04A0" w:firstRow="1" w:lastRow="0" w:firstColumn="1" w:lastColumn="0" w:noHBand="0" w:noVBand="1"/>
      </w:tblPr>
      <w:tblGrid>
        <w:gridCol w:w="563"/>
        <w:gridCol w:w="4590"/>
        <w:gridCol w:w="3510"/>
      </w:tblGrid>
      <w:tr w:rsidR="00213584" w:rsidRPr="003248C5" w14:paraId="394E45B8" w14:textId="77777777" w:rsidTr="007E53BE">
        <w:trPr>
          <w:trHeight w:val="300"/>
        </w:trPr>
        <w:tc>
          <w:tcPr>
            <w:tcW w:w="563" w:type="dxa"/>
            <w:tcBorders>
              <w:bottom w:val="single" w:sz="8" w:space="0" w:color="7BA0CD"/>
            </w:tcBorders>
            <w:shd w:val="clear" w:color="auto" w:fill="336699"/>
            <w:noWrap/>
            <w:hideMark/>
          </w:tcPr>
          <w:p w14:paraId="61FE1336"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No.</w:t>
            </w:r>
          </w:p>
        </w:tc>
        <w:tc>
          <w:tcPr>
            <w:tcW w:w="4590" w:type="dxa"/>
            <w:tcBorders>
              <w:bottom w:val="single" w:sz="8" w:space="0" w:color="7BA0CD"/>
            </w:tcBorders>
            <w:shd w:val="clear" w:color="auto" w:fill="336699"/>
            <w:noWrap/>
            <w:hideMark/>
          </w:tcPr>
          <w:p w14:paraId="6B33F3E1"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Name</w:t>
            </w:r>
          </w:p>
        </w:tc>
        <w:tc>
          <w:tcPr>
            <w:tcW w:w="3510" w:type="dxa"/>
            <w:tcBorders>
              <w:bottom w:val="single" w:sz="8" w:space="0" w:color="7BA0CD"/>
            </w:tcBorders>
            <w:shd w:val="clear" w:color="auto" w:fill="336699"/>
            <w:noWrap/>
            <w:hideMark/>
          </w:tcPr>
          <w:p w14:paraId="431FE2D8"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Scope of the Contract</w:t>
            </w:r>
          </w:p>
        </w:tc>
      </w:tr>
      <w:tr w:rsidR="007E53BE" w:rsidRPr="003248C5" w14:paraId="3CD30245" w14:textId="77777777" w:rsidTr="007E53BE">
        <w:trPr>
          <w:trHeight w:val="280"/>
        </w:trPr>
        <w:tc>
          <w:tcPr>
            <w:tcW w:w="8663" w:type="dxa"/>
            <w:gridSpan w:val="3"/>
            <w:shd w:val="clear" w:color="auto" w:fill="336699"/>
            <w:noWrap/>
            <w:hideMark/>
          </w:tcPr>
          <w:p w14:paraId="0AD5881A"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Project Staff (SC)</w:t>
            </w:r>
          </w:p>
        </w:tc>
      </w:tr>
      <w:tr w:rsidR="00213584" w:rsidRPr="003248C5" w14:paraId="58C62829" w14:textId="77777777" w:rsidTr="007E53BE">
        <w:trPr>
          <w:trHeight w:val="280"/>
        </w:trPr>
        <w:tc>
          <w:tcPr>
            <w:tcW w:w="563" w:type="dxa"/>
            <w:noWrap/>
            <w:hideMark/>
          </w:tcPr>
          <w:p w14:paraId="060AED15"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w:t>
            </w:r>
          </w:p>
        </w:tc>
        <w:tc>
          <w:tcPr>
            <w:tcW w:w="4590" w:type="dxa"/>
            <w:noWrap/>
            <w:hideMark/>
          </w:tcPr>
          <w:p w14:paraId="6C35F43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Salatanat Asan</w:t>
            </w:r>
          </w:p>
        </w:tc>
        <w:tc>
          <w:tcPr>
            <w:tcW w:w="3510" w:type="dxa"/>
            <w:noWrap/>
            <w:hideMark/>
          </w:tcPr>
          <w:p w14:paraId="6CE643D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Coordinator</w:t>
            </w:r>
          </w:p>
        </w:tc>
      </w:tr>
      <w:tr w:rsidR="00213584" w:rsidRPr="003248C5" w14:paraId="64A7A025" w14:textId="77777777" w:rsidTr="007E53BE">
        <w:trPr>
          <w:trHeight w:val="280"/>
        </w:trPr>
        <w:tc>
          <w:tcPr>
            <w:tcW w:w="563" w:type="dxa"/>
            <w:noWrap/>
            <w:hideMark/>
          </w:tcPr>
          <w:p w14:paraId="44FF939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w:t>
            </w:r>
          </w:p>
        </w:tc>
        <w:tc>
          <w:tcPr>
            <w:tcW w:w="4590" w:type="dxa"/>
            <w:noWrap/>
            <w:hideMark/>
          </w:tcPr>
          <w:p w14:paraId="1BCF15B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Zhyldyz Uzakbaeva</w:t>
            </w:r>
          </w:p>
        </w:tc>
        <w:tc>
          <w:tcPr>
            <w:tcW w:w="3510" w:type="dxa"/>
            <w:noWrap/>
            <w:hideMark/>
          </w:tcPr>
          <w:p w14:paraId="728147A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Coordinator</w:t>
            </w:r>
          </w:p>
        </w:tc>
      </w:tr>
      <w:tr w:rsidR="00213584" w:rsidRPr="003248C5" w14:paraId="46026D9A" w14:textId="77777777" w:rsidTr="007E53BE">
        <w:trPr>
          <w:trHeight w:val="280"/>
        </w:trPr>
        <w:tc>
          <w:tcPr>
            <w:tcW w:w="563" w:type="dxa"/>
            <w:noWrap/>
            <w:hideMark/>
          </w:tcPr>
          <w:p w14:paraId="0DB7A5A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w:t>
            </w:r>
          </w:p>
        </w:tc>
        <w:tc>
          <w:tcPr>
            <w:tcW w:w="4590" w:type="dxa"/>
            <w:noWrap/>
            <w:hideMark/>
          </w:tcPr>
          <w:p w14:paraId="595AB4F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ILIAZOV MIRBEK KACHKYNOVICH</w:t>
            </w:r>
          </w:p>
        </w:tc>
        <w:tc>
          <w:tcPr>
            <w:tcW w:w="3510" w:type="dxa"/>
            <w:noWrap/>
            <w:hideMark/>
          </w:tcPr>
          <w:p w14:paraId="07DD0B2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Coordinator</w:t>
            </w:r>
          </w:p>
        </w:tc>
      </w:tr>
      <w:tr w:rsidR="00213584" w:rsidRPr="003248C5" w14:paraId="72932317" w14:textId="77777777" w:rsidTr="007E53BE">
        <w:trPr>
          <w:trHeight w:val="280"/>
        </w:trPr>
        <w:tc>
          <w:tcPr>
            <w:tcW w:w="563" w:type="dxa"/>
            <w:noWrap/>
            <w:hideMark/>
          </w:tcPr>
          <w:p w14:paraId="663385E2"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w:t>
            </w:r>
          </w:p>
        </w:tc>
        <w:tc>
          <w:tcPr>
            <w:tcW w:w="4590" w:type="dxa"/>
            <w:noWrap/>
            <w:hideMark/>
          </w:tcPr>
          <w:p w14:paraId="61A4203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MAMYTOVA NURAI TAALAIBEKOVNA</w:t>
            </w:r>
          </w:p>
        </w:tc>
        <w:tc>
          <w:tcPr>
            <w:tcW w:w="3510" w:type="dxa"/>
            <w:noWrap/>
            <w:hideMark/>
          </w:tcPr>
          <w:p w14:paraId="7075CF0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Assistant</w:t>
            </w:r>
          </w:p>
        </w:tc>
      </w:tr>
      <w:tr w:rsidR="00213584" w:rsidRPr="003248C5" w14:paraId="21CC91B6" w14:textId="77777777" w:rsidTr="007E53BE">
        <w:trPr>
          <w:trHeight w:val="280"/>
        </w:trPr>
        <w:tc>
          <w:tcPr>
            <w:tcW w:w="563" w:type="dxa"/>
            <w:tcBorders>
              <w:bottom w:val="single" w:sz="8" w:space="0" w:color="7BA0CD"/>
            </w:tcBorders>
            <w:noWrap/>
            <w:hideMark/>
          </w:tcPr>
          <w:p w14:paraId="11B61F5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5</w:t>
            </w:r>
          </w:p>
        </w:tc>
        <w:tc>
          <w:tcPr>
            <w:tcW w:w="4590" w:type="dxa"/>
            <w:tcBorders>
              <w:bottom w:val="single" w:sz="8" w:space="0" w:color="7BA0CD"/>
            </w:tcBorders>
            <w:noWrap/>
            <w:hideMark/>
          </w:tcPr>
          <w:p w14:paraId="12DE364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Jyldyz Tynalieva</w:t>
            </w:r>
          </w:p>
        </w:tc>
        <w:tc>
          <w:tcPr>
            <w:tcW w:w="3510" w:type="dxa"/>
            <w:tcBorders>
              <w:bottom w:val="single" w:sz="8" w:space="0" w:color="7BA0CD"/>
            </w:tcBorders>
            <w:noWrap/>
            <w:hideMark/>
          </w:tcPr>
          <w:p w14:paraId="71D55FE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Assistant</w:t>
            </w:r>
          </w:p>
        </w:tc>
      </w:tr>
      <w:tr w:rsidR="007E53BE" w:rsidRPr="003248C5" w14:paraId="28079E5B" w14:textId="77777777" w:rsidTr="007E53BE">
        <w:trPr>
          <w:trHeight w:val="280"/>
        </w:trPr>
        <w:tc>
          <w:tcPr>
            <w:tcW w:w="8663" w:type="dxa"/>
            <w:gridSpan w:val="3"/>
            <w:shd w:val="clear" w:color="auto" w:fill="336699"/>
            <w:noWrap/>
            <w:hideMark/>
          </w:tcPr>
          <w:p w14:paraId="3FFEAB8A"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Individual contractors</w:t>
            </w:r>
          </w:p>
        </w:tc>
      </w:tr>
      <w:tr w:rsidR="00213584" w:rsidRPr="003248C5" w14:paraId="1C210F8D" w14:textId="77777777" w:rsidTr="007E53BE">
        <w:trPr>
          <w:trHeight w:val="280"/>
        </w:trPr>
        <w:tc>
          <w:tcPr>
            <w:tcW w:w="563" w:type="dxa"/>
            <w:noWrap/>
            <w:hideMark/>
          </w:tcPr>
          <w:p w14:paraId="4752DF0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w:t>
            </w:r>
          </w:p>
        </w:tc>
        <w:tc>
          <w:tcPr>
            <w:tcW w:w="4590" w:type="dxa"/>
            <w:noWrap/>
            <w:hideMark/>
          </w:tcPr>
          <w:p w14:paraId="5141E9F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ABYLMEIZOVA BERMET UMUTKULOVNA</w:t>
            </w:r>
          </w:p>
        </w:tc>
        <w:tc>
          <w:tcPr>
            <w:tcW w:w="3510" w:type="dxa"/>
            <w:noWrap/>
            <w:hideMark/>
          </w:tcPr>
          <w:p w14:paraId="68B8FF25"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Calculations of PCB equipment cost</w:t>
            </w:r>
          </w:p>
        </w:tc>
      </w:tr>
      <w:tr w:rsidR="00213584" w:rsidRPr="003248C5" w14:paraId="5192A445" w14:textId="77777777" w:rsidTr="007E53BE">
        <w:trPr>
          <w:trHeight w:val="280"/>
        </w:trPr>
        <w:tc>
          <w:tcPr>
            <w:tcW w:w="563" w:type="dxa"/>
            <w:noWrap/>
            <w:hideMark/>
          </w:tcPr>
          <w:p w14:paraId="3B5E574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w:t>
            </w:r>
          </w:p>
        </w:tc>
        <w:tc>
          <w:tcPr>
            <w:tcW w:w="4590" w:type="dxa"/>
            <w:noWrap/>
            <w:hideMark/>
          </w:tcPr>
          <w:p w14:paraId="2D4754C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ANNA VASILIEVNA KIRILENKO</w:t>
            </w:r>
          </w:p>
        </w:tc>
        <w:tc>
          <w:tcPr>
            <w:tcW w:w="3510" w:type="dxa"/>
            <w:noWrap/>
            <w:hideMark/>
          </w:tcPr>
          <w:p w14:paraId="248D08A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Gender expertise of Law</w:t>
            </w:r>
          </w:p>
        </w:tc>
      </w:tr>
      <w:tr w:rsidR="00213584" w:rsidRPr="003248C5" w14:paraId="5208E319" w14:textId="77777777" w:rsidTr="007E53BE">
        <w:trPr>
          <w:trHeight w:val="280"/>
        </w:trPr>
        <w:tc>
          <w:tcPr>
            <w:tcW w:w="563" w:type="dxa"/>
            <w:noWrap/>
            <w:hideMark/>
          </w:tcPr>
          <w:p w14:paraId="01B4D99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w:t>
            </w:r>
          </w:p>
        </w:tc>
        <w:tc>
          <w:tcPr>
            <w:tcW w:w="4590" w:type="dxa"/>
            <w:noWrap/>
            <w:hideMark/>
          </w:tcPr>
          <w:p w14:paraId="120C264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ASANOV JANYSH KANATOVICH</w:t>
            </w:r>
          </w:p>
        </w:tc>
        <w:tc>
          <w:tcPr>
            <w:tcW w:w="3510" w:type="dxa"/>
            <w:noWrap/>
            <w:hideMark/>
          </w:tcPr>
          <w:p w14:paraId="772498D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Study Programme for students</w:t>
            </w:r>
          </w:p>
        </w:tc>
      </w:tr>
      <w:tr w:rsidR="00213584" w:rsidRPr="003248C5" w14:paraId="459CF1B3" w14:textId="77777777" w:rsidTr="007E53BE">
        <w:trPr>
          <w:trHeight w:val="280"/>
        </w:trPr>
        <w:tc>
          <w:tcPr>
            <w:tcW w:w="563" w:type="dxa"/>
            <w:noWrap/>
            <w:hideMark/>
          </w:tcPr>
          <w:p w14:paraId="39FD1252"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w:t>
            </w:r>
          </w:p>
        </w:tc>
        <w:tc>
          <w:tcPr>
            <w:tcW w:w="4590" w:type="dxa"/>
            <w:noWrap/>
            <w:hideMark/>
          </w:tcPr>
          <w:p w14:paraId="3CB49E4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AZIZOV BAKHRIDIN TURSUNBAEVICH</w:t>
            </w:r>
          </w:p>
        </w:tc>
        <w:tc>
          <w:tcPr>
            <w:tcW w:w="3510" w:type="dxa"/>
            <w:noWrap/>
            <w:hideMark/>
          </w:tcPr>
          <w:p w14:paraId="782885AB"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Development documents for the storage of PCBs</w:t>
            </w:r>
          </w:p>
        </w:tc>
      </w:tr>
      <w:tr w:rsidR="00213584" w:rsidRPr="003248C5" w14:paraId="5791ED4E" w14:textId="77777777" w:rsidTr="007E53BE">
        <w:trPr>
          <w:trHeight w:val="280"/>
        </w:trPr>
        <w:tc>
          <w:tcPr>
            <w:tcW w:w="563" w:type="dxa"/>
            <w:noWrap/>
            <w:hideMark/>
          </w:tcPr>
          <w:p w14:paraId="30F12E2E"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5</w:t>
            </w:r>
          </w:p>
        </w:tc>
        <w:tc>
          <w:tcPr>
            <w:tcW w:w="4590" w:type="dxa"/>
            <w:noWrap/>
            <w:hideMark/>
          </w:tcPr>
          <w:p w14:paraId="2F855F7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BAIBOSUNOV NURLAN BEKTENOVICH</w:t>
            </w:r>
          </w:p>
        </w:tc>
        <w:tc>
          <w:tcPr>
            <w:tcW w:w="3510" w:type="dxa"/>
            <w:noWrap/>
            <w:hideMark/>
          </w:tcPr>
          <w:p w14:paraId="2AAD5B3D"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examination of the transboundary movement of PCBs</w:t>
            </w:r>
          </w:p>
        </w:tc>
      </w:tr>
      <w:tr w:rsidR="00213584" w:rsidRPr="003248C5" w14:paraId="0E080E9E" w14:textId="77777777" w:rsidTr="007E53BE">
        <w:trPr>
          <w:trHeight w:val="280"/>
        </w:trPr>
        <w:tc>
          <w:tcPr>
            <w:tcW w:w="563" w:type="dxa"/>
            <w:noWrap/>
            <w:hideMark/>
          </w:tcPr>
          <w:p w14:paraId="1449A161"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6</w:t>
            </w:r>
          </w:p>
        </w:tc>
        <w:tc>
          <w:tcPr>
            <w:tcW w:w="4590" w:type="dxa"/>
            <w:noWrap/>
            <w:hideMark/>
          </w:tcPr>
          <w:p w14:paraId="67C0CA1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BOBROV ALEKSANDR GENNADIEVICH</w:t>
            </w:r>
          </w:p>
        </w:tc>
        <w:tc>
          <w:tcPr>
            <w:tcW w:w="3510" w:type="dxa"/>
            <w:noWrap/>
            <w:hideMark/>
          </w:tcPr>
          <w:p w14:paraId="6A16F6D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IC Project Assistant</w:t>
            </w:r>
          </w:p>
        </w:tc>
      </w:tr>
      <w:tr w:rsidR="00213584" w:rsidRPr="003248C5" w14:paraId="7F5D3CF0" w14:textId="77777777" w:rsidTr="007E53BE">
        <w:trPr>
          <w:trHeight w:val="280"/>
        </w:trPr>
        <w:tc>
          <w:tcPr>
            <w:tcW w:w="563" w:type="dxa"/>
            <w:noWrap/>
            <w:hideMark/>
          </w:tcPr>
          <w:p w14:paraId="66257094"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7</w:t>
            </w:r>
          </w:p>
        </w:tc>
        <w:tc>
          <w:tcPr>
            <w:tcW w:w="4590" w:type="dxa"/>
            <w:noWrap/>
            <w:hideMark/>
          </w:tcPr>
          <w:p w14:paraId="455CCBE9"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BORTSOVA SVETLANA</w:t>
            </w:r>
          </w:p>
        </w:tc>
        <w:tc>
          <w:tcPr>
            <w:tcW w:w="3510" w:type="dxa"/>
            <w:noWrap/>
            <w:hideMark/>
          </w:tcPr>
          <w:p w14:paraId="140783F0"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67D3BA21" w14:textId="77777777" w:rsidTr="007E53BE">
        <w:trPr>
          <w:trHeight w:val="280"/>
        </w:trPr>
        <w:tc>
          <w:tcPr>
            <w:tcW w:w="563" w:type="dxa"/>
            <w:noWrap/>
            <w:hideMark/>
          </w:tcPr>
          <w:p w14:paraId="36F7D094"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8</w:t>
            </w:r>
          </w:p>
        </w:tc>
        <w:tc>
          <w:tcPr>
            <w:tcW w:w="4590" w:type="dxa"/>
            <w:noWrap/>
            <w:hideMark/>
          </w:tcPr>
          <w:p w14:paraId="5C098E5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CHEBOTOVA NATALIA VIKTOROVNA</w:t>
            </w:r>
          </w:p>
        </w:tc>
        <w:tc>
          <w:tcPr>
            <w:tcW w:w="3510" w:type="dxa"/>
            <w:noWrap/>
            <w:hideMark/>
          </w:tcPr>
          <w:p w14:paraId="75A57704"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due diligence of land for the storage of PCBs</w:t>
            </w:r>
          </w:p>
        </w:tc>
      </w:tr>
      <w:tr w:rsidR="00213584" w:rsidRPr="003248C5" w14:paraId="20B7036F" w14:textId="77777777" w:rsidTr="007E53BE">
        <w:trPr>
          <w:trHeight w:val="280"/>
        </w:trPr>
        <w:tc>
          <w:tcPr>
            <w:tcW w:w="563" w:type="dxa"/>
            <w:noWrap/>
            <w:hideMark/>
          </w:tcPr>
          <w:p w14:paraId="4098708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9</w:t>
            </w:r>
          </w:p>
        </w:tc>
        <w:tc>
          <w:tcPr>
            <w:tcW w:w="4590" w:type="dxa"/>
            <w:noWrap/>
            <w:hideMark/>
          </w:tcPr>
          <w:p w14:paraId="3322FF5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CHISTYAKOVA IRINA ANAYOLEVNA</w:t>
            </w:r>
          </w:p>
        </w:tc>
        <w:tc>
          <w:tcPr>
            <w:tcW w:w="3510" w:type="dxa"/>
            <w:noWrap/>
            <w:hideMark/>
          </w:tcPr>
          <w:p w14:paraId="60AB24F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CARESD.net site</w:t>
            </w:r>
          </w:p>
        </w:tc>
      </w:tr>
      <w:tr w:rsidR="00213584" w:rsidRPr="003248C5" w14:paraId="56B32A92" w14:textId="77777777" w:rsidTr="007E53BE">
        <w:trPr>
          <w:trHeight w:val="280"/>
        </w:trPr>
        <w:tc>
          <w:tcPr>
            <w:tcW w:w="563" w:type="dxa"/>
            <w:noWrap/>
            <w:hideMark/>
          </w:tcPr>
          <w:p w14:paraId="280B870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10</w:t>
            </w:r>
          </w:p>
        </w:tc>
        <w:tc>
          <w:tcPr>
            <w:tcW w:w="4590" w:type="dxa"/>
            <w:noWrap/>
            <w:hideMark/>
          </w:tcPr>
          <w:p w14:paraId="5D47D8E1"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TAVASHAROV ERKIN KAZBEKOVICH</w:t>
            </w:r>
          </w:p>
        </w:tc>
        <w:tc>
          <w:tcPr>
            <w:tcW w:w="3510" w:type="dxa"/>
            <w:noWrap/>
            <w:hideMark/>
          </w:tcPr>
          <w:p w14:paraId="28581891"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Inventory of PCBs equipment</w:t>
            </w:r>
          </w:p>
        </w:tc>
      </w:tr>
      <w:tr w:rsidR="00213584" w:rsidRPr="003248C5" w14:paraId="0461C850" w14:textId="77777777" w:rsidTr="007E53BE">
        <w:trPr>
          <w:trHeight w:val="280"/>
        </w:trPr>
        <w:tc>
          <w:tcPr>
            <w:tcW w:w="563" w:type="dxa"/>
            <w:noWrap/>
            <w:hideMark/>
          </w:tcPr>
          <w:p w14:paraId="32751036"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11</w:t>
            </w:r>
          </w:p>
        </w:tc>
        <w:tc>
          <w:tcPr>
            <w:tcW w:w="4590" w:type="dxa"/>
            <w:noWrap/>
            <w:hideMark/>
          </w:tcPr>
          <w:p w14:paraId="4FFBB40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MIRDZHALALOVA ZULFIZAR IMINZHONOVNA</w:t>
            </w:r>
          </w:p>
        </w:tc>
        <w:tc>
          <w:tcPr>
            <w:tcW w:w="3510" w:type="dxa"/>
            <w:noWrap/>
            <w:hideMark/>
          </w:tcPr>
          <w:p w14:paraId="0636EE5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Social expertise of Law</w:t>
            </w:r>
          </w:p>
        </w:tc>
      </w:tr>
      <w:tr w:rsidR="00213584" w:rsidRPr="003248C5" w14:paraId="36DEA119" w14:textId="77777777" w:rsidTr="007E53BE">
        <w:trPr>
          <w:trHeight w:val="280"/>
        </w:trPr>
        <w:tc>
          <w:tcPr>
            <w:tcW w:w="563" w:type="dxa"/>
            <w:noWrap/>
            <w:hideMark/>
          </w:tcPr>
          <w:p w14:paraId="364E569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12</w:t>
            </w:r>
          </w:p>
        </w:tc>
        <w:tc>
          <w:tcPr>
            <w:tcW w:w="4590" w:type="dxa"/>
            <w:noWrap/>
            <w:hideMark/>
          </w:tcPr>
          <w:p w14:paraId="765CBB2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ILIAZOV MIRBEK KACHKYNOVICH</w:t>
            </w:r>
          </w:p>
        </w:tc>
        <w:tc>
          <w:tcPr>
            <w:tcW w:w="3510" w:type="dxa"/>
            <w:noWrap/>
            <w:hideMark/>
          </w:tcPr>
          <w:p w14:paraId="5E853211"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Life cycle analysis of PCBs</w:t>
            </w:r>
          </w:p>
        </w:tc>
      </w:tr>
      <w:tr w:rsidR="00213584" w:rsidRPr="003248C5" w14:paraId="41B94E18" w14:textId="77777777" w:rsidTr="007E53BE">
        <w:trPr>
          <w:trHeight w:val="280"/>
        </w:trPr>
        <w:tc>
          <w:tcPr>
            <w:tcW w:w="563" w:type="dxa"/>
            <w:noWrap/>
            <w:hideMark/>
          </w:tcPr>
          <w:p w14:paraId="15D71DA4"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13</w:t>
            </w:r>
          </w:p>
        </w:tc>
        <w:tc>
          <w:tcPr>
            <w:tcW w:w="4590" w:type="dxa"/>
            <w:noWrap/>
            <w:hideMark/>
          </w:tcPr>
          <w:p w14:paraId="7898E31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ELEMANOV OMURBEK ILIYASOVICH</w:t>
            </w:r>
          </w:p>
        </w:tc>
        <w:tc>
          <w:tcPr>
            <w:tcW w:w="3510" w:type="dxa"/>
            <w:noWrap/>
            <w:hideMark/>
          </w:tcPr>
          <w:p w14:paraId="1C4C99E9" w14:textId="6E2C0404"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Local Consultants-Technical</w:t>
            </w:r>
          </w:p>
        </w:tc>
      </w:tr>
      <w:tr w:rsidR="00213584" w:rsidRPr="003248C5" w14:paraId="79AA40CA" w14:textId="77777777" w:rsidTr="007E53BE">
        <w:trPr>
          <w:trHeight w:val="280"/>
        </w:trPr>
        <w:tc>
          <w:tcPr>
            <w:tcW w:w="563" w:type="dxa"/>
            <w:noWrap/>
            <w:hideMark/>
          </w:tcPr>
          <w:p w14:paraId="7CF5CF5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14</w:t>
            </w:r>
          </w:p>
        </w:tc>
        <w:tc>
          <w:tcPr>
            <w:tcW w:w="4590" w:type="dxa"/>
            <w:noWrap/>
            <w:hideMark/>
          </w:tcPr>
          <w:p w14:paraId="7D217BD9"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DJUMAEV ISAAK ABAKIROVICH</w:t>
            </w:r>
          </w:p>
        </w:tc>
        <w:tc>
          <w:tcPr>
            <w:tcW w:w="3510" w:type="dxa"/>
            <w:noWrap/>
            <w:hideMark/>
          </w:tcPr>
          <w:p w14:paraId="08993C48"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Expert on improving PCB management</w:t>
            </w:r>
          </w:p>
        </w:tc>
      </w:tr>
      <w:tr w:rsidR="00213584" w:rsidRPr="003248C5" w14:paraId="1F17546B" w14:textId="77777777" w:rsidTr="007E53BE">
        <w:trPr>
          <w:trHeight w:val="280"/>
        </w:trPr>
        <w:tc>
          <w:tcPr>
            <w:tcW w:w="563" w:type="dxa"/>
            <w:noWrap/>
            <w:hideMark/>
          </w:tcPr>
          <w:p w14:paraId="13846CC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15</w:t>
            </w:r>
          </w:p>
        </w:tc>
        <w:tc>
          <w:tcPr>
            <w:tcW w:w="4590" w:type="dxa"/>
            <w:noWrap/>
            <w:hideMark/>
          </w:tcPr>
          <w:p w14:paraId="5A4E27F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OLEG VIKTOROVICH PECHENYUK</w:t>
            </w:r>
          </w:p>
        </w:tc>
        <w:tc>
          <w:tcPr>
            <w:tcW w:w="3510" w:type="dxa"/>
            <w:noWrap/>
            <w:hideMark/>
          </w:tcPr>
          <w:p w14:paraId="036043D7"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1CC3D72A" w14:textId="77777777" w:rsidTr="007E53BE">
        <w:trPr>
          <w:trHeight w:val="280"/>
        </w:trPr>
        <w:tc>
          <w:tcPr>
            <w:tcW w:w="563" w:type="dxa"/>
            <w:noWrap/>
            <w:hideMark/>
          </w:tcPr>
          <w:p w14:paraId="5D0E4105"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16</w:t>
            </w:r>
          </w:p>
        </w:tc>
        <w:tc>
          <w:tcPr>
            <w:tcW w:w="4590" w:type="dxa"/>
            <w:noWrap/>
            <w:hideMark/>
          </w:tcPr>
          <w:p w14:paraId="06E146D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RAZUVAEVA SVETLANA KONSTANTINOVNA</w:t>
            </w:r>
          </w:p>
        </w:tc>
        <w:tc>
          <w:tcPr>
            <w:tcW w:w="3510" w:type="dxa"/>
            <w:noWrap/>
            <w:hideMark/>
          </w:tcPr>
          <w:p w14:paraId="0B6780C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Translator</w:t>
            </w:r>
          </w:p>
        </w:tc>
      </w:tr>
      <w:tr w:rsidR="00213584" w:rsidRPr="003248C5" w14:paraId="73040003" w14:textId="77777777" w:rsidTr="007E53BE">
        <w:trPr>
          <w:trHeight w:val="280"/>
        </w:trPr>
        <w:tc>
          <w:tcPr>
            <w:tcW w:w="563" w:type="dxa"/>
            <w:noWrap/>
            <w:hideMark/>
          </w:tcPr>
          <w:p w14:paraId="202238AE"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17</w:t>
            </w:r>
          </w:p>
        </w:tc>
        <w:tc>
          <w:tcPr>
            <w:tcW w:w="4590" w:type="dxa"/>
            <w:noWrap/>
            <w:hideMark/>
          </w:tcPr>
          <w:p w14:paraId="5BE53D8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ROGOZHIN MICHAIL STEPANOVICH</w:t>
            </w:r>
          </w:p>
        </w:tc>
        <w:tc>
          <w:tcPr>
            <w:tcW w:w="3510" w:type="dxa"/>
            <w:noWrap/>
            <w:hideMark/>
          </w:tcPr>
          <w:p w14:paraId="0477625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Development of publications</w:t>
            </w:r>
          </w:p>
        </w:tc>
      </w:tr>
      <w:tr w:rsidR="00213584" w:rsidRPr="003248C5" w14:paraId="14FA26F1" w14:textId="77777777" w:rsidTr="007E53BE">
        <w:trPr>
          <w:trHeight w:val="280"/>
        </w:trPr>
        <w:tc>
          <w:tcPr>
            <w:tcW w:w="563" w:type="dxa"/>
            <w:noWrap/>
            <w:hideMark/>
          </w:tcPr>
          <w:p w14:paraId="7B816893"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18</w:t>
            </w:r>
          </w:p>
        </w:tc>
        <w:tc>
          <w:tcPr>
            <w:tcW w:w="4590" w:type="dxa"/>
            <w:noWrap/>
            <w:hideMark/>
          </w:tcPr>
          <w:p w14:paraId="2E95C86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OROZALIEV TURGUNBEK ALYMBEKOVICH</w:t>
            </w:r>
          </w:p>
        </w:tc>
        <w:tc>
          <w:tcPr>
            <w:tcW w:w="3510" w:type="dxa"/>
            <w:noWrap/>
            <w:hideMark/>
          </w:tcPr>
          <w:p w14:paraId="43364B79"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Adaptation of the training manual</w:t>
            </w:r>
          </w:p>
        </w:tc>
      </w:tr>
      <w:tr w:rsidR="00213584" w:rsidRPr="003248C5" w14:paraId="71477275" w14:textId="77777777" w:rsidTr="007E53BE">
        <w:trPr>
          <w:trHeight w:val="280"/>
        </w:trPr>
        <w:tc>
          <w:tcPr>
            <w:tcW w:w="563" w:type="dxa"/>
            <w:noWrap/>
            <w:hideMark/>
          </w:tcPr>
          <w:p w14:paraId="5BB4B80D"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19</w:t>
            </w:r>
          </w:p>
        </w:tc>
        <w:tc>
          <w:tcPr>
            <w:tcW w:w="4590" w:type="dxa"/>
            <w:noWrap/>
            <w:hideMark/>
          </w:tcPr>
          <w:p w14:paraId="3F05B60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IBRAEV KUBANYCH SHARSHEKEEVICH</w:t>
            </w:r>
          </w:p>
        </w:tc>
        <w:tc>
          <w:tcPr>
            <w:tcW w:w="3510" w:type="dxa"/>
            <w:noWrap/>
            <w:hideMark/>
          </w:tcPr>
          <w:p w14:paraId="5924BBDA"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Development of a training module in Kyrgyz</w:t>
            </w:r>
          </w:p>
        </w:tc>
      </w:tr>
      <w:tr w:rsidR="00213584" w:rsidRPr="003248C5" w14:paraId="1C0E6831" w14:textId="77777777" w:rsidTr="007E53BE">
        <w:trPr>
          <w:trHeight w:val="280"/>
        </w:trPr>
        <w:tc>
          <w:tcPr>
            <w:tcW w:w="563" w:type="dxa"/>
            <w:noWrap/>
            <w:hideMark/>
          </w:tcPr>
          <w:p w14:paraId="5CFEF1A8"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20</w:t>
            </w:r>
          </w:p>
        </w:tc>
        <w:tc>
          <w:tcPr>
            <w:tcW w:w="4590" w:type="dxa"/>
            <w:noWrap/>
            <w:hideMark/>
          </w:tcPr>
          <w:p w14:paraId="3B899D5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KADRALIEV ASKER KUDAIBERGENOVICH</w:t>
            </w:r>
          </w:p>
        </w:tc>
        <w:tc>
          <w:tcPr>
            <w:tcW w:w="3510" w:type="dxa"/>
            <w:noWrap/>
            <w:hideMark/>
          </w:tcPr>
          <w:p w14:paraId="2964D36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Development of instructions</w:t>
            </w:r>
          </w:p>
        </w:tc>
      </w:tr>
      <w:tr w:rsidR="00213584" w:rsidRPr="003248C5" w14:paraId="5F7C1C5B" w14:textId="77777777" w:rsidTr="007E53BE">
        <w:trPr>
          <w:trHeight w:val="280"/>
        </w:trPr>
        <w:tc>
          <w:tcPr>
            <w:tcW w:w="563" w:type="dxa"/>
            <w:noWrap/>
            <w:hideMark/>
          </w:tcPr>
          <w:p w14:paraId="6FBFD08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21</w:t>
            </w:r>
          </w:p>
        </w:tc>
        <w:tc>
          <w:tcPr>
            <w:tcW w:w="4590" w:type="dxa"/>
            <w:noWrap/>
            <w:hideMark/>
          </w:tcPr>
          <w:p w14:paraId="2CAEC14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GAVRILOVA ELENA ALEKSEYEVNA</w:t>
            </w:r>
          </w:p>
        </w:tc>
        <w:tc>
          <w:tcPr>
            <w:tcW w:w="3510" w:type="dxa"/>
            <w:noWrap/>
            <w:hideMark/>
          </w:tcPr>
          <w:p w14:paraId="47388CBD"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2881AFFC" w14:textId="77777777" w:rsidTr="007E53BE">
        <w:trPr>
          <w:trHeight w:val="280"/>
        </w:trPr>
        <w:tc>
          <w:tcPr>
            <w:tcW w:w="563" w:type="dxa"/>
            <w:noWrap/>
            <w:hideMark/>
          </w:tcPr>
          <w:p w14:paraId="3758A5E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22</w:t>
            </w:r>
          </w:p>
        </w:tc>
        <w:tc>
          <w:tcPr>
            <w:tcW w:w="4590" w:type="dxa"/>
            <w:noWrap/>
            <w:hideMark/>
          </w:tcPr>
          <w:p w14:paraId="5EE1566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MUSURALIEV TAALAYBEK KAMCHIBEKOVICH</w:t>
            </w:r>
          </w:p>
        </w:tc>
        <w:tc>
          <w:tcPr>
            <w:tcW w:w="3510" w:type="dxa"/>
            <w:noWrap/>
            <w:hideMark/>
          </w:tcPr>
          <w:p w14:paraId="05BC6BD6"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4EE1FD59" w14:textId="77777777" w:rsidTr="007E53BE">
        <w:trPr>
          <w:trHeight w:val="280"/>
        </w:trPr>
        <w:tc>
          <w:tcPr>
            <w:tcW w:w="563" w:type="dxa"/>
            <w:noWrap/>
            <w:hideMark/>
          </w:tcPr>
          <w:p w14:paraId="124915B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23</w:t>
            </w:r>
          </w:p>
        </w:tc>
        <w:tc>
          <w:tcPr>
            <w:tcW w:w="4590" w:type="dxa"/>
            <w:noWrap/>
            <w:hideMark/>
          </w:tcPr>
          <w:p w14:paraId="18D2C5A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OROZALY UULU ZHANYBEK</w:t>
            </w:r>
          </w:p>
        </w:tc>
        <w:tc>
          <w:tcPr>
            <w:tcW w:w="3510" w:type="dxa"/>
            <w:noWrap/>
            <w:hideMark/>
          </w:tcPr>
          <w:p w14:paraId="68F66087"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Development of EIA</w:t>
            </w:r>
          </w:p>
        </w:tc>
      </w:tr>
      <w:tr w:rsidR="00213584" w:rsidRPr="003248C5" w14:paraId="1A9339E8" w14:textId="77777777" w:rsidTr="007E53BE">
        <w:trPr>
          <w:trHeight w:val="280"/>
        </w:trPr>
        <w:tc>
          <w:tcPr>
            <w:tcW w:w="563" w:type="dxa"/>
            <w:noWrap/>
            <w:hideMark/>
          </w:tcPr>
          <w:p w14:paraId="4EC1252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24</w:t>
            </w:r>
          </w:p>
        </w:tc>
        <w:tc>
          <w:tcPr>
            <w:tcW w:w="4590" w:type="dxa"/>
            <w:noWrap/>
            <w:hideMark/>
          </w:tcPr>
          <w:p w14:paraId="62BB69F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MURZAKANOV EDILBEK ZAKIROVICH</w:t>
            </w:r>
          </w:p>
        </w:tc>
        <w:tc>
          <w:tcPr>
            <w:tcW w:w="3510" w:type="dxa"/>
            <w:noWrap/>
            <w:hideMark/>
          </w:tcPr>
          <w:p w14:paraId="4ADCFAE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Development of warning signs</w:t>
            </w:r>
          </w:p>
        </w:tc>
      </w:tr>
      <w:tr w:rsidR="00213584" w:rsidRPr="003248C5" w14:paraId="7257E5B6" w14:textId="77777777" w:rsidTr="007E53BE">
        <w:trPr>
          <w:trHeight w:val="280"/>
        </w:trPr>
        <w:tc>
          <w:tcPr>
            <w:tcW w:w="563" w:type="dxa"/>
            <w:noWrap/>
            <w:hideMark/>
          </w:tcPr>
          <w:p w14:paraId="1D212AA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25</w:t>
            </w:r>
          </w:p>
        </w:tc>
        <w:tc>
          <w:tcPr>
            <w:tcW w:w="4590" w:type="dxa"/>
            <w:noWrap/>
            <w:hideMark/>
          </w:tcPr>
          <w:p w14:paraId="1C6E63C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SLIVCHENKO LARISA EVGENYEVNA</w:t>
            </w:r>
          </w:p>
        </w:tc>
        <w:tc>
          <w:tcPr>
            <w:tcW w:w="3510" w:type="dxa"/>
            <w:noWrap/>
            <w:hideMark/>
          </w:tcPr>
          <w:p w14:paraId="51F65641"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26083784" w14:textId="77777777" w:rsidTr="007E53BE">
        <w:trPr>
          <w:trHeight w:val="280"/>
        </w:trPr>
        <w:tc>
          <w:tcPr>
            <w:tcW w:w="563" w:type="dxa"/>
            <w:noWrap/>
            <w:hideMark/>
          </w:tcPr>
          <w:p w14:paraId="311458C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26</w:t>
            </w:r>
          </w:p>
        </w:tc>
        <w:tc>
          <w:tcPr>
            <w:tcW w:w="4590" w:type="dxa"/>
            <w:noWrap/>
            <w:hideMark/>
          </w:tcPr>
          <w:p w14:paraId="749D8B4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DIUNENBAEV NARYNBEK ABDYLDAYEVICH</w:t>
            </w:r>
          </w:p>
        </w:tc>
        <w:tc>
          <w:tcPr>
            <w:tcW w:w="3510" w:type="dxa"/>
            <w:noWrap/>
            <w:hideMark/>
          </w:tcPr>
          <w:p w14:paraId="5AF5E2B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Inventory of PCBs equipment</w:t>
            </w:r>
          </w:p>
        </w:tc>
      </w:tr>
      <w:tr w:rsidR="00213584" w:rsidRPr="003248C5" w14:paraId="63CB1B66" w14:textId="77777777" w:rsidTr="007E53BE">
        <w:trPr>
          <w:trHeight w:val="280"/>
        </w:trPr>
        <w:tc>
          <w:tcPr>
            <w:tcW w:w="563" w:type="dxa"/>
            <w:noWrap/>
            <w:hideMark/>
          </w:tcPr>
          <w:p w14:paraId="2446880A"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27</w:t>
            </w:r>
          </w:p>
        </w:tc>
        <w:tc>
          <w:tcPr>
            <w:tcW w:w="4590" w:type="dxa"/>
            <w:noWrap/>
            <w:hideMark/>
          </w:tcPr>
          <w:p w14:paraId="40DDAD3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RYSKULBEKOVA CHYNARA MUHDIMBEKOVNA</w:t>
            </w:r>
          </w:p>
        </w:tc>
        <w:tc>
          <w:tcPr>
            <w:tcW w:w="3510" w:type="dxa"/>
            <w:noWrap/>
            <w:hideMark/>
          </w:tcPr>
          <w:p w14:paraId="134BF38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site CARESD.Net translator </w:t>
            </w:r>
          </w:p>
        </w:tc>
      </w:tr>
      <w:tr w:rsidR="00213584" w:rsidRPr="003248C5" w14:paraId="4EA7AA5C" w14:textId="77777777" w:rsidTr="007E53BE">
        <w:trPr>
          <w:trHeight w:val="280"/>
        </w:trPr>
        <w:tc>
          <w:tcPr>
            <w:tcW w:w="563" w:type="dxa"/>
            <w:noWrap/>
            <w:hideMark/>
          </w:tcPr>
          <w:p w14:paraId="01E6F438"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28</w:t>
            </w:r>
          </w:p>
        </w:tc>
        <w:tc>
          <w:tcPr>
            <w:tcW w:w="4590" w:type="dxa"/>
            <w:noWrap/>
            <w:hideMark/>
          </w:tcPr>
          <w:p w14:paraId="1433CBD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MARKKU AALTONEN JUHANI</w:t>
            </w:r>
          </w:p>
        </w:tc>
        <w:tc>
          <w:tcPr>
            <w:tcW w:w="3510" w:type="dxa"/>
            <w:noWrap/>
            <w:hideMark/>
          </w:tcPr>
          <w:p w14:paraId="22205D4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International expert</w:t>
            </w:r>
          </w:p>
        </w:tc>
      </w:tr>
      <w:tr w:rsidR="00213584" w:rsidRPr="003248C5" w14:paraId="6FCFE716" w14:textId="77777777" w:rsidTr="007E53BE">
        <w:trPr>
          <w:trHeight w:val="280"/>
        </w:trPr>
        <w:tc>
          <w:tcPr>
            <w:tcW w:w="563" w:type="dxa"/>
            <w:noWrap/>
            <w:hideMark/>
          </w:tcPr>
          <w:p w14:paraId="113F7A65"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lastRenderedPageBreak/>
              <w:t>29</w:t>
            </w:r>
          </w:p>
        </w:tc>
        <w:tc>
          <w:tcPr>
            <w:tcW w:w="4590" w:type="dxa"/>
            <w:noWrap/>
            <w:hideMark/>
          </w:tcPr>
          <w:p w14:paraId="4B47288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MAKEEV TALAIBEK MUKASHOVICH</w:t>
            </w:r>
          </w:p>
        </w:tc>
        <w:tc>
          <w:tcPr>
            <w:tcW w:w="3510" w:type="dxa"/>
            <w:noWrap/>
            <w:hideMark/>
          </w:tcPr>
          <w:p w14:paraId="03EB2AA6"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Development of three concepts on disposal of PCB</w:t>
            </w:r>
          </w:p>
        </w:tc>
      </w:tr>
      <w:tr w:rsidR="00213584" w:rsidRPr="003248C5" w14:paraId="4E6E0F1B" w14:textId="77777777" w:rsidTr="007E53BE">
        <w:trPr>
          <w:trHeight w:val="280"/>
        </w:trPr>
        <w:tc>
          <w:tcPr>
            <w:tcW w:w="563" w:type="dxa"/>
            <w:noWrap/>
            <w:hideMark/>
          </w:tcPr>
          <w:p w14:paraId="15E12D75"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30</w:t>
            </w:r>
          </w:p>
        </w:tc>
        <w:tc>
          <w:tcPr>
            <w:tcW w:w="4590" w:type="dxa"/>
            <w:noWrap/>
            <w:hideMark/>
          </w:tcPr>
          <w:p w14:paraId="7A999BB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SHAPAR VITALIY PETROVICH</w:t>
            </w:r>
          </w:p>
        </w:tc>
        <w:tc>
          <w:tcPr>
            <w:tcW w:w="3510" w:type="dxa"/>
            <w:noWrap/>
            <w:hideMark/>
          </w:tcPr>
          <w:p w14:paraId="71F7E737"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Inventory of PCBs equipment</w:t>
            </w:r>
          </w:p>
        </w:tc>
      </w:tr>
      <w:tr w:rsidR="00213584" w:rsidRPr="003248C5" w14:paraId="20E322AE" w14:textId="77777777" w:rsidTr="007E53BE">
        <w:trPr>
          <w:trHeight w:val="280"/>
        </w:trPr>
        <w:tc>
          <w:tcPr>
            <w:tcW w:w="563" w:type="dxa"/>
            <w:noWrap/>
            <w:hideMark/>
          </w:tcPr>
          <w:p w14:paraId="6F466ED3"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31</w:t>
            </w:r>
          </w:p>
        </w:tc>
        <w:tc>
          <w:tcPr>
            <w:tcW w:w="4590" w:type="dxa"/>
            <w:noWrap/>
            <w:hideMark/>
          </w:tcPr>
          <w:p w14:paraId="7C1683B1"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MUSABEKOV MAKSAT ABDYBAKASOVICH</w:t>
            </w:r>
          </w:p>
        </w:tc>
        <w:tc>
          <w:tcPr>
            <w:tcW w:w="3510" w:type="dxa"/>
            <w:noWrap/>
            <w:hideMark/>
          </w:tcPr>
          <w:p w14:paraId="06C72500"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Development of a financial instrument</w:t>
            </w:r>
          </w:p>
        </w:tc>
      </w:tr>
      <w:tr w:rsidR="00213584" w:rsidRPr="003248C5" w14:paraId="7A9DFB71" w14:textId="77777777" w:rsidTr="007E53BE">
        <w:trPr>
          <w:trHeight w:val="280"/>
        </w:trPr>
        <w:tc>
          <w:tcPr>
            <w:tcW w:w="563" w:type="dxa"/>
            <w:noWrap/>
            <w:hideMark/>
          </w:tcPr>
          <w:p w14:paraId="44B6311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32</w:t>
            </w:r>
          </w:p>
        </w:tc>
        <w:tc>
          <w:tcPr>
            <w:tcW w:w="4590" w:type="dxa"/>
            <w:noWrap/>
            <w:hideMark/>
          </w:tcPr>
          <w:p w14:paraId="1C86554A"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KOZHOGULOV NURDIN OROZBEKOVICH</w:t>
            </w:r>
          </w:p>
        </w:tc>
        <w:tc>
          <w:tcPr>
            <w:tcW w:w="3510" w:type="dxa"/>
            <w:noWrap/>
            <w:hideMark/>
          </w:tcPr>
          <w:p w14:paraId="6882BD1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Inventory of PCBs equipment</w:t>
            </w:r>
          </w:p>
        </w:tc>
      </w:tr>
      <w:tr w:rsidR="00213584" w:rsidRPr="003248C5" w14:paraId="4BECEDC9" w14:textId="77777777" w:rsidTr="007E53BE">
        <w:trPr>
          <w:trHeight w:val="280"/>
        </w:trPr>
        <w:tc>
          <w:tcPr>
            <w:tcW w:w="563" w:type="dxa"/>
            <w:noWrap/>
            <w:hideMark/>
          </w:tcPr>
          <w:p w14:paraId="19C40C33"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33</w:t>
            </w:r>
          </w:p>
        </w:tc>
        <w:tc>
          <w:tcPr>
            <w:tcW w:w="4590" w:type="dxa"/>
            <w:noWrap/>
            <w:hideMark/>
          </w:tcPr>
          <w:p w14:paraId="1114B49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ISMAILOV USENBEK ABDYRASULOVICH</w:t>
            </w:r>
          </w:p>
        </w:tc>
        <w:tc>
          <w:tcPr>
            <w:tcW w:w="3510" w:type="dxa"/>
            <w:noWrap/>
            <w:hideMark/>
          </w:tcPr>
          <w:p w14:paraId="62615B0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Inventory of PCBs equipment</w:t>
            </w:r>
          </w:p>
        </w:tc>
      </w:tr>
      <w:tr w:rsidR="00213584" w:rsidRPr="003248C5" w14:paraId="52446D94" w14:textId="77777777" w:rsidTr="007E53BE">
        <w:trPr>
          <w:trHeight w:val="280"/>
        </w:trPr>
        <w:tc>
          <w:tcPr>
            <w:tcW w:w="563" w:type="dxa"/>
            <w:noWrap/>
            <w:hideMark/>
          </w:tcPr>
          <w:p w14:paraId="5B6B093E"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34</w:t>
            </w:r>
          </w:p>
        </w:tc>
        <w:tc>
          <w:tcPr>
            <w:tcW w:w="4590" w:type="dxa"/>
            <w:noWrap/>
            <w:hideMark/>
          </w:tcPr>
          <w:p w14:paraId="344E657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KATAROV VIKTOR MIKHAILOVICH</w:t>
            </w:r>
          </w:p>
        </w:tc>
        <w:tc>
          <w:tcPr>
            <w:tcW w:w="3510" w:type="dxa"/>
            <w:hideMark/>
          </w:tcPr>
          <w:p w14:paraId="3E976D2F" w14:textId="614D5112"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Supporting establishment of the ICM</w:t>
            </w:r>
          </w:p>
        </w:tc>
      </w:tr>
      <w:tr w:rsidR="00213584" w:rsidRPr="003248C5" w14:paraId="5630DA4B" w14:textId="77777777" w:rsidTr="007E53BE">
        <w:trPr>
          <w:trHeight w:val="280"/>
        </w:trPr>
        <w:tc>
          <w:tcPr>
            <w:tcW w:w="563" w:type="dxa"/>
            <w:noWrap/>
            <w:hideMark/>
          </w:tcPr>
          <w:p w14:paraId="262CA7E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35</w:t>
            </w:r>
          </w:p>
        </w:tc>
        <w:tc>
          <w:tcPr>
            <w:tcW w:w="4590" w:type="dxa"/>
            <w:noWrap/>
            <w:hideMark/>
          </w:tcPr>
          <w:p w14:paraId="1A30FF70"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HOLOUBEK IVAN</w:t>
            </w:r>
          </w:p>
        </w:tc>
        <w:tc>
          <w:tcPr>
            <w:tcW w:w="3510" w:type="dxa"/>
            <w:noWrap/>
            <w:hideMark/>
          </w:tcPr>
          <w:p w14:paraId="64C434F7"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International expert</w:t>
            </w:r>
          </w:p>
        </w:tc>
      </w:tr>
      <w:tr w:rsidR="00213584" w:rsidRPr="003248C5" w14:paraId="5299B4D0" w14:textId="77777777" w:rsidTr="007E53BE">
        <w:trPr>
          <w:trHeight w:val="280"/>
        </w:trPr>
        <w:tc>
          <w:tcPr>
            <w:tcW w:w="563" w:type="dxa"/>
            <w:noWrap/>
            <w:hideMark/>
          </w:tcPr>
          <w:p w14:paraId="2B33650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36</w:t>
            </w:r>
          </w:p>
        </w:tc>
        <w:tc>
          <w:tcPr>
            <w:tcW w:w="4590" w:type="dxa"/>
            <w:noWrap/>
            <w:hideMark/>
          </w:tcPr>
          <w:p w14:paraId="6DB7D26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ZHUMAKADYROVA GULNAZ TAALAIBEKOVNA</w:t>
            </w:r>
          </w:p>
        </w:tc>
        <w:tc>
          <w:tcPr>
            <w:tcW w:w="3510" w:type="dxa"/>
            <w:noWrap/>
            <w:hideMark/>
          </w:tcPr>
          <w:p w14:paraId="4010765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Economist</w:t>
            </w:r>
          </w:p>
        </w:tc>
      </w:tr>
      <w:tr w:rsidR="00213584" w:rsidRPr="003248C5" w14:paraId="34CE7923" w14:textId="77777777" w:rsidTr="007E53BE">
        <w:trPr>
          <w:trHeight w:val="280"/>
        </w:trPr>
        <w:tc>
          <w:tcPr>
            <w:tcW w:w="563" w:type="dxa"/>
            <w:noWrap/>
            <w:hideMark/>
          </w:tcPr>
          <w:p w14:paraId="6DBA6008"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37</w:t>
            </w:r>
          </w:p>
        </w:tc>
        <w:tc>
          <w:tcPr>
            <w:tcW w:w="4590" w:type="dxa"/>
            <w:noWrap/>
            <w:hideMark/>
          </w:tcPr>
          <w:p w14:paraId="22031642"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NASIROV ILGIZ KASHKAYEVICH</w:t>
            </w:r>
          </w:p>
        </w:tc>
        <w:tc>
          <w:tcPr>
            <w:tcW w:w="3510" w:type="dxa"/>
            <w:noWrap/>
            <w:hideMark/>
          </w:tcPr>
          <w:p w14:paraId="6B79A57C"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Legal expert on PCB management</w:t>
            </w:r>
          </w:p>
        </w:tc>
      </w:tr>
      <w:tr w:rsidR="00213584" w:rsidRPr="003248C5" w14:paraId="35062F1E" w14:textId="77777777" w:rsidTr="007E53BE">
        <w:trPr>
          <w:trHeight w:val="280"/>
        </w:trPr>
        <w:tc>
          <w:tcPr>
            <w:tcW w:w="563" w:type="dxa"/>
            <w:noWrap/>
            <w:hideMark/>
          </w:tcPr>
          <w:p w14:paraId="700A0D8D"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38</w:t>
            </w:r>
          </w:p>
        </w:tc>
        <w:tc>
          <w:tcPr>
            <w:tcW w:w="4590" w:type="dxa"/>
            <w:noWrap/>
            <w:hideMark/>
          </w:tcPr>
          <w:p w14:paraId="4CB6D242"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ESENGULOV MIRBEK OMURBEKOVICH</w:t>
            </w:r>
          </w:p>
        </w:tc>
        <w:tc>
          <w:tcPr>
            <w:tcW w:w="3510" w:type="dxa"/>
            <w:noWrap/>
            <w:hideMark/>
          </w:tcPr>
          <w:p w14:paraId="1CAD0785"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 xml:space="preserve">Development of legal documents on PCB </w:t>
            </w:r>
          </w:p>
        </w:tc>
      </w:tr>
      <w:tr w:rsidR="00213584" w:rsidRPr="003248C5" w14:paraId="3ABEA1DE" w14:textId="77777777" w:rsidTr="007E53BE">
        <w:trPr>
          <w:trHeight w:val="280"/>
        </w:trPr>
        <w:tc>
          <w:tcPr>
            <w:tcW w:w="563" w:type="dxa"/>
            <w:noWrap/>
            <w:hideMark/>
          </w:tcPr>
          <w:p w14:paraId="494A556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39</w:t>
            </w:r>
          </w:p>
        </w:tc>
        <w:tc>
          <w:tcPr>
            <w:tcW w:w="4590" w:type="dxa"/>
            <w:noWrap/>
            <w:hideMark/>
          </w:tcPr>
          <w:p w14:paraId="43BB69D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DUDIN MIKHAIL ALEKSANDROVICH</w:t>
            </w:r>
          </w:p>
        </w:tc>
        <w:tc>
          <w:tcPr>
            <w:tcW w:w="3510" w:type="dxa"/>
            <w:noWrap/>
            <w:hideMark/>
          </w:tcPr>
          <w:p w14:paraId="07D969D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Programmer</w:t>
            </w:r>
          </w:p>
        </w:tc>
      </w:tr>
      <w:tr w:rsidR="00213584" w:rsidRPr="003248C5" w14:paraId="178B0BD4" w14:textId="77777777" w:rsidTr="007E53BE">
        <w:trPr>
          <w:trHeight w:val="280"/>
        </w:trPr>
        <w:tc>
          <w:tcPr>
            <w:tcW w:w="563" w:type="dxa"/>
            <w:noWrap/>
            <w:hideMark/>
          </w:tcPr>
          <w:p w14:paraId="3E549B0A"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40</w:t>
            </w:r>
          </w:p>
        </w:tc>
        <w:tc>
          <w:tcPr>
            <w:tcW w:w="4590" w:type="dxa"/>
            <w:noWrap/>
            <w:hideMark/>
          </w:tcPr>
          <w:p w14:paraId="4ECC9CDB"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SASYKBAEVA ZHANYL OROZALIEVNA</w:t>
            </w:r>
          </w:p>
        </w:tc>
        <w:tc>
          <w:tcPr>
            <w:tcW w:w="3510" w:type="dxa"/>
            <w:noWrap/>
            <w:hideMark/>
          </w:tcPr>
          <w:p w14:paraId="1AAA6FA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Expert on land issues</w:t>
            </w:r>
          </w:p>
        </w:tc>
      </w:tr>
      <w:tr w:rsidR="00213584" w:rsidRPr="003248C5" w14:paraId="13FE7433" w14:textId="77777777" w:rsidTr="007E53BE">
        <w:trPr>
          <w:trHeight w:val="280"/>
        </w:trPr>
        <w:tc>
          <w:tcPr>
            <w:tcW w:w="563" w:type="dxa"/>
            <w:noWrap/>
            <w:hideMark/>
          </w:tcPr>
          <w:p w14:paraId="4C517E89"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41</w:t>
            </w:r>
          </w:p>
        </w:tc>
        <w:tc>
          <w:tcPr>
            <w:tcW w:w="4590" w:type="dxa"/>
            <w:noWrap/>
            <w:hideMark/>
          </w:tcPr>
          <w:p w14:paraId="6D702249"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MICKOVSKI ALEKSANDAR</w:t>
            </w:r>
          </w:p>
        </w:tc>
        <w:tc>
          <w:tcPr>
            <w:tcW w:w="3510" w:type="dxa"/>
            <w:noWrap/>
            <w:hideMark/>
          </w:tcPr>
          <w:p w14:paraId="01E04688"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International expert on transportation and storage of PCB equipment</w:t>
            </w:r>
          </w:p>
        </w:tc>
      </w:tr>
      <w:tr w:rsidR="00213584" w:rsidRPr="003248C5" w14:paraId="02522F52" w14:textId="77777777" w:rsidTr="007E53BE">
        <w:trPr>
          <w:trHeight w:val="280"/>
        </w:trPr>
        <w:tc>
          <w:tcPr>
            <w:tcW w:w="563" w:type="dxa"/>
            <w:noWrap/>
            <w:hideMark/>
          </w:tcPr>
          <w:p w14:paraId="23BC832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42</w:t>
            </w:r>
          </w:p>
        </w:tc>
        <w:tc>
          <w:tcPr>
            <w:tcW w:w="4590" w:type="dxa"/>
            <w:noWrap/>
            <w:hideMark/>
          </w:tcPr>
          <w:p w14:paraId="11FF2EC1"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DZHUMAKANOVA AIGUL BEISHEBAEVNA</w:t>
            </w:r>
          </w:p>
        </w:tc>
        <w:tc>
          <w:tcPr>
            <w:tcW w:w="3510" w:type="dxa"/>
            <w:noWrap/>
            <w:hideMark/>
          </w:tcPr>
          <w:p w14:paraId="05B16A93" w14:textId="5785F1CE"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 xml:space="preserve">Integration of methodology for PCB oil samples testing </w:t>
            </w:r>
          </w:p>
        </w:tc>
      </w:tr>
      <w:tr w:rsidR="00213584" w:rsidRPr="003248C5" w14:paraId="1450BBE7" w14:textId="77777777" w:rsidTr="007E53BE">
        <w:trPr>
          <w:trHeight w:val="280"/>
        </w:trPr>
        <w:tc>
          <w:tcPr>
            <w:tcW w:w="563" w:type="dxa"/>
            <w:noWrap/>
            <w:hideMark/>
          </w:tcPr>
          <w:p w14:paraId="25EE0CD2"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43</w:t>
            </w:r>
          </w:p>
        </w:tc>
        <w:tc>
          <w:tcPr>
            <w:tcW w:w="4590" w:type="dxa"/>
            <w:noWrap/>
            <w:hideMark/>
          </w:tcPr>
          <w:p w14:paraId="386E985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HILDA VAN DER VEEN</w:t>
            </w:r>
          </w:p>
        </w:tc>
        <w:tc>
          <w:tcPr>
            <w:tcW w:w="3510" w:type="dxa"/>
            <w:noWrap/>
            <w:hideMark/>
          </w:tcPr>
          <w:p w14:paraId="05D6964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International expert MTE</w:t>
            </w:r>
          </w:p>
        </w:tc>
      </w:tr>
      <w:tr w:rsidR="00213584" w:rsidRPr="003248C5" w14:paraId="495088AB" w14:textId="77777777" w:rsidTr="007E53BE">
        <w:trPr>
          <w:trHeight w:val="280"/>
        </w:trPr>
        <w:tc>
          <w:tcPr>
            <w:tcW w:w="563" w:type="dxa"/>
            <w:tcBorders>
              <w:bottom w:val="single" w:sz="8" w:space="0" w:color="7BA0CD"/>
            </w:tcBorders>
            <w:noWrap/>
            <w:hideMark/>
          </w:tcPr>
          <w:p w14:paraId="78453BAC"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44</w:t>
            </w:r>
          </w:p>
        </w:tc>
        <w:tc>
          <w:tcPr>
            <w:tcW w:w="4590" w:type="dxa"/>
            <w:tcBorders>
              <w:bottom w:val="single" w:sz="8" w:space="0" w:color="7BA0CD"/>
            </w:tcBorders>
            <w:noWrap/>
            <w:hideMark/>
          </w:tcPr>
          <w:p w14:paraId="130F1C8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SATYBEKOV BAKYTBEK ERKINOVICH</w:t>
            </w:r>
          </w:p>
        </w:tc>
        <w:tc>
          <w:tcPr>
            <w:tcW w:w="3510" w:type="dxa"/>
            <w:tcBorders>
              <w:bottom w:val="single" w:sz="8" w:space="0" w:color="7BA0CD"/>
            </w:tcBorders>
            <w:noWrap/>
            <w:hideMark/>
          </w:tcPr>
          <w:p w14:paraId="45C59E2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Local Evaluator MTE</w:t>
            </w:r>
          </w:p>
        </w:tc>
      </w:tr>
      <w:tr w:rsidR="007E53BE" w:rsidRPr="003248C5" w14:paraId="2C8A979B" w14:textId="77777777" w:rsidTr="007E53BE">
        <w:trPr>
          <w:trHeight w:val="280"/>
        </w:trPr>
        <w:tc>
          <w:tcPr>
            <w:tcW w:w="8663" w:type="dxa"/>
            <w:gridSpan w:val="3"/>
            <w:shd w:val="clear" w:color="auto" w:fill="336699"/>
            <w:noWrap/>
            <w:hideMark/>
          </w:tcPr>
          <w:p w14:paraId="3197EDCD"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Institutional contractors</w:t>
            </w:r>
          </w:p>
        </w:tc>
      </w:tr>
      <w:tr w:rsidR="00213584" w:rsidRPr="003248C5" w14:paraId="0B3A18F8" w14:textId="77777777" w:rsidTr="007E53BE">
        <w:trPr>
          <w:trHeight w:val="280"/>
        </w:trPr>
        <w:tc>
          <w:tcPr>
            <w:tcW w:w="563" w:type="dxa"/>
            <w:noWrap/>
            <w:hideMark/>
          </w:tcPr>
          <w:p w14:paraId="5BE6EFB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w:t>
            </w:r>
          </w:p>
        </w:tc>
        <w:tc>
          <w:tcPr>
            <w:tcW w:w="4590" w:type="dxa"/>
            <w:noWrap/>
            <w:hideMark/>
          </w:tcPr>
          <w:p w14:paraId="45885571"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AEROPLAN CREATIVE ASSOCIATION  LTD</w:t>
            </w:r>
          </w:p>
        </w:tc>
        <w:tc>
          <w:tcPr>
            <w:tcW w:w="3510" w:type="dxa"/>
            <w:noWrap/>
            <w:hideMark/>
          </w:tcPr>
          <w:p w14:paraId="1A42AED6"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Create Video film about PCB</w:t>
            </w:r>
          </w:p>
        </w:tc>
      </w:tr>
      <w:tr w:rsidR="00213584" w:rsidRPr="003248C5" w14:paraId="292BECFC" w14:textId="77777777" w:rsidTr="007E53BE">
        <w:trPr>
          <w:trHeight w:val="280"/>
        </w:trPr>
        <w:tc>
          <w:tcPr>
            <w:tcW w:w="563" w:type="dxa"/>
            <w:noWrap/>
            <w:hideMark/>
          </w:tcPr>
          <w:p w14:paraId="4EDC91AC"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2</w:t>
            </w:r>
          </w:p>
        </w:tc>
        <w:tc>
          <w:tcPr>
            <w:tcW w:w="4590" w:type="dxa"/>
            <w:noWrap/>
            <w:hideMark/>
          </w:tcPr>
          <w:p w14:paraId="7ECD5A6F"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CENTER FOR PUBLIC RESEARCH EL PIKIR</w:t>
            </w:r>
          </w:p>
        </w:tc>
        <w:tc>
          <w:tcPr>
            <w:tcW w:w="3510" w:type="dxa"/>
            <w:noWrap/>
            <w:hideMark/>
          </w:tcPr>
          <w:p w14:paraId="27134432" w14:textId="1C44621A"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Social Reseach</w:t>
            </w:r>
          </w:p>
        </w:tc>
      </w:tr>
      <w:tr w:rsidR="00213584" w:rsidRPr="003248C5" w14:paraId="56A237C0" w14:textId="77777777" w:rsidTr="007E53BE">
        <w:trPr>
          <w:trHeight w:val="280"/>
        </w:trPr>
        <w:tc>
          <w:tcPr>
            <w:tcW w:w="563" w:type="dxa"/>
            <w:noWrap/>
            <w:hideMark/>
          </w:tcPr>
          <w:p w14:paraId="152F4994"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3</w:t>
            </w:r>
          </w:p>
        </w:tc>
        <w:tc>
          <w:tcPr>
            <w:tcW w:w="4590" w:type="dxa"/>
            <w:noWrap/>
            <w:hideMark/>
          </w:tcPr>
          <w:p w14:paraId="522677E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DOOR MEDIA PUBLIC FOUNDATION</w:t>
            </w:r>
          </w:p>
        </w:tc>
        <w:tc>
          <w:tcPr>
            <w:tcW w:w="3510" w:type="dxa"/>
            <w:noWrap/>
            <w:hideMark/>
          </w:tcPr>
          <w:p w14:paraId="28D38BA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TV programme</w:t>
            </w:r>
          </w:p>
        </w:tc>
      </w:tr>
      <w:tr w:rsidR="00213584" w:rsidRPr="003248C5" w14:paraId="61FC88E6" w14:textId="77777777" w:rsidTr="007E53BE">
        <w:trPr>
          <w:trHeight w:val="280"/>
        </w:trPr>
        <w:tc>
          <w:tcPr>
            <w:tcW w:w="563" w:type="dxa"/>
            <w:noWrap/>
            <w:hideMark/>
          </w:tcPr>
          <w:p w14:paraId="28419AAA"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4</w:t>
            </w:r>
          </w:p>
        </w:tc>
        <w:tc>
          <w:tcPr>
            <w:tcW w:w="4590" w:type="dxa"/>
            <w:noWrap/>
            <w:hideMark/>
          </w:tcPr>
          <w:p w14:paraId="77D7446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1867D25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Delivery of technical equipment</w:t>
            </w:r>
          </w:p>
        </w:tc>
      </w:tr>
      <w:tr w:rsidR="00213584" w:rsidRPr="003248C5" w14:paraId="38D7D074" w14:textId="77777777" w:rsidTr="007E53BE">
        <w:trPr>
          <w:trHeight w:val="280"/>
        </w:trPr>
        <w:tc>
          <w:tcPr>
            <w:tcW w:w="563" w:type="dxa"/>
            <w:noWrap/>
            <w:hideMark/>
          </w:tcPr>
          <w:p w14:paraId="301CDC16"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5</w:t>
            </w:r>
          </w:p>
        </w:tc>
        <w:tc>
          <w:tcPr>
            <w:tcW w:w="4590" w:type="dxa"/>
            <w:noWrap/>
            <w:hideMark/>
          </w:tcPr>
          <w:p w14:paraId="5E340D7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ECOINVEST PROEKT LTD.</w:t>
            </w:r>
          </w:p>
        </w:tc>
        <w:tc>
          <w:tcPr>
            <w:tcW w:w="3510" w:type="dxa"/>
            <w:noWrap/>
            <w:hideMark/>
          </w:tcPr>
          <w:p w14:paraId="0DF6318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Educational technology</w:t>
            </w:r>
          </w:p>
        </w:tc>
      </w:tr>
      <w:tr w:rsidR="00213584" w:rsidRPr="003248C5" w14:paraId="4A5B4D16" w14:textId="77777777" w:rsidTr="007E53BE">
        <w:trPr>
          <w:trHeight w:val="280"/>
        </w:trPr>
        <w:tc>
          <w:tcPr>
            <w:tcW w:w="563" w:type="dxa"/>
            <w:noWrap/>
            <w:hideMark/>
          </w:tcPr>
          <w:p w14:paraId="4A64D100"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6</w:t>
            </w:r>
          </w:p>
        </w:tc>
        <w:tc>
          <w:tcPr>
            <w:tcW w:w="4590" w:type="dxa"/>
            <w:noWrap/>
            <w:hideMark/>
          </w:tcPr>
          <w:p w14:paraId="18B2C531"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NAUCHNO-PROIZVOD. CENTER PROT-ECO INSTIT</w:t>
            </w:r>
          </w:p>
        </w:tc>
        <w:tc>
          <w:tcPr>
            <w:tcW w:w="3510" w:type="dxa"/>
            <w:noWrap/>
            <w:hideMark/>
          </w:tcPr>
          <w:p w14:paraId="1D43BAA0"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The development of Macs for PCBs</w:t>
            </w:r>
          </w:p>
        </w:tc>
      </w:tr>
      <w:tr w:rsidR="00213584" w:rsidRPr="003248C5" w14:paraId="64C19FD7" w14:textId="77777777" w:rsidTr="007E53BE">
        <w:trPr>
          <w:trHeight w:val="280"/>
        </w:trPr>
        <w:tc>
          <w:tcPr>
            <w:tcW w:w="563" w:type="dxa"/>
            <w:noWrap/>
            <w:hideMark/>
          </w:tcPr>
          <w:p w14:paraId="2BA9315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7</w:t>
            </w:r>
          </w:p>
        </w:tc>
        <w:tc>
          <w:tcPr>
            <w:tcW w:w="4590" w:type="dxa"/>
            <w:noWrap/>
            <w:hideMark/>
          </w:tcPr>
          <w:p w14:paraId="14D6A31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EKOAUDIT LTD</w:t>
            </w:r>
          </w:p>
        </w:tc>
        <w:tc>
          <w:tcPr>
            <w:tcW w:w="3510" w:type="dxa"/>
            <w:noWrap/>
            <w:hideMark/>
          </w:tcPr>
          <w:p w14:paraId="093C2E1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PCB manual finalization </w:t>
            </w:r>
          </w:p>
        </w:tc>
      </w:tr>
      <w:tr w:rsidR="00213584" w:rsidRPr="003248C5" w14:paraId="12F627C2" w14:textId="77777777" w:rsidTr="007E53BE">
        <w:trPr>
          <w:trHeight w:val="280"/>
        </w:trPr>
        <w:tc>
          <w:tcPr>
            <w:tcW w:w="563" w:type="dxa"/>
            <w:noWrap/>
            <w:hideMark/>
          </w:tcPr>
          <w:p w14:paraId="731DF9BB"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8</w:t>
            </w:r>
          </w:p>
        </w:tc>
        <w:tc>
          <w:tcPr>
            <w:tcW w:w="4590" w:type="dxa"/>
            <w:noWrap/>
            <w:hideMark/>
          </w:tcPr>
          <w:p w14:paraId="60027A1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ENCO CENTRAL ASIA LTD.</w:t>
            </w:r>
          </w:p>
        </w:tc>
        <w:tc>
          <w:tcPr>
            <w:tcW w:w="3510" w:type="dxa"/>
            <w:noWrap/>
            <w:hideMark/>
          </w:tcPr>
          <w:p w14:paraId="5A128145" w14:textId="77777777" w:rsidR="00213584" w:rsidRPr="003248C5" w:rsidRDefault="00213584" w:rsidP="007E53BE">
            <w:pPr>
              <w:rPr>
                <w:rFonts w:asciiTheme="majorHAnsi" w:eastAsia="MS Mincho" w:hAnsiTheme="majorHAnsi" w:cs="Calibri"/>
                <w:sz w:val="20"/>
                <w:szCs w:val="20"/>
                <w:lang w:val="en-US"/>
              </w:rPr>
            </w:pPr>
            <w:r w:rsidRPr="003248C5">
              <w:rPr>
                <w:rFonts w:asciiTheme="majorHAnsi" w:eastAsia="MS Mincho" w:hAnsiTheme="majorHAnsi" w:cs="Calibri"/>
                <w:sz w:val="20"/>
                <w:szCs w:val="20"/>
                <w:lang w:val="en-US"/>
              </w:rPr>
              <w:t>Environmental assessment construction storage of PCBs</w:t>
            </w:r>
          </w:p>
        </w:tc>
      </w:tr>
      <w:tr w:rsidR="00213584" w:rsidRPr="003248C5" w14:paraId="7A903F68" w14:textId="77777777" w:rsidTr="007E53BE">
        <w:trPr>
          <w:trHeight w:val="280"/>
        </w:trPr>
        <w:tc>
          <w:tcPr>
            <w:tcW w:w="563" w:type="dxa"/>
            <w:noWrap/>
            <w:hideMark/>
          </w:tcPr>
          <w:p w14:paraId="08600257"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9</w:t>
            </w:r>
          </w:p>
        </w:tc>
        <w:tc>
          <w:tcPr>
            <w:tcW w:w="4590" w:type="dxa"/>
            <w:noWrap/>
            <w:hideMark/>
          </w:tcPr>
          <w:p w14:paraId="6646744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37E8D71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Laboratory Equipment</w:t>
            </w:r>
          </w:p>
        </w:tc>
      </w:tr>
      <w:tr w:rsidR="00213584" w:rsidRPr="003248C5" w14:paraId="27A55D79" w14:textId="77777777" w:rsidTr="007E53BE">
        <w:trPr>
          <w:trHeight w:val="280"/>
        </w:trPr>
        <w:tc>
          <w:tcPr>
            <w:tcW w:w="563" w:type="dxa"/>
            <w:noWrap/>
            <w:hideMark/>
          </w:tcPr>
          <w:p w14:paraId="0ADD5F83"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10</w:t>
            </w:r>
          </w:p>
        </w:tc>
        <w:tc>
          <w:tcPr>
            <w:tcW w:w="4590" w:type="dxa"/>
            <w:noWrap/>
            <w:hideMark/>
          </w:tcPr>
          <w:p w14:paraId="69A5D94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1A8CD3C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Elements and gases</w:t>
            </w:r>
          </w:p>
        </w:tc>
      </w:tr>
      <w:tr w:rsidR="00213584" w:rsidRPr="003248C5" w14:paraId="3AB3F461" w14:textId="77777777" w:rsidTr="007E53BE">
        <w:trPr>
          <w:trHeight w:val="280"/>
        </w:trPr>
        <w:tc>
          <w:tcPr>
            <w:tcW w:w="563" w:type="dxa"/>
            <w:noWrap/>
            <w:hideMark/>
          </w:tcPr>
          <w:p w14:paraId="0DFFBF2E"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11</w:t>
            </w:r>
          </w:p>
        </w:tc>
        <w:tc>
          <w:tcPr>
            <w:tcW w:w="4590" w:type="dxa"/>
            <w:noWrap/>
            <w:hideMark/>
          </w:tcPr>
          <w:p w14:paraId="2756017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2983A73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Controlling units or device</w:t>
            </w:r>
          </w:p>
        </w:tc>
      </w:tr>
      <w:tr w:rsidR="00213584" w:rsidRPr="003248C5" w14:paraId="020E9CEA" w14:textId="77777777" w:rsidTr="007E53BE">
        <w:trPr>
          <w:trHeight w:val="280"/>
        </w:trPr>
        <w:tc>
          <w:tcPr>
            <w:tcW w:w="563" w:type="dxa"/>
            <w:noWrap/>
            <w:hideMark/>
          </w:tcPr>
          <w:p w14:paraId="24B2F492"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12</w:t>
            </w:r>
          </w:p>
        </w:tc>
        <w:tc>
          <w:tcPr>
            <w:tcW w:w="4590" w:type="dxa"/>
            <w:noWrap/>
            <w:hideMark/>
          </w:tcPr>
          <w:p w14:paraId="005D5BE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189AB496"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Hand Tools</w:t>
            </w:r>
          </w:p>
        </w:tc>
      </w:tr>
      <w:tr w:rsidR="00213584" w:rsidRPr="003248C5" w14:paraId="498A4539" w14:textId="77777777" w:rsidTr="007E53BE">
        <w:trPr>
          <w:trHeight w:val="280"/>
        </w:trPr>
        <w:tc>
          <w:tcPr>
            <w:tcW w:w="563" w:type="dxa"/>
            <w:noWrap/>
            <w:hideMark/>
          </w:tcPr>
          <w:p w14:paraId="05A66441"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13</w:t>
            </w:r>
          </w:p>
        </w:tc>
        <w:tc>
          <w:tcPr>
            <w:tcW w:w="4590" w:type="dxa"/>
            <w:noWrap/>
            <w:hideMark/>
          </w:tcPr>
          <w:p w14:paraId="5B60D3D5"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ECOINVEST PROEKT LTD.</w:t>
            </w:r>
          </w:p>
        </w:tc>
        <w:tc>
          <w:tcPr>
            <w:tcW w:w="3510" w:type="dxa"/>
            <w:noWrap/>
            <w:hideMark/>
          </w:tcPr>
          <w:p w14:paraId="2CAB7A94"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Feasibility Assessment</w:t>
            </w:r>
          </w:p>
        </w:tc>
      </w:tr>
      <w:tr w:rsidR="00213584" w:rsidRPr="003248C5" w14:paraId="524FFEE0" w14:textId="77777777" w:rsidTr="007E53BE">
        <w:trPr>
          <w:trHeight w:val="280"/>
        </w:trPr>
        <w:tc>
          <w:tcPr>
            <w:tcW w:w="563" w:type="dxa"/>
            <w:noWrap/>
            <w:hideMark/>
          </w:tcPr>
          <w:p w14:paraId="588E8428"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14</w:t>
            </w:r>
          </w:p>
        </w:tc>
        <w:tc>
          <w:tcPr>
            <w:tcW w:w="4590" w:type="dxa"/>
            <w:noWrap/>
            <w:hideMark/>
          </w:tcPr>
          <w:p w14:paraId="6E70D44F"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UPRAVLENIE ARHITEKTURY I GRADOSTROITELST</w:t>
            </w:r>
          </w:p>
        </w:tc>
        <w:tc>
          <w:tcPr>
            <w:tcW w:w="3510" w:type="dxa"/>
            <w:noWrap/>
            <w:hideMark/>
          </w:tcPr>
          <w:p w14:paraId="798DDC79"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Project Permitting Docs</w:t>
            </w:r>
          </w:p>
        </w:tc>
      </w:tr>
      <w:tr w:rsidR="00213584" w:rsidRPr="003248C5" w14:paraId="76230E18" w14:textId="77777777" w:rsidTr="007E53BE">
        <w:trPr>
          <w:trHeight w:val="280"/>
        </w:trPr>
        <w:tc>
          <w:tcPr>
            <w:tcW w:w="563" w:type="dxa"/>
            <w:noWrap/>
            <w:hideMark/>
          </w:tcPr>
          <w:p w14:paraId="61F1A706"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15</w:t>
            </w:r>
          </w:p>
        </w:tc>
        <w:tc>
          <w:tcPr>
            <w:tcW w:w="4590" w:type="dxa"/>
            <w:noWrap/>
            <w:hideMark/>
          </w:tcPr>
          <w:p w14:paraId="0EA16E3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EKOAUDIT LTD</w:t>
            </w:r>
          </w:p>
        </w:tc>
        <w:tc>
          <w:tcPr>
            <w:tcW w:w="3510" w:type="dxa"/>
            <w:noWrap/>
            <w:hideMark/>
          </w:tcPr>
          <w:p w14:paraId="620F0AE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 xml:space="preserve">PCB Legislation Improvement </w:t>
            </w:r>
          </w:p>
        </w:tc>
      </w:tr>
      <w:tr w:rsidR="00213584" w:rsidRPr="003248C5" w14:paraId="70E63C6A" w14:textId="77777777" w:rsidTr="007E53BE">
        <w:trPr>
          <w:trHeight w:val="280"/>
        </w:trPr>
        <w:tc>
          <w:tcPr>
            <w:tcW w:w="563" w:type="dxa"/>
            <w:noWrap/>
            <w:hideMark/>
          </w:tcPr>
          <w:p w14:paraId="39E0B36B"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16</w:t>
            </w:r>
          </w:p>
        </w:tc>
        <w:tc>
          <w:tcPr>
            <w:tcW w:w="4590" w:type="dxa"/>
            <w:noWrap/>
            <w:hideMark/>
          </w:tcPr>
          <w:p w14:paraId="7C4FDDB8"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1EF9D17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Training Gas Chromotograph</w:t>
            </w:r>
          </w:p>
        </w:tc>
      </w:tr>
      <w:tr w:rsidR="00213584" w:rsidRPr="003248C5" w14:paraId="2DE924D4" w14:textId="77777777" w:rsidTr="007E53BE">
        <w:trPr>
          <w:trHeight w:val="280"/>
        </w:trPr>
        <w:tc>
          <w:tcPr>
            <w:tcW w:w="563" w:type="dxa"/>
            <w:noWrap/>
            <w:hideMark/>
          </w:tcPr>
          <w:p w14:paraId="4BA89B74"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17</w:t>
            </w:r>
          </w:p>
        </w:tc>
        <w:tc>
          <w:tcPr>
            <w:tcW w:w="4590" w:type="dxa"/>
            <w:noWrap/>
            <w:hideMark/>
          </w:tcPr>
          <w:p w14:paraId="1E608F2E"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7961899C"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PB Determination Method</w:t>
            </w:r>
          </w:p>
        </w:tc>
      </w:tr>
      <w:tr w:rsidR="00213584" w:rsidRPr="003248C5" w14:paraId="3C69E39C" w14:textId="77777777" w:rsidTr="007E53BE">
        <w:trPr>
          <w:trHeight w:val="280"/>
        </w:trPr>
        <w:tc>
          <w:tcPr>
            <w:tcW w:w="563" w:type="dxa"/>
            <w:noWrap/>
            <w:hideMark/>
          </w:tcPr>
          <w:p w14:paraId="643695EE"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18</w:t>
            </w:r>
          </w:p>
        </w:tc>
        <w:tc>
          <w:tcPr>
            <w:tcW w:w="4590" w:type="dxa"/>
            <w:noWrap/>
            <w:hideMark/>
          </w:tcPr>
          <w:p w14:paraId="1D22BF27"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ILIM NAUCHNO PROIZVODSTVENNOE OBEDINENIE</w:t>
            </w:r>
          </w:p>
        </w:tc>
        <w:tc>
          <w:tcPr>
            <w:tcW w:w="3510" w:type="dxa"/>
            <w:noWrap/>
            <w:hideMark/>
          </w:tcPr>
          <w:p w14:paraId="590C0007"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Laboratory Equipment PM14230</w:t>
            </w:r>
          </w:p>
        </w:tc>
      </w:tr>
      <w:tr w:rsidR="00213584" w:rsidRPr="003248C5" w14:paraId="467BB20D" w14:textId="77777777" w:rsidTr="007E53BE">
        <w:trPr>
          <w:trHeight w:val="280"/>
        </w:trPr>
        <w:tc>
          <w:tcPr>
            <w:tcW w:w="563" w:type="dxa"/>
            <w:noWrap/>
            <w:hideMark/>
          </w:tcPr>
          <w:p w14:paraId="454DB40F" w14:textId="77777777" w:rsidR="00213584" w:rsidRPr="003248C5" w:rsidRDefault="00213584" w:rsidP="007E53BE">
            <w:pPr>
              <w:jc w:val="center"/>
              <w:rPr>
                <w:rFonts w:asciiTheme="majorHAnsi" w:eastAsia="MS Mincho" w:hAnsiTheme="majorHAnsi" w:cs="Calibri"/>
                <w:b/>
                <w:sz w:val="20"/>
                <w:szCs w:val="20"/>
              </w:rPr>
            </w:pPr>
            <w:r w:rsidRPr="003248C5">
              <w:rPr>
                <w:rFonts w:asciiTheme="majorHAnsi" w:eastAsia="MS Mincho" w:hAnsiTheme="majorHAnsi" w:cs="Calibri"/>
                <w:b/>
                <w:sz w:val="20"/>
                <w:szCs w:val="20"/>
              </w:rPr>
              <w:t>19</w:t>
            </w:r>
          </w:p>
        </w:tc>
        <w:tc>
          <w:tcPr>
            <w:tcW w:w="4590" w:type="dxa"/>
            <w:noWrap/>
            <w:hideMark/>
          </w:tcPr>
          <w:p w14:paraId="51017BDD"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CITYLAB LTD</w:t>
            </w:r>
          </w:p>
        </w:tc>
        <w:tc>
          <w:tcPr>
            <w:tcW w:w="3510" w:type="dxa"/>
            <w:noWrap/>
            <w:hideMark/>
          </w:tcPr>
          <w:p w14:paraId="40F9B403" w14:textId="77777777" w:rsidR="00213584" w:rsidRPr="003248C5" w:rsidRDefault="00213584" w:rsidP="007E53BE">
            <w:pPr>
              <w:rPr>
                <w:rFonts w:asciiTheme="majorHAnsi" w:eastAsia="MS Mincho" w:hAnsiTheme="majorHAnsi" w:cs="Calibri"/>
                <w:sz w:val="20"/>
                <w:szCs w:val="20"/>
              </w:rPr>
            </w:pPr>
            <w:r w:rsidRPr="003248C5">
              <w:rPr>
                <w:rFonts w:asciiTheme="majorHAnsi" w:eastAsia="MS Mincho" w:hAnsiTheme="majorHAnsi" w:cs="Calibri"/>
                <w:sz w:val="20"/>
                <w:szCs w:val="20"/>
              </w:rPr>
              <w:t>TV programme</w:t>
            </w:r>
          </w:p>
        </w:tc>
      </w:tr>
    </w:tbl>
    <w:p w14:paraId="4C90AFA8" w14:textId="77777777" w:rsidR="00213584" w:rsidRPr="003248C5" w:rsidRDefault="00213584" w:rsidP="00213584"/>
    <w:p w14:paraId="65AF8B55" w14:textId="77777777" w:rsidR="00213584" w:rsidRPr="003248C5" w:rsidRDefault="00213584" w:rsidP="00213584"/>
    <w:p w14:paraId="1C496671" w14:textId="77777777" w:rsidR="00D0003D" w:rsidRPr="003248C5" w:rsidRDefault="00D0003D" w:rsidP="00213584">
      <w:pPr>
        <w:sectPr w:rsidR="00D0003D" w:rsidRPr="003248C5" w:rsidSect="004B1DAE">
          <w:pgSz w:w="12240" w:h="15840"/>
          <w:pgMar w:top="1440" w:right="1800" w:bottom="1440" w:left="1800" w:header="720" w:footer="720" w:gutter="0"/>
          <w:cols w:space="720"/>
          <w:docGrid w:linePitch="360"/>
        </w:sectPr>
      </w:pPr>
    </w:p>
    <w:p w14:paraId="1A812AC6" w14:textId="38367593" w:rsidR="00213584" w:rsidRPr="003248C5" w:rsidRDefault="00213584" w:rsidP="00213584"/>
    <w:p w14:paraId="6852C12C" w14:textId="77777777" w:rsidR="00213584" w:rsidRPr="003248C5" w:rsidRDefault="00213584" w:rsidP="00213584"/>
    <w:p w14:paraId="7BA1EBCE" w14:textId="528B7BC6" w:rsidR="00E23ABB" w:rsidRPr="003248C5" w:rsidRDefault="00E23ABB" w:rsidP="00E23ABB">
      <w:pPr>
        <w:pStyle w:val="Heading1"/>
        <w:rPr>
          <w:color w:val="auto"/>
        </w:rPr>
      </w:pPr>
      <w:bookmarkStart w:id="244" w:name="_Toc310594965"/>
      <w:bookmarkStart w:id="245" w:name="_Toc283849595"/>
      <w:r w:rsidRPr="003248C5">
        <w:rPr>
          <w:color w:val="auto"/>
        </w:rPr>
        <w:t>Annex X</w:t>
      </w:r>
      <w:r w:rsidR="007630E3" w:rsidRPr="003248C5">
        <w:rPr>
          <w:color w:val="auto"/>
        </w:rPr>
        <w:t>II</w:t>
      </w:r>
      <w:r w:rsidRPr="003248C5">
        <w:rPr>
          <w:color w:val="auto"/>
        </w:rPr>
        <w:t>: List of Project Partners</w:t>
      </w:r>
      <w:bookmarkEnd w:id="244"/>
    </w:p>
    <w:p w14:paraId="0DE0276A" w14:textId="77777777" w:rsidR="00650A40" w:rsidRPr="003248C5" w:rsidRDefault="00650A40" w:rsidP="00650A40">
      <w:pPr>
        <w:pStyle w:val="Caption"/>
        <w:rPr>
          <w:rFonts w:asciiTheme="majorHAnsi" w:hAnsiTheme="majorHAnsi"/>
        </w:rPr>
      </w:pPr>
      <w:bookmarkStart w:id="246" w:name="_Toc310593982"/>
      <w:r w:rsidRPr="003248C5">
        <w:rPr>
          <w:rFonts w:asciiTheme="majorHAnsi" w:hAnsiTheme="majorHAnsi"/>
        </w:rPr>
        <w:t xml:space="preserve">Table </w:t>
      </w:r>
      <w:r w:rsidR="00C02332" w:rsidRPr="003248C5">
        <w:rPr>
          <w:rFonts w:asciiTheme="majorHAnsi" w:hAnsiTheme="majorHAnsi"/>
        </w:rPr>
        <w:fldChar w:fldCharType="begin"/>
      </w:r>
      <w:r w:rsidRPr="003248C5">
        <w:rPr>
          <w:rFonts w:asciiTheme="majorHAnsi" w:hAnsiTheme="majorHAnsi"/>
        </w:rPr>
        <w:instrText xml:space="preserve"> SEQ Table \* ARABIC </w:instrText>
      </w:r>
      <w:r w:rsidR="00C02332" w:rsidRPr="003248C5">
        <w:rPr>
          <w:rFonts w:asciiTheme="majorHAnsi" w:hAnsiTheme="majorHAnsi"/>
        </w:rPr>
        <w:fldChar w:fldCharType="separate"/>
      </w:r>
      <w:r w:rsidR="00225BAC">
        <w:rPr>
          <w:rFonts w:asciiTheme="majorHAnsi" w:hAnsiTheme="majorHAnsi"/>
          <w:noProof/>
        </w:rPr>
        <w:t>25</w:t>
      </w:r>
      <w:r w:rsidR="00C02332" w:rsidRPr="003248C5">
        <w:rPr>
          <w:rFonts w:asciiTheme="majorHAnsi" w:hAnsiTheme="majorHAnsi"/>
        </w:rPr>
        <w:fldChar w:fldCharType="end"/>
      </w:r>
      <w:r w:rsidRPr="003248C5">
        <w:rPr>
          <w:rFonts w:asciiTheme="majorHAnsi" w:hAnsiTheme="majorHAnsi"/>
        </w:rPr>
        <w:t xml:space="preserve">: </w:t>
      </w:r>
      <w:r w:rsidRPr="003248C5">
        <w:rPr>
          <w:rFonts w:asciiTheme="majorHAnsi" w:hAnsiTheme="majorHAnsi"/>
          <w:b w:val="0"/>
        </w:rPr>
        <w:t>List of Project Partners</w:t>
      </w:r>
      <w:bookmarkEnd w:id="246"/>
    </w:p>
    <w:tbl>
      <w:tblPr>
        <w:tblW w:w="14051" w:type="dxa"/>
        <w:tblLook w:val="04A0" w:firstRow="1" w:lastRow="0" w:firstColumn="1" w:lastColumn="0" w:noHBand="0" w:noVBand="1"/>
      </w:tblPr>
      <w:tblGrid>
        <w:gridCol w:w="2448"/>
        <w:gridCol w:w="459"/>
        <w:gridCol w:w="11144"/>
      </w:tblGrid>
      <w:tr w:rsidR="00561360" w:rsidRPr="003248C5" w14:paraId="152B39A2" w14:textId="77777777" w:rsidTr="00561360">
        <w:tc>
          <w:tcPr>
            <w:tcW w:w="2907" w:type="dxa"/>
            <w:gridSpan w:val="2"/>
          </w:tcPr>
          <w:p w14:paraId="6B54BE6F" w14:textId="77777777" w:rsidR="00561360" w:rsidRPr="003248C5" w:rsidRDefault="00561360" w:rsidP="00E23ABB">
            <w:pPr>
              <w:rPr>
                <w:rFonts w:asciiTheme="majorHAnsi" w:hAnsiTheme="majorHAnsi"/>
                <w:b/>
                <w:sz w:val="18"/>
                <w:szCs w:val="18"/>
              </w:rPr>
            </w:pPr>
            <w:r w:rsidRPr="003248C5">
              <w:rPr>
                <w:rFonts w:asciiTheme="majorHAnsi" w:hAnsiTheme="majorHAnsi"/>
                <w:b/>
                <w:sz w:val="18"/>
                <w:szCs w:val="18"/>
              </w:rPr>
              <w:t>Stakeholder</w:t>
            </w:r>
          </w:p>
        </w:tc>
        <w:tc>
          <w:tcPr>
            <w:tcW w:w="11144" w:type="dxa"/>
          </w:tcPr>
          <w:p w14:paraId="70840E73" w14:textId="1D87AAB6" w:rsidR="00561360" w:rsidRPr="003248C5" w:rsidRDefault="00561360" w:rsidP="00E23ABB">
            <w:pPr>
              <w:rPr>
                <w:rFonts w:asciiTheme="majorHAnsi" w:hAnsiTheme="majorHAnsi"/>
                <w:b/>
                <w:sz w:val="18"/>
                <w:szCs w:val="18"/>
              </w:rPr>
            </w:pPr>
            <w:r w:rsidRPr="003248C5">
              <w:rPr>
                <w:rFonts w:asciiTheme="majorHAnsi" w:hAnsiTheme="majorHAnsi"/>
                <w:b/>
                <w:sz w:val="18"/>
                <w:szCs w:val="18"/>
              </w:rPr>
              <w:t>Mandate Related to PCB Management</w:t>
            </w:r>
          </w:p>
        </w:tc>
      </w:tr>
      <w:tr w:rsidR="00E23ABB" w:rsidRPr="003248C5" w14:paraId="02448B3A" w14:textId="77777777" w:rsidTr="00561360">
        <w:tc>
          <w:tcPr>
            <w:tcW w:w="14051" w:type="dxa"/>
            <w:gridSpan w:val="3"/>
          </w:tcPr>
          <w:p w14:paraId="364EA60A" w14:textId="77777777" w:rsidR="00E23ABB" w:rsidRPr="003248C5" w:rsidRDefault="00E23ABB" w:rsidP="00E23ABB">
            <w:pPr>
              <w:rPr>
                <w:rFonts w:asciiTheme="majorHAnsi" w:hAnsiTheme="majorHAnsi"/>
                <w:i/>
                <w:sz w:val="18"/>
                <w:szCs w:val="18"/>
              </w:rPr>
            </w:pPr>
            <w:r w:rsidRPr="003248C5">
              <w:rPr>
                <w:rFonts w:asciiTheme="majorHAnsi" w:hAnsiTheme="majorHAnsi"/>
                <w:i/>
                <w:sz w:val="18"/>
                <w:szCs w:val="18"/>
              </w:rPr>
              <w:t>Central Government</w:t>
            </w:r>
          </w:p>
        </w:tc>
      </w:tr>
      <w:tr w:rsidR="00561360" w:rsidRPr="003248C5" w14:paraId="18AE9792" w14:textId="77777777" w:rsidTr="00561360">
        <w:tc>
          <w:tcPr>
            <w:tcW w:w="2448" w:type="dxa"/>
          </w:tcPr>
          <w:p w14:paraId="5CEFB1CA" w14:textId="77777777" w:rsidR="00561360" w:rsidRPr="003248C5" w:rsidRDefault="00561360" w:rsidP="00130995">
            <w:pPr>
              <w:rPr>
                <w:rFonts w:asciiTheme="majorHAnsi" w:hAnsiTheme="majorHAnsi"/>
                <w:sz w:val="18"/>
                <w:szCs w:val="18"/>
              </w:rPr>
            </w:pPr>
            <w:r w:rsidRPr="003248C5">
              <w:rPr>
                <w:rFonts w:asciiTheme="majorHAnsi" w:hAnsiTheme="majorHAnsi"/>
                <w:sz w:val="18"/>
                <w:szCs w:val="18"/>
              </w:rPr>
              <w:t xml:space="preserve">Ministry of Energy and Industry </w:t>
            </w:r>
          </w:p>
          <w:p w14:paraId="5CBA1E11" w14:textId="77777777" w:rsidR="00561360" w:rsidRPr="003248C5" w:rsidRDefault="00561360" w:rsidP="00130995">
            <w:pPr>
              <w:rPr>
                <w:rFonts w:asciiTheme="majorHAnsi" w:hAnsiTheme="majorHAnsi"/>
                <w:b/>
                <w:sz w:val="18"/>
                <w:szCs w:val="18"/>
              </w:rPr>
            </w:pPr>
          </w:p>
          <w:p w14:paraId="1A9DEF63" w14:textId="6E82F6DA" w:rsidR="00561360" w:rsidRPr="003248C5" w:rsidRDefault="00561360" w:rsidP="00130995">
            <w:pPr>
              <w:rPr>
                <w:rFonts w:asciiTheme="majorHAnsi" w:hAnsiTheme="majorHAnsi"/>
                <w:b/>
                <w:sz w:val="18"/>
                <w:szCs w:val="18"/>
              </w:rPr>
            </w:pPr>
            <w:r w:rsidRPr="003248C5">
              <w:rPr>
                <w:rFonts w:asciiTheme="majorHAnsi" w:hAnsiTheme="majorHAnsi"/>
                <w:b/>
                <w:sz w:val="18"/>
                <w:szCs w:val="18"/>
              </w:rPr>
              <w:t>(</w:t>
            </w:r>
            <w:r w:rsidRPr="003248C5">
              <w:rPr>
                <w:rFonts w:asciiTheme="majorHAnsi" w:hAnsiTheme="majorHAnsi"/>
                <w:b/>
                <w:i/>
                <w:sz w:val="18"/>
                <w:szCs w:val="18"/>
              </w:rPr>
              <w:t>Formerly the Ministry of Energy</w:t>
            </w:r>
            <w:r w:rsidRPr="003248C5">
              <w:rPr>
                <w:rFonts w:asciiTheme="majorHAnsi" w:hAnsiTheme="majorHAnsi"/>
                <w:b/>
                <w:sz w:val="18"/>
                <w:szCs w:val="18"/>
              </w:rPr>
              <w:t>)</w:t>
            </w:r>
          </w:p>
        </w:tc>
        <w:tc>
          <w:tcPr>
            <w:tcW w:w="11603" w:type="dxa"/>
            <w:gridSpan w:val="2"/>
          </w:tcPr>
          <w:p w14:paraId="4F466E91" w14:textId="77777777" w:rsidR="00561360" w:rsidRPr="003248C5" w:rsidRDefault="00561360" w:rsidP="00A61791">
            <w:pPr>
              <w:jc w:val="both"/>
              <w:rPr>
                <w:rFonts w:asciiTheme="majorHAnsi" w:hAnsiTheme="majorHAnsi"/>
                <w:sz w:val="18"/>
                <w:szCs w:val="18"/>
              </w:rPr>
            </w:pPr>
            <w:r w:rsidRPr="003248C5">
              <w:rPr>
                <w:rFonts w:asciiTheme="majorHAnsi" w:hAnsiTheme="majorHAnsi"/>
                <w:sz w:val="18"/>
                <w:szCs w:val="18"/>
              </w:rPr>
              <w:t xml:space="preserve">The Ministry is responsible for power development policy and issues related to standardization, metrology and tariff development. </w:t>
            </w:r>
          </w:p>
          <w:p w14:paraId="5C0C8AD0" w14:textId="77777777" w:rsidR="00561360" w:rsidRPr="003248C5" w:rsidRDefault="00561360" w:rsidP="00A61791">
            <w:pPr>
              <w:jc w:val="both"/>
              <w:rPr>
                <w:rFonts w:asciiTheme="majorHAnsi" w:hAnsiTheme="majorHAnsi"/>
                <w:sz w:val="18"/>
                <w:szCs w:val="18"/>
              </w:rPr>
            </w:pPr>
          </w:p>
          <w:p w14:paraId="02A540AB" w14:textId="68363B1B" w:rsidR="00561360" w:rsidRPr="003248C5" w:rsidRDefault="00561360" w:rsidP="00561360">
            <w:pPr>
              <w:rPr>
                <w:rFonts w:asciiTheme="majorHAnsi" w:hAnsiTheme="majorHAnsi"/>
                <w:sz w:val="18"/>
                <w:szCs w:val="18"/>
              </w:rPr>
            </w:pPr>
            <w:r w:rsidRPr="003248C5">
              <w:rPr>
                <w:rFonts w:asciiTheme="majorHAnsi" w:hAnsiTheme="majorHAnsi"/>
                <w:sz w:val="18"/>
                <w:szCs w:val="18"/>
              </w:rPr>
              <w:t>It also carries out state supervision over the energy supplying organizations regardless of their form of property, officials and customers, connected to development, transfer, distribution and consumption of electricity, heat energy, compliance to normative legal acts of the Kyrgyz Republic, requirements on rules of using fuel, electricity and heat energy as well as safety exploitation of electrical equipment.</w:t>
            </w:r>
          </w:p>
        </w:tc>
      </w:tr>
      <w:tr w:rsidR="00561360" w:rsidRPr="003248C5" w14:paraId="7429AFFE" w14:textId="77777777" w:rsidTr="00561360">
        <w:tc>
          <w:tcPr>
            <w:tcW w:w="2448" w:type="dxa"/>
          </w:tcPr>
          <w:p w14:paraId="4724A843" w14:textId="58219C19" w:rsidR="00561360" w:rsidRPr="003248C5" w:rsidRDefault="00561360" w:rsidP="00130995">
            <w:pPr>
              <w:rPr>
                <w:rFonts w:asciiTheme="majorHAnsi" w:hAnsiTheme="majorHAnsi"/>
                <w:sz w:val="18"/>
                <w:szCs w:val="18"/>
              </w:rPr>
            </w:pPr>
            <w:r w:rsidRPr="003248C5">
              <w:rPr>
                <w:rFonts w:asciiTheme="majorHAnsi" w:hAnsiTheme="majorHAnsi"/>
                <w:sz w:val="18"/>
                <w:szCs w:val="18"/>
              </w:rPr>
              <w:t>State Inspection on Environmental and Technical Safety (SIETS)</w:t>
            </w:r>
          </w:p>
          <w:p w14:paraId="6457E3C9" w14:textId="77777777" w:rsidR="00561360" w:rsidRPr="003248C5" w:rsidRDefault="00561360" w:rsidP="00130995">
            <w:pPr>
              <w:rPr>
                <w:rFonts w:asciiTheme="majorHAnsi" w:hAnsiTheme="majorHAnsi"/>
                <w:b/>
                <w:sz w:val="18"/>
                <w:szCs w:val="18"/>
              </w:rPr>
            </w:pPr>
          </w:p>
          <w:p w14:paraId="7CF97F66" w14:textId="3704B6FB" w:rsidR="00561360" w:rsidRPr="003248C5" w:rsidRDefault="00561360" w:rsidP="00E139DA">
            <w:pPr>
              <w:rPr>
                <w:rFonts w:asciiTheme="majorHAnsi" w:hAnsiTheme="majorHAnsi"/>
                <w:b/>
                <w:sz w:val="18"/>
                <w:szCs w:val="18"/>
              </w:rPr>
            </w:pPr>
            <w:r w:rsidRPr="003248C5">
              <w:rPr>
                <w:rFonts w:asciiTheme="majorHAnsi" w:hAnsiTheme="majorHAnsi"/>
                <w:b/>
                <w:sz w:val="18"/>
                <w:szCs w:val="18"/>
              </w:rPr>
              <w:t>(</w:t>
            </w:r>
            <w:r w:rsidRPr="003248C5">
              <w:rPr>
                <w:rFonts w:asciiTheme="majorHAnsi" w:hAnsiTheme="majorHAnsi"/>
                <w:b/>
                <w:i/>
                <w:sz w:val="18"/>
                <w:szCs w:val="18"/>
              </w:rPr>
              <w:t>Formerly SIEG - State Inspection for Energy and Gas and before that State Electricity and Natural Gas Inspectorate</w:t>
            </w:r>
            <w:r w:rsidRPr="003248C5">
              <w:rPr>
                <w:rFonts w:asciiTheme="majorHAnsi" w:hAnsiTheme="majorHAnsi"/>
                <w:b/>
                <w:sz w:val="18"/>
                <w:szCs w:val="18"/>
              </w:rPr>
              <w:t>)</w:t>
            </w:r>
          </w:p>
        </w:tc>
        <w:tc>
          <w:tcPr>
            <w:tcW w:w="11603" w:type="dxa"/>
            <w:gridSpan w:val="2"/>
          </w:tcPr>
          <w:p w14:paraId="6C7ECFC0" w14:textId="77777777" w:rsidR="00561360" w:rsidRPr="003248C5" w:rsidRDefault="00561360" w:rsidP="00A61791">
            <w:pPr>
              <w:jc w:val="both"/>
              <w:rPr>
                <w:rFonts w:asciiTheme="majorHAnsi" w:hAnsiTheme="majorHAnsi"/>
                <w:sz w:val="18"/>
                <w:szCs w:val="18"/>
              </w:rPr>
            </w:pPr>
            <w:r w:rsidRPr="003248C5">
              <w:rPr>
                <w:rFonts w:asciiTheme="majorHAnsi" w:hAnsiTheme="majorHAnsi"/>
                <w:sz w:val="18"/>
                <w:szCs w:val="18"/>
              </w:rPr>
              <w:t xml:space="preserve">Organizes and carries out the necessary measures for production and use chemicals in the fuel-energy complex and wastes processing. </w:t>
            </w:r>
          </w:p>
          <w:p w14:paraId="5CB5D31F" w14:textId="77777777" w:rsidR="00561360" w:rsidRPr="003248C5" w:rsidRDefault="00561360" w:rsidP="00A61791">
            <w:pPr>
              <w:jc w:val="both"/>
              <w:rPr>
                <w:rFonts w:asciiTheme="majorHAnsi" w:hAnsiTheme="majorHAnsi"/>
                <w:sz w:val="18"/>
                <w:szCs w:val="18"/>
              </w:rPr>
            </w:pPr>
          </w:p>
          <w:p w14:paraId="3B778B59" w14:textId="6C24D8A1" w:rsidR="00561360" w:rsidRPr="003248C5" w:rsidRDefault="00561360" w:rsidP="00561360">
            <w:pPr>
              <w:rPr>
                <w:rFonts w:asciiTheme="majorHAnsi" w:hAnsiTheme="majorHAnsi"/>
                <w:sz w:val="18"/>
                <w:szCs w:val="18"/>
              </w:rPr>
            </w:pPr>
            <w:r w:rsidRPr="003248C5">
              <w:rPr>
                <w:rFonts w:asciiTheme="majorHAnsi" w:hAnsiTheme="majorHAnsi"/>
                <w:sz w:val="18"/>
                <w:szCs w:val="18"/>
              </w:rPr>
              <w:t>It also carries out state supervision over the energy supplying organizations regardless of their form of property, officials and customers, connected to development, transfer, distribution and consumption of electricity, heat energy, compliance to normative legal acts of the Kyrgyz Republic, requirements on rules of using fuel, electricity and heat energy as well as safe exploitation of electrical equipment.</w:t>
            </w:r>
            <w:r w:rsidRPr="003248C5">
              <w:rPr>
                <w:szCs w:val="22"/>
              </w:rPr>
              <w:t xml:space="preserve"> </w:t>
            </w:r>
          </w:p>
        </w:tc>
      </w:tr>
      <w:tr w:rsidR="00561360" w:rsidRPr="003248C5" w14:paraId="691DA871" w14:textId="77777777" w:rsidTr="007A02F8">
        <w:tc>
          <w:tcPr>
            <w:tcW w:w="2448" w:type="dxa"/>
          </w:tcPr>
          <w:p w14:paraId="7E519B3B" w14:textId="78F2FD07" w:rsidR="00561360" w:rsidRPr="003248C5" w:rsidRDefault="00561360" w:rsidP="00130995">
            <w:pPr>
              <w:rPr>
                <w:rFonts w:asciiTheme="majorHAnsi" w:hAnsiTheme="majorHAnsi"/>
                <w:sz w:val="18"/>
                <w:szCs w:val="18"/>
              </w:rPr>
            </w:pPr>
            <w:r w:rsidRPr="003248C5">
              <w:rPr>
                <w:rFonts w:asciiTheme="majorHAnsi" w:hAnsiTheme="majorHAnsi"/>
                <w:sz w:val="18"/>
                <w:szCs w:val="18"/>
              </w:rPr>
              <w:t>State Agency for Environment Protection and Forestry (SAEPF)</w:t>
            </w:r>
          </w:p>
        </w:tc>
        <w:tc>
          <w:tcPr>
            <w:tcW w:w="11603" w:type="dxa"/>
            <w:gridSpan w:val="2"/>
          </w:tcPr>
          <w:p w14:paraId="1CBA41F1" w14:textId="77777777" w:rsidR="00561360" w:rsidRPr="003248C5" w:rsidRDefault="00561360" w:rsidP="00A61791">
            <w:pPr>
              <w:jc w:val="both"/>
              <w:rPr>
                <w:rFonts w:asciiTheme="majorHAnsi" w:hAnsiTheme="majorHAnsi"/>
                <w:sz w:val="18"/>
                <w:szCs w:val="18"/>
              </w:rPr>
            </w:pPr>
            <w:r w:rsidRPr="003248C5">
              <w:rPr>
                <w:rFonts w:asciiTheme="majorHAnsi" w:hAnsiTheme="majorHAnsi"/>
                <w:sz w:val="18"/>
                <w:szCs w:val="18"/>
              </w:rPr>
              <w:t xml:space="preserve">Develops and implements policies for environmental protection, conservation of biological diversity and forest ecological systems, rational use of natural resources, sustainable development of mountain areas and assure the state's ecological security. It also organizes and implements government control over environmental protection and natural resources use and implements multilateral environmental agreements (MEAs). </w:t>
            </w:r>
          </w:p>
          <w:p w14:paraId="30807DFD" w14:textId="77777777" w:rsidR="00561360" w:rsidRPr="003248C5" w:rsidRDefault="00561360" w:rsidP="00130995">
            <w:pPr>
              <w:rPr>
                <w:rFonts w:asciiTheme="majorHAnsi" w:hAnsiTheme="majorHAnsi"/>
                <w:sz w:val="18"/>
                <w:szCs w:val="18"/>
              </w:rPr>
            </w:pPr>
          </w:p>
          <w:p w14:paraId="4C6E18AB" w14:textId="77777777" w:rsidR="00561360" w:rsidRPr="003248C5" w:rsidRDefault="00561360" w:rsidP="00130995">
            <w:pPr>
              <w:rPr>
                <w:rFonts w:asciiTheme="majorHAnsi" w:hAnsiTheme="majorHAnsi"/>
                <w:sz w:val="18"/>
                <w:szCs w:val="18"/>
              </w:rPr>
            </w:pPr>
            <w:r w:rsidRPr="003248C5">
              <w:rPr>
                <w:rFonts w:asciiTheme="majorHAnsi" w:hAnsiTheme="majorHAnsi"/>
                <w:sz w:val="18"/>
                <w:szCs w:val="18"/>
              </w:rPr>
              <w:t xml:space="preserve">Hosts the GEF OFP, and the Focal Point for Basel, Rotterdam and Stockholm. </w:t>
            </w:r>
          </w:p>
          <w:p w14:paraId="47E64CD0" w14:textId="1FE784DE" w:rsidR="00561360" w:rsidRPr="003248C5" w:rsidRDefault="00561360" w:rsidP="00130995">
            <w:pPr>
              <w:rPr>
                <w:rFonts w:asciiTheme="majorHAnsi" w:hAnsiTheme="majorHAnsi"/>
                <w:sz w:val="18"/>
                <w:szCs w:val="18"/>
              </w:rPr>
            </w:pPr>
          </w:p>
        </w:tc>
      </w:tr>
      <w:tr w:rsidR="00561360" w:rsidRPr="003248C5" w14:paraId="606EB2A0" w14:textId="77777777" w:rsidTr="007A02F8">
        <w:tc>
          <w:tcPr>
            <w:tcW w:w="2448" w:type="dxa"/>
          </w:tcPr>
          <w:p w14:paraId="31D3F1EF" w14:textId="70D0B53C" w:rsidR="00561360" w:rsidRPr="003248C5" w:rsidRDefault="00561360" w:rsidP="00130995">
            <w:pPr>
              <w:rPr>
                <w:rFonts w:asciiTheme="majorHAnsi" w:hAnsiTheme="majorHAnsi"/>
                <w:b/>
                <w:sz w:val="18"/>
                <w:szCs w:val="18"/>
              </w:rPr>
            </w:pPr>
            <w:r w:rsidRPr="003248C5">
              <w:rPr>
                <w:rFonts w:asciiTheme="majorHAnsi" w:hAnsiTheme="majorHAnsi"/>
                <w:bCs/>
                <w:sz w:val="18"/>
                <w:szCs w:val="18"/>
              </w:rPr>
              <w:t>Ministry of Emergency Situations</w:t>
            </w:r>
          </w:p>
        </w:tc>
        <w:tc>
          <w:tcPr>
            <w:tcW w:w="11603" w:type="dxa"/>
            <w:gridSpan w:val="2"/>
          </w:tcPr>
          <w:p w14:paraId="22FD09D3" w14:textId="6FFD699E" w:rsidR="00561360" w:rsidRPr="003248C5" w:rsidRDefault="00561360" w:rsidP="00561360">
            <w:pPr>
              <w:rPr>
                <w:rFonts w:asciiTheme="majorHAnsi" w:hAnsiTheme="majorHAnsi"/>
                <w:sz w:val="18"/>
                <w:szCs w:val="18"/>
              </w:rPr>
            </w:pPr>
            <w:r w:rsidRPr="003248C5">
              <w:rPr>
                <w:rFonts w:asciiTheme="majorHAnsi" w:hAnsiTheme="majorHAnsi"/>
                <w:sz w:val="18"/>
                <w:szCs w:val="18"/>
              </w:rPr>
              <w:t>Develops and implements policies to prevent industrial accidents. Its Mining and Technical Supervision Department (</w:t>
            </w:r>
            <w:proofErr w:type="spellStart"/>
            <w:r w:rsidRPr="003248C5">
              <w:rPr>
                <w:rFonts w:asciiTheme="majorHAnsi" w:hAnsiTheme="majorHAnsi"/>
                <w:sz w:val="18"/>
                <w:szCs w:val="18"/>
              </w:rPr>
              <w:t>Gosgortehnadzor</w:t>
            </w:r>
            <w:proofErr w:type="spellEnd"/>
            <w:r w:rsidRPr="003248C5">
              <w:rPr>
                <w:rFonts w:asciiTheme="majorHAnsi" w:hAnsiTheme="majorHAnsi"/>
                <w:sz w:val="18"/>
                <w:szCs w:val="18"/>
              </w:rPr>
              <w:t xml:space="preserve">) is responsible to supervise the application and use of highly toxic substances in mining industry, and the State agency for Hydrology and Meteorology under the MES performs systematic weather, water resources, meteorological conditions, agricultural and pasture observations. It analyses state of environment and process trends.  </w:t>
            </w:r>
          </w:p>
        </w:tc>
      </w:tr>
      <w:tr w:rsidR="00561360" w:rsidRPr="003248C5" w14:paraId="13608901" w14:textId="77777777" w:rsidTr="00561360">
        <w:trPr>
          <w:trHeight w:val="610"/>
        </w:trPr>
        <w:tc>
          <w:tcPr>
            <w:tcW w:w="2448" w:type="dxa"/>
          </w:tcPr>
          <w:p w14:paraId="11C78F33" w14:textId="175B1472" w:rsidR="00561360" w:rsidRPr="003248C5" w:rsidRDefault="00561360" w:rsidP="00130995">
            <w:pPr>
              <w:rPr>
                <w:rFonts w:asciiTheme="majorHAnsi" w:hAnsiTheme="majorHAnsi"/>
                <w:sz w:val="18"/>
                <w:szCs w:val="18"/>
              </w:rPr>
            </w:pPr>
            <w:r w:rsidRPr="003248C5">
              <w:rPr>
                <w:rFonts w:asciiTheme="majorHAnsi" w:hAnsiTheme="majorHAnsi"/>
                <w:sz w:val="18"/>
                <w:szCs w:val="18"/>
              </w:rPr>
              <w:t>Ministry of Health</w:t>
            </w:r>
          </w:p>
        </w:tc>
        <w:tc>
          <w:tcPr>
            <w:tcW w:w="11603" w:type="dxa"/>
            <w:gridSpan w:val="2"/>
          </w:tcPr>
          <w:p w14:paraId="605AB863" w14:textId="67C6075A" w:rsidR="00561360" w:rsidRPr="003248C5" w:rsidRDefault="00561360" w:rsidP="00561360">
            <w:pPr>
              <w:rPr>
                <w:rFonts w:asciiTheme="majorHAnsi" w:hAnsiTheme="majorHAnsi"/>
                <w:sz w:val="18"/>
                <w:szCs w:val="18"/>
              </w:rPr>
            </w:pPr>
            <w:r w:rsidRPr="003248C5">
              <w:rPr>
                <w:rFonts w:asciiTheme="majorHAnsi" w:hAnsiTheme="majorHAnsi"/>
                <w:bCs/>
                <w:sz w:val="18"/>
                <w:szCs w:val="18"/>
              </w:rPr>
              <w:t xml:space="preserve">Develops and implements </w:t>
            </w:r>
            <w:r w:rsidRPr="003248C5">
              <w:rPr>
                <w:rFonts w:asciiTheme="majorHAnsi" w:hAnsiTheme="majorHAnsi"/>
                <w:sz w:val="18"/>
                <w:szCs w:val="18"/>
              </w:rPr>
              <w:t>policies to prevent harmful influence of chemical substances on human health and people livelihoods, administers national registers of potentially toxic chemical substances in the country. It monitors pesticides including POPs.</w:t>
            </w:r>
          </w:p>
        </w:tc>
      </w:tr>
      <w:tr w:rsidR="00561360" w:rsidRPr="003248C5" w14:paraId="6935FE09" w14:textId="77777777" w:rsidTr="007A02F8">
        <w:tc>
          <w:tcPr>
            <w:tcW w:w="2448" w:type="dxa"/>
          </w:tcPr>
          <w:p w14:paraId="7974B96F" w14:textId="351A6B63" w:rsidR="00561360" w:rsidRPr="003248C5" w:rsidRDefault="00561360" w:rsidP="00130995">
            <w:pPr>
              <w:rPr>
                <w:rFonts w:asciiTheme="majorHAnsi" w:hAnsiTheme="majorHAnsi"/>
                <w:b/>
                <w:sz w:val="18"/>
                <w:szCs w:val="18"/>
              </w:rPr>
            </w:pPr>
            <w:r w:rsidRPr="003248C5">
              <w:rPr>
                <w:rFonts w:asciiTheme="majorHAnsi" w:hAnsiTheme="majorHAnsi"/>
                <w:bCs/>
                <w:sz w:val="18"/>
                <w:szCs w:val="18"/>
              </w:rPr>
              <w:t>Ministry of Agriculture</w:t>
            </w:r>
          </w:p>
        </w:tc>
        <w:tc>
          <w:tcPr>
            <w:tcW w:w="11603" w:type="dxa"/>
            <w:gridSpan w:val="2"/>
          </w:tcPr>
          <w:p w14:paraId="67CD85BF" w14:textId="77777777" w:rsidR="00561360" w:rsidRPr="003248C5" w:rsidRDefault="00561360" w:rsidP="00130995">
            <w:pPr>
              <w:rPr>
                <w:rFonts w:asciiTheme="majorHAnsi" w:hAnsiTheme="majorHAnsi"/>
                <w:sz w:val="18"/>
                <w:szCs w:val="18"/>
              </w:rPr>
            </w:pPr>
            <w:r w:rsidRPr="003248C5">
              <w:rPr>
                <w:rFonts w:asciiTheme="majorHAnsi" w:hAnsiTheme="majorHAnsi"/>
                <w:bCs/>
                <w:sz w:val="18"/>
                <w:szCs w:val="18"/>
              </w:rPr>
              <w:t>Develops and</w:t>
            </w:r>
            <w:r w:rsidRPr="003248C5">
              <w:rPr>
                <w:rFonts w:asciiTheme="majorHAnsi" w:hAnsiTheme="majorHAnsi"/>
                <w:b/>
                <w:bCs/>
                <w:sz w:val="18"/>
                <w:szCs w:val="18"/>
              </w:rPr>
              <w:t xml:space="preserve"> </w:t>
            </w:r>
            <w:r w:rsidRPr="003248C5">
              <w:rPr>
                <w:rFonts w:asciiTheme="majorHAnsi" w:hAnsiTheme="majorHAnsi"/>
                <w:bCs/>
                <w:sz w:val="18"/>
                <w:szCs w:val="18"/>
              </w:rPr>
              <w:t>administers</w:t>
            </w:r>
            <w:r w:rsidRPr="003248C5">
              <w:rPr>
                <w:rFonts w:asciiTheme="majorHAnsi" w:hAnsiTheme="majorHAnsi"/>
                <w:b/>
                <w:bCs/>
                <w:sz w:val="18"/>
                <w:szCs w:val="18"/>
              </w:rPr>
              <w:t xml:space="preserve"> </w:t>
            </w:r>
            <w:r w:rsidRPr="003248C5">
              <w:rPr>
                <w:rFonts w:asciiTheme="majorHAnsi" w:hAnsiTheme="majorHAnsi"/>
                <w:bCs/>
                <w:sz w:val="18"/>
                <w:szCs w:val="18"/>
              </w:rPr>
              <w:t xml:space="preserve">policies </w:t>
            </w:r>
            <w:r w:rsidRPr="003248C5">
              <w:rPr>
                <w:rFonts w:asciiTheme="majorHAnsi" w:hAnsiTheme="majorHAnsi"/>
                <w:sz w:val="18"/>
                <w:szCs w:val="18"/>
              </w:rPr>
              <w:t>on the use of fertilizers and pesticides in agriculture. It also takes part in controlling water resources from chemical pollution.</w:t>
            </w:r>
          </w:p>
          <w:p w14:paraId="42238F1C" w14:textId="1F24990D" w:rsidR="00561360" w:rsidRPr="003248C5" w:rsidRDefault="00561360" w:rsidP="00561360">
            <w:pPr>
              <w:rPr>
                <w:rFonts w:asciiTheme="majorHAnsi" w:hAnsiTheme="majorHAnsi"/>
                <w:sz w:val="18"/>
                <w:szCs w:val="18"/>
              </w:rPr>
            </w:pPr>
          </w:p>
        </w:tc>
      </w:tr>
      <w:tr w:rsidR="00561360" w:rsidRPr="003248C5" w14:paraId="71CC9D87" w14:textId="77777777" w:rsidTr="007A02F8">
        <w:tc>
          <w:tcPr>
            <w:tcW w:w="2448" w:type="dxa"/>
          </w:tcPr>
          <w:p w14:paraId="575F8971" w14:textId="0D409D11" w:rsidR="00561360" w:rsidRPr="003248C5" w:rsidRDefault="00561360" w:rsidP="00130995">
            <w:pPr>
              <w:rPr>
                <w:rFonts w:asciiTheme="majorHAnsi" w:hAnsiTheme="majorHAnsi"/>
                <w:b/>
                <w:sz w:val="18"/>
                <w:szCs w:val="18"/>
              </w:rPr>
            </w:pPr>
            <w:r w:rsidRPr="003248C5">
              <w:rPr>
                <w:rFonts w:asciiTheme="majorHAnsi" w:hAnsiTheme="majorHAnsi"/>
                <w:bCs/>
                <w:sz w:val="18"/>
                <w:szCs w:val="18"/>
              </w:rPr>
              <w:t xml:space="preserve">Ministry of Labor and Social </w:t>
            </w:r>
            <w:r w:rsidRPr="003248C5">
              <w:rPr>
                <w:rFonts w:asciiTheme="majorHAnsi" w:hAnsiTheme="majorHAnsi"/>
                <w:bCs/>
                <w:sz w:val="18"/>
                <w:szCs w:val="18"/>
              </w:rPr>
              <w:lastRenderedPageBreak/>
              <w:t>Protection</w:t>
            </w:r>
          </w:p>
        </w:tc>
        <w:tc>
          <w:tcPr>
            <w:tcW w:w="11603" w:type="dxa"/>
            <w:gridSpan w:val="2"/>
          </w:tcPr>
          <w:p w14:paraId="5577D8FF" w14:textId="4F31661E" w:rsidR="00561360" w:rsidRPr="003248C5" w:rsidRDefault="00561360" w:rsidP="00130995">
            <w:pPr>
              <w:rPr>
                <w:rFonts w:asciiTheme="majorHAnsi" w:hAnsiTheme="majorHAnsi"/>
                <w:sz w:val="18"/>
                <w:szCs w:val="18"/>
              </w:rPr>
            </w:pPr>
            <w:r w:rsidRPr="003248C5">
              <w:rPr>
                <w:rFonts w:asciiTheme="majorHAnsi" w:hAnsiTheme="majorHAnsi"/>
                <w:bCs/>
                <w:sz w:val="18"/>
                <w:szCs w:val="18"/>
              </w:rPr>
              <w:lastRenderedPageBreak/>
              <w:t>Develops and implements policies related to occupational health associated with chemical production and use.</w:t>
            </w:r>
          </w:p>
        </w:tc>
      </w:tr>
      <w:tr w:rsidR="00561360" w:rsidRPr="003248C5" w14:paraId="4808B81E" w14:textId="77777777" w:rsidTr="00561360">
        <w:trPr>
          <w:trHeight w:val="340"/>
        </w:trPr>
        <w:tc>
          <w:tcPr>
            <w:tcW w:w="2448" w:type="dxa"/>
          </w:tcPr>
          <w:p w14:paraId="51C43DA7" w14:textId="6F5C3464" w:rsidR="00561360" w:rsidRPr="003248C5" w:rsidRDefault="00561360" w:rsidP="00130995">
            <w:pPr>
              <w:rPr>
                <w:rFonts w:asciiTheme="majorHAnsi" w:hAnsiTheme="majorHAnsi"/>
                <w:b/>
                <w:sz w:val="18"/>
                <w:szCs w:val="18"/>
              </w:rPr>
            </w:pPr>
            <w:r w:rsidRPr="003248C5">
              <w:rPr>
                <w:rFonts w:asciiTheme="majorHAnsi" w:hAnsiTheme="majorHAnsi"/>
                <w:bCs/>
                <w:sz w:val="18"/>
                <w:szCs w:val="18"/>
              </w:rPr>
              <w:lastRenderedPageBreak/>
              <w:t>Ministry of Transport and Communications</w:t>
            </w:r>
          </w:p>
        </w:tc>
        <w:tc>
          <w:tcPr>
            <w:tcW w:w="11603" w:type="dxa"/>
            <w:gridSpan w:val="2"/>
          </w:tcPr>
          <w:p w14:paraId="32C6AF80" w14:textId="77777777" w:rsidR="00561360" w:rsidRPr="003248C5" w:rsidRDefault="00561360" w:rsidP="00130995">
            <w:pPr>
              <w:rPr>
                <w:rFonts w:asciiTheme="majorHAnsi" w:hAnsiTheme="majorHAnsi"/>
                <w:sz w:val="18"/>
                <w:szCs w:val="18"/>
              </w:rPr>
            </w:pPr>
            <w:r w:rsidRPr="003248C5">
              <w:rPr>
                <w:rFonts w:asciiTheme="majorHAnsi" w:hAnsiTheme="majorHAnsi"/>
                <w:sz w:val="18"/>
                <w:szCs w:val="18"/>
              </w:rPr>
              <w:t>Implements necessary measures and develops rules on any type of transport of chemical substances.</w:t>
            </w:r>
          </w:p>
          <w:p w14:paraId="140612B7" w14:textId="70B2BD63" w:rsidR="00561360" w:rsidRPr="003248C5" w:rsidRDefault="00561360" w:rsidP="00561360">
            <w:pPr>
              <w:rPr>
                <w:rFonts w:asciiTheme="majorHAnsi" w:hAnsiTheme="majorHAnsi"/>
                <w:sz w:val="18"/>
                <w:szCs w:val="18"/>
              </w:rPr>
            </w:pPr>
          </w:p>
        </w:tc>
      </w:tr>
      <w:tr w:rsidR="00561360" w:rsidRPr="003248C5" w14:paraId="2B6D225E" w14:textId="77777777" w:rsidTr="007A02F8">
        <w:tc>
          <w:tcPr>
            <w:tcW w:w="2448" w:type="dxa"/>
          </w:tcPr>
          <w:p w14:paraId="156E09FD" w14:textId="73CD9271" w:rsidR="00561360" w:rsidRPr="003248C5" w:rsidRDefault="00561360" w:rsidP="00130995">
            <w:pPr>
              <w:rPr>
                <w:rFonts w:asciiTheme="majorHAnsi" w:hAnsiTheme="majorHAnsi"/>
                <w:bCs/>
                <w:sz w:val="18"/>
                <w:szCs w:val="18"/>
              </w:rPr>
            </w:pPr>
            <w:r w:rsidRPr="003248C5">
              <w:rPr>
                <w:rFonts w:asciiTheme="majorHAnsi" w:hAnsiTheme="majorHAnsi"/>
                <w:bCs/>
                <w:sz w:val="18"/>
                <w:szCs w:val="18"/>
              </w:rPr>
              <w:t>Ministry of Interior</w:t>
            </w:r>
          </w:p>
        </w:tc>
        <w:tc>
          <w:tcPr>
            <w:tcW w:w="11603" w:type="dxa"/>
            <w:gridSpan w:val="2"/>
          </w:tcPr>
          <w:p w14:paraId="4A409A52" w14:textId="05F17405" w:rsidR="00561360" w:rsidRPr="003248C5" w:rsidRDefault="00561360" w:rsidP="00561360">
            <w:pPr>
              <w:rPr>
                <w:rFonts w:asciiTheme="majorHAnsi" w:hAnsiTheme="majorHAnsi"/>
                <w:sz w:val="18"/>
                <w:szCs w:val="18"/>
              </w:rPr>
            </w:pPr>
            <w:r w:rsidRPr="003248C5">
              <w:rPr>
                <w:rFonts w:asciiTheme="majorHAnsi" w:hAnsiTheme="majorHAnsi"/>
                <w:sz w:val="18"/>
                <w:szCs w:val="18"/>
              </w:rPr>
              <w:t>Implements government control over illegal application of chemical substances.</w:t>
            </w:r>
          </w:p>
        </w:tc>
      </w:tr>
      <w:tr w:rsidR="00561360" w:rsidRPr="003248C5" w14:paraId="7A5A61B4" w14:textId="77777777" w:rsidTr="007A02F8">
        <w:tc>
          <w:tcPr>
            <w:tcW w:w="2448" w:type="dxa"/>
          </w:tcPr>
          <w:p w14:paraId="7B85C304" w14:textId="3FD34C39" w:rsidR="00561360" w:rsidRPr="003248C5" w:rsidRDefault="00561360" w:rsidP="00130995">
            <w:pPr>
              <w:rPr>
                <w:rFonts w:asciiTheme="majorHAnsi" w:hAnsiTheme="majorHAnsi"/>
                <w:bCs/>
                <w:sz w:val="18"/>
                <w:szCs w:val="18"/>
              </w:rPr>
            </w:pPr>
            <w:r w:rsidRPr="003248C5">
              <w:rPr>
                <w:rFonts w:asciiTheme="majorHAnsi" w:hAnsiTheme="majorHAnsi"/>
                <w:bCs/>
                <w:sz w:val="18"/>
                <w:szCs w:val="18"/>
              </w:rPr>
              <w:t>Ministry of Justice</w:t>
            </w:r>
          </w:p>
        </w:tc>
        <w:tc>
          <w:tcPr>
            <w:tcW w:w="11603" w:type="dxa"/>
            <w:gridSpan w:val="2"/>
          </w:tcPr>
          <w:p w14:paraId="2C0942F4" w14:textId="1F05318F" w:rsidR="00561360" w:rsidRPr="003248C5" w:rsidRDefault="00561360" w:rsidP="00561360">
            <w:pPr>
              <w:rPr>
                <w:rFonts w:asciiTheme="majorHAnsi" w:hAnsiTheme="majorHAnsi"/>
                <w:sz w:val="18"/>
                <w:szCs w:val="18"/>
              </w:rPr>
            </w:pPr>
            <w:r w:rsidRPr="003248C5">
              <w:rPr>
                <w:rFonts w:asciiTheme="majorHAnsi" w:hAnsiTheme="majorHAnsi"/>
                <w:sz w:val="18"/>
                <w:szCs w:val="18"/>
              </w:rPr>
              <w:t>Carries out governmental registration of all normative-legal statements related to chemical management.</w:t>
            </w:r>
          </w:p>
        </w:tc>
      </w:tr>
      <w:tr w:rsidR="00561360" w:rsidRPr="003248C5" w14:paraId="7DA14569" w14:textId="77777777" w:rsidTr="007A02F8">
        <w:tc>
          <w:tcPr>
            <w:tcW w:w="2448" w:type="dxa"/>
          </w:tcPr>
          <w:p w14:paraId="2FA503D9" w14:textId="4BDDAA32" w:rsidR="00561360" w:rsidRPr="003248C5" w:rsidRDefault="00561360" w:rsidP="00130995">
            <w:pPr>
              <w:rPr>
                <w:rFonts w:asciiTheme="majorHAnsi" w:hAnsiTheme="majorHAnsi"/>
                <w:bCs/>
                <w:sz w:val="18"/>
                <w:szCs w:val="18"/>
              </w:rPr>
            </w:pPr>
            <w:r w:rsidRPr="003248C5">
              <w:rPr>
                <w:rFonts w:asciiTheme="majorHAnsi" w:hAnsiTheme="majorHAnsi"/>
                <w:bCs/>
                <w:sz w:val="18"/>
                <w:szCs w:val="18"/>
              </w:rPr>
              <w:t>State Customs Inspectorate</w:t>
            </w:r>
          </w:p>
        </w:tc>
        <w:tc>
          <w:tcPr>
            <w:tcW w:w="11603" w:type="dxa"/>
            <w:gridSpan w:val="2"/>
          </w:tcPr>
          <w:p w14:paraId="2CD83620" w14:textId="78D2605B" w:rsidR="00561360" w:rsidRPr="003248C5" w:rsidRDefault="00561360" w:rsidP="00561360">
            <w:pPr>
              <w:rPr>
                <w:rFonts w:asciiTheme="majorHAnsi" w:hAnsiTheme="majorHAnsi"/>
                <w:sz w:val="18"/>
                <w:szCs w:val="18"/>
              </w:rPr>
            </w:pPr>
            <w:r w:rsidRPr="003248C5">
              <w:rPr>
                <w:rFonts w:asciiTheme="majorHAnsi" w:hAnsiTheme="majorHAnsi"/>
                <w:sz w:val="18"/>
                <w:szCs w:val="18"/>
              </w:rPr>
              <w:t>Regulates exports and imports of chemical substances and toxic wastes.</w:t>
            </w:r>
          </w:p>
        </w:tc>
      </w:tr>
    </w:tbl>
    <w:p w14:paraId="5964776F" w14:textId="77777777" w:rsidR="00E23ABB" w:rsidRPr="003248C5" w:rsidRDefault="00E23ABB" w:rsidP="00E23ABB"/>
    <w:p w14:paraId="7E46D1AF" w14:textId="77777777" w:rsidR="00E23ABB" w:rsidRPr="003248C5" w:rsidRDefault="00E23ABB" w:rsidP="00414172">
      <w:pPr>
        <w:pStyle w:val="Heading1"/>
        <w:rPr>
          <w:color w:val="auto"/>
        </w:rPr>
      </w:pPr>
      <w:r w:rsidRPr="003248C5">
        <w:rPr>
          <w:color w:val="auto"/>
        </w:rPr>
        <w:br w:type="page"/>
      </w:r>
    </w:p>
    <w:p w14:paraId="2ABB5D6F" w14:textId="2552788B" w:rsidR="00C40745" w:rsidRPr="003248C5" w:rsidRDefault="00C40745" w:rsidP="00C40745">
      <w:pPr>
        <w:pStyle w:val="Heading1"/>
        <w:rPr>
          <w:color w:val="auto"/>
        </w:rPr>
      </w:pPr>
      <w:bookmarkStart w:id="247" w:name="_Toc310594966"/>
      <w:r w:rsidRPr="003248C5">
        <w:rPr>
          <w:color w:val="auto"/>
        </w:rPr>
        <w:lastRenderedPageBreak/>
        <w:t xml:space="preserve">Annex XIII: </w:t>
      </w:r>
      <w:bookmarkStart w:id="248" w:name="_Toc206759477"/>
      <w:bookmarkStart w:id="249" w:name="_Toc206759548"/>
      <w:bookmarkStart w:id="250" w:name="_Toc206759615"/>
      <w:bookmarkStart w:id="251" w:name="_Toc206759682"/>
      <w:bookmarkStart w:id="252" w:name="_Toc206759749"/>
      <w:bookmarkStart w:id="253" w:name="_Toc221693529"/>
      <w:r w:rsidR="00F22793" w:rsidRPr="003248C5">
        <w:rPr>
          <w:color w:val="auto"/>
        </w:rPr>
        <w:t>Changes made to the project design and outputs</w:t>
      </w:r>
      <w:bookmarkEnd w:id="247"/>
      <w:r w:rsidR="00F22793" w:rsidRPr="003248C5">
        <w:rPr>
          <w:color w:val="auto"/>
        </w:rPr>
        <w:t xml:space="preserve"> </w:t>
      </w:r>
      <w:r w:rsidRPr="003248C5">
        <w:rPr>
          <w:caps w:val="0"/>
          <w:snapToGrid w:val="0"/>
          <w:color w:val="auto"/>
        </w:rPr>
        <w:t xml:space="preserve"> </w:t>
      </w:r>
      <w:bookmarkEnd w:id="248"/>
      <w:bookmarkEnd w:id="249"/>
      <w:bookmarkEnd w:id="250"/>
      <w:bookmarkEnd w:id="251"/>
      <w:bookmarkEnd w:id="252"/>
      <w:bookmarkEnd w:id="253"/>
    </w:p>
    <w:p w14:paraId="70FC2564" w14:textId="77777777" w:rsidR="00C40745" w:rsidRPr="003248C5" w:rsidRDefault="00C40745" w:rsidP="00C40745">
      <w:pPr>
        <w:shd w:val="clear" w:color="auto" w:fill="FFFFFF"/>
        <w:jc w:val="both"/>
        <w:rPr>
          <w:rFonts w:ascii="Arial" w:hAnsi="Arial" w:cs="Arial"/>
          <w:b/>
          <w:bCs/>
          <w:sz w:val="22"/>
          <w:u w:val="single"/>
        </w:rPr>
      </w:pP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2155"/>
        <w:gridCol w:w="6120"/>
        <w:gridCol w:w="6030"/>
      </w:tblGrid>
      <w:tr w:rsidR="00C40745" w:rsidRPr="003248C5" w14:paraId="14F499DF" w14:textId="77777777" w:rsidTr="00C84A20">
        <w:trPr>
          <w:trHeight w:val="391"/>
        </w:trPr>
        <w:tc>
          <w:tcPr>
            <w:tcW w:w="2155" w:type="dxa"/>
            <w:vMerge w:val="restart"/>
            <w:shd w:val="clear" w:color="auto" w:fill="D9D9D9"/>
          </w:tcPr>
          <w:p w14:paraId="143364C4" w14:textId="77777777" w:rsidR="00C40745" w:rsidRPr="003248C5" w:rsidRDefault="00C40745" w:rsidP="00C84A20">
            <w:pPr>
              <w:spacing w:line="240" w:lineRule="atLeast"/>
              <w:rPr>
                <w:rFonts w:ascii="Arial" w:hAnsi="Arial" w:cs="Arial"/>
                <w:b/>
                <w:i/>
                <w:sz w:val="16"/>
                <w:szCs w:val="16"/>
              </w:rPr>
            </w:pPr>
            <w:r w:rsidRPr="003248C5">
              <w:rPr>
                <w:rFonts w:ascii="Arial" w:hAnsi="Arial" w:cs="Arial"/>
                <w:b/>
                <w:i/>
                <w:sz w:val="16"/>
                <w:szCs w:val="16"/>
              </w:rPr>
              <w:t>Outcome 1 (а)</w:t>
            </w:r>
            <w:r w:rsidRPr="003248C5">
              <w:rPr>
                <w:rFonts w:ascii="Arial" w:hAnsi="Arial" w:cs="Arial"/>
                <w:sz w:val="16"/>
                <w:szCs w:val="16"/>
              </w:rPr>
              <w:t>: Comprehensive identification of PCBs in the country including in-service electrical equipment, PCB stockpiles/ wastes and potentially PCB contaminated sites maintained.</w:t>
            </w:r>
          </w:p>
        </w:tc>
        <w:tc>
          <w:tcPr>
            <w:tcW w:w="6120" w:type="dxa"/>
            <w:shd w:val="clear" w:color="auto" w:fill="D9D9D9"/>
          </w:tcPr>
          <w:p w14:paraId="12AD7B5D"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Outcome indicator (output) 1.1:</w:t>
            </w:r>
          </w:p>
          <w:p w14:paraId="24624F31" w14:textId="77777777" w:rsidR="00C40745" w:rsidRPr="005217CC" w:rsidRDefault="00C40745" w:rsidP="00C84A20">
            <w:pPr>
              <w:rPr>
                <w:rFonts w:ascii="Arial" w:hAnsi="Arial" w:cs="Arial"/>
                <w:sz w:val="16"/>
                <w:szCs w:val="16"/>
              </w:rPr>
            </w:pPr>
            <w:r w:rsidRPr="005217CC">
              <w:rPr>
                <w:rFonts w:ascii="Arial" w:hAnsi="Arial" w:cs="Arial"/>
                <w:sz w:val="16"/>
                <w:szCs w:val="16"/>
              </w:rPr>
              <w:t>Detailed inventory of PCB containing and contaminated equipment in service, existing PCB waste stockpiles and PCB contaminated sites in place in 2011.</w:t>
            </w:r>
          </w:p>
          <w:p w14:paraId="6A84CB50" w14:textId="77777777" w:rsidR="00C40745" w:rsidRPr="005217CC" w:rsidRDefault="00C40745" w:rsidP="00C84A20">
            <w:pPr>
              <w:spacing w:line="240" w:lineRule="atLeast"/>
              <w:rPr>
                <w:rFonts w:ascii="Arial" w:hAnsi="Arial" w:cs="Arial"/>
                <w:sz w:val="16"/>
                <w:szCs w:val="16"/>
              </w:rPr>
            </w:pPr>
          </w:p>
        </w:tc>
        <w:tc>
          <w:tcPr>
            <w:tcW w:w="6030" w:type="dxa"/>
          </w:tcPr>
          <w:p w14:paraId="0378A4F7" w14:textId="77777777" w:rsidR="00C40745" w:rsidRPr="005217CC" w:rsidRDefault="00C40745" w:rsidP="00C84A20">
            <w:pPr>
              <w:rPr>
                <w:rFonts w:ascii="Arial" w:hAnsi="Arial" w:cs="Arial"/>
                <w:sz w:val="16"/>
                <w:szCs w:val="16"/>
              </w:rPr>
            </w:pPr>
            <w:r w:rsidRPr="005217CC">
              <w:rPr>
                <w:rFonts w:ascii="Arial" w:hAnsi="Arial" w:cs="Arial"/>
                <w:b/>
                <w:i/>
                <w:sz w:val="16"/>
                <w:szCs w:val="16"/>
              </w:rPr>
              <w:t>Outcome indicator (output) 1.1</w:t>
            </w:r>
            <w:r w:rsidRPr="005217CC">
              <w:rPr>
                <w:rFonts w:ascii="Arial" w:hAnsi="Arial" w:cs="Arial"/>
                <w:sz w:val="16"/>
                <w:szCs w:val="16"/>
              </w:rPr>
              <w:t xml:space="preserve">: </w:t>
            </w:r>
          </w:p>
          <w:p w14:paraId="465D5698" w14:textId="77777777" w:rsidR="00C40745" w:rsidRPr="005217CC" w:rsidRDefault="00C40745" w:rsidP="00C84A20">
            <w:pPr>
              <w:rPr>
                <w:rFonts w:ascii="Arial" w:hAnsi="Arial" w:cs="Arial"/>
                <w:sz w:val="16"/>
                <w:szCs w:val="16"/>
              </w:rPr>
            </w:pPr>
            <w:r w:rsidRPr="005217CC">
              <w:rPr>
                <w:rFonts w:ascii="Arial" w:hAnsi="Arial" w:cs="Arial"/>
                <w:sz w:val="16"/>
                <w:szCs w:val="16"/>
              </w:rPr>
              <w:t>Detailed inventory of PCB containing and contaminated equipment in service, existing PCB waste stockpiles and PCB contaminated sites in place in 2012.</w:t>
            </w:r>
          </w:p>
          <w:p w14:paraId="05CFEE46" w14:textId="77777777" w:rsidR="00C40745" w:rsidRPr="005217CC" w:rsidRDefault="00C40745" w:rsidP="00C84A20">
            <w:pPr>
              <w:spacing w:line="240" w:lineRule="atLeast"/>
              <w:rPr>
                <w:rFonts w:ascii="Arial" w:hAnsi="Arial" w:cs="Arial"/>
                <w:sz w:val="16"/>
                <w:szCs w:val="16"/>
              </w:rPr>
            </w:pPr>
          </w:p>
        </w:tc>
      </w:tr>
      <w:tr w:rsidR="00C40745" w:rsidRPr="003248C5" w14:paraId="28DBEDD2" w14:textId="77777777" w:rsidTr="00C84A20">
        <w:trPr>
          <w:trHeight w:val="391"/>
        </w:trPr>
        <w:tc>
          <w:tcPr>
            <w:tcW w:w="2155" w:type="dxa"/>
            <w:vMerge/>
            <w:shd w:val="clear" w:color="auto" w:fill="D9D9D9"/>
          </w:tcPr>
          <w:p w14:paraId="06BFBA76"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0460E80F"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Outcome indicator (output) 1.2:</w:t>
            </w:r>
          </w:p>
          <w:p w14:paraId="14B33ADA" w14:textId="77777777" w:rsidR="00C40745" w:rsidRPr="005217CC" w:rsidRDefault="00C40745" w:rsidP="00C84A20">
            <w:pPr>
              <w:spacing w:line="240" w:lineRule="atLeast"/>
              <w:rPr>
                <w:rFonts w:ascii="Arial" w:hAnsi="Arial" w:cs="Arial"/>
                <w:sz w:val="16"/>
                <w:szCs w:val="16"/>
              </w:rPr>
            </w:pPr>
            <w:r w:rsidRPr="005217CC">
              <w:rPr>
                <w:rFonts w:ascii="Arial" w:hAnsi="Arial" w:cs="Arial"/>
                <w:sz w:val="16"/>
                <w:szCs w:val="16"/>
              </w:rPr>
              <w:t>Data management and mapping system operational and used for reporting in 2011.</w:t>
            </w:r>
          </w:p>
          <w:p w14:paraId="3AE587E6" w14:textId="77777777" w:rsidR="00C40745" w:rsidRPr="005217CC" w:rsidRDefault="00C40745" w:rsidP="00C84A20">
            <w:pPr>
              <w:spacing w:line="240" w:lineRule="atLeast"/>
              <w:rPr>
                <w:rFonts w:ascii="Arial" w:hAnsi="Arial" w:cs="Arial"/>
                <w:b/>
                <w:i/>
                <w:sz w:val="16"/>
                <w:szCs w:val="16"/>
              </w:rPr>
            </w:pPr>
          </w:p>
        </w:tc>
        <w:tc>
          <w:tcPr>
            <w:tcW w:w="6030" w:type="dxa"/>
          </w:tcPr>
          <w:p w14:paraId="129B6011"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Outcome indicator (output) 1.2:</w:t>
            </w:r>
          </w:p>
          <w:p w14:paraId="6DC13A06"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Data management and mapping system operational and used for reporting in 2012.</w:t>
            </w:r>
          </w:p>
        </w:tc>
      </w:tr>
      <w:tr w:rsidR="00C40745" w:rsidRPr="003248C5" w14:paraId="4C6699DA" w14:textId="77777777" w:rsidTr="00C84A20">
        <w:trPr>
          <w:trHeight w:val="391"/>
        </w:trPr>
        <w:tc>
          <w:tcPr>
            <w:tcW w:w="2155" w:type="dxa"/>
            <w:vMerge/>
            <w:shd w:val="clear" w:color="auto" w:fill="D9D9D9"/>
          </w:tcPr>
          <w:p w14:paraId="183F4BA9"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4F4658FA"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 xml:space="preserve">Outcome indicator (output) 1.3: </w:t>
            </w:r>
          </w:p>
          <w:p w14:paraId="58D04CB4"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Supply of 250 screening test kits and 4 portable analytical units with 10 personnel trained in their use by 2010.</w:t>
            </w:r>
          </w:p>
        </w:tc>
        <w:tc>
          <w:tcPr>
            <w:tcW w:w="6030" w:type="dxa"/>
          </w:tcPr>
          <w:p w14:paraId="4A1B8615"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1.3:</w:t>
            </w:r>
            <w:r w:rsidRPr="005217CC">
              <w:rPr>
                <w:rFonts w:ascii="Arial" w:hAnsi="Arial" w:cs="Arial"/>
                <w:sz w:val="16"/>
                <w:szCs w:val="16"/>
              </w:rPr>
              <w:t xml:space="preserve"> </w:t>
            </w:r>
          </w:p>
          <w:p w14:paraId="1CF3B4AA"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Supply of 250 screening test kits and 4 portable analytical units with 10 personnel trained in their use by 2012.</w:t>
            </w:r>
          </w:p>
        </w:tc>
      </w:tr>
      <w:tr w:rsidR="00C40745" w:rsidRPr="003248C5" w14:paraId="065C089D" w14:textId="77777777" w:rsidTr="00C84A20">
        <w:trPr>
          <w:trHeight w:val="391"/>
        </w:trPr>
        <w:tc>
          <w:tcPr>
            <w:tcW w:w="2155" w:type="dxa"/>
            <w:vMerge/>
            <w:shd w:val="clear" w:color="auto" w:fill="D9D9D9"/>
          </w:tcPr>
          <w:p w14:paraId="17290D99"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1CFB7269"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 xml:space="preserve">Outcome indicator (output) 1.4: </w:t>
            </w:r>
          </w:p>
          <w:p w14:paraId="7560F916" w14:textId="77777777" w:rsidR="00C40745" w:rsidRPr="005217CC" w:rsidRDefault="00C40745" w:rsidP="00C84A20">
            <w:pPr>
              <w:spacing w:line="240" w:lineRule="atLeast"/>
              <w:rPr>
                <w:rFonts w:ascii="Arial" w:hAnsi="Arial" w:cs="Arial"/>
                <w:sz w:val="16"/>
                <w:szCs w:val="16"/>
              </w:rPr>
            </w:pPr>
            <w:r w:rsidRPr="005217CC">
              <w:rPr>
                <w:rFonts w:ascii="Arial" w:hAnsi="Arial" w:cs="Arial"/>
                <w:sz w:val="16"/>
                <w:szCs w:val="16"/>
              </w:rPr>
              <w:t>Technical instructions for identification, sampling, maintenance, storage and disposal of PCB containing equipment in service and out of operation are in place in 2010.</w:t>
            </w:r>
          </w:p>
        </w:tc>
        <w:tc>
          <w:tcPr>
            <w:tcW w:w="6030" w:type="dxa"/>
          </w:tcPr>
          <w:p w14:paraId="2440C41E"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 xml:space="preserve">Outcome indicator (output) 1.4: </w:t>
            </w:r>
          </w:p>
          <w:p w14:paraId="63B087F1"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Technical instructions for identification, sampling, maintenance, storage and disposal of PCB containing equipment in service and out of operation are in place in 2012.</w:t>
            </w:r>
          </w:p>
        </w:tc>
      </w:tr>
      <w:tr w:rsidR="00C40745" w:rsidRPr="003248C5" w14:paraId="626ED0D4" w14:textId="77777777" w:rsidTr="00C84A20">
        <w:tc>
          <w:tcPr>
            <w:tcW w:w="2155" w:type="dxa"/>
            <w:vMerge w:val="restart"/>
            <w:shd w:val="clear" w:color="auto" w:fill="D9D9D9"/>
          </w:tcPr>
          <w:p w14:paraId="13C31D45" w14:textId="77777777" w:rsidR="00C40745" w:rsidRPr="003248C5" w:rsidRDefault="00C40745" w:rsidP="00C84A20">
            <w:pPr>
              <w:spacing w:line="240" w:lineRule="atLeast"/>
              <w:rPr>
                <w:rFonts w:ascii="Arial" w:hAnsi="Arial" w:cs="Arial"/>
                <w:sz w:val="16"/>
                <w:szCs w:val="16"/>
              </w:rPr>
            </w:pPr>
            <w:r w:rsidRPr="003248C5">
              <w:rPr>
                <w:rFonts w:ascii="Arial" w:hAnsi="Arial" w:cs="Arial"/>
                <w:b/>
                <w:i/>
                <w:sz w:val="16"/>
                <w:szCs w:val="16"/>
              </w:rPr>
              <w:t>Outcome 2:</w:t>
            </w:r>
            <w:r w:rsidRPr="003248C5">
              <w:rPr>
                <w:rFonts w:ascii="Arial" w:hAnsi="Arial" w:cs="Arial"/>
                <w:i/>
                <w:sz w:val="16"/>
                <w:szCs w:val="16"/>
              </w:rPr>
              <w:t xml:space="preserve"> </w:t>
            </w:r>
            <w:r w:rsidRPr="003248C5">
              <w:rPr>
                <w:rFonts w:ascii="Arial" w:hAnsi="Arial" w:cs="Arial"/>
                <w:sz w:val="16"/>
                <w:szCs w:val="16"/>
                <w:lang w:eastAsia="de-DE"/>
              </w:rPr>
              <w:t>Development and implementation of priority regulatory measures to control the import/export, report, management and ultimate elimination of PCBs</w:t>
            </w:r>
            <w:r w:rsidRPr="003248C5">
              <w:rPr>
                <w:rFonts w:ascii="Arial" w:hAnsi="Arial" w:cs="Arial"/>
                <w:sz w:val="16"/>
                <w:szCs w:val="16"/>
              </w:rPr>
              <w:t>.</w:t>
            </w:r>
          </w:p>
        </w:tc>
        <w:tc>
          <w:tcPr>
            <w:tcW w:w="6120" w:type="dxa"/>
            <w:shd w:val="clear" w:color="auto" w:fill="D9D9D9"/>
          </w:tcPr>
          <w:p w14:paraId="3F469651"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2.1</w:t>
            </w:r>
            <w:r w:rsidRPr="005217CC">
              <w:rPr>
                <w:rFonts w:ascii="Arial" w:hAnsi="Arial" w:cs="Arial"/>
                <w:sz w:val="16"/>
                <w:szCs w:val="16"/>
              </w:rPr>
              <w:t>:</w:t>
            </w:r>
          </w:p>
          <w:p w14:paraId="12016863" w14:textId="77777777" w:rsidR="00C40745" w:rsidRPr="005217CC" w:rsidRDefault="00C40745" w:rsidP="00C84A20">
            <w:pPr>
              <w:spacing w:line="240" w:lineRule="atLeast"/>
              <w:rPr>
                <w:rFonts w:ascii="Arial" w:hAnsi="Arial" w:cs="Arial"/>
                <w:sz w:val="16"/>
                <w:szCs w:val="16"/>
              </w:rPr>
            </w:pPr>
            <w:r w:rsidRPr="005217CC">
              <w:rPr>
                <w:rFonts w:ascii="Arial" w:hAnsi="Arial" w:cs="Arial"/>
                <w:sz w:val="16"/>
                <w:szCs w:val="16"/>
              </w:rPr>
              <w:t>Normative documents</w:t>
            </w:r>
            <w:r w:rsidRPr="005217CC">
              <w:rPr>
                <w:rFonts w:ascii="Arial" w:hAnsi="Arial" w:cs="Arial"/>
                <w:sz w:val="16"/>
                <w:szCs w:val="16"/>
                <w:lang w:eastAsia="de-DE"/>
              </w:rPr>
              <w:t xml:space="preserve"> requiring registration, labeling and status reporting of potential all PCB and PCB containing materials in use in 2010. </w:t>
            </w:r>
          </w:p>
        </w:tc>
        <w:tc>
          <w:tcPr>
            <w:tcW w:w="6030" w:type="dxa"/>
          </w:tcPr>
          <w:p w14:paraId="5B0E51F7"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2.1</w:t>
            </w:r>
            <w:r w:rsidRPr="005217CC">
              <w:rPr>
                <w:rFonts w:ascii="Arial" w:hAnsi="Arial" w:cs="Arial"/>
                <w:sz w:val="16"/>
                <w:szCs w:val="16"/>
              </w:rPr>
              <w:t>:</w:t>
            </w:r>
          </w:p>
          <w:p w14:paraId="4F6B4CD1" w14:textId="77777777" w:rsidR="00C40745" w:rsidRPr="005217CC" w:rsidRDefault="00C40745" w:rsidP="00C84A20">
            <w:pPr>
              <w:spacing w:line="240" w:lineRule="atLeast"/>
              <w:rPr>
                <w:rFonts w:ascii="Arial" w:hAnsi="Arial" w:cs="Arial"/>
                <w:b/>
                <w:sz w:val="16"/>
                <w:szCs w:val="16"/>
              </w:rPr>
            </w:pPr>
            <w:r w:rsidRPr="005217CC">
              <w:rPr>
                <w:rFonts w:ascii="Arial" w:hAnsi="Arial" w:cs="Arial"/>
                <w:sz w:val="16"/>
                <w:szCs w:val="16"/>
              </w:rPr>
              <w:t>Normative documents</w:t>
            </w:r>
            <w:r w:rsidRPr="005217CC">
              <w:rPr>
                <w:rFonts w:ascii="Arial" w:hAnsi="Arial" w:cs="Arial"/>
                <w:sz w:val="16"/>
                <w:szCs w:val="16"/>
                <w:lang w:eastAsia="de-DE"/>
              </w:rPr>
              <w:t xml:space="preserve"> requiring registration, labeling and status reporting of potential all PCB and PCB containing materials in use in 2012.</w:t>
            </w:r>
          </w:p>
        </w:tc>
      </w:tr>
      <w:tr w:rsidR="00C40745" w:rsidRPr="003248C5" w14:paraId="6F96CE44" w14:textId="77777777" w:rsidTr="00C84A20">
        <w:tc>
          <w:tcPr>
            <w:tcW w:w="2155" w:type="dxa"/>
            <w:vMerge/>
            <w:shd w:val="clear" w:color="auto" w:fill="D9D9D9"/>
          </w:tcPr>
          <w:p w14:paraId="504E4C3A"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66CF2688"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2.2</w:t>
            </w:r>
            <w:r w:rsidRPr="005217CC">
              <w:rPr>
                <w:rFonts w:ascii="Arial" w:hAnsi="Arial" w:cs="Arial"/>
                <w:sz w:val="16"/>
                <w:szCs w:val="16"/>
              </w:rPr>
              <w:t>:</w:t>
            </w:r>
          </w:p>
          <w:p w14:paraId="34062AF7"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Adoption of appropriate hazardous waste classification of PCBs and PCB contaminated materials in 2010.</w:t>
            </w:r>
          </w:p>
        </w:tc>
        <w:tc>
          <w:tcPr>
            <w:tcW w:w="6030" w:type="dxa"/>
          </w:tcPr>
          <w:p w14:paraId="6BAB0D5C"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2.2</w:t>
            </w:r>
            <w:r w:rsidRPr="005217CC">
              <w:rPr>
                <w:rFonts w:ascii="Arial" w:hAnsi="Arial" w:cs="Arial"/>
                <w:sz w:val="16"/>
                <w:szCs w:val="16"/>
              </w:rPr>
              <w:t>:</w:t>
            </w:r>
          </w:p>
          <w:p w14:paraId="1C2C7524" w14:textId="77777777" w:rsidR="00C40745" w:rsidRPr="005217CC" w:rsidRDefault="00C40745" w:rsidP="00C84A20">
            <w:pPr>
              <w:spacing w:line="240" w:lineRule="atLeast"/>
              <w:rPr>
                <w:rFonts w:ascii="Arial" w:hAnsi="Arial" w:cs="Arial"/>
                <w:sz w:val="16"/>
                <w:szCs w:val="16"/>
              </w:rPr>
            </w:pPr>
            <w:r w:rsidRPr="005217CC">
              <w:rPr>
                <w:rFonts w:ascii="Arial" w:hAnsi="Arial" w:cs="Arial"/>
                <w:sz w:val="16"/>
                <w:szCs w:val="16"/>
              </w:rPr>
              <w:t xml:space="preserve">The classification has already been adopted. </w:t>
            </w:r>
          </w:p>
          <w:p w14:paraId="70969D26" w14:textId="77777777" w:rsidR="00C40745" w:rsidRPr="005217CC" w:rsidRDefault="00C40745" w:rsidP="00C84A20">
            <w:pPr>
              <w:spacing w:line="240" w:lineRule="atLeast"/>
              <w:rPr>
                <w:rFonts w:ascii="Arial" w:hAnsi="Arial" w:cs="Arial"/>
                <w:sz w:val="16"/>
                <w:szCs w:val="16"/>
              </w:rPr>
            </w:pPr>
          </w:p>
          <w:p w14:paraId="5D17A80C"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This has already been done by the UNDP “Capacity Building for Implementation of Sustainable Waste Management Principles in the Kyrgyz Republic” Project. The Classification was approved by the Government Decree.</w:t>
            </w:r>
          </w:p>
        </w:tc>
      </w:tr>
      <w:tr w:rsidR="00C40745" w:rsidRPr="003248C5" w14:paraId="77856C12" w14:textId="77777777" w:rsidTr="00C84A20">
        <w:tc>
          <w:tcPr>
            <w:tcW w:w="2155" w:type="dxa"/>
            <w:vMerge/>
            <w:shd w:val="clear" w:color="auto" w:fill="D9D9D9"/>
          </w:tcPr>
          <w:p w14:paraId="0773F4DA"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06850346"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2.3</w:t>
            </w:r>
            <w:r w:rsidRPr="005217CC">
              <w:rPr>
                <w:rFonts w:ascii="Arial" w:hAnsi="Arial" w:cs="Arial"/>
                <w:sz w:val="16"/>
                <w:szCs w:val="16"/>
              </w:rPr>
              <w:t>:</w:t>
            </w:r>
          </w:p>
          <w:p w14:paraId="37DB511F"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 xml:space="preserve">Establishment of MACs for PCBs in environmental media, consistent with international standards in </w:t>
            </w:r>
            <w:r w:rsidRPr="005217CC">
              <w:rPr>
                <w:rFonts w:ascii="Arial" w:hAnsi="Arial" w:cs="Arial"/>
                <w:sz w:val="16"/>
                <w:szCs w:val="16"/>
                <w:lang w:eastAsia="de-DE"/>
              </w:rPr>
              <w:t xml:space="preserve">2011. </w:t>
            </w:r>
          </w:p>
        </w:tc>
        <w:tc>
          <w:tcPr>
            <w:tcW w:w="6030" w:type="dxa"/>
          </w:tcPr>
          <w:p w14:paraId="73C3F10B"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2.3</w:t>
            </w:r>
            <w:r w:rsidRPr="005217CC">
              <w:rPr>
                <w:rFonts w:ascii="Arial" w:hAnsi="Arial" w:cs="Arial"/>
                <w:sz w:val="16"/>
                <w:szCs w:val="16"/>
              </w:rPr>
              <w:t>:</w:t>
            </w:r>
          </w:p>
          <w:p w14:paraId="3F032A95"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 xml:space="preserve">Establishment of MACs for PCBs in environmental media, consistent with international standards in </w:t>
            </w:r>
            <w:r w:rsidRPr="005217CC">
              <w:rPr>
                <w:rFonts w:ascii="Arial" w:hAnsi="Arial" w:cs="Arial"/>
                <w:sz w:val="16"/>
                <w:szCs w:val="16"/>
                <w:lang w:eastAsia="de-DE"/>
              </w:rPr>
              <w:t>2012.</w:t>
            </w:r>
          </w:p>
        </w:tc>
      </w:tr>
      <w:tr w:rsidR="00C40745" w:rsidRPr="005217CC" w14:paraId="1BB71E2C" w14:textId="77777777" w:rsidTr="00C84A20">
        <w:tc>
          <w:tcPr>
            <w:tcW w:w="2155" w:type="dxa"/>
            <w:vMerge/>
            <w:shd w:val="clear" w:color="auto" w:fill="D9D9D9"/>
          </w:tcPr>
          <w:p w14:paraId="548FD57D" w14:textId="77777777" w:rsidR="00C40745" w:rsidRPr="003248C5" w:rsidRDefault="00C40745" w:rsidP="00C84A20">
            <w:pPr>
              <w:spacing w:line="240" w:lineRule="atLeast"/>
              <w:rPr>
                <w:rFonts w:ascii="Arial" w:hAnsi="Arial" w:cs="Arial"/>
                <w:b/>
                <w:i/>
                <w:sz w:val="16"/>
                <w:szCs w:val="16"/>
              </w:rPr>
            </w:pPr>
          </w:p>
        </w:tc>
        <w:tc>
          <w:tcPr>
            <w:tcW w:w="6120" w:type="dxa"/>
            <w:shd w:val="clear" w:color="auto" w:fill="D9D9D9"/>
          </w:tcPr>
          <w:p w14:paraId="2CFE0C6E"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2.4</w:t>
            </w:r>
            <w:r w:rsidRPr="005217CC">
              <w:rPr>
                <w:rFonts w:ascii="Arial" w:hAnsi="Arial" w:cs="Arial"/>
                <w:sz w:val="16"/>
                <w:szCs w:val="16"/>
              </w:rPr>
              <w:t>:</w:t>
            </w:r>
          </w:p>
          <w:p w14:paraId="292FA0A5"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lastRenderedPageBreak/>
              <w:t>Enactment of legal ban on new use, re- sue, trade, import and export of PCBs and PCB contaminated equipment and materials 2010.</w:t>
            </w:r>
          </w:p>
        </w:tc>
        <w:tc>
          <w:tcPr>
            <w:tcW w:w="6030" w:type="dxa"/>
          </w:tcPr>
          <w:p w14:paraId="233294C3"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lastRenderedPageBreak/>
              <w:t xml:space="preserve">Outcome indicator (output) </w:t>
            </w:r>
            <w:r w:rsidRPr="005217CC">
              <w:rPr>
                <w:rFonts w:ascii="Arial" w:hAnsi="Arial" w:cs="Arial"/>
                <w:b/>
                <w:i/>
                <w:iCs/>
                <w:sz w:val="16"/>
                <w:szCs w:val="16"/>
              </w:rPr>
              <w:t>2.4</w:t>
            </w:r>
            <w:r w:rsidRPr="005217CC">
              <w:rPr>
                <w:rFonts w:ascii="Arial" w:hAnsi="Arial" w:cs="Arial"/>
                <w:i/>
                <w:sz w:val="16"/>
                <w:szCs w:val="16"/>
              </w:rPr>
              <w:t>:</w:t>
            </w:r>
          </w:p>
          <w:p w14:paraId="6681C6DE" w14:textId="77777777" w:rsidR="00C40745" w:rsidRPr="005217CC" w:rsidRDefault="00C40745" w:rsidP="00C84A20">
            <w:pPr>
              <w:spacing w:line="240" w:lineRule="atLeast"/>
              <w:rPr>
                <w:rFonts w:ascii="Arial" w:hAnsi="Arial" w:cs="Arial"/>
                <w:sz w:val="16"/>
                <w:szCs w:val="16"/>
                <w:lang w:eastAsia="de-DE"/>
              </w:rPr>
            </w:pPr>
            <w:r w:rsidRPr="005217CC">
              <w:rPr>
                <w:rFonts w:ascii="Arial" w:hAnsi="Arial" w:cs="Arial"/>
                <w:sz w:val="16"/>
                <w:szCs w:val="16"/>
                <w:lang w:eastAsia="de-DE"/>
              </w:rPr>
              <w:lastRenderedPageBreak/>
              <w:t>Enactment of legal ban on new use, re- sue, trade, import and export of PCBs and PCB contaminated equipment and materials 2012.</w:t>
            </w:r>
          </w:p>
        </w:tc>
      </w:tr>
      <w:tr w:rsidR="00C40745" w:rsidRPr="005217CC" w14:paraId="2AEAF4E8" w14:textId="77777777" w:rsidTr="00C84A20">
        <w:tc>
          <w:tcPr>
            <w:tcW w:w="2155" w:type="dxa"/>
            <w:vMerge/>
            <w:shd w:val="clear" w:color="auto" w:fill="D9D9D9"/>
          </w:tcPr>
          <w:p w14:paraId="5B0D4A8F" w14:textId="77777777" w:rsidR="00C40745" w:rsidRPr="005217CC" w:rsidRDefault="00C40745" w:rsidP="00C84A20">
            <w:pPr>
              <w:spacing w:line="240" w:lineRule="atLeast"/>
              <w:rPr>
                <w:rFonts w:ascii="Arial" w:hAnsi="Arial" w:cs="Arial"/>
                <w:b/>
                <w:i/>
                <w:sz w:val="16"/>
                <w:szCs w:val="16"/>
              </w:rPr>
            </w:pPr>
          </w:p>
        </w:tc>
        <w:tc>
          <w:tcPr>
            <w:tcW w:w="6120" w:type="dxa"/>
            <w:shd w:val="clear" w:color="auto" w:fill="D9D9D9"/>
          </w:tcPr>
          <w:p w14:paraId="27F24237"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2.5</w:t>
            </w:r>
            <w:r w:rsidRPr="005217CC">
              <w:rPr>
                <w:rFonts w:ascii="Arial" w:hAnsi="Arial" w:cs="Arial"/>
                <w:sz w:val="16"/>
                <w:szCs w:val="16"/>
              </w:rPr>
              <w:t>:</w:t>
            </w:r>
          </w:p>
          <w:p w14:paraId="13E311E6"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 xml:space="preserve">Legal measures allowing unrestricted regulatory access to information and locations that may have PCBs </w:t>
            </w:r>
            <w:r w:rsidRPr="005217CC">
              <w:rPr>
                <w:rFonts w:ascii="Arial" w:hAnsi="Arial" w:cs="Arial"/>
                <w:sz w:val="16"/>
                <w:szCs w:val="16"/>
                <w:lang w:eastAsia="de-DE"/>
              </w:rPr>
              <w:t>(wastes, stockpiles, PCB containing equipment and site contamination) in</w:t>
            </w:r>
            <w:r w:rsidRPr="005217CC">
              <w:rPr>
                <w:rFonts w:ascii="Arial" w:hAnsi="Arial" w:cs="Arial"/>
                <w:sz w:val="16"/>
                <w:szCs w:val="16"/>
              </w:rPr>
              <w:t xml:space="preserve"> 2010.</w:t>
            </w:r>
          </w:p>
        </w:tc>
        <w:tc>
          <w:tcPr>
            <w:tcW w:w="6030" w:type="dxa"/>
          </w:tcPr>
          <w:p w14:paraId="093256D6"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2.5</w:t>
            </w:r>
            <w:r w:rsidRPr="005217CC">
              <w:rPr>
                <w:rFonts w:ascii="Arial" w:hAnsi="Arial" w:cs="Arial"/>
                <w:sz w:val="16"/>
                <w:szCs w:val="16"/>
              </w:rPr>
              <w:t>:</w:t>
            </w:r>
          </w:p>
          <w:p w14:paraId="6B39FEA5"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rPr>
              <w:t xml:space="preserve">Legal measures allowing unrestricted regulatory access to information and locations that may have PCBs </w:t>
            </w:r>
            <w:r w:rsidRPr="005217CC">
              <w:rPr>
                <w:rFonts w:ascii="Arial" w:hAnsi="Arial" w:cs="Arial"/>
                <w:sz w:val="16"/>
                <w:szCs w:val="16"/>
                <w:lang w:eastAsia="de-DE"/>
              </w:rPr>
              <w:t>(wastes, stockpiles, PCB containing equipment and site contamination) in</w:t>
            </w:r>
            <w:r w:rsidRPr="005217CC">
              <w:rPr>
                <w:rFonts w:ascii="Arial" w:hAnsi="Arial" w:cs="Arial"/>
                <w:sz w:val="16"/>
                <w:szCs w:val="16"/>
              </w:rPr>
              <w:t xml:space="preserve"> 2012.</w:t>
            </w:r>
          </w:p>
        </w:tc>
      </w:tr>
      <w:tr w:rsidR="00C40745" w:rsidRPr="005217CC" w14:paraId="065AC79A" w14:textId="77777777" w:rsidTr="00C84A20">
        <w:tc>
          <w:tcPr>
            <w:tcW w:w="2155" w:type="dxa"/>
            <w:vMerge w:val="restart"/>
            <w:shd w:val="clear" w:color="auto" w:fill="D9D9D9"/>
          </w:tcPr>
          <w:p w14:paraId="12C23097"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Outcome 3:</w:t>
            </w:r>
            <w:r w:rsidRPr="005217CC">
              <w:rPr>
                <w:rFonts w:ascii="Arial" w:hAnsi="Arial" w:cs="Arial"/>
                <w:i/>
                <w:sz w:val="16"/>
                <w:szCs w:val="16"/>
              </w:rPr>
              <w:t xml:space="preserve"> </w:t>
            </w:r>
            <w:r w:rsidRPr="005217CC">
              <w:rPr>
                <w:rFonts w:ascii="Arial" w:hAnsi="Arial" w:cs="Arial"/>
                <w:sz w:val="16"/>
                <w:szCs w:val="16"/>
              </w:rPr>
              <w:t>Technical capacity and operational plans in place for the management of PCBs on a long-term basis including a designated national laboratory facility.</w:t>
            </w:r>
          </w:p>
        </w:tc>
        <w:tc>
          <w:tcPr>
            <w:tcW w:w="6120" w:type="dxa"/>
            <w:shd w:val="clear" w:color="auto" w:fill="D9D9D9"/>
          </w:tcPr>
          <w:p w14:paraId="3ECECF32"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3.1</w:t>
            </w:r>
            <w:r w:rsidRPr="005217CC">
              <w:rPr>
                <w:rFonts w:ascii="Arial" w:hAnsi="Arial" w:cs="Arial"/>
                <w:sz w:val="16"/>
                <w:szCs w:val="16"/>
              </w:rPr>
              <w:t>:</w:t>
            </w:r>
          </w:p>
          <w:p w14:paraId="1EEF8FCD"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Basic national analytical capacity to analyze for PCBs operational with upgraded equipment installed and trained personnel in place (10 persons) by 2010.</w:t>
            </w:r>
          </w:p>
        </w:tc>
        <w:tc>
          <w:tcPr>
            <w:tcW w:w="6030" w:type="dxa"/>
          </w:tcPr>
          <w:p w14:paraId="676C6EC2"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3</w:t>
            </w:r>
            <w:r w:rsidRPr="005217CC">
              <w:rPr>
                <w:rFonts w:ascii="Arial" w:hAnsi="Arial" w:cs="Arial"/>
                <w:b/>
                <w:i/>
                <w:iCs/>
                <w:sz w:val="16"/>
                <w:szCs w:val="16"/>
              </w:rPr>
              <w:t>.1</w:t>
            </w:r>
            <w:r w:rsidRPr="005217CC">
              <w:rPr>
                <w:rFonts w:ascii="Arial" w:hAnsi="Arial" w:cs="Arial"/>
                <w:sz w:val="16"/>
                <w:szCs w:val="16"/>
              </w:rPr>
              <w:t>:</w:t>
            </w:r>
          </w:p>
          <w:p w14:paraId="45E1E6A9"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Basic national analytical capacity to analyze for PCBs operational with upgraded equipment installed and trained personnel in place (10 persons) by 2011.</w:t>
            </w:r>
          </w:p>
        </w:tc>
      </w:tr>
      <w:tr w:rsidR="00C40745" w:rsidRPr="005217CC" w14:paraId="6D5BEA97" w14:textId="77777777" w:rsidTr="00C84A20">
        <w:tc>
          <w:tcPr>
            <w:tcW w:w="2155" w:type="dxa"/>
            <w:vMerge/>
            <w:shd w:val="clear" w:color="auto" w:fill="D9D9D9"/>
          </w:tcPr>
          <w:p w14:paraId="63A80921" w14:textId="77777777" w:rsidR="00C40745" w:rsidRPr="005217CC" w:rsidRDefault="00C40745" w:rsidP="00C84A20">
            <w:pPr>
              <w:spacing w:line="240" w:lineRule="atLeast"/>
              <w:rPr>
                <w:rFonts w:ascii="Arial" w:hAnsi="Arial" w:cs="Arial"/>
                <w:b/>
                <w:i/>
                <w:sz w:val="16"/>
                <w:szCs w:val="16"/>
              </w:rPr>
            </w:pPr>
          </w:p>
        </w:tc>
        <w:tc>
          <w:tcPr>
            <w:tcW w:w="6120" w:type="dxa"/>
            <w:shd w:val="clear" w:color="auto" w:fill="D9D9D9"/>
          </w:tcPr>
          <w:p w14:paraId="40731AF1"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3.2:</w:t>
            </w:r>
          </w:p>
          <w:p w14:paraId="1ADD753B"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Strategy and plan for pre-treatment and disposal of PCB stockpiles and wastes in place in 2011.</w:t>
            </w:r>
          </w:p>
        </w:tc>
        <w:tc>
          <w:tcPr>
            <w:tcW w:w="6030" w:type="dxa"/>
          </w:tcPr>
          <w:p w14:paraId="3CE71E91"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3</w:t>
            </w:r>
            <w:r w:rsidRPr="005217CC">
              <w:rPr>
                <w:rFonts w:ascii="Arial" w:hAnsi="Arial" w:cs="Arial"/>
                <w:b/>
                <w:i/>
                <w:iCs/>
                <w:sz w:val="16"/>
                <w:szCs w:val="16"/>
              </w:rPr>
              <w:t>.2</w:t>
            </w:r>
            <w:r w:rsidRPr="005217CC">
              <w:rPr>
                <w:rFonts w:ascii="Arial" w:hAnsi="Arial" w:cs="Arial"/>
                <w:sz w:val="16"/>
                <w:szCs w:val="16"/>
              </w:rPr>
              <w:t>:</w:t>
            </w:r>
          </w:p>
          <w:p w14:paraId="098C7B1E"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Strategy and plan for pre-treatment and disposal of PCB stockpiles and wastes in place in 2012.</w:t>
            </w:r>
          </w:p>
        </w:tc>
      </w:tr>
      <w:tr w:rsidR="00C40745" w:rsidRPr="005217CC" w14:paraId="44AF8531" w14:textId="77777777" w:rsidTr="00C84A20">
        <w:tc>
          <w:tcPr>
            <w:tcW w:w="2155" w:type="dxa"/>
            <w:vMerge w:val="restart"/>
            <w:shd w:val="clear" w:color="auto" w:fill="D9D9D9"/>
          </w:tcPr>
          <w:p w14:paraId="7A4381A3"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b/>
                <w:i/>
                <w:sz w:val="16"/>
                <w:szCs w:val="16"/>
              </w:rPr>
              <w:t>Outcome 4:</w:t>
            </w:r>
            <w:r w:rsidRPr="005217CC">
              <w:rPr>
                <w:rFonts w:ascii="Arial" w:hAnsi="Arial" w:cs="Arial"/>
                <w:i/>
                <w:sz w:val="16"/>
                <w:szCs w:val="16"/>
              </w:rPr>
              <w:t xml:space="preserve"> </w:t>
            </w:r>
            <w:r w:rsidRPr="005217CC">
              <w:rPr>
                <w:rFonts w:ascii="Arial" w:hAnsi="Arial" w:cs="Arial"/>
                <w:sz w:val="16"/>
                <w:szCs w:val="16"/>
                <w:lang w:eastAsia="de-DE"/>
              </w:rPr>
              <w:t>Sustainable capacity to capture, package and securely store PCB stockpiles/ wastes and ESM disposal of priority stockpiles</w:t>
            </w:r>
            <w:r w:rsidRPr="005217CC">
              <w:rPr>
                <w:rFonts w:ascii="Arial" w:hAnsi="Arial" w:cs="Arial"/>
                <w:sz w:val="16"/>
                <w:szCs w:val="16"/>
              </w:rPr>
              <w:t xml:space="preserve"> in accordance with environmental requirements.</w:t>
            </w:r>
          </w:p>
        </w:tc>
        <w:tc>
          <w:tcPr>
            <w:tcW w:w="6120" w:type="dxa"/>
            <w:shd w:val="clear" w:color="auto" w:fill="D9D9D9"/>
          </w:tcPr>
          <w:p w14:paraId="0AD141E1"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 xml:space="preserve">Outcome indicator (output) </w:t>
            </w:r>
            <w:r w:rsidRPr="005217CC">
              <w:rPr>
                <w:rFonts w:ascii="Arial" w:hAnsi="Arial" w:cs="Arial"/>
                <w:b/>
                <w:i/>
                <w:iCs/>
                <w:sz w:val="16"/>
                <w:szCs w:val="16"/>
              </w:rPr>
              <w:t>4.1</w:t>
            </w:r>
            <w:r w:rsidRPr="005217CC">
              <w:rPr>
                <w:rFonts w:ascii="Arial" w:hAnsi="Arial" w:cs="Arial"/>
                <w:sz w:val="16"/>
                <w:szCs w:val="16"/>
              </w:rPr>
              <w:t>:</w:t>
            </w:r>
          </w:p>
          <w:p w14:paraId="18D90B5D"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Secure storage capacity for PCB stockpiles and wastes at major holders’ sites and central sites (orphan material and equipment from sensitive locations) by 2012.</w:t>
            </w:r>
          </w:p>
        </w:tc>
        <w:tc>
          <w:tcPr>
            <w:tcW w:w="6030" w:type="dxa"/>
          </w:tcPr>
          <w:p w14:paraId="5995B238"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4</w:t>
            </w:r>
            <w:r w:rsidRPr="005217CC">
              <w:rPr>
                <w:rFonts w:ascii="Arial" w:hAnsi="Arial" w:cs="Arial"/>
                <w:b/>
                <w:i/>
                <w:iCs/>
                <w:sz w:val="16"/>
                <w:szCs w:val="16"/>
              </w:rPr>
              <w:t>.1</w:t>
            </w:r>
            <w:r w:rsidRPr="005217CC">
              <w:rPr>
                <w:rFonts w:ascii="Arial" w:hAnsi="Arial" w:cs="Arial"/>
                <w:sz w:val="16"/>
                <w:szCs w:val="16"/>
              </w:rPr>
              <w:t>:</w:t>
            </w:r>
          </w:p>
          <w:p w14:paraId="5EE2FA77" w14:textId="77777777" w:rsidR="00C40745" w:rsidRPr="005217CC" w:rsidRDefault="00C40745" w:rsidP="00C84A20">
            <w:pPr>
              <w:spacing w:line="240" w:lineRule="atLeast"/>
              <w:rPr>
                <w:rFonts w:ascii="Arial" w:hAnsi="Arial" w:cs="Arial"/>
                <w:sz w:val="16"/>
                <w:szCs w:val="16"/>
              </w:rPr>
            </w:pPr>
            <w:r w:rsidRPr="005217CC">
              <w:rPr>
                <w:rFonts w:ascii="Arial" w:hAnsi="Arial" w:cs="Arial"/>
                <w:sz w:val="16"/>
                <w:szCs w:val="16"/>
                <w:lang w:eastAsia="de-DE"/>
              </w:rPr>
              <w:t>Secure storage capacity for PCB stockpiles and wastes at major holders’ sites and central sites (orphan material and equipment from sensitive locations) by 2013.</w:t>
            </w:r>
          </w:p>
        </w:tc>
      </w:tr>
      <w:tr w:rsidR="00C40745" w:rsidRPr="005217CC" w14:paraId="51A48B7F" w14:textId="77777777" w:rsidTr="00C84A20">
        <w:tc>
          <w:tcPr>
            <w:tcW w:w="2155" w:type="dxa"/>
            <w:vMerge/>
            <w:shd w:val="clear" w:color="auto" w:fill="D9D9D9"/>
          </w:tcPr>
          <w:p w14:paraId="1C957A1A" w14:textId="77777777" w:rsidR="00C40745" w:rsidRPr="005217CC" w:rsidRDefault="00C40745" w:rsidP="00C84A20">
            <w:pPr>
              <w:spacing w:line="240" w:lineRule="atLeast"/>
              <w:rPr>
                <w:rFonts w:ascii="Arial" w:hAnsi="Arial" w:cs="Arial"/>
                <w:b/>
                <w:i/>
                <w:sz w:val="16"/>
                <w:szCs w:val="16"/>
              </w:rPr>
            </w:pPr>
          </w:p>
        </w:tc>
        <w:tc>
          <w:tcPr>
            <w:tcW w:w="6120" w:type="dxa"/>
            <w:shd w:val="clear" w:color="auto" w:fill="D9D9D9"/>
          </w:tcPr>
          <w:p w14:paraId="2D79EDFF"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4</w:t>
            </w:r>
            <w:r w:rsidRPr="005217CC">
              <w:rPr>
                <w:rFonts w:ascii="Arial" w:hAnsi="Arial" w:cs="Arial"/>
                <w:b/>
                <w:i/>
                <w:iCs/>
                <w:sz w:val="16"/>
                <w:szCs w:val="16"/>
              </w:rPr>
              <w:t>.3</w:t>
            </w:r>
            <w:r w:rsidRPr="005217CC">
              <w:rPr>
                <w:rFonts w:ascii="Arial" w:hAnsi="Arial" w:cs="Arial"/>
                <w:sz w:val="16"/>
                <w:szCs w:val="16"/>
              </w:rPr>
              <w:t>:</w:t>
            </w:r>
          </w:p>
          <w:p w14:paraId="39AC0C1B"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Trained and equipped service providers capable of undertaking packaging, transportation and residual contamination cleanup for PCB wastes including training of staff of 30 by 2010.</w:t>
            </w:r>
          </w:p>
        </w:tc>
        <w:tc>
          <w:tcPr>
            <w:tcW w:w="6030" w:type="dxa"/>
          </w:tcPr>
          <w:p w14:paraId="185931B1"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4</w:t>
            </w:r>
            <w:r w:rsidRPr="005217CC">
              <w:rPr>
                <w:rFonts w:ascii="Arial" w:hAnsi="Arial" w:cs="Arial"/>
                <w:b/>
                <w:i/>
                <w:iCs/>
                <w:sz w:val="16"/>
                <w:szCs w:val="16"/>
              </w:rPr>
              <w:t>.3</w:t>
            </w:r>
            <w:r w:rsidRPr="005217CC">
              <w:rPr>
                <w:rFonts w:ascii="Arial" w:hAnsi="Arial" w:cs="Arial"/>
                <w:sz w:val="16"/>
                <w:szCs w:val="16"/>
              </w:rPr>
              <w:t>:</w:t>
            </w:r>
          </w:p>
          <w:p w14:paraId="30D40A86" w14:textId="77777777" w:rsidR="00C40745" w:rsidRPr="005217CC" w:rsidRDefault="00C40745" w:rsidP="00C84A20">
            <w:pPr>
              <w:spacing w:line="240" w:lineRule="atLeast"/>
              <w:rPr>
                <w:rFonts w:ascii="Arial" w:hAnsi="Arial" w:cs="Arial"/>
                <w:sz w:val="16"/>
                <w:szCs w:val="16"/>
                <w:lang w:eastAsia="de-DE"/>
              </w:rPr>
            </w:pPr>
            <w:r w:rsidRPr="005217CC">
              <w:rPr>
                <w:rFonts w:ascii="Arial" w:hAnsi="Arial" w:cs="Arial"/>
                <w:sz w:val="16"/>
                <w:szCs w:val="16"/>
                <w:lang w:eastAsia="de-DE"/>
              </w:rPr>
              <w:t>Trained and equipped service providers capable of undertaking packaging, transportation and residual contamination cleanup for PCB wastes including training of staff of 30 by 2013.</w:t>
            </w:r>
          </w:p>
        </w:tc>
      </w:tr>
      <w:tr w:rsidR="00C40745" w:rsidRPr="005217CC" w14:paraId="234534A6" w14:textId="77777777" w:rsidTr="00C84A20">
        <w:tc>
          <w:tcPr>
            <w:tcW w:w="2155" w:type="dxa"/>
            <w:vMerge/>
            <w:shd w:val="clear" w:color="auto" w:fill="D9D9D9"/>
          </w:tcPr>
          <w:p w14:paraId="308878A8" w14:textId="77777777" w:rsidR="00C40745" w:rsidRPr="005217CC" w:rsidRDefault="00C40745" w:rsidP="00C84A20">
            <w:pPr>
              <w:spacing w:line="240" w:lineRule="atLeast"/>
              <w:rPr>
                <w:rFonts w:ascii="Arial" w:hAnsi="Arial" w:cs="Arial"/>
                <w:b/>
                <w:i/>
                <w:sz w:val="16"/>
                <w:szCs w:val="16"/>
              </w:rPr>
            </w:pPr>
          </w:p>
        </w:tc>
        <w:tc>
          <w:tcPr>
            <w:tcW w:w="6120" w:type="dxa"/>
            <w:shd w:val="clear" w:color="auto" w:fill="D9D9D9"/>
          </w:tcPr>
          <w:p w14:paraId="7E897F9F"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4</w:t>
            </w:r>
            <w:r w:rsidRPr="005217CC">
              <w:rPr>
                <w:rFonts w:ascii="Arial" w:hAnsi="Arial" w:cs="Arial"/>
                <w:b/>
                <w:i/>
                <w:iCs/>
                <w:sz w:val="16"/>
                <w:szCs w:val="16"/>
              </w:rPr>
              <w:t>.4</w:t>
            </w:r>
            <w:r w:rsidRPr="005217CC">
              <w:rPr>
                <w:rFonts w:ascii="Arial" w:hAnsi="Arial" w:cs="Arial"/>
                <w:sz w:val="16"/>
                <w:szCs w:val="16"/>
              </w:rPr>
              <w:t>:</w:t>
            </w:r>
          </w:p>
          <w:p w14:paraId="7BF1F89C"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Disposal of 50 MT of PCB stockpiles by export to a qualified disposal facility by 201</w:t>
            </w:r>
            <w:r w:rsidRPr="005217CC">
              <w:rPr>
                <w:rFonts w:ascii="Arial" w:hAnsi="Arial" w:cs="Arial"/>
                <w:sz w:val="16"/>
                <w:szCs w:val="16"/>
              </w:rPr>
              <w:t>2.</w:t>
            </w:r>
          </w:p>
        </w:tc>
        <w:tc>
          <w:tcPr>
            <w:tcW w:w="6030" w:type="dxa"/>
          </w:tcPr>
          <w:p w14:paraId="0CDB70A3" w14:textId="77777777" w:rsidR="00C40745" w:rsidRPr="005217CC" w:rsidRDefault="00C40745" w:rsidP="00C84A20">
            <w:pPr>
              <w:spacing w:line="240" w:lineRule="atLeast"/>
              <w:rPr>
                <w:rFonts w:ascii="Arial" w:hAnsi="Arial" w:cs="Arial"/>
                <w:sz w:val="16"/>
                <w:szCs w:val="16"/>
              </w:rPr>
            </w:pPr>
            <w:r w:rsidRPr="005217CC">
              <w:rPr>
                <w:rFonts w:ascii="Arial" w:hAnsi="Arial" w:cs="Arial"/>
                <w:b/>
                <w:i/>
                <w:sz w:val="16"/>
                <w:szCs w:val="16"/>
              </w:rPr>
              <w:t>Outcome indicator (output) 4</w:t>
            </w:r>
            <w:r w:rsidRPr="005217CC">
              <w:rPr>
                <w:rFonts w:ascii="Arial" w:hAnsi="Arial" w:cs="Arial"/>
                <w:b/>
                <w:i/>
                <w:iCs/>
                <w:sz w:val="16"/>
                <w:szCs w:val="16"/>
              </w:rPr>
              <w:t>.4</w:t>
            </w:r>
            <w:r w:rsidRPr="005217CC">
              <w:rPr>
                <w:rFonts w:ascii="Arial" w:hAnsi="Arial" w:cs="Arial"/>
                <w:sz w:val="16"/>
                <w:szCs w:val="16"/>
              </w:rPr>
              <w:t>:</w:t>
            </w:r>
          </w:p>
          <w:p w14:paraId="597CC959" w14:textId="77777777" w:rsidR="00C40745" w:rsidRPr="005217CC" w:rsidRDefault="00C40745" w:rsidP="00C84A20">
            <w:pPr>
              <w:spacing w:line="240" w:lineRule="atLeast"/>
              <w:rPr>
                <w:rFonts w:ascii="Arial" w:hAnsi="Arial" w:cs="Arial"/>
                <w:b/>
                <w:i/>
                <w:sz w:val="16"/>
                <w:szCs w:val="16"/>
              </w:rPr>
            </w:pPr>
            <w:r w:rsidRPr="005217CC">
              <w:rPr>
                <w:rFonts w:ascii="Arial" w:hAnsi="Arial" w:cs="Arial"/>
                <w:sz w:val="16"/>
                <w:szCs w:val="16"/>
                <w:lang w:eastAsia="de-DE"/>
              </w:rPr>
              <w:t>Disposal of 50 MT of PCB stockpiles by export to a qualified disposal facility by 201</w:t>
            </w:r>
            <w:r w:rsidRPr="005217CC">
              <w:rPr>
                <w:rFonts w:ascii="Arial" w:hAnsi="Arial" w:cs="Arial"/>
                <w:sz w:val="16"/>
                <w:szCs w:val="16"/>
              </w:rPr>
              <w:t>3.</w:t>
            </w:r>
          </w:p>
        </w:tc>
      </w:tr>
    </w:tbl>
    <w:p w14:paraId="6DE191C8" w14:textId="77777777" w:rsidR="009268DA" w:rsidRPr="005217CC" w:rsidRDefault="009268DA" w:rsidP="009268DA"/>
    <w:p w14:paraId="0AD320AB" w14:textId="0C8FFCD6" w:rsidR="00D7750B" w:rsidRPr="003248C5" w:rsidRDefault="00D7750B" w:rsidP="009268DA">
      <w:pPr>
        <w:jc w:val="both"/>
        <w:rPr>
          <w:rFonts w:asciiTheme="majorHAnsi" w:hAnsiTheme="majorHAnsi"/>
          <w:sz w:val="18"/>
          <w:szCs w:val="18"/>
        </w:rPr>
      </w:pPr>
      <w:r w:rsidRPr="005217CC">
        <w:rPr>
          <w:rFonts w:asciiTheme="majorHAnsi" w:hAnsiTheme="majorHAnsi"/>
          <w:sz w:val="18"/>
          <w:szCs w:val="18"/>
        </w:rPr>
        <w:t>____</w:t>
      </w:r>
      <w:r w:rsidRPr="005217CC">
        <w:rPr>
          <w:rFonts w:asciiTheme="majorHAnsi" w:hAnsiTheme="majorHAnsi"/>
          <w:sz w:val="18"/>
          <w:szCs w:val="18"/>
        </w:rPr>
        <w:tab/>
      </w:r>
      <w:r w:rsidR="001B7C8A" w:rsidRPr="005217CC">
        <w:rPr>
          <w:rFonts w:asciiTheme="majorHAnsi" w:hAnsiTheme="majorHAnsi"/>
          <w:b/>
          <w:sz w:val="18"/>
          <w:szCs w:val="18"/>
        </w:rPr>
        <w:t>Changes made to the project design and outputs after the Inception Workshop</w:t>
      </w:r>
      <w:r w:rsidR="00F65A65" w:rsidRPr="005217CC">
        <w:rPr>
          <w:rFonts w:asciiTheme="majorHAnsi" w:hAnsiTheme="majorHAnsi"/>
          <w:b/>
          <w:sz w:val="18"/>
          <w:szCs w:val="18"/>
        </w:rPr>
        <w:t xml:space="preserve"> (January 2011)</w:t>
      </w:r>
      <w:r w:rsidR="00C84A20" w:rsidRPr="005217CC">
        <w:rPr>
          <w:rFonts w:asciiTheme="majorHAnsi" w:hAnsiTheme="majorHAnsi"/>
          <w:sz w:val="18"/>
          <w:szCs w:val="18"/>
        </w:rPr>
        <w:t>. The project’s Inception Workshop, presented</w:t>
      </w:r>
      <w:r w:rsidR="00C84A20" w:rsidRPr="003248C5">
        <w:rPr>
          <w:rFonts w:asciiTheme="majorHAnsi" w:hAnsiTheme="majorHAnsi"/>
          <w:sz w:val="18"/>
          <w:szCs w:val="18"/>
        </w:rPr>
        <w:t xml:space="preserve"> the first opportunity after LPAC (February 2010) to assess and review the PLF. It was agreed during this Inception Workshop to slightly adapt the PLF, however the only changes made to it were related to the timing of “Time Bound” OVIs. Only one OVI related to the “adoption of appropriate hazardous waste classification of PCBs and PCB contaminated materials in 2010” was changed, considering a hazardous waste classification had already been adopted as part of an earlier waste management project. </w:t>
      </w:r>
    </w:p>
    <w:p w14:paraId="5A066BA8" w14:textId="77777777" w:rsidR="002D64BD" w:rsidRPr="003248C5" w:rsidRDefault="002D64BD" w:rsidP="002B133B">
      <w:pPr>
        <w:pStyle w:val="Heading1"/>
        <w:rPr>
          <w:color w:val="auto"/>
        </w:rPr>
        <w:sectPr w:rsidR="002D64BD" w:rsidRPr="003248C5" w:rsidSect="00F76BAE">
          <w:pgSz w:w="15840" w:h="12240" w:orient="landscape"/>
          <w:pgMar w:top="1800" w:right="1440" w:bottom="1800" w:left="1440" w:header="720" w:footer="720" w:gutter="0"/>
          <w:cols w:space="720"/>
          <w:docGrid w:linePitch="360"/>
        </w:sectPr>
      </w:pPr>
      <w:bookmarkStart w:id="254" w:name="_Toc283849597"/>
      <w:bookmarkEnd w:id="245"/>
    </w:p>
    <w:p w14:paraId="7CBFC38C" w14:textId="55F00C59" w:rsidR="00600767" w:rsidRPr="003248C5" w:rsidRDefault="00600767" w:rsidP="00600767">
      <w:pPr>
        <w:pStyle w:val="Heading1"/>
        <w:rPr>
          <w:color w:val="auto"/>
        </w:rPr>
      </w:pPr>
      <w:bookmarkStart w:id="255" w:name="_Toc310594967"/>
      <w:r w:rsidRPr="003248C5">
        <w:rPr>
          <w:color w:val="auto"/>
        </w:rPr>
        <w:lastRenderedPageBreak/>
        <w:t>ANNEX XIV: Results of 2</w:t>
      </w:r>
      <w:r w:rsidRPr="003248C5">
        <w:rPr>
          <w:color w:val="auto"/>
          <w:vertAlign w:val="superscript"/>
        </w:rPr>
        <w:t>nd</w:t>
      </w:r>
      <w:r w:rsidRPr="003248C5">
        <w:rPr>
          <w:color w:val="auto"/>
        </w:rPr>
        <w:t xml:space="preserve"> phase of PCB Inventory</w:t>
      </w:r>
      <w:bookmarkEnd w:id="255"/>
      <w:r w:rsidRPr="003248C5">
        <w:rPr>
          <w:color w:val="auto"/>
        </w:rPr>
        <w:t xml:space="preserve"> </w:t>
      </w:r>
    </w:p>
    <w:tbl>
      <w:tblPr>
        <w:tblW w:w="13155" w:type="dxa"/>
        <w:tblInd w:w="93" w:type="dxa"/>
        <w:tblLayout w:type="fixed"/>
        <w:tblLook w:val="04A0" w:firstRow="1" w:lastRow="0" w:firstColumn="1" w:lastColumn="0" w:noHBand="0" w:noVBand="1"/>
      </w:tblPr>
      <w:tblGrid>
        <w:gridCol w:w="375"/>
        <w:gridCol w:w="990"/>
        <w:gridCol w:w="810"/>
        <w:gridCol w:w="630"/>
        <w:gridCol w:w="990"/>
        <w:gridCol w:w="1080"/>
        <w:gridCol w:w="2340"/>
        <w:gridCol w:w="990"/>
        <w:gridCol w:w="720"/>
        <w:gridCol w:w="810"/>
        <w:gridCol w:w="1560"/>
        <w:gridCol w:w="780"/>
        <w:gridCol w:w="1080"/>
      </w:tblGrid>
      <w:tr w:rsidR="00674830" w:rsidRPr="00674830" w14:paraId="464BD619" w14:textId="77777777" w:rsidTr="00674830">
        <w:trPr>
          <w:trHeight w:hRule="exact" w:val="1045"/>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DF149" w14:textId="07C5B677" w:rsidR="00E06FCC" w:rsidRPr="00674830" w:rsidRDefault="00E06FCC" w:rsidP="00674830">
            <w:pPr>
              <w:widowControl/>
              <w:autoSpaceDE/>
              <w:autoSpaceDN/>
              <w:adjustRightInd/>
              <w:rPr>
                <w:rFonts w:asciiTheme="majorHAnsi" w:hAnsiTheme="majorHAnsi"/>
                <w:b/>
                <w:bCs/>
                <w:color w:val="000000"/>
                <w:sz w:val="16"/>
                <w:szCs w:val="16"/>
              </w:rPr>
            </w:pPr>
            <w:r w:rsidRPr="00674830">
              <w:rPr>
                <w:rFonts w:asciiTheme="majorHAnsi" w:hAnsiTheme="majorHAnsi"/>
                <w:b/>
                <w:bCs/>
                <w:color w:val="000000"/>
                <w:sz w:val="16"/>
                <w:szCs w:val="16"/>
              </w:rPr>
              <w:t xml:space="preserve">#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A5E48E6"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 of Reports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E1F6F0E"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Name of sample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26F43B36" w14:textId="4ACE496B" w:rsidR="00E06FCC" w:rsidRPr="00674830" w:rsidRDefault="00674830" w:rsidP="00674830">
            <w:pPr>
              <w:widowControl/>
              <w:autoSpaceDE/>
              <w:autoSpaceDN/>
              <w:adjustRightInd/>
              <w:jc w:val="center"/>
              <w:rPr>
                <w:rFonts w:asciiTheme="majorHAnsi" w:hAnsiTheme="majorHAnsi"/>
                <w:b/>
                <w:bCs/>
                <w:color w:val="000000"/>
                <w:sz w:val="16"/>
                <w:szCs w:val="16"/>
              </w:rPr>
            </w:pPr>
            <w:r>
              <w:rPr>
                <w:rFonts w:asciiTheme="majorHAnsi" w:hAnsiTheme="majorHAnsi"/>
                <w:b/>
                <w:bCs/>
                <w:color w:val="000000"/>
                <w:sz w:val="16"/>
                <w:szCs w:val="16"/>
              </w:rPr>
              <w:t>Date sample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2905944"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Issue date of report</w:t>
            </w:r>
          </w:p>
        </w:tc>
        <w:tc>
          <w:tcPr>
            <w:tcW w:w="3420" w:type="dxa"/>
            <w:gridSpan w:val="2"/>
            <w:tcBorders>
              <w:top w:val="single" w:sz="4" w:space="0" w:color="auto"/>
              <w:left w:val="nil"/>
              <w:bottom w:val="single" w:sz="4" w:space="0" w:color="auto"/>
              <w:right w:val="single" w:sz="4" w:space="0" w:color="000000"/>
            </w:tcBorders>
            <w:shd w:val="clear" w:color="auto" w:fill="auto"/>
            <w:vAlign w:val="center"/>
            <w:hideMark/>
          </w:tcPr>
          <w:p w14:paraId="76BD4697"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Name of enterprise and organizations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649F43C"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Type of equipment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6E2B896C" w14:textId="57AA8F34" w:rsidR="00E06FCC" w:rsidRPr="00674830" w:rsidRDefault="00674830" w:rsidP="00674830">
            <w:pPr>
              <w:widowControl/>
              <w:autoSpaceDE/>
              <w:autoSpaceDN/>
              <w:adjustRightInd/>
              <w:jc w:val="center"/>
              <w:rPr>
                <w:rFonts w:asciiTheme="majorHAnsi" w:hAnsiTheme="majorHAnsi"/>
                <w:b/>
                <w:bCs/>
                <w:color w:val="000000"/>
                <w:sz w:val="16"/>
                <w:szCs w:val="16"/>
              </w:rPr>
            </w:pPr>
            <w:r>
              <w:rPr>
                <w:rFonts w:asciiTheme="majorHAnsi" w:hAnsiTheme="majorHAnsi"/>
                <w:b/>
                <w:bCs/>
                <w:color w:val="000000"/>
                <w:sz w:val="16"/>
                <w:szCs w:val="16"/>
              </w:rPr>
              <w:t xml:space="preserve">Total </w:t>
            </w:r>
            <w:r w:rsidR="00E06FCC" w:rsidRPr="00674830">
              <w:rPr>
                <w:rFonts w:asciiTheme="majorHAnsi" w:hAnsiTheme="majorHAnsi"/>
                <w:b/>
                <w:bCs/>
                <w:color w:val="000000"/>
                <w:sz w:val="16"/>
                <w:szCs w:val="16"/>
              </w:rPr>
              <w:t xml:space="preserve">Weight </w:t>
            </w:r>
            <w:r>
              <w:rPr>
                <w:rFonts w:asciiTheme="majorHAnsi" w:hAnsiTheme="majorHAnsi"/>
                <w:b/>
                <w:bCs/>
                <w:color w:val="000000"/>
                <w:sz w:val="16"/>
                <w:szCs w:val="16"/>
              </w:rPr>
              <w:t>[</w:t>
            </w:r>
            <w:r w:rsidR="00E06FCC" w:rsidRPr="00674830">
              <w:rPr>
                <w:rFonts w:asciiTheme="majorHAnsi" w:hAnsiTheme="majorHAnsi"/>
                <w:b/>
                <w:bCs/>
                <w:color w:val="000000"/>
                <w:sz w:val="16"/>
                <w:szCs w:val="16"/>
              </w:rPr>
              <w:t>ton</w:t>
            </w:r>
            <w:r>
              <w:rPr>
                <w:rFonts w:asciiTheme="majorHAnsi" w:hAnsiTheme="majorHAnsi"/>
                <w:b/>
                <w:bCs/>
                <w:color w:val="000000"/>
                <w:sz w:val="16"/>
                <w:szCs w:val="16"/>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C7277D0" w14:textId="45449B54" w:rsidR="00674830" w:rsidRDefault="00674830" w:rsidP="00E06FCC">
            <w:pPr>
              <w:widowControl/>
              <w:autoSpaceDE/>
              <w:autoSpaceDN/>
              <w:adjustRightInd/>
              <w:jc w:val="center"/>
              <w:rPr>
                <w:rFonts w:asciiTheme="majorHAnsi" w:hAnsiTheme="majorHAnsi"/>
                <w:b/>
                <w:bCs/>
                <w:color w:val="000000"/>
                <w:sz w:val="16"/>
                <w:szCs w:val="16"/>
              </w:rPr>
            </w:pPr>
            <w:r>
              <w:rPr>
                <w:rFonts w:asciiTheme="majorHAnsi" w:hAnsiTheme="majorHAnsi"/>
                <w:b/>
                <w:bCs/>
                <w:color w:val="000000"/>
                <w:sz w:val="16"/>
                <w:szCs w:val="16"/>
              </w:rPr>
              <w:t>Weight oil</w:t>
            </w:r>
          </w:p>
          <w:p w14:paraId="1743D618" w14:textId="4EFE2B08" w:rsidR="00E06FCC" w:rsidRPr="00674830" w:rsidRDefault="00674830" w:rsidP="00E06FCC">
            <w:pPr>
              <w:widowControl/>
              <w:autoSpaceDE/>
              <w:autoSpaceDN/>
              <w:adjustRightInd/>
              <w:jc w:val="center"/>
              <w:rPr>
                <w:rFonts w:asciiTheme="majorHAnsi" w:hAnsiTheme="majorHAnsi"/>
                <w:b/>
                <w:bCs/>
                <w:color w:val="000000"/>
                <w:sz w:val="16"/>
                <w:szCs w:val="16"/>
              </w:rPr>
            </w:pPr>
            <w:r>
              <w:rPr>
                <w:rFonts w:asciiTheme="majorHAnsi" w:hAnsiTheme="majorHAnsi"/>
                <w:b/>
                <w:bCs/>
                <w:color w:val="000000"/>
                <w:sz w:val="16"/>
                <w:szCs w:val="16"/>
              </w:rPr>
              <w:t>[</w:t>
            </w:r>
            <w:r w:rsidR="00E06FCC" w:rsidRPr="00674830">
              <w:rPr>
                <w:rFonts w:asciiTheme="majorHAnsi" w:hAnsiTheme="majorHAnsi"/>
                <w:b/>
                <w:bCs/>
                <w:color w:val="000000"/>
                <w:sz w:val="16"/>
                <w:szCs w:val="16"/>
              </w:rPr>
              <w:t>ton</w:t>
            </w:r>
            <w:r>
              <w:rPr>
                <w:rFonts w:asciiTheme="majorHAnsi" w:hAnsiTheme="majorHAnsi"/>
                <w:b/>
                <w:bCs/>
                <w:color w:val="000000"/>
                <w:sz w:val="16"/>
                <w:szCs w:val="16"/>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7912E3"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Determining rates, mg/kg</w:t>
            </w:r>
          </w:p>
        </w:tc>
        <w:tc>
          <w:tcPr>
            <w:tcW w:w="780" w:type="dxa"/>
            <w:tcBorders>
              <w:top w:val="single" w:sz="4" w:space="0" w:color="auto"/>
              <w:left w:val="nil"/>
              <w:bottom w:val="single" w:sz="4" w:space="0" w:color="auto"/>
              <w:right w:val="single" w:sz="4" w:space="0" w:color="auto"/>
            </w:tcBorders>
            <w:shd w:val="clear" w:color="auto" w:fill="auto"/>
            <w:vAlign w:val="bottom"/>
            <w:hideMark/>
          </w:tcPr>
          <w:p w14:paraId="5FD662D5"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Results of tests mg/kg or ppm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E9A7373" w14:textId="77777777" w:rsidR="00E06FCC" w:rsidRPr="00674830" w:rsidRDefault="00E06FCC" w:rsidP="00E06FCC">
            <w:pPr>
              <w:widowControl/>
              <w:autoSpaceDE/>
              <w:autoSpaceDN/>
              <w:adjustRightInd/>
              <w:jc w:val="center"/>
              <w:rPr>
                <w:rFonts w:asciiTheme="majorHAnsi" w:hAnsiTheme="majorHAnsi"/>
                <w:b/>
                <w:bCs/>
                <w:color w:val="000000"/>
                <w:sz w:val="16"/>
                <w:szCs w:val="16"/>
              </w:rPr>
            </w:pPr>
            <w:r w:rsidRPr="00674830">
              <w:rPr>
                <w:rFonts w:asciiTheme="majorHAnsi" w:hAnsiTheme="majorHAnsi"/>
                <w:b/>
                <w:bCs/>
                <w:color w:val="000000"/>
                <w:sz w:val="16"/>
                <w:szCs w:val="16"/>
              </w:rPr>
              <w:t>Allowable standard (AS) for methods of tests</w:t>
            </w:r>
          </w:p>
        </w:tc>
      </w:tr>
      <w:tr w:rsidR="00674830" w:rsidRPr="00674830" w14:paraId="76C805A1"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615652" w14:textId="2E6B4C8B"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F396E7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28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94EB90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C1DCC9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E3E7E6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E84A650"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№01 </w:t>
            </w:r>
            <w:r w:rsidRPr="00674830">
              <w:rPr>
                <w:rFonts w:asciiTheme="majorHAnsi" w:hAnsiTheme="majorHAnsi"/>
                <w:color w:val="000000"/>
                <w:sz w:val="16"/>
                <w:szCs w:val="16"/>
              </w:rPr>
              <w:br/>
              <w:t>as of 02.06.2014.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1ED23E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"Pamir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188254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F0AB0A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828597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1EFD709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BD43CF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26.04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832FA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61619-2013</w:t>
            </w:r>
          </w:p>
        </w:tc>
      </w:tr>
      <w:tr w:rsidR="00674830" w:rsidRPr="00674830" w14:paraId="6C253FE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28CED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382CC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BDC3D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40E0C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FBFB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7FD620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EA6B5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7CDD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D44F5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98188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95E275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C18C93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DED1AA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456ED0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C107D3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9FB4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CE4AA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B66DD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44AD1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54A9F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ACA59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FDDDA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D244A6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4733E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A9DE5C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0684CF2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00AAB3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5B0433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5CF87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58833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52AC5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4F9E3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1A35E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36B148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DFE71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55817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F774B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A845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8902B0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DCEBA4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ECC10E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F8B9532"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1010D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161E85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41BE15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5CA1CC1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61F2D6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51E0D5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№02</w:t>
            </w:r>
            <w:r w:rsidRPr="00674830">
              <w:rPr>
                <w:rFonts w:asciiTheme="majorHAnsi" w:hAnsiTheme="majorHAnsi"/>
                <w:color w:val="000000"/>
                <w:sz w:val="16"/>
                <w:szCs w:val="16"/>
              </w:rPr>
              <w:br/>
              <w:t>as of 02.06.2014.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F236D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w:t>
            </w:r>
            <w:proofErr w:type="spellStart"/>
            <w:r w:rsidRPr="00674830">
              <w:rPr>
                <w:rFonts w:asciiTheme="majorHAnsi" w:hAnsiTheme="majorHAnsi"/>
                <w:color w:val="000000"/>
                <w:sz w:val="16"/>
                <w:szCs w:val="16"/>
              </w:rPr>
              <w:t>Mangyt</w:t>
            </w:r>
            <w:proofErr w:type="spellEnd"/>
            <w:r w:rsidRPr="00674830">
              <w:rPr>
                <w:rFonts w:asciiTheme="majorHAnsi" w:hAnsiTheme="majorHAnsi"/>
                <w:color w:val="000000"/>
                <w:sz w:val="16"/>
                <w:szCs w:val="16"/>
              </w:rPr>
              <w:t>"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32EC27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3E6A8A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2E086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7AA31D6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EAC1D6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25.20</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BF1350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61619-2014</w:t>
            </w:r>
          </w:p>
        </w:tc>
      </w:tr>
      <w:tr w:rsidR="00674830" w:rsidRPr="00674830" w14:paraId="77BDBB6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8E788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56FD22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DD54E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F0F8A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4C7C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B4813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71FC97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981008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4FCE4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CF21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9445EC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4EF4ABC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B6E765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CB9A05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4CBE8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9D1D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F8D5D9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4D8B4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E5200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B0967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2D3BE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3E9A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CBBB2F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7CE94B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B2BED2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F368FC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B3649C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57C9AE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848771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F0E10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94AE2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7EA91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CB42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CC859C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D291D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4D76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FD2D3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168C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23202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7094858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CD3695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3882BAE"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F4C2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5299C3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30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85B6D6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6801C4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BCA655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9E199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№03</w:t>
            </w:r>
            <w:r w:rsidRPr="00674830">
              <w:rPr>
                <w:rFonts w:asciiTheme="majorHAnsi" w:hAnsiTheme="majorHAnsi"/>
                <w:color w:val="000000"/>
                <w:sz w:val="16"/>
                <w:szCs w:val="16"/>
              </w:rPr>
              <w:br/>
              <w:t>as of 02.06.2014.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477F2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"Оsh-6"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BE6E7B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453654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E61A89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538E7BF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C372A1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26.04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B55BED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61619-2015</w:t>
            </w:r>
          </w:p>
        </w:tc>
      </w:tr>
      <w:tr w:rsidR="00674830" w:rsidRPr="00674830" w14:paraId="5FF5080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A0094A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35431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0026D4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825FA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41940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7BEE60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18B1D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0E7DBF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9ED65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35015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24DA7D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482C31B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27C91D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FCB535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641E3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8C4D2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1D300E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6D57C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725503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D82D4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F10A5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A6D2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6F5203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4E197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901BE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3C8C1F3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696BC8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2CAFAB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64847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DDF9A1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27FB5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6E10F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31950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D2542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96F9A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994E9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0C140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E69F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A819B7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935CCE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0031F0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BA76068"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01BCE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DBA175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31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71DF11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12B7F28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5E0DF3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EE0329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№04</w:t>
            </w:r>
            <w:r w:rsidRPr="00674830">
              <w:rPr>
                <w:rFonts w:asciiTheme="majorHAnsi" w:hAnsiTheme="majorHAnsi"/>
                <w:color w:val="000000"/>
                <w:sz w:val="16"/>
                <w:szCs w:val="16"/>
              </w:rPr>
              <w:br/>
              <w:t>as of 02.06.2014.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A00F2F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w:t>
            </w:r>
            <w:proofErr w:type="spellStart"/>
            <w:r w:rsidRPr="00674830">
              <w:rPr>
                <w:rFonts w:asciiTheme="majorHAnsi" w:hAnsiTheme="majorHAnsi"/>
                <w:color w:val="000000"/>
                <w:sz w:val="16"/>
                <w:szCs w:val="16"/>
              </w:rPr>
              <w:t>Tuleiken</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175C51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E1721F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87F621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69E3DAC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654C37B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24.06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8024F4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61619-2016</w:t>
            </w:r>
          </w:p>
        </w:tc>
      </w:tr>
      <w:tr w:rsidR="00674830" w:rsidRPr="00674830" w14:paraId="35FDB52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F2A4F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548D7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901B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7902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A5879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F441B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2D5AE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A8600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1BBF6D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2FA72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D13C9C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0B30382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3E5E7E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3EEBE5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11B49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EAEC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580D3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A41BB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6B72C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C2991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1BA1E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C2E62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A78B6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0EA1D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063F66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35F158F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6EFADE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29AA0B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90930D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0A3F0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C5B33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1C76C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A8981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836DD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BD7C7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0103D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A133A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EB912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CFF015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DE32E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F77664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EE4AC9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50C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F9F09D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32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3495A3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5017CDE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C42AE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CC73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№05</w:t>
            </w:r>
            <w:r w:rsidRPr="00674830">
              <w:rPr>
                <w:rFonts w:asciiTheme="majorHAnsi" w:hAnsiTheme="majorHAnsi"/>
                <w:color w:val="000000"/>
                <w:sz w:val="16"/>
                <w:szCs w:val="16"/>
              </w:rPr>
              <w:br/>
              <w:t>as of 03.06.2014.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C14AC8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w:t>
            </w:r>
            <w:proofErr w:type="spellStart"/>
            <w:r w:rsidRPr="00674830">
              <w:rPr>
                <w:rFonts w:asciiTheme="majorHAnsi" w:hAnsiTheme="majorHAnsi"/>
                <w:color w:val="000000"/>
                <w:sz w:val="16"/>
                <w:szCs w:val="16"/>
              </w:rPr>
              <w:t>Uzgen</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02AAAE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FEC2CA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27AB5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38A021B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23A9DC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24.41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DC30D5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61619-2017</w:t>
            </w:r>
          </w:p>
        </w:tc>
      </w:tr>
      <w:tr w:rsidR="00674830" w:rsidRPr="00674830" w14:paraId="077C205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5BDBD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16DF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7803A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4871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48BE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4CA20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94889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D179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536D0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F9C2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9B2D7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62BDE0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BF1D4C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8C5706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FF1B2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64E2D6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3007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D8F5B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B0730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F3973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A06BE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CEED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07B7B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2CC3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C5A589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104CBC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009887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9C6C5B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97545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2E701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3830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DB212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36D7B0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A15F16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6DA83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7F222B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F2A2F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0639E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8CE89F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6907F0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065505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7D814F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9B96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0F825A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33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ACA6C7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ED19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7AA691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F8E60C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№06</w:t>
            </w:r>
            <w:r w:rsidRPr="00674830">
              <w:rPr>
                <w:rFonts w:asciiTheme="majorHAnsi" w:hAnsiTheme="majorHAnsi"/>
                <w:color w:val="000000"/>
                <w:sz w:val="16"/>
                <w:szCs w:val="16"/>
              </w:rPr>
              <w:br/>
              <w:t>as pf 03.06.2014.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7423D92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w:t>
            </w:r>
            <w:proofErr w:type="spellStart"/>
            <w:r w:rsidRPr="00674830">
              <w:rPr>
                <w:rFonts w:asciiTheme="majorHAnsi" w:hAnsiTheme="majorHAnsi"/>
                <w:color w:val="000000"/>
                <w:sz w:val="16"/>
                <w:szCs w:val="16"/>
              </w:rPr>
              <w:t>Sarytash</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E4EC11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51E55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6D7587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7E690F9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F86F4B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26.18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766A51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61619-2018</w:t>
            </w:r>
          </w:p>
        </w:tc>
      </w:tr>
      <w:tr w:rsidR="00674830" w:rsidRPr="00674830" w14:paraId="1A6F381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7A8DE4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46463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5740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0599D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F6FB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61C8F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0ADE4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A2F67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79FFAF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6AE5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E41F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F36450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002E74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D173B8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7C734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2F44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073D35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680C1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4996F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D5B7B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9B00A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19095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2BD07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8DDAF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B9B032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4D5BCE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6BC9E7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47FDFE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F547CA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3E996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90385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2CD80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0BBF9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656B6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7A88A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7C7611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6E562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02FD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CA23F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FD1D5C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003FFF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5137C5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BC8E3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4A86E6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34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CA1505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6395214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B29A52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FAF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№07</w:t>
            </w:r>
            <w:r w:rsidRPr="00674830">
              <w:rPr>
                <w:rFonts w:asciiTheme="majorHAnsi" w:hAnsiTheme="majorHAnsi"/>
                <w:color w:val="000000"/>
                <w:sz w:val="16"/>
                <w:szCs w:val="16"/>
              </w:rPr>
              <w:br/>
              <w:t>as of 04.06.2014.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F5FDA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Osh high-voltage electricity network enterprise transmitting station  "</w:t>
            </w:r>
            <w:proofErr w:type="spellStart"/>
            <w:r w:rsidRPr="00674830">
              <w:rPr>
                <w:rFonts w:asciiTheme="majorHAnsi" w:hAnsiTheme="majorHAnsi"/>
                <w:color w:val="000000"/>
                <w:sz w:val="16"/>
                <w:szCs w:val="16"/>
              </w:rPr>
              <w:t>Naukat</w:t>
            </w:r>
            <w:proofErr w:type="spellEnd"/>
            <w:r w:rsidRPr="00674830">
              <w:rPr>
                <w:rFonts w:asciiTheme="majorHAnsi" w:hAnsiTheme="majorHAnsi"/>
                <w:color w:val="000000"/>
                <w:sz w:val="16"/>
                <w:szCs w:val="16"/>
              </w:rPr>
              <w:t>"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5107E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4E3329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B182CB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3979016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2370BA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25.72</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4C7EE7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61619-2019</w:t>
            </w:r>
          </w:p>
        </w:tc>
      </w:tr>
      <w:tr w:rsidR="00674830" w:rsidRPr="00674830" w14:paraId="57964CE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79598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10670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0C7C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D0A3D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E2ED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8B8EB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92297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F0CA3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2F8C9B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5FEB9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3DDE5D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2C6FE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719E5E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4A82D7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C11F0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74F8D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F983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C3C64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EA48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DF0B59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673DD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61255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868D0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822D6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B9B437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E782D7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375AE3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84D588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2E634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47D057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B4844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E7711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8DD887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5C7EF6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2381D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DD1BF7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AA7E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D0AC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D703BD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5B5078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CEE2D5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A4525A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497C7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039E4F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35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812711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689353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8CBE2F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CFD39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№08</w:t>
            </w:r>
            <w:r w:rsidRPr="00674830">
              <w:rPr>
                <w:rFonts w:asciiTheme="majorHAnsi" w:hAnsiTheme="majorHAnsi"/>
                <w:color w:val="000000"/>
                <w:sz w:val="16"/>
                <w:szCs w:val="16"/>
              </w:rPr>
              <w:br/>
              <w:t>as of 05.06.2014.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FF3F20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"Osh Electro" transmitting station  "</w:t>
            </w:r>
            <w:proofErr w:type="spellStart"/>
            <w:r w:rsidRPr="00674830">
              <w:rPr>
                <w:rFonts w:asciiTheme="majorHAnsi" w:hAnsiTheme="majorHAnsi"/>
                <w:color w:val="000000"/>
                <w:sz w:val="16"/>
                <w:szCs w:val="16"/>
              </w:rPr>
              <w:t>Isfana</w:t>
            </w:r>
            <w:proofErr w:type="spellEnd"/>
            <w:r w:rsidRPr="00674830">
              <w:rPr>
                <w:rFonts w:asciiTheme="majorHAnsi" w:hAnsiTheme="majorHAnsi"/>
                <w:color w:val="000000"/>
                <w:sz w:val="16"/>
                <w:szCs w:val="16"/>
              </w:rPr>
              <w: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C98277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ТМГ-100-35</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42FF4C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0.97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ECE2E4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0.4</w:t>
            </w:r>
          </w:p>
        </w:tc>
        <w:tc>
          <w:tcPr>
            <w:tcW w:w="1560" w:type="dxa"/>
            <w:tcBorders>
              <w:top w:val="nil"/>
              <w:left w:val="nil"/>
              <w:bottom w:val="single" w:sz="4" w:space="0" w:color="auto"/>
              <w:right w:val="single" w:sz="4" w:space="0" w:color="auto"/>
            </w:tcBorders>
            <w:shd w:val="clear" w:color="auto" w:fill="auto"/>
            <w:vAlign w:val="center"/>
            <w:hideMark/>
          </w:tcPr>
          <w:p w14:paraId="16D1B47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6059AF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26.17</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017C09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61619-2020</w:t>
            </w:r>
          </w:p>
        </w:tc>
      </w:tr>
      <w:tr w:rsidR="00674830" w:rsidRPr="00674830" w14:paraId="5AB6B78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9C2FAC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81B35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E9EC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7341D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5509E6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0D948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AAC3A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5AE4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5F780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308A71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FF880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F1270D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1801BC8"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1112CC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EAB70D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1598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18120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1CBE7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66C80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B88664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AC7F1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39441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98F97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4B555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B9D537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D9882E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EE3B7D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7776E5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AEF3D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2029A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7EB4CD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8EF34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B7A0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E9475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06638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C88476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32788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BB78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910991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6CCE4CA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15F136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FE27BB9"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D0F45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9</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A3AADC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36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82AAFE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8A9D76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6B958A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F8A7D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№09</w:t>
            </w:r>
            <w:r w:rsidRPr="00674830">
              <w:rPr>
                <w:rFonts w:asciiTheme="majorHAnsi" w:hAnsiTheme="majorHAnsi"/>
                <w:color w:val="000000"/>
                <w:sz w:val="16"/>
                <w:szCs w:val="16"/>
              </w:rPr>
              <w:br/>
              <w:t xml:space="preserve">as </w:t>
            </w:r>
            <w:proofErr w:type="gramStart"/>
            <w:r w:rsidRPr="00674830">
              <w:rPr>
                <w:rFonts w:asciiTheme="majorHAnsi" w:hAnsiTheme="majorHAnsi"/>
                <w:color w:val="000000"/>
                <w:sz w:val="16"/>
                <w:szCs w:val="16"/>
              </w:rPr>
              <w:t>of  06.06.2014</w:t>
            </w:r>
            <w:proofErr w:type="gramEnd"/>
            <w:r w:rsidRPr="00674830">
              <w:rPr>
                <w:rFonts w:asciiTheme="majorHAnsi" w:hAnsiTheme="majorHAnsi"/>
                <w:color w:val="000000"/>
                <w:sz w:val="16"/>
                <w:szCs w:val="16"/>
              </w:rPr>
              <w:t>.</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04E1A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"Osh Electro" transmitting station  "</w:t>
            </w:r>
            <w:proofErr w:type="spellStart"/>
            <w:r w:rsidRPr="00674830">
              <w:rPr>
                <w:rFonts w:asciiTheme="majorHAnsi" w:hAnsiTheme="majorHAnsi"/>
                <w:color w:val="000000"/>
                <w:sz w:val="16"/>
                <w:szCs w:val="16"/>
              </w:rPr>
              <w:t>Sulyuktа</w:t>
            </w:r>
            <w:proofErr w:type="spellEnd"/>
            <w:r w:rsidRPr="00674830">
              <w:rPr>
                <w:rFonts w:asciiTheme="majorHAnsi" w:hAnsiTheme="majorHAnsi"/>
                <w:color w:val="000000"/>
                <w:sz w:val="16"/>
                <w:szCs w:val="16"/>
              </w:rPr>
              <w: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951319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ТМГ-100-35</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AE9102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0.97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A1C8F6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0.4</w:t>
            </w:r>
          </w:p>
        </w:tc>
        <w:tc>
          <w:tcPr>
            <w:tcW w:w="1560" w:type="dxa"/>
            <w:tcBorders>
              <w:top w:val="nil"/>
              <w:left w:val="nil"/>
              <w:bottom w:val="single" w:sz="4" w:space="0" w:color="auto"/>
              <w:right w:val="single" w:sz="4" w:space="0" w:color="auto"/>
            </w:tcBorders>
            <w:shd w:val="clear" w:color="auto" w:fill="auto"/>
            <w:vAlign w:val="center"/>
            <w:hideMark/>
          </w:tcPr>
          <w:p w14:paraId="04B5BB3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ADCA05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24.35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D004EF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61619-2021</w:t>
            </w:r>
          </w:p>
        </w:tc>
      </w:tr>
      <w:tr w:rsidR="00674830" w:rsidRPr="00674830" w14:paraId="013D185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EB15D2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55029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F4A00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50A4F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78E9A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4B986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C5FF3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06D2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8CB40A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87C42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210F22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F27D74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67BAA3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5A7A19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FDC2C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CB57A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3A16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47FFAC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CC4C9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4736D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B4CCD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776E4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CCD4B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ADC9E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CB414F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3948CD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4EBD06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C7ECCB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AEFF0D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1F6EB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8AEC8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43ED4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9626A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FACFC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A679A3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93665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C969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D3BF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35FE24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07821F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BBCFE9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6154103"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80E36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10</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6A176C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37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B56BA9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4941D85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E15BAE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2B0115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№10</w:t>
            </w:r>
            <w:r w:rsidRPr="00674830">
              <w:rPr>
                <w:rFonts w:asciiTheme="majorHAnsi" w:hAnsiTheme="majorHAnsi"/>
                <w:color w:val="000000"/>
                <w:sz w:val="16"/>
                <w:szCs w:val="16"/>
              </w:rPr>
              <w:br/>
              <w:t>as of 06.06.2014.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957C1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w:t>
            </w:r>
            <w:proofErr w:type="spellStart"/>
            <w:r w:rsidRPr="00674830">
              <w:rPr>
                <w:rFonts w:asciiTheme="majorHAnsi" w:hAnsiTheme="majorHAnsi"/>
                <w:color w:val="000000"/>
                <w:sz w:val="16"/>
                <w:szCs w:val="16"/>
              </w:rPr>
              <w:t>Torobaeva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CC6372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B3EA0D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CAE4C5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35B3DB2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FEB6BC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23.61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593118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61619-2022</w:t>
            </w:r>
          </w:p>
        </w:tc>
      </w:tr>
      <w:tr w:rsidR="00674830" w:rsidRPr="00674830" w14:paraId="34F542A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86BF4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08C8F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B57D7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3F099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042D3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EBEE5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C6D561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8D612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FD55E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A2B0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757D47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F7EA4E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88943A8"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4C8E00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00B94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751BD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E58F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B947D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904C16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67CEA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14E7E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B5C1D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7D3A1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FA43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7EBF38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31EBB5F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AB1099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39402A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94783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787C60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C3DCD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FB30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18301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9CCD3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1DD85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A5908D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4B567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E500D9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02611E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F899FA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DBF00F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7D4A0A7"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35B59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84A9F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38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77A2EF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568B4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CE8A0A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366E80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№11</w:t>
            </w:r>
            <w:r w:rsidRPr="00674830">
              <w:rPr>
                <w:rFonts w:asciiTheme="majorHAnsi" w:hAnsiTheme="majorHAnsi"/>
                <w:color w:val="000000"/>
                <w:sz w:val="16"/>
                <w:szCs w:val="16"/>
              </w:rPr>
              <w:br/>
              <w:t>as of 06.06.2014.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DE110F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w:t>
            </w:r>
            <w:proofErr w:type="spellStart"/>
            <w:r w:rsidRPr="00674830">
              <w:rPr>
                <w:rFonts w:asciiTheme="majorHAnsi" w:hAnsiTheme="majorHAnsi"/>
                <w:color w:val="000000"/>
                <w:sz w:val="16"/>
                <w:szCs w:val="16"/>
              </w:rPr>
              <w:t>Nizhnyaia</w:t>
            </w:r>
            <w:proofErr w:type="spellEnd"/>
            <w:r w:rsidRPr="00674830">
              <w:rPr>
                <w:rFonts w:asciiTheme="majorHAnsi" w:hAnsiTheme="majorHAnsi"/>
                <w:color w:val="000000"/>
                <w:sz w:val="16"/>
                <w:szCs w:val="16"/>
              </w:rPr>
              <w:t>"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E54B03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1F8273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80418A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7033A68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88932D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26.21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26F030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61619-2023</w:t>
            </w:r>
          </w:p>
        </w:tc>
      </w:tr>
      <w:tr w:rsidR="00674830" w:rsidRPr="00674830" w14:paraId="6D8D795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323F07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4CD28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9A68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7A1C2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3B8FDD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AEFF7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2F213E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F1C8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5A6AD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5E96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5B3529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B7592A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887D1E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53D24E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773FA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7699D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D3FFA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50437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DE2AC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BFFD0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FF4C5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48AA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ABACC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B50AD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ECB7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B40CCA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FF7171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593F55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5BD3B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7A96D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D49E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CDE57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8D848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C5686E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E81EC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94CD8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41E56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AE37C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425A73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038CB6C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84BF8C8"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4ACDBD2"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38A90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0BA67B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39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A2A757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9E9D5F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AC215E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CE5EF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№12</w:t>
            </w:r>
            <w:r w:rsidRPr="00674830">
              <w:rPr>
                <w:rFonts w:asciiTheme="majorHAnsi" w:hAnsiTheme="majorHAnsi"/>
                <w:color w:val="000000"/>
                <w:sz w:val="16"/>
                <w:szCs w:val="16"/>
              </w:rPr>
              <w:br/>
              <w:t>as of 07.06.2014.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21CDC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"Kristal"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852665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2C2D508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1772FF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347830A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1EE942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25.52</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8B5E20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61619-2024</w:t>
            </w:r>
          </w:p>
        </w:tc>
      </w:tr>
      <w:tr w:rsidR="00674830" w:rsidRPr="00674830" w14:paraId="47557C1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679D76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B48D1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398E6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E2AE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5EE3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D4C0C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99250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D20AF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9F063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63352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9FD3E1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4343151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F8C604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6A0131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586A6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9BC80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8907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6EAF9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F71C6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AEABF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AB067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C7818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65AF39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A3FC0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FFDC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2782FB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7CB203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E6A063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608E7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A3B99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A1379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82F8E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3836E3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427ABC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0F72C1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56467E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7F3873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9782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36DBF3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44CE67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5321C0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90AC17C"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E603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lastRenderedPageBreak/>
              <w:t>13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F3E538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40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51766A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DCA74E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AF49AE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4E6DAC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№13</w:t>
            </w:r>
            <w:r w:rsidRPr="00674830">
              <w:rPr>
                <w:rFonts w:asciiTheme="majorHAnsi" w:hAnsiTheme="majorHAnsi"/>
                <w:color w:val="000000"/>
                <w:sz w:val="16"/>
                <w:szCs w:val="16"/>
              </w:rPr>
              <w:br/>
              <w:t>as of 07.06.2014.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647FE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w:t>
            </w:r>
            <w:proofErr w:type="spellStart"/>
            <w:r w:rsidRPr="00674830">
              <w:rPr>
                <w:rFonts w:asciiTheme="majorHAnsi" w:hAnsiTheme="majorHAnsi"/>
                <w:color w:val="000000"/>
                <w:sz w:val="16"/>
                <w:szCs w:val="16"/>
              </w:rPr>
              <w:t>Shamaldy</w:t>
            </w:r>
            <w:proofErr w:type="spellEnd"/>
            <w:r w:rsidRPr="00674830">
              <w:rPr>
                <w:rFonts w:asciiTheme="majorHAnsi" w:hAnsiTheme="majorHAnsi"/>
                <w:color w:val="000000"/>
                <w:sz w:val="16"/>
                <w:szCs w:val="16"/>
              </w:rPr>
              <w:t>-Sai"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58B98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777D94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BD65BD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198D4C8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CBD843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23.9</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D866CD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61619-2025</w:t>
            </w:r>
          </w:p>
        </w:tc>
      </w:tr>
      <w:tr w:rsidR="00674830" w:rsidRPr="00674830" w14:paraId="0B8CC2E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CAD87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82A1D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2AD53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E77E2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3A8F0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98D76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31560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61DA6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A8D0FE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0A6EB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A47EC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479FD7B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A22FE9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A72A72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21E54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9746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89F0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4D4CF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1EDD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22B2E7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DA30F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39A8E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B67B8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10CAB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03ED0A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4D7C3F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4862CD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658E12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B83000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BA4A7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C9BB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41CD1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8B02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FEB10D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7F1A7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B9774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221AE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13F41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2BA584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11D9AC6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6B7DAF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5F6237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C21BF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3B880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41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82DE09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430DD5F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4D6987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7A49D8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№14</w:t>
            </w:r>
            <w:r w:rsidRPr="00674830">
              <w:rPr>
                <w:rFonts w:asciiTheme="majorHAnsi" w:hAnsiTheme="majorHAnsi"/>
                <w:color w:val="000000"/>
                <w:sz w:val="16"/>
                <w:szCs w:val="16"/>
              </w:rPr>
              <w:br/>
              <w:t>as of 08.06.2014.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3BD44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"Tash-</w:t>
            </w:r>
            <w:proofErr w:type="spellStart"/>
            <w:r w:rsidRPr="00674830">
              <w:rPr>
                <w:rFonts w:asciiTheme="majorHAnsi" w:hAnsiTheme="majorHAnsi"/>
                <w:color w:val="000000"/>
                <w:sz w:val="16"/>
                <w:szCs w:val="16"/>
              </w:rPr>
              <w:t>Kumyr</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F4C77C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239BAC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63CB9E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02B47DD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614CF11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23.93</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FCA7BA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61619-2026</w:t>
            </w:r>
          </w:p>
        </w:tc>
      </w:tr>
      <w:tr w:rsidR="00674830" w:rsidRPr="00674830" w14:paraId="48EB980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EBB3A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FBBBD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065D4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DA283B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EA2B3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2BB07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C142D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2366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232D4B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3187F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DD6884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A35DC7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F57733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E51F00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1338A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148A7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3E96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B10B2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A9A86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51EE5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D4437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D14BE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FDFBB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52852B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6FA526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1C38396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3FEBAD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417DB1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872A31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0E7CC6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9948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E7E984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A5F1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E3B37C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0D74D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ECB6F7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D7EFF1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C0DFD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FB5F0E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71E6993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68FC22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4BA0277"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3CA6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15</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BBBDA8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42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0BB4CA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C7873D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3FFE7E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B70592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№15</w:t>
            </w:r>
            <w:r w:rsidRPr="00674830">
              <w:rPr>
                <w:rFonts w:asciiTheme="majorHAnsi" w:hAnsiTheme="majorHAnsi"/>
                <w:color w:val="000000"/>
                <w:sz w:val="16"/>
                <w:szCs w:val="16"/>
              </w:rPr>
              <w:br/>
              <w:t>as of 08.06.2014.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0181EC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w:t>
            </w:r>
            <w:proofErr w:type="spellStart"/>
            <w:r w:rsidRPr="00674830">
              <w:rPr>
                <w:rFonts w:asciiTheme="majorHAnsi" w:hAnsiTheme="majorHAnsi"/>
                <w:color w:val="000000"/>
                <w:sz w:val="16"/>
                <w:szCs w:val="16"/>
              </w:rPr>
              <w:t>Myrzazhan</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8612A3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29E775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454E22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2775452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8E9D94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24.08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E4268C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61619-2027</w:t>
            </w:r>
          </w:p>
        </w:tc>
      </w:tr>
      <w:tr w:rsidR="00674830" w:rsidRPr="00674830" w14:paraId="4DCA992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EFD72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13598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D5DAC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DB0FB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B047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AB82CA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694C0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B382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8A839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8A28A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E9A1A5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8F122D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5D37F6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D57CC0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0637E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3E9D07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EE31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BF2B8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993ED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AFEEDE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0F8A7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E39270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199F5C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76B7C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774F0A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C41530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11BAA0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3D1E89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C3A120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AD1DA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AAD4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7A9CD0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82BD6F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4E2B5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867F4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14AC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F1C4C9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B4596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0D6EF7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60AE0F8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096CA0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9F81893"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D454C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16</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AC5160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5EC070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AD67F9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1EAB5B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449840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№16</w:t>
            </w:r>
            <w:r w:rsidRPr="00674830">
              <w:rPr>
                <w:rFonts w:asciiTheme="majorHAnsi" w:hAnsiTheme="majorHAnsi"/>
                <w:color w:val="000000"/>
                <w:sz w:val="16"/>
                <w:szCs w:val="16"/>
              </w:rPr>
              <w:br/>
              <w:t>as of 09.06.2014.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35B890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Jalal-Abad high-voltage electricity network enterprise transmitting station "Tash-</w:t>
            </w:r>
            <w:proofErr w:type="spellStart"/>
            <w:r w:rsidRPr="00674830">
              <w:rPr>
                <w:rFonts w:asciiTheme="majorHAnsi" w:hAnsiTheme="majorHAnsi"/>
                <w:color w:val="000000"/>
                <w:sz w:val="16"/>
                <w:szCs w:val="16"/>
              </w:rPr>
              <w:t>Bulak</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9A525D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FA88CF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034582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73270FE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3C9A308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23.38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2441C2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61619-2028</w:t>
            </w:r>
          </w:p>
        </w:tc>
      </w:tr>
      <w:tr w:rsidR="00674830" w:rsidRPr="00674830" w14:paraId="5BE358B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DD379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4DC7F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A15B7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E341E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077BB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C6E34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AEF1B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109B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21B6C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12B74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B33C23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0BAE633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C21130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6B51F2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BCF63A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E2E21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B702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9F388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EBC236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2A7065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CAA8B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5A9FB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5320D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C30A1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0AB25B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40D3529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6138A8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CBDA1E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D79D0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54264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1559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10786B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C91AA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60FC3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5CD8D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9C017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954A54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F54CC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34125D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0556903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4E83EC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529049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F9D3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17</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823286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44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7D334C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C9D1CF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26E46F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BA553F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№17</w:t>
            </w:r>
            <w:r w:rsidRPr="00674830">
              <w:rPr>
                <w:rFonts w:asciiTheme="majorHAnsi" w:hAnsiTheme="majorHAnsi"/>
                <w:color w:val="000000"/>
                <w:sz w:val="16"/>
                <w:szCs w:val="16"/>
              </w:rPr>
              <w:br/>
              <w:t>as of 09.06.2014.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092E33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w:t>
            </w:r>
            <w:proofErr w:type="spellStart"/>
            <w:r w:rsidRPr="00674830">
              <w:rPr>
                <w:rFonts w:asciiTheme="majorHAnsi" w:hAnsiTheme="majorHAnsi"/>
                <w:color w:val="000000"/>
                <w:sz w:val="16"/>
                <w:szCs w:val="16"/>
              </w:rPr>
              <w:t>Kyrgyzneftgaz</w:t>
            </w:r>
            <w:proofErr w:type="spellEnd"/>
            <w:r w:rsidRPr="00674830">
              <w:rPr>
                <w:rFonts w:asciiTheme="majorHAnsi" w:hAnsiTheme="majorHAnsi"/>
                <w:color w:val="000000"/>
                <w:sz w:val="16"/>
                <w:szCs w:val="16"/>
              </w:rPr>
              <w:t>" Jalal-Abad region</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E24004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62ADC2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54CF83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64DB68B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04C1AC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2AD15C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61619-2029</w:t>
            </w:r>
          </w:p>
        </w:tc>
      </w:tr>
      <w:tr w:rsidR="00674830" w:rsidRPr="00674830" w14:paraId="7560972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1A2603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D51D06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B508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A2698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5AC58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FBA9B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4DB21A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5A60A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DEE02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D2A5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230E42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8AD64B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EFE85D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C908E7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5930F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5C0D0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108D2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81FC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7BC05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33C5C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DB530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B0814D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01421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F58B0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88A904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6CEFB9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D96C85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1EF619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0B560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569E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19F6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E1EFBB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5AC11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51B8F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D5B90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CD5FBB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825C8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79C7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6E8C0E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1A3DAB4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AE157B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6142AF3"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FFB0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18</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3CF251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45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CCE0D5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67E2885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89635B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598B1A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№18</w:t>
            </w:r>
            <w:r w:rsidRPr="00674830">
              <w:rPr>
                <w:rFonts w:asciiTheme="majorHAnsi" w:hAnsiTheme="majorHAnsi"/>
                <w:color w:val="000000"/>
                <w:sz w:val="16"/>
                <w:szCs w:val="16"/>
              </w:rPr>
              <w:br/>
              <w:t>as of 09.06.2014.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E5639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"Jalal-</w:t>
            </w:r>
            <w:proofErr w:type="spellStart"/>
            <w:r w:rsidRPr="00674830">
              <w:rPr>
                <w:rFonts w:asciiTheme="majorHAnsi" w:hAnsiTheme="majorHAnsi"/>
                <w:color w:val="000000"/>
                <w:sz w:val="16"/>
                <w:szCs w:val="16"/>
              </w:rPr>
              <w:t>Abadelctro</w:t>
            </w:r>
            <w:proofErr w:type="spellEnd"/>
            <w:r w:rsidRPr="00674830">
              <w:rPr>
                <w:rFonts w:asciiTheme="majorHAnsi" w:hAnsiTheme="majorHAnsi"/>
                <w:color w:val="000000"/>
                <w:sz w:val="16"/>
                <w:szCs w:val="16"/>
              </w:rPr>
              <w:t>"  transmitting station "</w:t>
            </w:r>
            <w:proofErr w:type="spellStart"/>
            <w:r w:rsidRPr="00674830">
              <w:rPr>
                <w:rFonts w:asciiTheme="majorHAnsi" w:hAnsiTheme="majorHAnsi"/>
                <w:color w:val="000000"/>
                <w:sz w:val="16"/>
                <w:szCs w:val="16"/>
              </w:rPr>
              <w:t>Teplokluchenka</w:t>
            </w:r>
            <w:proofErr w:type="spellEnd"/>
            <w:r w:rsidRPr="00674830">
              <w:rPr>
                <w:rFonts w:asciiTheme="majorHAnsi" w:hAnsiTheme="majorHAnsi"/>
                <w:color w:val="000000"/>
                <w:sz w:val="16"/>
                <w:szCs w:val="16"/>
              </w:rPr>
              <w: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4294EC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 6300\35У(УХЛ)1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FBEE18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13.2</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8DE163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4.5</w:t>
            </w:r>
          </w:p>
        </w:tc>
        <w:tc>
          <w:tcPr>
            <w:tcW w:w="1560" w:type="dxa"/>
            <w:tcBorders>
              <w:top w:val="nil"/>
              <w:left w:val="nil"/>
              <w:bottom w:val="single" w:sz="4" w:space="0" w:color="auto"/>
              <w:right w:val="single" w:sz="4" w:space="0" w:color="auto"/>
            </w:tcBorders>
            <w:shd w:val="clear" w:color="auto" w:fill="auto"/>
            <w:vAlign w:val="center"/>
            <w:hideMark/>
          </w:tcPr>
          <w:p w14:paraId="3B0600B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057093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23.55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609191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61619-2030</w:t>
            </w:r>
          </w:p>
        </w:tc>
      </w:tr>
      <w:tr w:rsidR="00674830" w:rsidRPr="00674830" w14:paraId="60D883A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EC06A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6C14E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E55EC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A71AF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661701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316962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48BF2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7D27F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17009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2028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6CA3C0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76DD20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B1E34B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2A5D30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D407D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E0B64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185C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F9AB4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D1984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70BC2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94286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2F76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FE30D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8BEB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6DF5B6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1C2123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D41069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E083AD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E9C77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94BA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BC22BC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316C5F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BB475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4FB97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2EABF9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2C531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1FED72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8903B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04FF22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0609F37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6CD537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A88E566"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C6744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19</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46741F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46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859DAA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4A26D8B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F53E0D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FE51FB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№19</w:t>
            </w:r>
            <w:r w:rsidRPr="00674830">
              <w:rPr>
                <w:rFonts w:asciiTheme="majorHAnsi" w:hAnsiTheme="majorHAnsi"/>
                <w:color w:val="000000"/>
                <w:sz w:val="16"/>
                <w:szCs w:val="16"/>
              </w:rPr>
              <w:br/>
              <w:t>as of 10.06.2014.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73FFD07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"Jalal-</w:t>
            </w:r>
            <w:proofErr w:type="spellStart"/>
            <w:r w:rsidRPr="00674830">
              <w:rPr>
                <w:rFonts w:asciiTheme="majorHAnsi" w:hAnsiTheme="majorHAnsi"/>
                <w:color w:val="000000"/>
                <w:sz w:val="16"/>
                <w:szCs w:val="16"/>
              </w:rPr>
              <w:t>Abadelctro</w:t>
            </w:r>
            <w:proofErr w:type="spellEnd"/>
            <w:r w:rsidRPr="00674830">
              <w:rPr>
                <w:rFonts w:asciiTheme="majorHAnsi" w:hAnsiTheme="majorHAnsi"/>
                <w:color w:val="000000"/>
                <w:sz w:val="16"/>
                <w:szCs w:val="16"/>
              </w:rPr>
              <w:t>"  transmitting station "</w:t>
            </w:r>
            <w:proofErr w:type="spellStart"/>
            <w:r w:rsidRPr="00674830">
              <w:rPr>
                <w:rFonts w:asciiTheme="majorHAnsi" w:hAnsiTheme="majorHAnsi"/>
                <w:color w:val="000000"/>
                <w:sz w:val="16"/>
                <w:szCs w:val="16"/>
              </w:rPr>
              <w:t>Комsomol</w:t>
            </w:r>
            <w:proofErr w:type="spellEnd"/>
            <w:r w:rsidRPr="00674830">
              <w:rPr>
                <w:rFonts w:asciiTheme="majorHAnsi" w:hAnsiTheme="majorHAnsi"/>
                <w:color w:val="000000"/>
                <w:sz w:val="16"/>
                <w:szCs w:val="16"/>
              </w:rPr>
              <w: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ECEBD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ТДНС 10000\35У(УХЛ)1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71FD6E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26</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B83CF7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w:t>
            </w:r>
          </w:p>
        </w:tc>
        <w:tc>
          <w:tcPr>
            <w:tcW w:w="1560" w:type="dxa"/>
            <w:tcBorders>
              <w:top w:val="nil"/>
              <w:left w:val="nil"/>
              <w:bottom w:val="single" w:sz="4" w:space="0" w:color="auto"/>
              <w:right w:val="single" w:sz="4" w:space="0" w:color="auto"/>
            </w:tcBorders>
            <w:shd w:val="clear" w:color="auto" w:fill="auto"/>
            <w:vAlign w:val="center"/>
            <w:hideMark/>
          </w:tcPr>
          <w:p w14:paraId="4ABB75A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49E5F7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26.21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AC0339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61619-2031</w:t>
            </w:r>
          </w:p>
        </w:tc>
      </w:tr>
      <w:tr w:rsidR="00674830" w:rsidRPr="00674830" w14:paraId="568DEC0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0D572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8F55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CA6C4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0A8F96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747F7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94AE8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9B408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AAFF8F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BEF31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2458C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12F1B2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730832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B24318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69CB7C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DA4A16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D0FC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8505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D26E4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275E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970DB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9B2C1D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C1F5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0F1E8B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786C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5E165F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31110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0AEA27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928984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5433E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FCD6C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BDF5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091D91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64282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08DA5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50B79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3962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87B24F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44F66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BADF14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7B0E60D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1A745A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4023BA7"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677A1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20</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DC3C66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47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AA0506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338CB6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4E09F7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85258A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№20</w:t>
            </w:r>
            <w:r w:rsidRPr="00674830">
              <w:rPr>
                <w:rFonts w:asciiTheme="majorHAnsi" w:hAnsiTheme="majorHAnsi"/>
                <w:color w:val="000000"/>
                <w:sz w:val="16"/>
                <w:szCs w:val="16"/>
              </w:rPr>
              <w:br/>
              <w:t>as of 11.06.2014.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A207A0E"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Rodnoe</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AF72E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27AF513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BCB7B6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18490E4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5B4C18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2716A2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61619-2032</w:t>
            </w:r>
          </w:p>
        </w:tc>
      </w:tr>
      <w:tr w:rsidR="00674830" w:rsidRPr="00674830" w14:paraId="0D43D60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4B735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810D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8E7C4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E63621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5B7FB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E271FF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E0296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44667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C08E8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BA5C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47CE79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6CE1E7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C73B06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1A37BD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E75DC1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A898E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3E52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3E2736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17199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E11D30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CD930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1F9AE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E862C9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C6A72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ABE496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0113370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93216D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4A7038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7D2D9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EFB2AB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A2E8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8BC7D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228D0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2E5E9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935F6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62DB1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0E15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58C6C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5CE5B0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588788E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29C63A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A17A0D1"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3F75C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B958F4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48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3A5B38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6E48EF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94C922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990FEB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№21</w:t>
            </w:r>
            <w:r w:rsidRPr="00674830">
              <w:rPr>
                <w:rFonts w:asciiTheme="majorHAnsi" w:hAnsiTheme="majorHAnsi"/>
                <w:color w:val="000000"/>
                <w:sz w:val="16"/>
                <w:szCs w:val="16"/>
              </w:rPr>
              <w:br/>
              <w:t>as of 11.06.2014.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A88DD8B"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Kayinda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FA7EB4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7F9A4B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F31A4F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2E93CFA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791639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20.43</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FA5E38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61619-2033</w:t>
            </w:r>
          </w:p>
        </w:tc>
      </w:tr>
      <w:tr w:rsidR="00674830" w:rsidRPr="00674830" w14:paraId="7A83EAD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78150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70507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F274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E69D40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CF763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9AE8C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84AB8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596D5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69BF9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8BD362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DD412D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BE2DE2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11.7</w:t>
            </w:r>
          </w:p>
        </w:tc>
        <w:tc>
          <w:tcPr>
            <w:tcW w:w="1080" w:type="dxa"/>
            <w:vMerge/>
            <w:tcBorders>
              <w:top w:val="nil"/>
              <w:left w:val="single" w:sz="4" w:space="0" w:color="auto"/>
              <w:bottom w:val="single" w:sz="4" w:space="0" w:color="000000"/>
              <w:right w:val="single" w:sz="4" w:space="0" w:color="auto"/>
            </w:tcBorders>
            <w:vAlign w:val="center"/>
            <w:hideMark/>
          </w:tcPr>
          <w:p w14:paraId="29714C2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C56748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1D4C5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AB203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A43E9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A7105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CEDF8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05921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6573C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BA0A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B3907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5E5C7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B1C012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C65451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418F40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960710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BC0490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ABEC5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3B504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2730E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11B9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9F4FE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6DC87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5593E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BD145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67DD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9A7106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92CAC1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1D2A71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F168E2A"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DBD27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325BAF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49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982046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BF07EA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43770D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DF1778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№22</w:t>
            </w:r>
            <w:r w:rsidRPr="00674830">
              <w:rPr>
                <w:rFonts w:asciiTheme="majorHAnsi" w:hAnsiTheme="majorHAnsi"/>
                <w:color w:val="000000"/>
                <w:sz w:val="16"/>
                <w:szCs w:val="16"/>
              </w:rPr>
              <w:br/>
              <w:t>as of 12.06.2014.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382193A"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Kosh-Tegirmen</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10EBA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D2730A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381725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680C7C7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2110ED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27.24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7448B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61619-2034</w:t>
            </w:r>
          </w:p>
        </w:tc>
      </w:tr>
      <w:tr w:rsidR="00674830" w:rsidRPr="00674830" w14:paraId="73733AE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F58BA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F780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71499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C4CE97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DA562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CB36F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AD89C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F6D6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7F58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A7D24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DDDFB0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7F49E6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E6E95B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3B09C0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6A819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9E0317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8D556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B672AC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E10B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77A8DB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39B87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9B31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CB6F2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8BC7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A6ACCF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E45E55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A7C0AA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C83914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95E94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7BA7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ECCA8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C665D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E29533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26A6B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7B2A2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10AE4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9FA2F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F004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BDCE26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53E5675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2BA9F7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50CDF3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69723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E4E7F2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50 "02"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471656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D4BA65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A39187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B6D7F2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№23</w:t>
            </w:r>
            <w:r w:rsidRPr="00674830">
              <w:rPr>
                <w:rFonts w:asciiTheme="majorHAnsi" w:hAnsiTheme="majorHAnsi"/>
                <w:color w:val="000000"/>
                <w:sz w:val="16"/>
                <w:szCs w:val="16"/>
              </w:rPr>
              <w:br/>
              <w:t>as of 13.06.2014.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2B3CBCB"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Moskovskaya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69DEF4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3F264E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51582B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5544013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2CF076E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25.41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00D309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61619-2035</w:t>
            </w:r>
          </w:p>
        </w:tc>
      </w:tr>
      <w:tr w:rsidR="00674830" w:rsidRPr="00674830" w14:paraId="71F9FD7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9DB8E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6E48EF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4D6D3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A6324B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83EBC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7F9EC3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9E7E4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36F4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74024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C04B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62D566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4598E8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ABEBA3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BEEE7C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E7E586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1290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39CA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B0A506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5BAA7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4C25D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F7774B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4C559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08BA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3E4E9B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FE831C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9CAA6F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E750FE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666194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73FA5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FB072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360E8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7D7DA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ED45D5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40CC2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88697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6480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91A0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DBAF1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D877C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678469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F38F04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2847FF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E471A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7E95B8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51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E68280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CD5396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B0958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0A3657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№24</w:t>
            </w:r>
            <w:r w:rsidRPr="00674830">
              <w:rPr>
                <w:rFonts w:asciiTheme="majorHAnsi" w:hAnsiTheme="majorHAnsi"/>
                <w:color w:val="000000"/>
                <w:sz w:val="16"/>
                <w:szCs w:val="16"/>
              </w:rPr>
              <w:br/>
              <w:t>as of 13.06.2014.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7842C6"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Ак</w:t>
            </w:r>
            <w:proofErr w:type="spellEnd"/>
            <w:r w:rsidRPr="00674830">
              <w:rPr>
                <w:rFonts w:asciiTheme="majorHAnsi" w:hAnsiTheme="majorHAnsi"/>
                <w:color w:val="000000"/>
                <w:sz w:val="16"/>
                <w:szCs w:val="16"/>
              </w:rPr>
              <w:t>-Suu"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BA676C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C2789C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3DCACA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63D90A1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865ED4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25.20</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94B8D9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61619-2036</w:t>
            </w:r>
          </w:p>
        </w:tc>
      </w:tr>
      <w:tr w:rsidR="00674830" w:rsidRPr="00674830" w14:paraId="08B411C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02D64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809F9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76EDD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8E71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D9978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3A487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9FF7BD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3DF0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375DC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14BB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9658B9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7AA379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8246E9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6C8EE6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F1B584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716C38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59131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73E91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65654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8F5C5E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7B67A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7508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AD811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E32AA0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B268E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5F6E1D0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E5CBCE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1369B4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56F77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04E3A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22669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6C78A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2868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944AD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ACE91D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1BC979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B0FD96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1395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C6A1E0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5E0EAFF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4822E4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B3AD9A8"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EF0CD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25</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BCB7F9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52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8EAE9F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71EC3C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248BC3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B68B86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№25</w:t>
            </w:r>
            <w:r w:rsidRPr="00674830">
              <w:rPr>
                <w:rFonts w:asciiTheme="majorHAnsi" w:hAnsiTheme="majorHAnsi"/>
                <w:color w:val="000000"/>
                <w:sz w:val="16"/>
                <w:szCs w:val="16"/>
              </w:rPr>
              <w:br/>
              <w:t>as of 13.06.2014.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B7668EF"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Besh</w:t>
            </w:r>
            <w:proofErr w:type="spellEnd"/>
            <w:r w:rsidRPr="00674830">
              <w:rPr>
                <w:rFonts w:asciiTheme="majorHAnsi" w:hAnsiTheme="majorHAnsi"/>
                <w:color w:val="000000"/>
                <w:sz w:val="16"/>
                <w:szCs w:val="16"/>
              </w:rPr>
              <w:t>-Terek"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8A470D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78AB88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FD6291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55F483C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2070F49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25.76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8630EC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61619-2037</w:t>
            </w:r>
          </w:p>
        </w:tc>
      </w:tr>
      <w:tr w:rsidR="00674830" w:rsidRPr="00674830" w14:paraId="0247632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BBCFB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C05F5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B9DF5E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5F0A45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BDCB71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D694E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BE4B2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92483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9E886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87AAC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54B3D2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274DEF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899E08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A76686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7B292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A824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582EA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A7C630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F04C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DB96A3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D2CF8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1473B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4C2328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91A4C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108C38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3842EE2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AB770F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46FAE7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B9151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101B9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282FB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2BC05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23786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739689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06D3CF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9C8DC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9AF80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CE350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78E703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E7336C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5088F5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ACC201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3AA2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26</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52334C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53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2AC2F8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900B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88DA48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CECC6E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№26</w:t>
            </w:r>
            <w:r w:rsidRPr="00674830">
              <w:rPr>
                <w:rFonts w:asciiTheme="majorHAnsi" w:hAnsiTheme="majorHAnsi"/>
                <w:color w:val="000000"/>
                <w:sz w:val="16"/>
                <w:szCs w:val="16"/>
              </w:rPr>
              <w:br/>
              <w:t>as of 14.06.2014.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72973DD1"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Sadovaya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F2B7A1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1F7348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3A7AC2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0285724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47EA4C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23.31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9833D1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61619-2038</w:t>
            </w:r>
          </w:p>
        </w:tc>
      </w:tr>
      <w:tr w:rsidR="00674830" w:rsidRPr="00674830" w14:paraId="4103F7F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3F889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CCFB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E234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F513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6EE51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FC83A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F76FE1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2FF31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323268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88E1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C3A264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DDAE01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0D4711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F345F3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04CB2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73FD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CEE7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989ED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B660F0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55BE5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17D44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BC2A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6B615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6312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DC424D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38C7437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F7539B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0B0F98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734FE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03CA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7CD2A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AA9A9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CF0E2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75E21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13006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A68B9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EA9A07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7E8A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D8D140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84618C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43141A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33DA3B2"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60FFD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27</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444A2F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54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82DBEB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3DFA678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A62288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B9299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№27</w:t>
            </w:r>
            <w:r w:rsidRPr="00674830">
              <w:rPr>
                <w:rFonts w:asciiTheme="majorHAnsi" w:hAnsiTheme="majorHAnsi"/>
                <w:color w:val="000000"/>
                <w:sz w:val="16"/>
                <w:szCs w:val="16"/>
              </w:rPr>
              <w:br/>
              <w:t xml:space="preserve">as </w:t>
            </w:r>
            <w:proofErr w:type="gramStart"/>
            <w:r w:rsidRPr="00674830">
              <w:rPr>
                <w:rFonts w:asciiTheme="majorHAnsi" w:hAnsiTheme="majorHAnsi"/>
                <w:color w:val="000000"/>
                <w:sz w:val="16"/>
                <w:szCs w:val="16"/>
              </w:rPr>
              <w:t>of  14.06.2014</w:t>
            </w:r>
            <w:proofErr w:type="gramEnd"/>
            <w:r w:rsidRPr="00674830">
              <w:rPr>
                <w:rFonts w:asciiTheme="majorHAnsi" w:hAnsiTheme="majorHAnsi"/>
                <w:color w:val="000000"/>
                <w:sz w:val="16"/>
                <w:szCs w:val="16"/>
              </w:rPr>
              <w:t>.</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7C82CF"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Chuyskaya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B2FE9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8DDB3F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C4D945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673FF13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B15CC9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25.39</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E57394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61619-2039</w:t>
            </w:r>
          </w:p>
        </w:tc>
      </w:tr>
      <w:tr w:rsidR="00674830" w:rsidRPr="00674830" w14:paraId="2ACD38E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EBDDF5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52F15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488AB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BFF52C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D172E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D6B432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6FB9FC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E2E99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B23AD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8785D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6269D8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2768A7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8AA5D6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2D7A16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E0C56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A6BA7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F144AA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881331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F9324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AF2B0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B672C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24E6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2B44E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3E0C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9678C7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4484C66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4BC9CC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4CAAB7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55823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15862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CCEA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E4FB7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3392A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31E26E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6C7AE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570380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D2136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2E4F0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9A3B1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4DAF8F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F8DFA5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8465A8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1F9F8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lastRenderedPageBreak/>
              <w:t>28</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E37246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55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47D608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68EC3F4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A438D4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C8F055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№28</w:t>
            </w:r>
            <w:r w:rsidRPr="00674830">
              <w:rPr>
                <w:rFonts w:asciiTheme="majorHAnsi" w:hAnsiTheme="majorHAnsi"/>
                <w:color w:val="000000"/>
                <w:sz w:val="16"/>
                <w:szCs w:val="16"/>
              </w:rPr>
              <w:br/>
              <w:t>as of 14.06.2014.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5CD2882"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"KHP"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A97E2C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E31D0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6DD1BE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7B84A45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2AA1909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25.62</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335F6B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61619-2040</w:t>
            </w:r>
          </w:p>
        </w:tc>
      </w:tr>
      <w:tr w:rsidR="00674830" w:rsidRPr="00674830" w14:paraId="3A1E9DE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E0B4E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2DCAC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E3E97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080C9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B5BD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244C6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36CED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4CFF4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8E3DA5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83C47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B9E110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A00EDC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0AF8F7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C0D701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39D1F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DC3F29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3FB5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433EC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6FACC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E8463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7F2C1D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043FA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90BF4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ABCB4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474986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807476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A4B767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817BEC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A9275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ACEA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7B553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4AD0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2BAD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59FC3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D0902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DC08C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ECE0E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20B5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BEC645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6D29E7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916506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9CE7641"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EFB6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DFFD59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56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AB2EC8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D28167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5F2818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360485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№29</w:t>
            </w:r>
            <w:r w:rsidRPr="00674830">
              <w:rPr>
                <w:rFonts w:asciiTheme="majorHAnsi" w:hAnsiTheme="majorHAnsi"/>
                <w:color w:val="000000"/>
                <w:sz w:val="16"/>
                <w:szCs w:val="16"/>
              </w:rPr>
              <w:br/>
              <w:t>as of 14.06.2014.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C46788"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Ivanovka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CC4A72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F4D0F0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A458E0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2966754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AAD798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25.24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C1D443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61619-2041</w:t>
            </w:r>
          </w:p>
        </w:tc>
      </w:tr>
      <w:tr w:rsidR="00674830" w:rsidRPr="00674830" w14:paraId="526D9A5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09B5C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33E3FA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1B7F2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7E973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0A7E4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79A7BA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C8668B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B6B59E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6468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7184C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A3D2AF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7A52D1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6C0183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285C6E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1C619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7C56C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ECA9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3FC9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728F73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9A105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15BBC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5F9B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9E87C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FE59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6C32DB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8BEC17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90FE9B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5256CF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12C796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239B3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AA1EB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0D1476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7AD2A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955F2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14383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61B1E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9674F6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B5D5EC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809117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EF0E08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9E22EA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2C50C48"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D198C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30</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E860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57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9C8608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172C1EC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2A52BA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587A4F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№30</w:t>
            </w:r>
            <w:r w:rsidRPr="00674830">
              <w:rPr>
                <w:rFonts w:asciiTheme="majorHAnsi" w:hAnsiTheme="majorHAnsi"/>
                <w:color w:val="000000"/>
                <w:sz w:val="16"/>
                <w:szCs w:val="16"/>
              </w:rPr>
              <w:br/>
              <w:t>as of 14.06.2014.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CF892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w:t>
            </w:r>
            <w:proofErr w:type="spellStart"/>
            <w:r w:rsidRPr="00674830">
              <w:rPr>
                <w:rFonts w:asciiTheme="majorHAnsi" w:hAnsiTheme="majorHAnsi"/>
                <w:color w:val="000000"/>
                <w:sz w:val="16"/>
                <w:szCs w:val="16"/>
              </w:rPr>
              <w:t>Linolsum</w:t>
            </w:r>
            <w:proofErr w:type="spellEnd"/>
            <w:r w:rsidRPr="00674830">
              <w:rPr>
                <w:rFonts w:asciiTheme="majorHAnsi" w:hAnsiTheme="majorHAnsi"/>
                <w:color w:val="000000"/>
                <w:sz w:val="16"/>
                <w:szCs w:val="16"/>
              </w:rPr>
              <w:t xml:space="preserve">" </w:t>
            </w: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region</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7CD10E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ТНЗ-1600/10-75УЗ</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10D69A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22.8</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A9BAE8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5.7</w:t>
            </w:r>
          </w:p>
        </w:tc>
        <w:tc>
          <w:tcPr>
            <w:tcW w:w="1560" w:type="dxa"/>
            <w:tcBorders>
              <w:top w:val="nil"/>
              <w:left w:val="nil"/>
              <w:bottom w:val="single" w:sz="4" w:space="0" w:color="auto"/>
              <w:right w:val="single" w:sz="4" w:space="0" w:color="auto"/>
            </w:tcBorders>
            <w:shd w:val="clear" w:color="auto" w:fill="auto"/>
            <w:vAlign w:val="center"/>
            <w:hideMark/>
          </w:tcPr>
          <w:p w14:paraId="5183FA2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F20034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27.06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A2AB09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61619-2042</w:t>
            </w:r>
          </w:p>
        </w:tc>
      </w:tr>
      <w:tr w:rsidR="00674830" w:rsidRPr="00674830" w14:paraId="6134107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C7523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4D78E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8461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D96D6D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EBDC6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164FF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AB446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10C654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3967A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EDF0B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DD889A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725218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68541A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85ADA3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56952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47E3B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AB68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FC601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A45597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186C9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AE1C3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274F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91BA5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A64B3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AA090A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2CDAA41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AD7155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D1786A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073270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AC51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9B399F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A2793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B4C6A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D9952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DEE3F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0DA01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DC3A7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5F0C6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0EAF21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055F82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D1DD8E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061BE59"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95F2B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58C15F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58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A3472C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6923736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00E80E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7749D0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№31</w:t>
            </w:r>
            <w:r w:rsidRPr="00674830">
              <w:rPr>
                <w:rFonts w:asciiTheme="majorHAnsi" w:hAnsiTheme="majorHAnsi"/>
                <w:color w:val="000000"/>
                <w:sz w:val="16"/>
                <w:szCs w:val="16"/>
              </w:rPr>
              <w:br/>
              <w:t>as of 15.06.2014.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FB9C1D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w:t>
            </w:r>
            <w:proofErr w:type="spellStart"/>
            <w:r w:rsidRPr="00674830">
              <w:rPr>
                <w:rFonts w:asciiTheme="majorHAnsi" w:hAnsiTheme="majorHAnsi"/>
                <w:color w:val="000000"/>
                <w:sz w:val="16"/>
                <w:szCs w:val="16"/>
              </w:rPr>
              <w:t>Interglass</w:t>
            </w:r>
            <w:proofErr w:type="spellEnd"/>
            <w:r w:rsidRPr="00674830">
              <w:rPr>
                <w:rFonts w:asciiTheme="majorHAnsi" w:hAnsiTheme="majorHAnsi"/>
                <w:color w:val="000000"/>
                <w:sz w:val="16"/>
                <w:szCs w:val="16"/>
              </w:rPr>
              <w:t xml:space="preserve">" </w:t>
            </w: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region</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44EC8F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ТНЗ-1000/10-71УЗ</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D81C1C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1.6</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5F361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0.4</w:t>
            </w:r>
          </w:p>
        </w:tc>
        <w:tc>
          <w:tcPr>
            <w:tcW w:w="1560" w:type="dxa"/>
            <w:tcBorders>
              <w:top w:val="nil"/>
              <w:left w:val="nil"/>
              <w:bottom w:val="single" w:sz="4" w:space="0" w:color="auto"/>
              <w:right w:val="single" w:sz="4" w:space="0" w:color="auto"/>
            </w:tcBorders>
            <w:shd w:val="clear" w:color="auto" w:fill="auto"/>
            <w:vAlign w:val="center"/>
            <w:hideMark/>
          </w:tcPr>
          <w:p w14:paraId="3501C11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noWrap/>
            <w:hideMark/>
          </w:tcPr>
          <w:p w14:paraId="1F59FF2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25.66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A9D520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61619-2043</w:t>
            </w:r>
          </w:p>
        </w:tc>
      </w:tr>
      <w:tr w:rsidR="00674830" w:rsidRPr="00674830" w14:paraId="155FB93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0D03F5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19B7E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5B008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D32E3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445BF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2D0B8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C3DB5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66246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3425CD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3EFA8E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C304E4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43722B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23C10D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E17FC2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4513F0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BEBFDC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72CB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A04266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C41B8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04634A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05E0C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30BFEC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E3A19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5F89E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DD7112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6EBA1C1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4D3D82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B6B463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9312F9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EFCBD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F72B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54824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AECF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C5C18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4176D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1C35A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E85A1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9F06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ABBFDD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09058B0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4B268C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ABD5CD9"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2236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4AAF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59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9E088D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55EDC31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D63462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486B0A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№32</w:t>
            </w:r>
            <w:r w:rsidRPr="00674830">
              <w:rPr>
                <w:rFonts w:asciiTheme="majorHAnsi" w:hAnsiTheme="majorHAnsi"/>
                <w:color w:val="000000"/>
                <w:sz w:val="16"/>
                <w:szCs w:val="16"/>
              </w:rPr>
              <w:br/>
              <w:t>as of 15.06.2014.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343E9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JSC "</w:t>
            </w:r>
            <w:proofErr w:type="spellStart"/>
            <w:r w:rsidRPr="00674830">
              <w:rPr>
                <w:rFonts w:asciiTheme="majorHAnsi" w:hAnsiTheme="majorHAnsi"/>
                <w:color w:val="000000"/>
                <w:sz w:val="16"/>
                <w:szCs w:val="16"/>
              </w:rPr>
              <w:t>Altynken</w:t>
            </w:r>
            <w:proofErr w:type="spellEnd"/>
            <w:r w:rsidRPr="00674830">
              <w:rPr>
                <w:rFonts w:asciiTheme="majorHAnsi" w:hAnsiTheme="majorHAnsi"/>
                <w:color w:val="000000"/>
                <w:sz w:val="16"/>
                <w:szCs w:val="16"/>
              </w:rPr>
              <w:t xml:space="preserve">" </w:t>
            </w:r>
            <w:proofErr w:type="spellStart"/>
            <w:r w:rsidRPr="00674830">
              <w:rPr>
                <w:rFonts w:asciiTheme="majorHAnsi" w:hAnsiTheme="majorHAnsi"/>
                <w:color w:val="000000"/>
                <w:sz w:val="16"/>
                <w:szCs w:val="16"/>
              </w:rPr>
              <w:t>Chuy</w:t>
            </w:r>
            <w:proofErr w:type="spellEnd"/>
            <w:r w:rsidRPr="00674830">
              <w:rPr>
                <w:rFonts w:asciiTheme="majorHAnsi" w:hAnsiTheme="majorHAnsi"/>
                <w:color w:val="000000"/>
                <w:sz w:val="16"/>
                <w:szCs w:val="16"/>
              </w:rPr>
              <w:t xml:space="preserve"> region</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5517EE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GB-160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7EDE5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824182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0.5</w:t>
            </w:r>
          </w:p>
        </w:tc>
        <w:tc>
          <w:tcPr>
            <w:tcW w:w="1560" w:type="dxa"/>
            <w:tcBorders>
              <w:top w:val="nil"/>
              <w:left w:val="nil"/>
              <w:bottom w:val="single" w:sz="4" w:space="0" w:color="auto"/>
              <w:right w:val="single" w:sz="4" w:space="0" w:color="auto"/>
            </w:tcBorders>
            <w:shd w:val="clear" w:color="auto" w:fill="auto"/>
            <w:vAlign w:val="center"/>
            <w:hideMark/>
          </w:tcPr>
          <w:p w14:paraId="4BBF6FA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A2A36B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25.75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81483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61619-2044</w:t>
            </w:r>
          </w:p>
        </w:tc>
      </w:tr>
      <w:tr w:rsidR="00674830" w:rsidRPr="00674830" w14:paraId="38E0C18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D9FC1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4BC2A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1C44E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2F226C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EC7728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4812F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B067ED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3D92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C1F2F2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60EFF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8E1C54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085AB8C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B7028F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A8B961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16C65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66C9E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003B04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88D3A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D0FE3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59291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2D261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E13F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B41A8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E224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95B7B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10B6BD9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D94A50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5FFB14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80AEC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62FBC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4E1F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02AD1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5ACAF3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CCAEA4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F8ABE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8B80F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29FD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DECD3A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181AF2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72A199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524208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9D6D568"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3FF3E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97C2D2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60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BDDC56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5EBDBA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455CB9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A6F3AD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№33</w:t>
            </w:r>
            <w:r w:rsidRPr="00674830">
              <w:rPr>
                <w:rFonts w:asciiTheme="majorHAnsi" w:hAnsiTheme="majorHAnsi"/>
                <w:color w:val="000000"/>
                <w:sz w:val="16"/>
                <w:szCs w:val="16"/>
              </w:rPr>
              <w:br/>
              <w:t>as of 15.06.2014.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320B2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transmitting station "</w:t>
            </w:r>
            <w:proofErr w:type="spellStart"/>
            <w:r w:rsidRPr="00674830">
              <w:rPr>
                <w:rFonts w:asciiTheme="majorHAnsi" w:hAnsiTheme="majorHAnsi"/>
                <w:color w:val="000000"/>
                <w:sz w:val="16"/>
                <w:szCs w:val="16"/>
              </w:rPr>
              <w:t>Botbaeva</w:t>
            </w:r>
            <w:proofErr w:type="spellEnd"/>
            <w:r w:rsidRPr="00674830">
              <w:rPr>
                <w:rFonts w:asciiTheme="majorHAnsi" w:hAnsiTheme="majorHAnsi"/>
                <w:color w:val="000000"/>
                <w:sz w:val="16"/>
                <w:szCs w:val="16"/>
              </w:rPr>
              <w:t xml:space="preserve">" JSC </w:t>
            </w:r>
            <w:proofErr w:type="spellStart"/>
            <w:r w:rsidRPr="00674830">
              <w:rPr>
                <w:rFonts w:asciiTheme="majorHAnsi" w:hAnsiTheme="majorHAnsi"/>
                <w:color w:val="000000"/>
                <w:sz w:val="16"/>
                <w:szCs w:val="16"/>
              </w:rPr>
              <w:t>SeverElectro</w:t>
            </w:r>
            <w:proofErr w:type="spellEnd"/>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2E37D7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 6300\35У(УХЛ)1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C51EA7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13.2</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D9CD1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4.5</w:t>
            </w:r>
          </w:p>
        </w:tc>
        <w:tc>
          <w:tcPr>
            <w:tcW w:w="1560" w:type="dxa"/>
            <w:tcBorders>
              <w:top w:val="nil"/>
              <w:left w:val="nil"/>
              <w:bottom w:val="single" w:sz="4" w:space="0" w:color="auto"/>
              <w:right w:val="single" w:sz="4" w:space="0" w:color="auto"/>
            </w:tcBorders>
            <w:shd w:val="clear" w:color="auto" w:fill="auto"/>
            <w:vAlign w:val="center"/>
            <w:hideMark/>
          </w:tcPr>
          <w:p w14:paraId="240D511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2DEBD57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25.08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B69EDD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61619-2045</w:t>
            </w:r>
          </w:p>
        </w:tc>
      </w:tr>
      <w:tr w:rsidR="00674830" w:rsidRPr="00674830" w14:paraId="7D17629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1C5D1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FDF42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58BDF9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20EBF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ADE7B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43475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B94479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28A62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20356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523E6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490C6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66D7FA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1C6A79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9BDE98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52DC0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2F74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294F7D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7F3D1F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C9A2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5788A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C593D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693AC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A500E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C516CB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AC50B2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7449294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5C2B59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C01775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5B4C1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26877F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CCF4C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7B671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D1D47B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755E2F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4F11E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1300A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B0939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BF15B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5407A2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359A896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496E5F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6659E25"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B53E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7DF0AA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61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2A88FE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7A60FB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8B7096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0EF6C6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№34</w:t>
            </w:r>
            <w:r w:rsidRPr="00674830">
              <w:rPr>
                <w:rFonts w:asciiTheme="majorHAnsi" w:hAnsiTheme="majorHAnsi"/>
                <w:color w:val="000000"/>
                <w:sz w:val="16"/>
                <w:szCs w:val="16"/>
              </w:rPr>
              <w:br/>
              <w:t>as of 15.06.2014.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1FBF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transmitting station "Orto-</w:t>
            </w:r>
            <w:proofErr w:type="spellStart"/>
            <w:r w:rsidRPr="00674830">
              <w:rPr>
                <w:rFonts w:asciiTheme="majorHAnsi" w:hAnsiTheme="majorHAnsi"/>
                <w:color w:val="000000"/>
                <w:sz w:val="16"/>
                <w:szCs w:val="16"/>
              </w:rPr>
              <w:t>Alysh</w:t>
            </w:r>
            <w:proofErr w:type="spellEnd"/>
            <w:r w:rsidRPr="00674830">
              <w:rPr>
                <w:rFonts w:asciiTheme="majorHAnsi" w:hAnsiTheme="majorHAnsi"/>
                <w:color w:val="000000"/>
                <w:sz w:val="16"/>
                <w:szCs w:val="16"/>
              </w:rPr>
              <w:t xml:space="preserve">" JSC </w:t>
            </w:r>
            <w:proofErr w:type="spellStart"/>
            <w:r w:rsidRPr="00674830">
              <w:rPr>
                <w:rFonts w:asciiTheme="majorHAnsi" w:hAnsiTheme="majorHAnsi"/>
                <w:color w:val="000000"/>
                <w:sz w:val="16"/>
                <w:szCs w:val="16"/>
              </w:rPr>
              <w:t>SeverElectro</w:t>
            </w:r>
            <w:proofErr w:type="spellEnd"/>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911079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ТДНС 10000\35У(УХЛ)1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2D5DC29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26</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0FEE94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w:t>
            </w:r>
          </w:p>
        </w:tc>
        <w:tc>
          <w:tcPr>
            <w:tcW w:w="1560" w:type="dxa"/>
            <w:tcBorders>
              <w:top w:val="nil"/>
              <w:left w:val="nil"/>
              <w:bottom w:val="single" w:sz="4" w:space="0" w:color="auto"/>
              <w:right w:val="single" w:sz="4" w:space="0" w:color="auto"/>
            </w:tcBorders>
            <w:shd w:val="clear" w:color="auto" w:fill="auto"/>
            <w:vAlign w:val="center"/>
            <w:hideMark/>
          </w:tcPr>
          <w:p w14:paraId="4E4935F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69A9374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25.85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BB97FB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61619-2046</w:t>
            </w:r>
          </w:p>
        </w:tc>
      </w:tr>
      <w:tr w:rsidR="00674830" w:rsidRPr="00674830" w14:paraId="7A70B062"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370C54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4D65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2F39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B623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7DC2B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BA4BE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A2F04A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D28E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0ABED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B2348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5964EB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257F39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327D70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5DE7F6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02B8A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15CD9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0107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C7DD9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315FF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DE73B3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AD7997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C27B7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AC170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A09D0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57FC2E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4165615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953909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3A418D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3CA02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7C768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80165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97EA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7028AB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78F82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78630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1FF22E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3EB86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D9BB8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A0E663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25745DF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C44BA18"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C763D9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AB0B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35</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73A8C5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62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C26A51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4197779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AD46DD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287C17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№35</w:t>
            </w:r>
            <w:r w:rsidRPr="00674830">
              <w:rPr>
                <w:rFonts w:asciiTheme="majorHAnsi" w:hAnsiTheme="majorHAnsi"/>
                <w:color w:val="000000"/>
                <w:sz w:val="16"/>
                <w:szCs w:val="16"/>
              </w:rPr>
              <w:br/>
              <w:t>as of 16.06.2014.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D1556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w:t>
            </w:r>
            <w:proofErr w:type="spellStart"/>
            <w:r w:rsidRPr="00674830">
              <w:rPr>
                <w:rFonts w:asciiTheme="majorHAnsi" w:hAnsiTheme="majorHAnsi"/>
                <w:color w:val="000000"/>
                <w:sz w:val="16"/>
                <w:szCs w:val="16"/>
              </w:rPr>
              <w:t>Vostochnaya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6B2EA8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8DD03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1EAB4B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2423B27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8832F5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25.40</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BBCFE5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61619-2047</w:t>
            </w:r>
          </w:p>
        </w:tc>
      </w:tr>
      <w:tr w:rsidR="00674830" w:rsidRPr="00674830" w14:paraId="691596E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F2609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13F85F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03615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5BB51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E2059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A119D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0E476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927C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9C81D3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1607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120D92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4384C5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ED694C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E5EE04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C4B70F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53890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0DC0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A2658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91EC6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CACA61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66CA5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107EE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866EC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7F0C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803236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0B7195A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F864DA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FEDF21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8CEFC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7B3EC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C87A2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A62FC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288AB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0261A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0E64F6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E7FEC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C9505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C0554D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39593C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4C54008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DA4376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546EB3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6C178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36</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BCF1CA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115 "29"10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38A727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55B2C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FB8E9B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3EBE94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№36</w:t>
            </w:r>
            <w:r w:rsidRPr="00674830">
              <w:rPr>
                <w:rFonts w:asciiTheme="majorHAnsi" w:hAnsiTheme="majorHAnsi"/>
                <w:color w:val="000000"/>
                <w:sz w:val="16"/>
                <w:szCs w:val="16"/>
              </w:rPr>
              <w:br/>
              <w:t>as of 16.06.2014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60242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w:t>
            </w:r>
            <w:proofErr w:type="spellStart"/>
            <w:r w:rsidRPr="00674830">
              <w:rPr>
                <w:rFonts w:asciiTheme="majorHAnsi" w:hAnsiTheme="majorHAnsi"/>
                <w:color w:val="000000"/>
                <w:sz w:val="16"/>
                <w:szCs w:val="16"/>
              </w:rPr>
              <w:t>Prejevalskaya</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F58A9B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773A36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4F883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082AA1B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000000" w:fill="FFFFFF"/>
            <w:vAlign w:val="center"/>
            <w:hideMark/>
          </w:tcPr>
          <w:p w14:paraId="668AD89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22.90</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7A44DB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61619-2048</w:t>
            </w:r>
          </w:p>
        </w:tc>
      </w:tr>
      <w:tr w:rsidR="00674830" w:rsidRPr="00674830" w14:paraId="0AC2368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CBA15D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9E58F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BA83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C44A1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FE97ED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BB4D3D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3303D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BF684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610CD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965F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CED033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BA219F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4CA2A3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D9977F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7B2BB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EDE4A4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0D37D3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C76E2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7D91B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EFB4E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A0E83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9C67E1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EDFEF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FE876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40C953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vAlign w:val="center"/>
            <w:hideMark/>
          </w:tcPr>
          <w:p w14:paraId="51C457E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46C663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2577B3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39CE7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55986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6847C0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3979F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AC201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FAF0D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9ACFB1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299F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3DCFF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5537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051F62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vAlign w:val="center"/>
            <w:hideMark/>
          </w:tcPr>
          <w:p w14:paraId="035BDDD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65ABED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B149F2C"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1DFF3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37</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6D4907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64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3B7C50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C0E918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5F1EF2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D6FFEA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№37</w:t>
            </w:r>
            <w:r w:rsidRPr="00674830">
              <w:rPr>
                <w:rFonts w:asciiTheme="majorHAnsi" w:hAnsiTheme="majorHAnsi"/>
                <w:color w:val="000000"/>
                <w:sz w:val="16"/>
                <w:szCs w:val="16"/>
              </w:rPr>
              <w:br/>
              <w:t>as of 17.06.2014.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89774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w:t>
            </w:r>
            <w:proofErr w:type="spellStart"/>
            <w:r w:rsidRPr="00674830">
              <w:rPr>
                <w:rFonts w:asciiTheme="majorHAnsi" w:hAnsiTheme="majorHAnsi"/>
                <w:color w:val="000000"/>
                <w:sz w:val="16"/>
                <w:szCs w:val="16"/>
              </w:rPr>
              <w:t>Pristan"JSC</w:t>
            </w:r>
            <w:proofErr w:type="spellEnd"/>
            <w:r w:rsidRPr="00674830">
              <w:rPr>
                <w:rFonts w:asciiTheme="majorHAnsi" w:hAnsiTheme="majorHAnsi"/>
                <w:color w:val="000000"/>
                <w:sz w:val="16"/>
                <w:szCs w:val="16"/>
              </w:rPr>
              <w:t xml:space="preserve">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0B1CF7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071A91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37046B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0555F49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D95D08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25.29</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76C917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61619-2048</w:t>
            </w:r>
          </w:p>
        </w:tc>
      </w:tr>
      <w:tr w:rsidR="00674830" w:rsidRPr="00674830" w14:paraId="7696CED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12B56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6985A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DD28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86D40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23EDAB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05A37F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022A8A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ACA3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60C0BE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3089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C191B9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3A44735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F0A3B6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F429F9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289ECE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51B8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1180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C7CEA9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F40DFD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6D77F3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4391B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DF337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69EBF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19E32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32CA1C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7247B2E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3A80131"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2CD34F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9F09E0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EEB1AE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C74F2A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D8CE0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07F43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D4AACF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4D9C5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189669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F3264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338B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387009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4D2EF89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E02F71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747D7D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7505B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38</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56973E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65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991569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47B4A71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87BFAD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522AB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№38</w:t>
            </w:r>
            <w:r w:rsidRPr="00674830">
              <w:rPr>
                <w:rFonts w:asciiTheme="majorHAnsi" w:hAnsiTheme="majorHAnsi"/>
                <w:color w:val="000000"/>
                <w:sz w:val="16"/>
                <w:szCs w:val="16"/>
              </w:rPr>
              <w:br/>
              <w:t>as of 18.06.2014.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3DCC5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"Kun-</w:t>
            </w:r>
            <w:proofErr w:type="spellStart"/>
            <w:r w:rsidRPr="00674830">
              <w:rPr>
                <w:rFonts w:asciiTheme="majorHAnsi" w:hAnsiTheme="majorHAnsi"/>
                <w:color w:val="000000"/>
                <w:sz w:val="16"/>
                <w:szCs w:val="16"/>
              </w:rPr>
              <w:t>Batysh</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BD58E0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AB6B3F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E236D6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10285A9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72719D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25.75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17D4B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61619-2049</w:t>
            </w:r>
          </w:p>
        </w:tc>
      </w:tr>
      <w:tr w:rsidR="00674830" w:rsidRPr="00674830" w14:paraId="1DBB884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A2FC3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55B68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EBE09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B7D5D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3800B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2504E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DDE490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A359D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CB998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71A081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B4F01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46B496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2EB7386"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0DC657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E674F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52845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4ABED0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2B0DCD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614FFE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EA9BB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0833AE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577D0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862F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C874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328080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11C849B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BBF9C4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52DB1AB"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22CFC6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DC50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FE226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87B7E4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4A812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EDF84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FDBBC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BDE39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74380C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B05CE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FE931D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1029946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62E9C4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1143CF9"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5EC9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39</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F519C1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66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8DF072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F21944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641EAA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9D36BA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№39</w:t>
            </w:r>
            <w:r w:rsidRPr="00674830">
              <w:rPr>
                <w:rFonts w:asciiTheme="majorHAnsi" w:hAnsiTheme="majorHAnsi"/>
                <w:color w:val="000000"/>
                <w:sz w:val="16"/>
                <w:szCs w:val="16"/>
              </w:rPr>
              <w:br/>
              <w:t>as of 19.06.2014.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6740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"Oy-Tal"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42D585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AA3568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73C419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2DAD9DB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88951F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25.3</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1A900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61619-2050</w:t>
            </w:r>
          </w:p>
        </w:tc>
      </w:tr>
      <w:tr w:rsidR="00674830" w:rsidRPr="00674830" w14:paraId="1BF6218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07413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02C00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106D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8402B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C545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B0805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DCA126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C317A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123FC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CA4E6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244F4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50108F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3C1C6D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0449FA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C707E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2B77A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3F2A6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EDD86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380B6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BD7EC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58877C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F69110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CBFD2D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607BDF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10B54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6607563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28415C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671789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3ACB4A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39AA0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E003C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1E36B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2615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4129AA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28C2B3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06E46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18895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FE3FF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8CF599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55AC53B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F13675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3B75667"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BDA8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40</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F6A295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67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6C06AA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EC7B10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DDE394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147F80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№40</w:t>
            </w:r>
            <w:r w:rsidRPr="00674830">
              <w:rPr>
                <w:rFonts w:asciiTheme="majorHAnsi" w:hAnsiTheme="majorHAnsi"/>
                <w:color w:val="000000"/>
                <w:sz w:val="16"/>
                <w:szCs w:val="16"/>
              </w:rPr>
              <w:br/>
              <w:t>as of 19.06.2014.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10367A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Issyk-Kul high-voltage electricity network enterprise transmitting station "</w:t>
            </w:r>
            <w:proofErr w:type="spellStart"/>
            <w:r w:rsidRPr="00674830">
              <w:rPr>
                <w:rFonts w:asciiTheme="majorHAnsi" w:hAnsiTheme="majorHAnsi"/>
                <w:color w:val="000000"/>
                <w:sz w:val="16"/>
                <w:szCs w:val="16"/>
              </w:rPr>
              <w:t>Kulmenty</w:t>
            </w:r>
            <w:proofErr w:type="spellEnd"/>
            <w:r w:rsidRPr="00674830">
              <w:rPr>
                <w:rFonts w:asciiTheme="majorHAnsi" w:hAnsiTheme="majorHAnsi"/>
                <w:color w:val="000000"/>
                <w:sz w:val="16"/>
                <w:szCs w:val="16"/>
              </w:rPr>
              <w:t>" JSC NESК</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AAC719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8DCA3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E92F06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561D6C2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1CAA14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26.24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59A18D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61619-2051</w:t>
            </w:r>
          </w:p>
        </w:tc>
      </w:tr>
      <w:tr w:rsidR="00674830" w:rsidRPr="00674830" w14:paraId="7394D8A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B7AA2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AA5F2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5424A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60F48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54A0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099D2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8303EB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DE319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C58D24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87B8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FB7FDE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094836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C80C86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68DBBC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0496D2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BECE78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A7A092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6BD9C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2F35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51F1F4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600CA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7562E5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03BE8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55A8D2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DE66D4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1BFC4AD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8D10A8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20FD83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668A55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79CE1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78BB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AB23A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26F39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FF04E5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0FAD3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1A1D1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7EBBB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9956C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480D91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7E1590D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C624C2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143C3E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E6BFB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3550A5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68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079E9E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00EC49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197C85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6EE81E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№41</w:t>
            </w:r>
            <w:r w:rsidRPr="00674830">
              <w:rPr>
                <w:rFonts w:asciiTheme="majorHAnsi" w:hAnsiTheme="majorHAnsi"/>
                <w:color w:val="000000"/>
                <w:sz w:val="16"/>
                <w:szCs w:val="16"/>
              </w:rPr>
              <w:br/>
              <w:t>as of 19.06.2014.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6F99CB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transmitting station "</w:t>
            </w:r>
            <w:proofErr w:type="spellStart"/>
            <w:r w:rsidRPr="00674830">
              <w:rPr>
                <w:rFonts w:asciiTheme="majorHAnsi" w:hAnsiTheme="majorHAnsi"/>
                <w:color w:val="000000"/>
                <w:sz w:val="16"/>
                <w:szCs w:val="16"/>
              </w:rPr>
              <w:t>Agakeeva</w:t>
            </w:r>
            <w:proofErr w:type="spellEnd"/>
            <w:r w:rsidRPr="00674830">
              <w:rPr>
                <w:rFonts w:asciiTheme="majorHAnsi" w:hAnsiTheme="majorHAnsi"/>
                <w:color w:val="000000"/>
                <w:sz w:val="16"/>
                <w:szCs w:val="16"/>
              </w:rPr>
              <w:t xml:space="preserve">" JSC </w:t>
            </w:r>
            <w:proofErr w:type="spellStart"/>
            <w:r w:rsidRPr="00674830">
              <w:rPr>
                <w:rFonts w:asciiTheme="majorHAnsi" w:hAnsiTheme="majorHAnsi"/>
                <w:color w:val="000000"/>
                <w:sz w:val="16"/>
                <w:szCs w:val="16"/>
              </w:rPr>
              <w:t>VostokElectro</w:t>
            </w:r>
            <w:proofErr w:type="spellEnd"/>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0FEA5C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142A6FB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B0D016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7CFB5CD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22502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24.74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0D973F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61619-2052</w:t>
            </w:r>
          </w:p>
        </w:tc>
      </w:tr>
      <w:tr w:rsidR="00674830" w:rsidRPr="00674830" w14:paraId="7FB0739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FBFF6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6F97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24CF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54C1C2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E06B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397E9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5E05E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A7FCD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69B155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8EEA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3C12B3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4A33FB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5CEF59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6595EF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F4FBB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0D1699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CCC9FE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11FE0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F0597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48A5AA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AC5D33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2442D6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8DEA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B7C8B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412EC2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34F9A6E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8858C0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BF33CC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D9C86E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EFA0E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FCDA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E550C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FBC10E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CE096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F0800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107865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B983A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FCABE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B5ACD8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558A7D8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CFE1EE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59C5366"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EBFF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CC6FFF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69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5957223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7EC77BC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5E37FA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3A593F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№42</w:t>
            </w:r>
            <w:r w:rsidRPr="00674830">
              <w:rPr>
                <w:rFonts w:asciiTheme="majorHAnsi" w:hAnsiTheme="majorHAnsi"/>
                <w:color w:val="000000"/>
                <w:sz w:val="16"/>
                <w:szCs w:val="16"/>
              </w:rPr>
              <w:br/>
              <w:t>as of 19.06.2014.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22A6A8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transmitting station "</w:t>
            </w:r>
            <w:proofErr w:type="spellStart"/>
            <w:r w:rsidRPr="00674830">
              <w:rPr>
                <w:rFonts w:asciiTheme="majorHAnsi" w:hAnsiTheme="majorHAnsi"/>
                <w:color w:val="000000"/>
                <w:sz w:val="16"/>
                <w:szCs w:val="16"/>
              </w:rPr>
              <w:t>Uzhnaya</w:t>
            </w:r>
            <w:proofErr w:type="spellEnd"/>
            <w:r w:rsidRPr="00674830">
              <w:rPr>
                <w:rFonts w:asciiTheme="majorHAnsi" w:hAnsiTheme="majorHAnsi"/>
                <w:color w:val="000000"/>
                <w:sz w:val="16"/>
                <w:szCs w:val="16"/>
              </w:rPr>
              <w:t xml:space="preserve">" JSC </w:t>
            </w:r>
            <w:proofErr w:type="spellStart"/>
            <w:r w:rsidRPr="00674830">
              <w:rPr>
                <w:rFonts w:asciiTheme="majorHAnsi" w:hAnsiTheme="majorHAnsi"/>
                <w:color w:val="000000"/>
                <w:sz w:val="16"/>
                <w:szCs w:val="16"/>
              </w:rPr>
              <w:t>VostokElectro</w:t>
            </w:r>
            <w:proofErr w:type="spellEnd"/>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046C52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ТДНС 10000\35У(УХЛ)1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605E41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26</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0B0B794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w:t>
            </w:r>
          </w:p>
        </w:tc>
        <w:tc>
          <w:tcPr>
            <w:tcW w:w="1560" w:type="dxa"/>
            <w:tcBorders>
              <w:top w:val="nil"/>
              <w:left w:val="nil"/>
              <w:bottom w:val="single" w:sz="4" w:space="0" w:color="auto"/>
              <w:right w:val="single" w:sz="4" w:space="0" w:color="auto"/>
            </w:tcBorders>
            <w:shd w:val="clear" w:color="auto" w:fill="auto"/>
            <w:vAlign w:val="center"/>
            <w:hideMark/>
          </w:tcPr>
          <w:p w14:paraId="52378FF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389B29B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39CE8D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61619-2053</w:t>
            </w:r>
          </w:p>
        </w:tc>
      </w:tr>
      <w:tr w:rsidR="00674830" w:rsidRPr="00674830" w14:paraId="4E65D40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9382FB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B8C74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67146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2BA1E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92773A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98C0D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CF881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48444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13D31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900C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842345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EDEC6F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384F2D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B3D127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3844FB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5F1D4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6F29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8AAF1B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10861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98FAD2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7F1AC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D839CB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D20278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98E9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64807A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5459772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73D71A2"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B06DF3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0FB3FE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1CFF38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BEAE7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37704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8DA5ED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C74D68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95738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2276A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D1B1BC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4068D7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6D1F9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0760A65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1DB097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270623C"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AF0C2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lastRenderedPageBreak/>
              <w:t>43</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3727B6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70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9F4F79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55CB05D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8AAF1F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111CF8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Act №43</w:t>
            </w:r>
            <w:r w:rsidRPr="00674830">
              <w:rPr>
                <w:rFonts w:asciiTheme="majorHAnsi" w:hAnsiTheme="majorHAnsi"/>
                <w:color w:val="000000"/>
                <w:sz w:val="16"/>
                <w:szCs w:val="16"/>
              </w:rPr>
              <w:br/>
              <w:t>as of 20.06.2014.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522683"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Naryn</w:t>
            </w:r>
            <w:proofErr w:type="spellEnd"/>
            <w:r w:rsidRPr="00674830">
              <w:rPr>
                <w:rFonts w:asciiTheme="majorHAnsi" w:hAnsiTheme="majorHAnsi"/>
                <w:color w:val="000000"/>
                <w:sz w:val="16"/>
                <w:szCs w:val="16"/>
              </w:rPr>
              <w:t xml:space="preserve"> high-voltage electricity network enterprise transmitting station "Naryn-1" JSC NESК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19C2E3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FA66D1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EB3801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37455F6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B69A79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24.71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F5030E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61619-2054</w:t>
            </w:r>
          </w:p>
        </w:tc>
      </w:tr>
      <w:tr w:rsidR="00674830" w:rsidRPr="00674830" w14:paraId="31B773D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C7575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12DA50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2109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16566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A1B40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27FB6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89A595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6299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5AF573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B1EE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F160D0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5BFE3EB9"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6.4</w:t>
            </w:r>
          </w:p>
        </w:tc>
        <w:tc>
          <w:tcPr>
            <w:tcW w:w="1080" w:type="dxa"/>
            <w:vMerge/>
            <w:tcBorders>
              <w:top w:val="nil"/>
              <w:left w:val="single" w:sz="4" w:space="0" w:color="auto"/>
              <w:bottom w:val="single" w:sz="4" w:space="0" w:color="000000"/>
              <w:right w:val="single" w:sz="4" w:space="0" w:color="auto"/>
            </w:tcBorders>
            <w:vAlign w:val="center"/>
            <w:hideMark/>
          </w:tcPr>
          <w:p w14:paraId="43B92B1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3FFA8D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5E4C2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1799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87055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889F1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F051FA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29BB9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B35FA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0CE2E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0CBBF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7463B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3218A0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68B899F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CF667F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EAEF02D"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1FD94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37D7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1404B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A8A59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88732F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5BA44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5F52D9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E2127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EAD2D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BA869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6E8732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0E96147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E9B80F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99D473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0B88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5F3E62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71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8D0B76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1A192A2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27339C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97BE9FF"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№44</w:t>
            </w:r>
            <w:r w:rsidRPr="00674830">
              <w:rPr>
                <w:rFonts w:asciiTheme="majorHAnsi" w:hAnsiTheme="majorHAnsi"/>
                <w:color w:val="000000"/>
                <w:sz w:val="16"/>
                <w:szCs w:val="16"/>
              </w:rPr>
              <w:br/>
              <w:t>as of 21.06.2014.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CCB4A8"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Naryn</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Jetigen</w:t>
            </w:r>
            <w:proofErr w:type="spellEnd"/>
            <w:r w:rsidRPr="00674830">
              <w:rPr>
                <w:rFonts w:asciiTheme="majorHAnsi" w:hAnsiTheme="majorHAnsi"/>
                <w:color w:val="000000"/>
                <w:sz w:val="16"/>
                <w:szCs w:val="16"/>
              </w:rPr>
              <w:t xml:space="preserve">" JSC NESK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53B3C6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C898ED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43AA4E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18D50C0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403C62A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27.92</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7A0A9C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61619-2055</w:t>
            </w:r>
          </w:p>
        </w:tc>
      </w:tr>
      <w:tr w:rsidR="00674830" w:rsidRPr="00674830" w14:paraId="30C6BD4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1C153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0AF5B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4BCEC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149B60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D870A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16574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C2BA7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1C311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3894D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5D983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2A5FC3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4CA33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C22092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62BC654"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357C33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8E8722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86F972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C06CFB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5AA44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C5DE0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86C611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0D5F9B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BDA92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B3676E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37C8A35"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1BCEEA9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C0BA7A8"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2313A09"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86446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ECC4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2C744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376EA7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40EBDE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49881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9A3DD9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E7842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696F4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830AE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E9D601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467CA22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664C04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798A9BA"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8C47B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45</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1A8B05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72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2F80F60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16B6C3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124707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DFBA5A7"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№45</w:t>
            </w:r>
            <w:r w:rsidRPr="00674830">
              <w:rPr>
                <w:rFonts w:asciiTheme="majorHAnsi" w:hAnsiTheme="majorHAnsi"/>
                <w:color w:val="000000"/>
                <w:sz w:val="16"/>
                <w:szCs w:val="16"/>
              </w:rPr>
              <w:br/>
              <w:t>as of 22.06.2014.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7A0ED8E2"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Naryn</w:t>
            </w:r>
            <w:proofErr w:type="spellEnd"/>
            <w:r w:rsidRPr="00674830">
              <w:rPr>
                <w:rFonts w:asciiTheme="majorHAnsi" w:hAnsiTheme="majorHAnsi"/>
                <w:color w:val="000000"/>
                <w:sz w:val="16"/>
                <w:szCs w:val="16"/>
              </w:rPr>
              <w:t xml:space="preserve"> high-voltage electricity network enterprise transmitting station "Ala-</w:t>
            </w:r>
            <w:proofErr w:type="spellStart"/>
            <w:r w:rsidRPr="00674830">
              <w:rPr>
                <w:rFonts w:asciiTheme="majorHAnsi" w:hAnsiTheme="majorHAnsi"/>
                <w:color w:val="000000"/>
                <w:sz w:val="16"/>
                <w:szCs w:val="16"/>
              </w:rPr>
              <w:t>Buka"JSC</w:t>
            </w:r>
            <w:proofErr w:type="spellEnd"/>
            <w:r w:rsidRPr="00674830">
              <w:rPr>
                <w:rFonts w:asciiTheme="majorHAnsi" w:hAnsiTheme="majorHAnsi"/>
                <w:color w:val="000000"/>
                <w:sz w:val="16"/>
                <w:szCs w:val="16"/>
              </w:rPr>
              <w:t xml:space="preserve"> NESK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6A35D2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38546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00A49E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05C2315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5EC555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25.28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6939A7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61619-2056</w:t>
            </w:r>
          </w:p>
        </w:tc>
      </w:tr>
      <w:tr w:rsidR="00674830" w:rsidRPr="00674830" w14:paraId="0414FB1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6B44C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DD8E5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4D6237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61C613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9CAE0B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71B7C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484719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07DE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0E6BA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7CA5B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EEF513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6E0AEFE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4A39EE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B6A169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3F140A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94B03D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DF24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48905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99F55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8659C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D2C77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DF1299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7D45EC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445C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EA8BE8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1AA2E2C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5E348BB"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495810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FF22F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9049B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0D084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A7834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087262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BCF8C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43D699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3082C4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B9888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5B95A0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BF08D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35C2311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5E1054E"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BE6A9BE"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33DB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46</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3E33EF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FF461E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0D5BB2D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1E9455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D16D767"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№46</w:t>
            </w:r>
            <w:r w:rsidRPr="00674830">
              <w:rPr>
                <w:rFonts w:asciiTheme="majorHAnsi" w:hAnsiTheme="majorHAnsi"/>
                <w:color w:val="000000"/>
                <w:sz w:val="16"/>
                <w:szCs w:val="16"/>
              </w:rPr>
              <w:br/>
              <w:t>as of 23.06.2014.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052635C"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Naryn</w:t>
            </w:r>
            <w:proofErr w:type="spellEnd"/>
            <w:r w:rsidRPr="00674830">
              <w:rPr>
                <w:rFonts w:asciiTheme="majorHAnsi" w:hAnsiTheme="majorHAnsi"/>
                <w:color w:val="000000"/>
                <w:sz w:val="16"/>
                <w:szCs w:val="16"/>
              </w:rPr>
              <w:t xml:space="preserve"> high-voltage electricity network enterprise transmitting station "</w:t>
            </w:r>
            <w:proofErr w:type="spellStart"/>
            <w:r w:rsidRPr="00674830">
              <w:rPr>
                <w:rFonts w:asciiTheme="majorHAnsi" w:hAnsiTheme="majorHAnsi"/>
                <w:color w:val="000000"/>
                <w:sz w:val="16"/>
                <w:szCs w:val="16"/>
              </w:rPr>
              <w:t>Ugut</w:t>
            </w:r>
            <w:proofErr w:type="spellEnd"/>
            <w:r w:rsidRPr="00674830">
              <w:rPr>
                <w:rFonts w:asciiTheme="majorHAnsi" w:hAnsiTheme="majorHAnsi"/>
                <w:color w:val="000000"/>
                <w:sz w:val="16"/>
                <w:szCs w:val="16"/>
              </w:rPr>
              <w:t xml:space="preserve">" JSC NESK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3BA8B3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67B080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8EEFE7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43A49E2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1D541B3B"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24.76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A570D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61619-2057</w:t>
            </w:r>
          </w:p>
        </w:tc>
      </w:tr>
      <w:tr w:rsidR="00674830" w:rsidRPr="00674830" w14:paraId="63D03C5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B0ABC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5E8E3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63C3B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857B0F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2D1F7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91CFE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856D9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6CFBD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A9567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A525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AAC2454"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08FA657D"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9141E0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BE99BB7"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6A8D5D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6205DF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2C1A3C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9B5A5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89AD1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665F4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072E9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36AB6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FED26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7F5E7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FB47FB9"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5A94CC6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971557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5A8B21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C07864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7B676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EB303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A63D7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E901B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97DC19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878C8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A705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E8EFA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E32AF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983FC1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176A235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DD9C00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5EF91D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C43B1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47</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A1C10C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74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71BBEB2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5138D04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B9ABB3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A0CDFC8"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№47</w:t>
            </w:r>
            <w:r w:rsidRPr="00674830">
              <w:rPr>
                <w:rFonts w:asciiTheme="majorHAnsi" w:hAnsiTheme="majorHAnsi"/>
                <w:color w:val="000000"/>
                <w:sz w:val="16"/>
                <w:szCs w:val="16"/>
              </w:rPr>
              <w:br/>
              <w:t>as of 23.06.2014.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AF1DB56"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Naryn</w:t>
            </w:r>
            <w:proofErr w:type="spellEnd"/>
            <w:r w:rsidRPr="00674830">
              <w:rPr>
                <w:rFonts w:asciiTheme="majorHAnsi" w:hAnsiTheme="majorHAnsi"/>
                <w:color w:val="000000"/>
                <w:sz w:val="16"/>
                <w:szCs w:val="16"/>
              </w:rPr>
              <w:t xml:space="preserve"> high-voltage electricity network enterprise transmitting station "Ala-Too" JSC NESK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B7870B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689341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89F0EE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190B532A"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6282424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24.34</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59DB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61619-2058</w:t>
            </w:r>
          </w:p>
        </w:tc>
      </w:tr>
      <w:tr w:rsidR="00674830" w:rsidRPr="00674830" w14:paraId="7091A52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2BA35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A448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588876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1BF728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899856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49F8A8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79202C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78287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59B04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70121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165197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E8FEC0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625EF95F"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8877155"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E78A0E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C0B3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FA2C9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32683E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79E978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A28A7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4BE45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26FA2F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FCAAC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521A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1C583D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21603F6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46D19E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4F99D24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F13AF7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13FE73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95E12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FEC5E0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9E014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48CAEA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4155D7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2AF70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F78E96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C9EEC2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7D6AF4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220EC3C2"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B78AD3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87DA64D"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23AEB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48</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2F2E85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75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BC92CF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FCF299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97B949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5006608"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№48</w:t>
            </w:r>
            <w:r w:rsidRPr="00674830">
              <w:rPr>
                <w:rFonts w:asciiTheme="majorHAnsi" w:hAnsiTheme="majorHAnsi"/>
                <w:color w:val="000000"/>
                <w:sz w:val="16"/>
                <w:szCs w:val="16"/>
              </w:rPr>
              <w:br/>
              <w:t>as of 24.06.2014.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B57207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Talas high-voltage electricity network enterprise transmitting station "</w:t>
            </w:r>
            <w:proofErr w:type="spellStart"/>
            <w:r w:rsidRPr="00674830">
              <w:rPr>
                <w:rFonts w:asciiTheme="majorHAnsi" w:hAnsiTheme="majorHAnsi"/>
                <w:color w:val="000000"/>
                <w:sz w:val="16"/>
                <w:szCs w:val="16"/>
              </w:rPr>
              <w:t>Semetey</w:t>
            </w:r>
            <w:proofErr w:type="spellEnd"/>
            <w:r w:rsidRPr="00674830">
              <w:rPr>
                <w:rFonts w:asciiTheme="majorHAnsi" w:hAnsiTheme="majorHAnsi"/>
                <w:color w:val="000000"/>
                <w:sz w:val="16"/>
                <w:szCs w:val="16"/>
              </w:rPr>
              <w:t>"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2884593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ТДТН-10000-110-79У1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85FFF8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43.3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5DAC8B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12.5</w:t>
            </w:r>
          </w:p>
        </w:tc>
        <w:tc>
          <w:tcPr>
            <w:tcW w:w="1560" w:type="dxa"/>
            <w:tcBorders>
              <w:top w:val="nil"/>
              <w:left w:val="nil"/>
              <w:bottom w:val="single" w:sz="4" w:space="0" w:color="auto"/>
              <w:right w:val="single" w:sz="4" w:space="0" w:color="auto"/>
            </w:tcBorders>
            <w:shd w:val="clear" w:color="auto" w:fill="auto"/>
            <w:vAlign w:val="center"/>
            <w:hideMark/>
          </w:tcPr>
          <w:p w14:paraId="0553EDA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7FD1D8B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25.46</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073E0A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61619-2059</w:t>
            </w:r>
          </w:p>
        </w:tc>
      </w:tr>
      <w:tr w:rsidR="00674830" w:rsidRPr="00674830" w14:paraId="1E34B84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761D7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F83E9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B34CD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397E9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5E347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B4A371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92F72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C41AA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E2D39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80D9F8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DAD7547"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278F4F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55A8F3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4DE7FB1"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678D3A7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00942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E3F424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BDD89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CF12E9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B956C6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E6CE74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2F0DD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D6DF0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DB72F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797254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2C7EFCE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EB8DC0C"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A9EFE4A"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6D5802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7A1D2E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258C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98C63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9C6345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3D259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7B0109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87906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5F8B62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70CA5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F0E383B"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7F8FE8C0"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EE10C3A"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5058A0F"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8E21F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49</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9ECB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76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2BA856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189D0D0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C0A6185"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54C1531"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№49</w:t>
            </w:r>
            <w:r w:rsidRPr="00674830">
              <w:rPr>
                <w:rFonts w:asciiTheme="majorHAnsi" w:hAnsiTheme="majorHAnsi"/>
                <w:color w:val="000000"/>
                <w:sz w:val="16"/>
                <w:szCs w:val="16"/>
              </w:rPr>
              <w:br/>
              <w:t>as of 24.06.2014.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2D5C58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Talas high-voltage electricity network enterprise transmitting station "</w:t>
            </w:r>
            <w:proofErr w:type="spellStart"/>
            <w:r w:rsidRPr="00674830">
              <w:rPr>
                <w:rFonts w:asciiTheme="majorHAnsi" w:hAnsiTheme="majorHAnsi"/>
                <w:color w:val="000000"/>
                <w:sz w:val="16"/>
                <w:szCs w:val="16"/>
              </w:rPr>
              <w:t>Kirovka"JSC</w:t>
            </w:r>
            <w:proofErr w:type="spellEnd"/>
            <w:r w:rsidRPr="00674830">
              <w:rPr>
                <w:rFonts w:asciiTheme="majorHAnsi" w:hAnsiTheme="majorHAnsi"/>
                <w:color w:val="000000"/>
                <w:sz w:val="16"/>
                <w:szCs w:val="16"/>
              </w:rPr>
              <w:t xml:space="preserve">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7E07A5E1"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673A0C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CEBA57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1737C8C2"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521D7DFC"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50771FA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61619-2060</w:t>
            </w:r>
          </w:p>
        </w:tc>
      </w:tr>
      <w:tr w:rsidR="00674830" w:rsidRPr="00674830" w14:paraId="6819E1B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08E0C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48C47D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ADDDE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D25A62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8630BF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ACEE39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3DFED2A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3E3471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12B776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9084D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245A8B0"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25654DB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5.66</w:t>
            </w:r>
          </w:p>
        </w:tc>
        <w:tc>
          <w:tcPr>
            <w:tcW w:w="1080" w:type="dxa"/>
            <w:vMerge/>
            <w:tcBorders>
              <w:top w:val="nil"/>
              <w:left w:val="single" w:sz="4" w:space="0" w:color="auto"/>
              <w:bottom w:val="single" w:sz="4" w:space="0" w:color="000000"/>
              <w:right w:val="single" w:sz="4" w:space="0" w:color="auto"/>
            </w:tcBorders>
            <w:vAlign w:val="center"/>
            <w:hideMark/>
          </w:tcPr>
          <w:p w14:paraId="3A624C67"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434734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3F5CCB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BBD6D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2D8C5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A6E7D3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BC762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B1AC4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CEE9A6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8A7728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AE0CB6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CE90B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36B5E2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4908F06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6FAF27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7EA190E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B385A7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BF36C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4A8CCA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ABFD2B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C02E11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580F9F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6001E8F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45452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1FE5B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60B7A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171170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2A8E3EDE"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E0E88C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BD3297B"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41F07A"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50</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32F17"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77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0227D1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1625BF3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1263F8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35F287A"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№50</w:t>
            </w:r>
            <w:r w:rsidRPr="00674830">
              <w:rPr>
                <w:rFonts w:asciiTheme="majorHAnsi" w:hAnsiTheme="majorHAnsi"/>
                <w:color w:val="000000"/>
                <w:sz w:val="16"/>
                <w:szCs w:val="16"/>
              </w:rPr>
              <w:br/>
              <w:t xml:space="preserve">as </w:t>
            </w:r>
            <w:proofErr w:type="gramStart"/>
            <w:r w:rsidRPr="00674830">
              <w:rPr>
                <w:rFonts w:asciiTheme="majorHAnsi" w:hAnsiTheme="majorHAnsi"/>
                <w:color w:val="000000"/>
                <w:sz w:val="16"/>
                <w:szCs w:val="16"/>
              </w:rPr>
              <w:t>of  24.06.2014</w:t>
            </w:r>
            <w:proofErr w:type="gramEnd"/>
            <w:r w:rsidRPr="00674830">
              <w:rPr>
                <w:rFonts w:asciiTheme="majorHAnsi" w:hAnsiTheme="majorHAnsi"/>
                <w:color w:val="000000"/>
                <w:sz w:val="16"/>
                <w:szCs w:val="16"/>
              </w:rPr>
              <w:t>.</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4A0D0C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Talas high-voltage electricity network enterprise transmitting station "Chat-</w:t>
            </w:r>
            <w:proofErr w:type="spellStart"/>
            <w:r w:rsidRPr="00674830">
              <w:rPr>
                <w:rFonts w:asciiTheme="majorHAnsi" w:hAnsiTheme="majorHAnsi"/>
                <w:color w:val="000000"/>
                <w:sz w:val="16"/>
                <w:szCs w:val="16"/>
              </w:rPr>
              <w:t>Bazar"JSC</w:t>
            </w:r>
            <w:proofErr w:type="spellEnd"/>
            <w:r w:rsidRPr="00674830">
              <w:rPr>
                <w:rFonts w:asciiTheme="majorHAnsi" w:hAnsiTheme="majorHAnsi"/>
                <w:color w:val="000000"/>
                <w:sz w:val="16"/>
                <w:szCs w:val="16"/>
              </w:rPr>
              <w:t xml:space="preserve">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4875161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DE317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3D1DC29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39BF9C9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6E7E08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37.1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89D0B9D"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61619-2061</w:t>
            </w:r>
          </w:p>
        </w:tc>
      </w:tr>
      <w:tr w:rsidR="00674830" w:rsidRPr="00674830" w14:paraId="7CBDE620"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3EEB03F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902E7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F69A7C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355EE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2B2794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3E474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E68C49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44B5F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A8B43F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BBBB32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AD39C4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31F3ED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0BA78E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1C4722B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1C32452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938F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AF34E5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3128EA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9F80F3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C6C635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52B90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344996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9BCE6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EF6866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8FC981"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713245D5"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30ADF2C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54EBD78E"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700CAF2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1A987F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FD1421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9E0DA1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21AD87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AEEB3E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427895F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71EC2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207874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5DE643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FB8A57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79B0CB9A"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0E7FB913"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73C3784"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951A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51</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3E7D6EA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78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6D0B8696"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6E371AF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5312FE00"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AA738B8"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№51</w:t>
            </w:r>
            <w:r w:rsidRPr="00674830">
              <w:rPr>
                <w:rFonts w:asciiTheme="majorHAnsi" w:hAnsiTheme="majorHAnsi"/>
                <w:color w:val="000000"/>
                <w:sz w:val="16"/>
                <w:szCs w:val="16"/>
              </w:rPr>
              <w:br/>
              <w:t>as of 25.06.2014.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1C37A1D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Talas high-voltage electricity network enterprise transmitting station "Ken-</w:t>
            </w:r>
            <w:proofErr w:type="spellStart"/>
            <w:r w:rsidRPr="00674830">
              <w:rPr>
                <w:rFonts w:asciiTheme="majorHAnsi" w:hAnsiTheme="majorHAnsi"/>
                <w:color w:val="000000"/>
                <w:sz w:val="16"/>
                <w:szCs w:val="16"/>
              </w:rPr>
              <w:t>Kol</w:t>
            </w:r>
            <w:proofErr w:type="spellEnd"/>
            <w:r w:rsidRPr="00674830">
              <w:rPr>
                <w:rFonts w:asciiTheme="majorHAnsi" w:hAnsiTheme="majorHAnsi"/>
                <w:color w:val="000000"/>
                <w:sz w:val="16"/>
                <w:szCs w:val="16"/>
              </w:rPr>
              <w:t>"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D489B6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ТМН-2500-110-80-У1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057DD61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21.3</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78C1CBB"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8.5</w:t>
            </w:r>
          </w:p>
        </w:tc>
        <w:tc>
          <w:tcPr>
            <w:tcW w:w="1560" w:type="dxa"/>
            <w:tcBorders>
              <w:top w:val="nil"/>
              <w:left w:val="nil"/>
              <w:bottom w:val="single" w:sz="4" w:space="0" w:color="auto"/>
              <w:right w:val="single" w:sz="4" w:space="0" w:color="auto"/>
            </w:tcBorders>
            <w:shd w:val="clear" w:color="auto" w:fill="auto"/>
            <w:vAlign w:val="center"/>
            <w:hideMark/>
          </w:tcPr>
          <w:p w14:paraId="653717FC"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0DA00786"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25.83</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F4D6583"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61619-2062</w:t>
            </w:r>
          </w:p>
        </w:tc>
      </w:tr>
      <w:tr w:rsidR="00674830" w:rsidRPr="00674830" w14:paraId="7758D8D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0C2AB67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DA7DD0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BD867C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811591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C948C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9F1D5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DA5BD0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7A525FA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52D8CB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7D630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84C4BF3"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720A6571"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13E29AC9"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03B4F38C"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2684EAA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542A19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E3440F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5AD7B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B68D9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071214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F16279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FFA79D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7720213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6A7102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224560D"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77062A67"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4295B10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CDE1233"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FEFF67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3CED3F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A6DFC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CE2E95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81DD28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B22091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13C389D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F8C499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3EFCDB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B3D79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B62D48F"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798152D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715389E5"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4CA7518" w14:textId="77777777" w:rsidTr="00674830">
        <w:trPr>
          <w:trHeight w:hRule="exact" w:val="144"/>
        </w:trPr>
        <w:tc>
          <w:tcPr>
            <w:tcW w:w="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CF9AE"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52</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5B3692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79 "03" 02 2015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ED6721C"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transformer oil</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14:paraId="23E46DB2"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7/3/14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D51111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29.10.2015г</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A0A825D" w14:textId="77777777" w:rsidR="00E06FCC" w:rsidRPr="00674830" w:rsidRDefault="00E06FCC" w:rsidP="00E06FCC">
            <w:pPr>
              <w:widowControl/>
              <w:autoSpaceDE/>
              <w:autoSpaceDN/>
              <w:adjustRightInd/>
              <w:jc w:val="center"/>
              <w:rPr>
                <w:rFonts w:asciiTheme="majorHAnsi" w:hAnsiTheme="majorHAnsi"/>
                <w:color w:val="000000"/>
                <w:sz w:val="16"/>
                <w:szCs w:val="16"/>
              </w:rPr>
            </w:pPr>
            <w:proofErr w:type="spellStart"/>
            <w:r w:rsidRPr="00674830">
              <w:rPr>
                <w:rFonts w:asciiTheme="majorHAnsi" w:hAnsiTheme="majorHAnsi"/>
                <w:color w:val="000000"/>
                <w:sz w:val="16"/>
                <w:szCs w:val="16"/>
              </w:rPr>
              <w:t>Аct</w:t>
            </w:r>
            <w:proofErr w:type="spellEnd"/>
            <w:r w:rsidRPr="00674830">
              <w:rPr>
                <w:rFonts w:asciiTheme="majorHAnsi" w:hAnsiTheme="majorHAnsi"/>
                <w:color w:val="000000"/>
                <w:sz w:val="16"/>
                <w:szCs w:val="16"/>
              </w:rPr>
              <w:t xml:space="preserve"> №52</w:t>
            </w:r>
            <w:r w:rsidRPr="00674830">
              <w:rPr>
                <w:rFonts w:asciiTheme="majorHAnsi" w:hAnsiTheme="majorHAnsi"/>
                <w:color w:val="000000"/>
                <w:sz w:val="16"/>
                <w:szCs w:val="16"/>
              </w:rPr>
              <w:br/>
              <w:t>as of 25.06.2014.</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0381B28"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Talas high-voltage electricity network enterprise transmitting station "Ivanovo" JSC NESK</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03767A44"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ТМН-2500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33D470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21.27</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0DB25A9"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8.45</w:t>
            </w:r>
          </w:p>
        </w:tc>
        <w:tc>
          <w:tcPr>
            <w:tcW w:w="1560" w:type="dxa"/>
            <w:tcBorders>
              <w:top w:val="nil"/>
              <w:left w:val="nil"/>
              <w:bottom w:val="single" w:sz="4" w:space="0" w:color="auto"/>
              <w:right w:val="single" w:sz="4" w:space="0" w:color="auto"/>
            </w:tcBorders>
            <w:shd w:val="clear" w:color="auto" w:fill="auto"/>
            <w:vAlign w:val="center"/>
            <w:hideMark/>
          </w:tcPr>
          <w:p w14:paraId="42407B9E"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1016</w:t>
            </w:r>
          </w:p>
        </w:tc>
        <w:tc>
          <w:tcPr>
            <w:tcW w:w="780" w:type="dxa"/>
            <w:tcBorders>
              <w:top w:val="nil"/>
              <w:left w:val="nil"/>
              <w:bottom w:val="single" w:sz="4" w:space="0" w:color="auto"/>
              <w:right w:val="single" w:sz="4" w:space="0" w:color="auto"/>
            </w:tcBorders>
            <w:shd w:val="clear" w:color="auto" w:fill="auto"/>
            <w:vAlign w:val="center"/>
            <w:hideMark/>
          </w:tcPr>
          <w:p w14:paraId="3ED33138"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26.33</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13FC7F" w14:textId="77777777" w:rsidR="00E06FCC" w:rsidRPr="00674830" w:rsidRDefault="00E06FCC" w:rsidP="00E06FCC">
            <w:pPr>
              <w:widowControl/>
              <w:autoSpaceDE/>
              <w:autoSpaceDN/>
              <w:adjustRightInd/>
              <w:jc w:val="center"/>
              <w:rPr>
                <w:rFonts w:asciiTheme="majorHAnsi" w:hAnsiTheme="majorHAnsi"/>
                <w:color w:val="000000"/>
                <w:sz w:val="16"/>
                <w:szCs w:val="16"/>
              </w:rPr>
            </w:pPr>
            <w:r w:rsidRPr="00674830">
              <w:rPr>
                <w:rFonts w:asciiTheme="majorHAnsi" w:hAnsiTheme="majorHAnsi"/>
                <w:color w:val="000000"/>
                <w:sz w:val="16"/>
                <w:szCs w:val="16"/>
              </w:rPr>
              <w:t>ГОСТ Р МЭК 61619-2063</w:t>
            </w:r>
          </w:p>
        </w:tc>
      </w:tr>
      <w:tr w:rsidR="00674830" w:rsidRPr="00674830" w14:paraId="2BDD2CF6"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45FAF5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79DC3C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6C74C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DC799D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D6631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488346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784F648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18D16F35"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5A4130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279E38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91AADE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1242</w:t>
            </w:r>
          </w:p>
        </w:tc>
        <w:tc>
          <w:tcPr>
            <w:tcW w:w="780" w:type="dxa"/>
            <w:tcBorders>
              <w:top w:val="nil"/>
              <w:left w:val="nil"/>
              <w:bottom w:val="single" w:sz="4" w:space="0" w:color="auto"/>
              <w:right w:val="single" w:sz="4" w:space="0" w:color="auto"/>
            </w:tcBorders>
            <w:shd w:val="clear" w:color="auto" w:fill="auto"/>
            <w:vAlign w:val="center"/>
            <w:hideMark/>
          </w:tcPr>
          <w:p w14:paraId="1F8E3423"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2D72E58D"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637D6168"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F12B1E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6B40EC1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AF5A5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629D03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D24A2B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18257AA"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5069D5CB"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073BC01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A43EE3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B15B979"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B793178"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1254</w:t>
            </w:r>
          </w:p>
        </w:tc>
        <w:tc>
          <w:tcPr>
            <w:tcW w:w="780" w:type="dxa"/>
            <w:tcBorders>
              <w:top w:val="nil"/>
              <w:left w:val="nil"/>
              <w:bottom w:val="single" w:sz="4" w:space="0" w:color="auto"/>
              <w:right w:val="single" w:sz="4" w:space="0" w:color="auto"/>
            </w:tcBorders>
            <w:shd w:val="clear" w:color="auto" w:fill="auto"/>
            <w:noWrap/>
            <w:vAlign w:val="center"/>
            <w:hideMark/>
          </w:tcPr>
          <w:p w14:paraId="036BB29F"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5B03210"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2354547F" w14:textId="77777777" w:rsidTr="00674830">
        <w:trPr>
          <w:trHeight w:hRule="exact" w:val="144"/>
        </w:trPr>
        <w:tc>
          <w:tcPr>
            <w:tcW w:w="375" w:type="dxa"/>
            <w:vMerge/>
            <w:tcBorders>
              <w:top w:val="nil"/>
              <w:left w:val="single" w:sz="4" w:space="0" w:color="auto"/>
              <w:bottom w:val="single" w:sz="4" w:space="0" w:color="000000"/>
              <w:right w:val="single" w:sz="4" w:space="0" w:color="auto"/>
            </w:tcBorders>
            <w:vAlign w:val="center"/>
            <w:hideMark/>
          </w:tcPr>
          <w:p w14:paraId="5C0ECB9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3EA44C06"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054D8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67D367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2C9EA8E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DC27890"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vMerge/>
            <w:tcBorders>
              <w:top w:val="nil"/>
              <w:left w:val="single" w:sz="4" w:space="0" w:color="auto"/>
              <w:bottom w:val="single" w:sz="4" w:space="0" w:color="000000"/>
              <w:right w:val="single" w:sz="4" w:space="0" w:color="auto"/>
            </w:tcBorders>
            <w:vAlign w:val="center"/>
            <w:hideMark/>
          </w:tcPr>
          <w:p w14:paraId="0898139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vMerge/>
            <w:tcBorders>
              <w:top w:val="nil"/>
              <w:left w:val="single" w:sz="4" w:space="0" w:color="auto"/>
              <w:bottom w:val="single" w:sz="4" w:space="0" w:color="000000"/>
              <w:right w:val="single" w:sz="4" w:space="0" w:color="auto"/>
            </w:tcBorders>
            <w:vAlign w:val="center"/>
            <w:hideMark/>
          </w:tcPr>
          <w:p w14:paraId="4D3360B1"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71136E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74E6A7"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C19C96" w14:textId="77777777" w:rsidR="00E06FCC" w:rsidRPr="00674830" w:rsidRDefault="00E06FCC" w:rsidP="00E06FCC">
            <w:pPr>
              <w:widowControl/>
              <w:autoSpaceDE/>
              <w:autoSpaceDN/>
              <w:adjustRightInd/>
              <w:rPr>
                <w:rFonts w:asciiTheme="majorHAnsi" w:hAnsiTheme="majorHAnsi"/>
                <w:color w:val="000000"/>
                <w:sz w:val="16"/>
                <w:szCs w:val="16"/>
              </w:rPr>
            </w:pPr>
            <w:proofErr w:type="spellStart"/>
            <w:r w:rsidRPr="00674830">
              <w:rPr>
                <w:rFonts w:asciiTheme="majorHAnsi" w:hAnsiTheme="majorHAnsi"/>
                <w:color w:val="000000"/>
                <w:sz w:val="16"/>
                <w:szCs w:val="16"/>
              </w:rPr>
              <w:t>Aroclor</w:t>
            </w:r>
            <w:proofErr w:type="spellEnd"/>
            <w:r w:rsidRPr="00674830">
              <w:rPr>
                <w:rFonts w:asciiTheme="majorHAnsi" w:hAnsiTheme="majorHAnsi"/>
                <w:color w:val="000000"/>
                <w:sz w:val="16"/>
                <w:szCs w:val="16"/>
              </w:rPr>
              <w:t xml:space="preserve"> 1260</w:t>
            </w:r>
          </w:p>
        </w:tc>
        <w:tc>
          <w:tcPr>
            <w:tcW w:w="780" w:type="dxa"/>
            <w:tcBorders>
              <w:top w:val="nil"/>
              <w:left w:val="nil"/>
              <w:bottom w:val="single" w:sz="4" w:space="0" w:color="auto"/>
              <w:right w:val="single" w:sz="4" w:space="0" w:color="auto"/>
            </w:tcBorders>
            <w:shd w:val="clear" w:color="auto" w:fill="auto"/>
            <w:noWrap/>
            <w:vAlign w:val="center"/>
            <w:hideMark/>
          </w:tcPr>
          <w:p w14:paraId="2BA11384" w14:textId="77777777" w:rsidR="00E06FCC" w:rsidRPr="00674830" w:rsidRDefault="00E06FCC" w:rsidP="00E06FCC">
            <w:pPr>
              <w:widowControl/>
              <w:autoSpaceDE/>
              <w:autoSpaceDN/>
              <w:adjustRightInd/>
              <w:rPr>
                <w:rFonts w:asciiTheme="majorHAnsi" w:hAnsiTheme="majorHAnsi"/>
                <w:color w:val="000000"/>
                <w:sz w:val="16"/>
                <w:szCs w:val="16"/>
              </w:rPr>
            </w:pPr>
            <w:r w:rsidRPr="00674830">
              <w:rPr>
                <w:rFonts w:asciiTheme="majorHAnsi" w:hAnsiTheme="majorHAnsi"/>
                <w:color w:val="000000"/>
                <w:sz w:val="16"/>
                <w:szCs w:val="16"/>
              </w:rPr>
              <w:t xml:space="preserve">&lt;5 </w:t>
            </w:r>
          </w:p>
        </w:tc>
        <w:tc>
          <w:tcPr>
            <w:tcW w:w="1080" w:type="dxa"/>
            <w:vMerge/>
            <w:tcBorders>
              <w:top w:val="nil"/>
              <w:left w:val="single" w:sz="4" w:space="0" w:color="auto"/>
              <w:bottom w:val="single" w:sz="4" w:space="0" w:color="000000"/>
              <w:right w:val="single" w:sz="4" w:space="0" w:color="auto"/>
            </w:tcBorders>
            <w:vAlign w:val="center"/>
            <w:hideMark/>
          </w:tcPr>
          <w:p w14:paraId="5D766D84" w14:textId="77777777" w:rsidR="00E06FCC" w:rsidRPr="00674830" w:rsidRDefault="00E06FCC" w:rsidP="00E06FCC">
            <w:pPr>
              <w:widowControl/>
              <w:autoSpaceDE/>
              <w:autoSpaceDN/>
              <w:adjustRightInd/>
              <w:rPr>
                <w:rFonts w:asciiTheme="majorHAnsi" w:hAnsiTheme="majorHAnsi"/>
                <w:color w:val="000000"/>
                <w:sz w:val="16"/>
                <w:szCs w:val="16"/>
              </w:rPr>
            </w:pPr>
          </w:p>
        </w:tc>
      </w:tr>
      <w:tr w:rsidR="00674830" w:rsidRPr="00674830" w14:paraId="399F32AC" w14:textId="77777777" w:rsidTr="00B22998">
        <w:trPr>
          <w:trHeight w:hRule="exact" w:val="172"/>
        </w:trPr>
        <w:tc>
          <w:tcPr>
            <w:tcW w:w="375" w:type="dxa"/>
            <w:tcBorders>
              <w:top w:val="nil"/>
              <w:left w:val="nil"/>
              <w:bottom w:val="nil"/>
              <w:right w:val="nil"/>
            </w:tcBorders>
            <w:shd w:val="clear" w:color="auto" w:fill="auto"/>
            <w:noWrap/>
            <w:vAlign w:val="bottom"/>
            <w:hideMark/>
          </w:tcPr>
          <w:p w14:paraId="753A430E"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tcBorders>
              <w:top w:val="nil"/>
              <w:left w:val="nil"/>
              <w:bottom w:val="nil"/>
              <w:right w:val="nil"/>
            </w:tcBorders>
            <w:shd w:val="clear" w:color="auto" w:fill="auto"/>
            <w:noWrap/>
            <w:vAlign w:val="bottom"/>
            <w:hideMark/>
          </w:tcPr>
          <w:p w14:paraId="572B75C2"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810" w:type="dxa"/>
            <w:tcBorders>
              <w:top w:val="nil"/>
              <w:left w:val="nil"/>
              <w:bottom w:val="nil"/>
              <w:right w:val="nil"/>
            </w:tcBorders>
            <w:shd w:val="clear" w:color="auto" w:fill="auto"/>
            <w:noWrap/>
            <w:vAlign w:val="bottom"/>
            <w:hideMark/>
          </w:tcPr>
          <w:p w14:paraId="39516F1D"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630" w:type="dxa"/>
            <w:tcBorders>
              <w:top w:val="nil"/>
              <w:left w:val="nil"/>
              <w:bottom w:val="nil"/>
              <w:right w:val="nil"/>
            </w:tcBorders>
            <w:shd w:val="clear" w:color="auto" w:fill="auto"/>
            <w:noWrap/>
            <w:vAlign w:val="bottom"/>
            <w:hideMark/>
          </w:tcPr>
          <w:p w14:paraId="04208AF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tcBorders>
              <w:top w:val="nil"/>
              <w:left w:val="nil"/>
              <w:bottom w:val="nil"/>
              <w:right w:val="nil"/>
            </w:tcBorders>
            <w:shd w:val="clear" w:color="auto" w:fill="auto"/>
            <w:noWrap/>
            <w:vAlign w:val="bottom"/>
            <w:hideMark/>
          </w:tcPr>
          <w:p w14:paraId="6F811BD8"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tcBorders>
              <w:top w:val="nil"/>
              <w:left w:val="nil"/>
              <w:bottom w:val="nil"/>
              <w:right w:val="nil"/>
            </w:tcBorders>
            <w:shd w:val="clear" w:color="auto" w:fill="auto"/>
            <w:noWrap/>
            <w:vAlign w:val="bottom"/>
            <w:hideMark/>
          </w:tcPr>
          <w:p w14:paraId="47162B0C"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2340" w:type="dxa"/>
            <w:tcBorders>
              <w:top w:val="nil"/>
              <w:left w:val="nil"/>
              <w:bottom w:val="nil"/>
              <w:right w:val="nil"/>
            </w:tcBorders>
            <w:shd w:val="clear" w:color="auto" w:fill="auto"/>
            <w:noWrap/>
            <w:vAlign w:val="bottom"/>
            <w:hideMark/>
          </w:tcPr>
          <w:p w14:paraId="387E55A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990" w:type="dxa"/>
            <w:tcBorders>
              <w:top w:val="nil"/>
              <w:left w:val="nil"/>
              <w:bottom w:val="nil"/>
              <w:right w:val="nil"/>
            </w:tcBorders>
            <w:shd w:val="clear" w:color="auto" w:fill="auto"/>
            <w:noWrap/>
            <w:vAlign w:val="bottom"/>
            <w:hideMark/>
          </w:tcPr>
          <w:p w14:paraId="61A9EABF"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20" w:type="dxa"/>
            <w:tcBorders>
              <w:top w:val="nil"/>
              <w:left w:val="nil"/>
              <w:bottom w:val="nil"/>
              <w:right w:val="nil"/>
            </w:tcBorders>
            <w:shd w:val="clear" w:color="auto" w:fill="auto"/>
            <w:noWrap/>
            <w:vAlign w:val="bottom"/>
            <w:hideMark/>
          </w:tcPr>
          <w:p w14:paraId="4E9F88DD" w14:textId="77777777" w:rsidR="00E06FCC" w:rsidRPr="00674830" w:rsidRDefault="00E06FCC" w:rsidP="00E06FCC">
            <w:pPr>
              <w:widowControl/>
              <w:autoSpaceDE/>
              <w:autoSpaceDN/>
              <w:adjustRightInd/>
              <w:jc w:val="right"/>
              <w:rPr>
                <w:rFonts w:asciiTheme="majorHAnsi" w:hAnsiTheme="majorHAnsi"/>
                <w:color w:val="000000"/>
                <w:sz w:val="16"/>
                <w:szCs w:val="16"/>
              </w:rPr>
            </w:pPr>
            <w:r w:rsidRPr="00674830">
              <w:rPr>
                <w:rFonts w:asciiTheme="majorHAnsi" w:hAnsiTheme="majorHAnsi"/>
                <w:color w:val="000000"/>
                <w:sz w:val="16"/>
                <w:szCs w:val="16"/>
              </w:rPr>
              <w:t>1314.95</w:t>
            </w:r>
          </w:p>
        </w:tc>
        <w:tc>
          <w:tcPr>
            <w:tcW w:w="810" w:type="dxa"/>
            <w:tcBorders>
              <w:top w:val="nil"/>
              <w:left w:val="nil"/>
              <w:bottom w:val="nil"/>
              <w:right w:val="nil"/>
            </w:tcBorders>
            <w:shd w:val="clear" w:color="auto" w:fill="auto"/>
            <w:noWrap/>
            <w:vAlign w:val="bottom"/>
            <w:hideMark/>
          </w:tcPr>
          <w:p w14:paraId="59525A34" w14:textId="77777777" w:rsidR="00E06FCC" w:rsidRPr="00674830" w:rsidRDefault="00E06FCC" w:rsidP="00E06FCC">
            <w:pPr>
              <w:widowControl/>
              <w:autoSpaceDE/>
              <w:autoSpaceDN/>
              <w:adjustRightInd/>
              <w:jc w:val="right"/>
              <w:rPr>
                <w:rFonts w:asciiTheme="majorHAnsi" w:hAnsiTheme="majorHAnsi"/>
                <w:color w:val="000000"/>
                <w:sz w:val="16"/>
                <w:szCs w:val="16"/>
              </w:rPr>
            </w:pPr>
            <w:r w:rsidRPr="00674830">
              <w:rPr>
                <w:rFonts w:asciiTheme="majorHAnsi" w:hAnsiTheme="majorHAnsi"/>
                <w:color w:val="000000"/>
                <w:sz w:val="16"/>
                <w:szCs w:val="16"/>
              </w:rPr>
              <w:t>445.75</w:t>
            </w:r>
          </w:p>
        </w:tc>
        <w:tc>
          <w:tcPr>
            <w:tcW w:w="1560" w:type="dxa"/>
            <w:tcBorders>
              <w:top w:val="nil"/>
              <w:left w:val="nil"/>
              <w:bottom w:val="nil"/>
              <w:right w:val="nil"/>
            </w:tcBorders>
            <w:shd w:val="clear" w:color="auto" w:fill="auto"/>
            <w:noWrap/>
            <w:vAlign w:val="bottom"/>
            <w:hideMark/>
          </w:tcPr>
          <w:p w14:paraId="475B6783"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780" w:type="dxa"/>
            <w:tcBorders>
              <w:top w:val="nil"/>
              <w:left w:val="nil"/>
              <w:bottom w:val="nil"/>
              <w:right w:val="nil"/>
            </w:tcBorders>
            <w:shd w:val="clear" w:color="auto" w:fill="auto"/>
            <w:noWrap/>
            <w:vAlign w:val="bottom"/>
            <w:hideMark/>
          </w:tcPr>
          <w:p w14:paraId="189EF8A4" w14:textId="77777777" w:rsidR="00E06FCC" w:rsidRPr="00674830" w:rsidRDefault="00E06FCC" w:rsidP="00E06FCC">
            <w:pPr>
              <w:widowControl/>
              <w:autoSpaceDE/>
              <w:autoSpaceDN/>
              <w:adjustRightInd/>
              <w:rPr>
                <w:rFonts w:asciiTheme="majorHAnsi" w:hAnsiTheme="majorHAnsi"/>
                <w:color w:val="000000"/>
                <w:sz w:val="16"/>
                <w:szCs w:val="16"/>
              </w:rPr>
            </w:pPr>
          </w:p>
        </w:tc>
        <w:tc>
          <w:tcPr>
            <w:tcW w:w="1080" w:type="dxa"/>
            <w:tcBorders>
              <w:top w:val="nil"/>
              <w:left w:val="nil"/>
              <w:bottom w:val="nil"/>
              <w:right w:val="nil"/>
            </w:tcBorders>
            <w:shd w:val="clear" w:color="auto" w:fill="auto"/>
            <w:noWrap/>
            <w:vAlign w:val="bottom"/>
            <w:hideMark/>
          </w:tcPr>
          <w:p w14:paraId="25B55C35" w14:textId="77777777" w:rsidR="00E06FCC" w:rsidRPr="00674830" w:rsidRDefault="00E06FCC" w:rsidP="00E06FCC">
            <w:pPr>
              <w:widowControl/>
              <w:autoSpaceDE/>
              <w:autoSpaceDN/>
              <w:adjustRightInd/>
              <w:rPr>
                <w:rFonts w:asciiTheme="majorHAnsi" w:hAnsiTheme="majorHAnsi"/>
                <w:color w:val="000000"/>
                <w:sz w:val="16"/>
                <w:szCs w:val="16"/>
              </w:rPr>
            </w:pPr>
          </w:p>
        </w:tc>
      </w:tr>
    </w:tbl>
    <w:p w14:paraId="5C0D13DC" w14:textId="77777777" w:rsidR="00600767" w:rsidRPr="003248C5" w:rsidRDefault="00600767" w:rsidP="002B133B">
      <w:pPr>
        <w:pStyle w:val="Heading1"/>
        <w:rPr>
          <w:color w:val="auto"/>
        </w:rPr>
      </w:pPr>
    </w:p>
    <w:p w14:paraId="4AE74845" w14:textId="77777777" w:rsidR="00600767" w:rsidRPr="003248C5" w:rsidRDefault="00600767" w:rsidP="00AA529D">
      <w:pPr>
        <w:pStyle w:val="Heading1"/>
        <w:rPr>
          <w:color w:val="auto"/>
        </w:rPr>
      </w:pPr>
      <w:bookmarkStart w:id="256" w:name="_GoBack"/>
      <w:bookmarkEnd w:id="256"/>
      <w:r w:rsidRPr="003248C5">
        <w:rPr>
          <w:color w:val="auto"/>
        </w:rPr>
        <w:br w:type="page"/>
      </w:r>
    </w:p>
    <w:p w14:paraId="742D4126" w14:textId="28698361" w:rsidR="002B133B" w:rsidRPr="003248C5" w:rsidRDefault="004A21D5" w:rsidP="002B133B">
      <w:pPr>
        <w:pStyle w:val="Heading1"/>
        <w:rPr>
          <w:color w:val="auto"/>
        </w:rPr>
      </w:pPr>
      <w:bookmarkStart w:id="257" w:name="_Toc310594968"/>
      <w:r w:rsidRPr="003248C5">
        <w:rPr>
          <w:color w:val="auto"/>
        </w:rPr>
        <w:lastRenderedPageBreak/>
        <w:t>ANNEX X</w:t>
      </w:r>
      <w:r w:rsidR="00C40745" w:rsidRPr="003248C5">
        <w:rPr>
          <w:color w:val="auto"/>
        </w:rPr>
        <w:t>V</w:t>
      </w:r>
      <w:r w:rsidR="002B133B" w:rsidRPr="003248C5">
        <w:rPr>
          <w:color w:val="auto"/>
        </w:rPr>
        <w:t>: MANAGEMENT RESPONSES</w:t>
      </w:r>
      <w:bookmarkEnd w:id="254"/>
      <w:bookmarkEnd w:id="257"/>
      <w:r w:rsidR="002B133B" w:rsidRPr="003248C5">
        <w:rPr>
          <w:color w:val="auto"/>
        </w:rPr>
        <w:t xml:space="preserve"> </w:t>
      </w:r>
    </w:p>
    <w:p w14:paraId="072950CF" w14:textId="77777777" w:rsidR="00771080" w:rsidRPr="003248C5" w:rsidRDefault="00771080" w:rsidP="00D0003D">
      <w:pPr>
        <w:jc w:val="both"/>
        <w:rPr>
          <w:rFonts w:eastAsia="SimSun"/>
          <w:highlight w:val="yellow"/>
          <w:lang w:eastAsia="zh-CN"/>
        </w:rPr>
      </w:pPr>
    </w:p>
    <w:sectPr w:rsidR="00771080" w:rsidRPr="003248C5" w:rsidSect="00AA529D">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B59D2" w14:textId="77777777" w:rsidR="0035182D" w:rsidRDefault="0035182D" w:rsidP="00A90B88">
      <w:r>
        <w:separator/>
      </w:r>
    </w:p>
  </w:endnote>
  <w:endnote w:type="continuationSeparator" w:id="0">
    <w:p w14:paraId="14477B23" w14:textId="77777777" w:rsidR="0035182D" w:rsidRDefault="0035182D" w:rsidP="00A9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yriad Pro">
    <w:altName w:val="Arial"/>
    <w:panose1 w:val="00000000000000000000"/>
    <w:charset w:val="00"/>
    <w:family w:val="swiss"/>
    <w:notTrueType/>
    <w:pitch w:val="variable"/>
    <w:sig w:usb0="00000001" w:usb1="5000204B"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Devanagari Sangam MN">
    <w:altName w:val="Times New Roman"/>
    <w:charset w:val="00"/>
    <w:family w:val="auto"/>
    <w:pitch w:val="variable"/>
    <w:sig w:usb0="00000003" w:usb1="0000204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merican Typewriter Light">
    <w:charset w:val="00"/>
    <w:family w:val="auto"/>
    <w:pitch w:val="variable"/>
    <w:sig w:usb0="A000006F" w:usb1="00000019" w:usb2="00000000" w:usb3="00000000" w:csb0="000001FB" w:csb1="00000000"/>
  </w:font>
  <w:font w:name="Myriad-Bold">
    <w:altName w:val="Arial"/>
    <w:panose1 w:val="00000000000000000000"/>
    <w:charset w:val="00"/>
    <w:family w:val="swiss"/>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ï'33ı'C8ˇø∏ØÕ">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C254" w14:textId="77777777" w:rsidR="00225BAC" w:rsidRDefault="00225BAC" w:rsidP="00ED7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2DC7F" w14:textId="77777777" w:rsidR="00225BAC" w:rsidRDefault="00225BAC" w:rsidP="00E718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378E" w14:textId="77777777" w:rsidR="00225BAC" w:rsidRPr="00E7181B" w:rsidRDefault="00225BAC" w:rsidP="00585319">
    <w:pPr>
      <w:pStyle w:val="Footer"/>
      <w:framePr w:wrap="around" w:vAnchor="text" w:hAnchor="page" w:x="10882" w:y="40"/>
      <w:rPr>
        <w:rStyle w:val="PageNumber"/>
        <w:rFonts w:asciiTheme="majorHAnsi" w:hAnsiTheme="majorHAnsi"/>
      </w:rPr>
    </w:pPr>
    <w:r w:rsidRPr="00E7181B">
      <w:rPr>
        <w:rStyle w:val="PageNumber"/>
        <w:rFonts w:asciiTheme="majorHAnsi" w:hAnsiTheme="majorHAnsi"/>
      </w:rPr>
      <w:fldChar w:fldCharType="begin"/>
    </w:r>
    <w:r w:rsidRPr="00E7181B">
      <w:rPr>
        <w:rStyle w:val="PageNumber"/>
        <w:rFonts w:asciiTheme="majorHAnsi" w:hAnsiTheme="majorHAnsi"/>
      </w:rPr>
      <w:instrText xml:space="preserve">PAGE  </w:instrText>
    </w:r>
    <w:r w:rsidRPr="00E7181B">
      <w:rPr>
        <w:rStyle w:val="PageNumber"/>
        <w:rFonts w:asciiTheme="majorHAnsi" w:hAnsiTheme="majorHAnsi"/>
      </w:rPr>
      <w:fldChar w:fldCharType="separate"/>
    </w:r>
    <w:r w:rsidR="005217CC">
      <w:rPr>
        <w:rStyle w:val="PageNumber"/>
        <w:rFonts w:asciiTheme="majorHAnsi" w:hAnsiTheme="majorHAnsi"/>
        <w:noProof/>
      </w:rPr>
      <w:t>102</w:t>
    </w:r>
    <w:r w:rsidRPr="00E7181B">
      <w:rPr>
        <w:rStyle w:val="PageNumber"/>
        <w:rFonts w:asciiTheme="majorHAnsi" w:hAnsiTheme="majorHAnsi"/>
      </w:rPr>
      <w:fldChar w:fldCharType="end"/>
    </w:r>
  </w:p>
  <w:p w14:paraId="2C3DFD5E" w14:textId="77777777" w:rsidR="00225BAC" w:rsidRDefault="00225BAC" w:rsidP="00E7181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B4EDD" w14:textId="77777777" w:rsidR="00225BAC" w:rsidRDefault="00225BAC">
    <w:pPr>
      <w:pStyle w:val="Footer"/>
      <w:jc w:val="right"/>
    </w:pPr>
    <w:r>
      <w:fldChar w:fldCharType="begin"/>
    </w:r>
    <w:r>
      <w:instrText xml:space="preserve"> PAGE   \* MERGEFORMAT </w:instrText>
    </w:r>
    <w:r>
      <w:fldChar w:fldCharType="separate"/>
    </w:r>
    <w:r w:rsidR="005217CC">
      <w:rPr>
        <w:noProof/>
      </w:rPr>
      <w:t>104</w:t>
    </w:r>
    <w:r>
      <w:rPr>
        <w:noProof/>
      </w:rPr>
      <w:fldChar w:fldCharType="end"/>
    </w:r>
  </w:p>
  <w:p w14:paraId="40CD4A14" w14:textId="77777777" w:rsidR="00225BAC" w:rsidRDefault="00225B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2A2E7" w14:textId="77777777" w:rsidR="00225BAC" w:rsidRDefault="00225BAC" w:rsidP="00AB7FF4">
    <w:pPr>
      <w:framePr w:wrap="around" w:vAnchor="text" w:hAnchor="margin" w:xAlign="right" w:y="1"/>
    </w:pPr>
    <w:r>
      <w:fldChar w:fldCharType="begin"/>
    </w:r>
    <w:r>
      <w:instrText xml:space="preserve">PAGE  </w:instrText>
    </w:r>
    <w:r>
      <w:fldChar w:fldCharType="end"/>
    </w:r>
  </w:p>
  <w:p w14:paraId="57703C2D" w14:textId="77777777" w:rsidR="00225BAC" w:rsidRDefault="00225BAC">
    <w:pPr>
      <w:ind w:right="360"/>
    </w:pPr>
  </w:p>
  <w:p w14:paraId="2AC98EE6" w14:textId="77777777" w:rsidR="00225BAC" w:rsidRDefault="00225BA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04098" w14:textId="77777777" w:rsidR="00225BAC" w:rsidRPr="00F76BAE" w:rsidRDefault="00225BAC" w:rsidP="0064251C">
    <w:pPr>
      <w:pStyle w:val="Footer"/>
      <w:framePr w:wrap="around" w:vAnchor="text" w:hAnchor="margin" w:xAlign="right" w:y="1"/>
      <w:rPr>
        <w:rStyle w:val="PageNumber"/>
        <w:rFonts w:asciiTheme="majorHAnsi" w:hAnsiTheme="majorHAnsi"/>
      </w:rPr>
    </w:pPr>
    <w:r w:rsidRPr="00F76BAE">
      <w:rPr>
        <w:rStyle w:val="PageNumber"/>
        <w:rFonts w:asciiTheme="majorHAnsi" w:hAnsiTheme="majorHAnsi"/>
      </w:rPr>
      <w:fldChar w:fldCharType="begin"/>
    </w:r>
    <w:r w:rsidRPr="00F76BAE">
      <w:rPr>
        <w:rStyle w:val="PageNumber"/>
        <w:rFonts w:asciiTheme="majorHAnsi" w:hAnsiTheme="majorHAnsi"/>
      </w:rPr>
      <w:instrText xml:space="preserve">PAGE  </w:instrText>
    </w:r>
    <w:r w:rsidRPr="00F76BAE">
      <w:rPr>
        <w:rStyle w:val="PageNumber"/>
        <w:rFonts w:asciiTheme="majorHAnsi" w:hAnsiTheme="majorHAnsi"/>
      </w:rPr>
      <w:fldChar w:fldCharType="separate"/>
    </w:r>
    <w:r w:rsidR="005217CC">
      <w:rPr>
        <w:rStyle w:val="PageNumber"/>
        <w:rFonts w:asciiTheme="majorHAnsi" w:hAnsiTheme="majorHAnsi"/>
        <w:noProof/>
      </w:rPr>
      <w:t>146</w:t>
    </w:r>
    <w:r w:rsidRPr="00F76BAE">
      <w:rPr>
        <w:rStyle w:val="PageNumber"/>
        <w:rFonts w:asciiTheme="majorHAnsi" w:hAnsiTheme="majorHAnsi"/>
      </w:rPr>
      <w:fldChar w:fldCharType="end"/>
    </w:r>
  </w:p>
  <w:p w14:paraId="104A29FF" w14:textId="77777777" w:rsidR="00225BAC" w:rsidRDefault="00225BAC" w:rsidP="00AB7FF4">
    <w:pPr>
      <w:pStyle w:val="Footer"/>
      <w:ind w:right="360"/>
    </w:pPr>
  </w:p>
  <w:p w14:paraId="40956700" w14:textId="77777777" w:rsidR="00225BAC" w:rsidRDefault="00225BA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D88E" w14:textId="77777777" w:rsidR="00225BAC" w:rsidRDefault="00225BAC" w:rsidP="00F76B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AA77B6" w14:textId="77777777" w:rsidR="00225BAC" w:rsidRDefault="00225B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51D37" w14:textId="77777777" w:rsidR="0035182D" w:rsidRDefault="0035182D" w:rsidP="00A90B88">
      <w:r>
        <w:separator/>
      </w:r>
    </w:p>
  </w:footnote>
  <w:footnote w:type="continuationSeparator" w:id="0">
    <w:p w14:paraId="10090DB7" w14:textId="77777777" w:rsidR="0035182D" w:rsidRDefault="0035182D" w:rsidP="00A90B88">
      <w:r>
        <w:continuationSeparator/>
      </w:r>
    </w:p>
  </w:footnote>
  <w:footnote w:id="1">
    <w:p w14:paraId="1ACC9B3D" w14:textId="45A5B47F" w:rsidR="00225BAC" w:rsidRPr="00E20A92" w:rsidRDefault="00225BAC">
      <w:pPr>
        <w:pStyle w:val="FootnoteText"/>
        <w:rPr>
          <w:rFonts w:asciiTheme="majorHAnsi" w:hAnsiTheme="majorHAnsi"/>
          <w:lang w:val="en-US"/>
        </w:rPr>
      </w:pPr>
      <w:r w:rsidRPr="00D15743">
        <w:rPr>
          <w:rFonts w:asciiTheme="majorHAnsi" w:hAnsiTheme="majorHAnsi"/>
          <w:vertAlign w:val="superscript"/>
          <w:lang w:val="en-US"/>
        </w:rPr>
        <w:footnoteRef/>
      </w:r>
      <w:r w:rsidRPr="00D15743">
        <w:rPr>
          <w:rFonts w:asciiTheme="majorHAnsi" w:hAnsiTheme="majorHAnsi"/>
          <w:lang w:val="en-US"/>
        </w:rPr>
        <w:t xml:space="preserve"> </w:t>
      </w:r>
      <w:r w:rsidRPr="00E20A92">
        <w:rPr>
          <w:rFonts w:asciiTheme="majorHAnsi" w:hAnsiTheme="majorHAnsi"/>
          <w:lang w:val="en-US"/>
        </w:rPr>
        <w:t>According to the Combined Delivery Report (CDRs) as of 13 July 2015.</w:t>
      </w:r>
    </w:p>
  </w:footnote>
  <w:footnote w:id="2">
    <w:p w14:paraId="01738BAE" w14:textId="1C4EDEEE" w:rsidR="00225BAC" w:rsidRPr="00F02291" w:rsidRDefault="00225BAC">
      <w:pPr>
        <w:pStyle w:val="FootnoteText"/>
        <w:rPr>
          <w:lang w:val="en-US"/>
        </w:rPr>
      </w:pPr>
      <w:r w:rsidRPr="00D15743">
        <w:rPr>
          <w:rFonts w:asciiTheme="majorHAnsi" w:hAnsiTheme="majorHAnsi"/>
          <w:vertAlign w:val="superscript"/>
          <w:lang w:val="en-US"/>
        </w:rPr>
        <w:footnoteRef/>
      </w:r>
      <w:r w:rsidRPr="00D15743">
        <w:rPr>
          <w:rFonts w:asciiTheme="majorHAnsi" w:hAnsiTheme="majorHAnsi"/>
          <w:lang w:val="en-US"/>
        </w:rPr>
        <w:t xml:space="preserve"> Based on the UNDP TRAC expenditures as of 13 July 2015, to which in-kind contributions from UNDP implemented projects have been added (irrespective of the donor). Please refer to Table 12 for more detailed information</w:t>
      </w:r>
      <w:r>
        <w:rPr>
          <w:rFonts w:asciiTheme="majorHAnsi" w:hAnsiTheme="majorHAnsi"/>
          <w:lang w:val="en-US"/>
        </w:rPr>
        <w:t>.</w:t>
      </w:r>
      <w:r>
        <w:rPr>
          <w:lang w:val="en-US"/>
        </w:rPr>
        <w:t xml:space="preserve"> </w:t>
      </w:r>
    </w:p>
  </w:footnote>
  <w:footnote w:id="3">
    <w:p w14:paraId="4011677C" w14:textId="77777777" w:rsidR="00225BAC" w:rsidRPr="003C20F2" w:rsidRDefault="00225BAC" w:rsidP="0026418F">
      <w:pPr>
        <w:jc w:val="both"/>
        <w:rPr>
          <w:rFonts w:asciiTheme="majorHAnsi" w:hAnsiTheme="majorHAnsi"/>
          <w:sz w:val="18"/>
          <w:szCs w:val="18"/>
        </w:rPr>
      </w:pPr>
      <w:r w:rsidRPr="003C20F2">
        <w:rPr>
          <w:rStyle w:val="FootnoteReference"/>
          <w:rFonts w:asciiTheme="majorHAnsi" w:hAnsiTheme="majorHAnsi"/>
          <w:sz w:val="18"/>
          <w:szCs w:val="18"/>
          <w:vertAlign w:val="superscript"/>
        </w:rPr>
        <w:footnoteRef/>
      </w:r>
      <w:r w:rsidRPr="003C20F2">
        <w:rPr>
          <w:rFonts w:asciiTheme="majorHAnsi" w:hAnsiTheme="majorHAnsi"/>
          <w:sz w:val="18"/>
          <w:szCs w:val="18"/>
        </w:rPr>
        <w:t xml:space="preserve"> Highly Satisfactory (HS): no shortcomings; Satisfactory (S): minor shortcomings; Moderately Satisfactory (MS); Moderately Unsatisfactory (MU): significant shortcomings; Unsatisfactory (U): major problems; Highly Unsatisfactory (HU): severe problems. </w:t>
      </w:r>
    </w:p>
  </w:footnote>
  <w:footnote w:id="4">
    <w:p w14:paraId="0416C0F1" w14:textId="38F3EAA0" w:rsidR="00225BAC" w:rsidRPr="003C20F2" w:rsidRDefault="00225BAC">
      <w:pPr>
        <w:pStyle w:val="FootnoteText"/>
        <w:rPr>
          <w:rFonts w:asciiTheme="majorHAnsi" w:hAnsiTheme="majorHAnsi"/>
          <w:lang w:val="en-US"/>
        </w:rPr>
      </w:pPr>
      <w:r w:rsidRPr="003C20F2">
        <w:rPr>
          <w:rStyle w:val="FootnoteReference"/>
          <w:rFonts w:asciiTheme="majorHAnsi" w:hAnsiTheme="majorHAnsi"/>
          <w:vertAlign w:val="superscript"/>
        </w:rPr>
        <w:footnoteRef/>
      </w:r>
      <w:r w:rsidRPr="003C20F2">
        <w:rPr>
          <w:rFonts w:asciiTheme="majorHAnsi" w:hAnsiTheme="majorHAnsi"/>
        </w:rPr>
        <w:t xml:space="preserve"> </w:t>
      </w:r>
      <w:r w:rsidRPr="003C20F2">
        <w:rPr>
          <w:rFonts w:asciiTheme="majorHAnsi" w:hAnsiTheme="majorHAnsi"/>
          <w:lang w:val="en-US"/>
        </w:rPr>
        <w:t xml:space="preserve">Relevance is rated </w:t>
      </w:r>
      <w:r w:rsidRPr="003C20F2">
        <w:rPr>
          <w:rFonts w:asciiTheme="majorHAnsi" w:hAnsiTheme="majorHAnsi"/>
          <w:szCs w:val="18"/>
          <w:lang w:val="en-US" w:eastAsia="en-US"/>
        </w:rPr>
        <w:t>a on a 2-point Relevant/Not Relevant scale.</w:t>
      </w:r>
    </w:p>
  </w:footnote>
  <w:footnote w:id="5">
    <w:p w14:paraId="76BBD7A3" w14:textId="77777777" w:rsidR="00225BAC" w:rsidRPr="003C20F2" w:rsidRDefault="00225BAC" w:rsidP="0026418F">
      <w:pPr>
        <w:jc w:val="both"/>
        <w:rPr>
          <w:rFonts w:asciiTheme="majorHAnsi" w:hAnsiTheme="majorHAnsi"/>
          <w:sz w:val="18"/>
          <w:szCs w:val="18"/>
        </w:rPr>
      </w:pPr>
      <w:r w:rsidRPr="003C20F2">
        <w:rPr>
          <w:rStyle w:val="FootnoteReference"/>
          <w:rFonts w:asciiTheme="majorHAnsi" w:hAnsiTheme="majorHAnsi"/>
          <w:sz w:val="18"/>
          <w:szCs w:val="18"/>
          <w:vertAlign w:val="superscript"/>
        </w:rPr>
        <w:footnoteRef/>
      </w:r>
      <w:r w:rsidRPr="003C20F2">
        <w:rPr>
          <w:rFonts w:asciiTheme="majorHAnsi" w:hAnsiTheme="majorHAnsi"/>
          <w:sz w:val="18"/>
          <w:szCs w:val="18"/>
        </w:rPr>
        <w:t xml:space="preserve"> Likely (L): negligible risks to sustainability; Moderately Likely (ML): moderate risks; Moderately Unlikely (MU): significant risks; Unlikely (U): severe risks. </w:t>
      </w:r>
    </w:p>
    <w:p w14:paraId="1F4C6F05" w14:textId="77777777" w:rsidR="00225BAC" w:rsidRPr="00FD1407" w:rsidRDefault="00225BAC">
      <w:pPr>
        <w:pStyle w:val="FootnoteText"/>
      </w:pPr>
    </w:p>
  </w:footnote>
  <w:footnote w:id="6">
    <w:p w14:paraId="426B9F6C" w14:textId="1B1E229A" w:rsidR="00225BAC" w:rsidRPr="00F1564A" w:rsidRDefault="00225BAC">
      <w:pPr>
        <w:pStyle w:val="FootnoteText"/>
        <w:rPr>
          <w:rFonts w:asciiTheme="majorHAnsi" w:hAnsiTheme="majorHAnsi"/>
          <w:sz w:val="16"/>
          <w:szCs w:val="16"/>
          <w:lang w:val="en-US"/>
        </w:rPr>
      </w:pPr>
      <w:r w:rsidRPr="00F1564A">
        <w:rPr>
          <w:rStyle w:val="FootnoteReference"/>
          <w:rFonts w:asciiTheme="majorHAnsi" w:hAnsiTheme="majorHAnsi"/>
          <w:sz w:val="16"/>
          <w:szCs w:val="16"/>
          <w:vertAlign w:val="superscript"/>
        </w:rPr>
        <w:footnoteRef/>
      </w:r>
      <w:r w:rsidRPr="00F1564A">
        <w:rPr>
          <w:rFonts w:asciiTheme="majorHAnsi" w:hAnsiTheme="majorHAnsi"/>
          <w:sz w:val="16"/>
          <w:szCs w:val="16"/>
          <w:vertAlign w:val="superscript"/>
        </w:rPr>
        <w:t xml:space="preserve"> </w:t>
      </w:r>
      <w:r w:rsidRPr="00F1564A">
        <w:rPr>
          <w:rFonts w:asciiTheme="majorHAnsi" w:eastAsia="MS Mincho" w:hAnsiTheme="majorHAnsi"/>
          <w:bCs/>
          <w:sz w:val="16"/>
          <w:szCs w:val="16"/>
        </w:rPr>
        <w:t>as well as four (4) private and semi-private companies</w:t>
      </w:r>
    </w:p>
  </w:footnote>
  <w:footnote w:id="7">
    <w:p w14:paraId="5E17E779" w14:textId="2921280B" w:rsidR="00225BAC" w:rsidRPr="00C2186A" w:rsidRDefault="00225BAC">
      <w:pPr>
        <w:pStyle w:val="FootnoteText"/>
        <w:rPr>
          <w:rFonts w:asciiTheme="majorHAnsi" w:hAnsiTheme="majorHAnsi"/>
          <w:lang w:val="en-US"/>
        </w:rPr>
      </w:pPr>
      <w:r w:rsidRPr="00C2186A">
        <w:rPr>
          <w:rStyle w:val="FootnoteReference"/>
          <w:rFonts w:asciiTheme="majorHAnsi" w:hAnsiTheme="majorHAnsi"/>
          <w:vertAlign w:val="superscript"/>
        </w:rPr>
        <w:footnoteRef/>
      </w:r>
      <w:r w:rsidRPr="00C2186A">
        <w:rPr>
          <w:rFonts w:asciiTheme="majorHAnsi" w:hAnsiTheme="majorHAnsi"/>
        </w:rPr>
        <w:t xml:space="preserve"> </w:t>
      </w:r>
      <w:r w:rsidRPr="00C2186A">
        <w:rPr>
          <w:rFonts w:asciiTheme="majorHAnsi" w:hAnsiTheme="majorHAnsi"/>
          <w:lang w:val="en-US"/>
        </w:rPr>
        <w:t xml:space="preserve">On 13 October 2015, after the evaluation had been concluded and the first draft of the TE report had been issued in September 2015, the PMU informed the evaluator that </w:t>
      </w:r>
      <w:proofErr w:type="gramStart"/>
      <w:r w:rsidRPr="00C2186A">
        <w:rPr>
          <w:rFonts w:asciiTheme="majorHAnsi" w:hAnsiTheme="majorHAnsi"/>
        </w:rPr>
        <w:t>ME&amp;I</w:t>
      </w:r>
      <w:proofErr w:type="gramEnd"/>
      <w:r w:rsidRPr="00C2186A">
        <w:rPr>
          <w:rFonts w:asciiTheme="majorHAnsi" w:hAnsiTheme="majorHAnsi"/>
        </w:rPr>
        <w:t xml:space="preserve"> consulted with the Ministry of Economy which has removed the ban on the approval of technical regulations. As a result of this, ME&amp;I is relaunching the process for approval of the technical regulations (circulation among governmental agencies). </w:t>
      </w:r>
      <w:r w:rsidRPr="00C2186A">
        <w:rPr>
          <w:rFonts w:asciiTheme="majorHAnsi" w:hAnsiTheme="majorHAnsi"/>
          <w:lang w:val="en-US"/>
        </w:rPr>
        <w:t xml:space="preserve"> </w:t>
      </w:r>
    </w:p>
  </w:footnote>
  <w:footnote w:id="8">
    <w:p w14:paraId="103FD669" w14:textId="77777777" w:rsidR="00225BAC" w:rsidRDefault="00225BAC" w:rsidP="00EC01BF">
      <w:pPr>
        <w:pStyle w:val="FootnoteText"/>
      </w:pPr>
      <w:r w:rsidRPr="00ED209C">
        <w:rPr>
          <w:rStyle w:val="FootnoteReference"/>
          <w:vertAlign w:val="superscript"/>
        </w:rPr>
        <w:footnoteRef/>
      </w:r>
      <w:r>
        <w:t xml:space="preserve"> </w:t>
      </w:r>
      <w:hyperlink r:id="rId1" w:history="1">
        <w:r w:rsidRPr="00C7048E">
          <w:rPr>
            <w:rStyle w:val="Hyperlink"/>
            <w:rFonts w:asciiTheme="majorHAnsi" w:hAnsiTheme="majorHAnsi"/>
          </w:rPr>
          <w:t>http://www.thegef.org/gef/sites/thegef.org/files/documents/ME_Policy_2010.pdf</w:t>
        </w:r>
      </w:hyperlink>
      <w:r>
        <w:t xml:space="preserve"> </w:t>
      </w:r>
    </w:p>
  </w:footnote>
  <w:footnote w:id="9">
    <w:p w14:paraId="6FF2E693" w14:textId="77777777" w:rsidR="00225BAC" w:rsidRPr="004A23B7" w:rsidRDefault="00225BAC" w:rsidP="00E4620F">
      <w:pPr>
        <w:pStyle w:val="FootnoteText"/>
        <w:rPr>
          <w:rFonts w:asciiTheme="majorHAnsi" w:hAnsiTheme="majorHAnsi"/>
        </w:rPr>
      </w:pPr>
      <w:r w:rsidRPr="00F54D85">
        <w:rPr>
          <w:rStyle w:val="FootnoteReference"/>
          <w:rFonts w:asciiTheme="majorHAnsi" w:hAnsiTheme="majorHAnsi"/>
          <w:vertAlign w:val="superscript"/>
        </w:rPr>
        <w:footnoteRef/>
      </w:r>
      <w:r w:rsidRPr="004C37D5">
        <w:rPr>
          <w:rFonts w:asciiTheme="majorHAnsi" w:hAnsiTheme="majorHAnsi"/>
        </w:rPr>
        <w:t xml:space="preserve"> </w:t>
      </w:r>
      <w:r w:rsidRPr="004C37D5">
        <w:rPr>
          <w:rFonts w:asciiTheme="majorHAnsi" w:hAnsiTheme="majorHAnsi"/>
          <w:color w:val="000000"/>
        </w:rPr>
        <w:t>National Implementation Plan for the Stockholm Convention on Persistent Organic Pollutants, Bishkek 2006, http://chm.pops.int/Implementation/NIPs/NIPSubmissions/tabid/253/Default.aspx</w:t>
      </w:r>
    </w:p>
  </w:footnote>
  <w:footnote w:id="10">
    <w:p w14:paraId="72128D83" w14:textId="77777777" w:rsidR="00225BAC" w:rsidRPr="00D52F54" w:rsidRDefault="00225BAC" w:rsidP="000F1D83">
      <w:pPr>
        <w:pStyle w:val="FootnoteText"/>
        <w:rPr>
          <w:rFonts w:asciiTheme="majorHAnsi" w:hAnsiTheme="majorHAnsi"/>
          <w:szCs w:val="18"/>
        </w:rPr>
      </w:pPr>
      <w:r w:rsidRPr="00D52F54">
        <w:rPr>
          <w:rStyle w:val="FootnoteReference"/>
          <w:rFonts w:asciiTheme="majorHAnsi" w:hAnsiTheme="majorHAnsi"/>
          <w:szCs w:val="18"/>
          <w:vertAlign w:val="superscript"/>
        </w:rPr>
        <w:footnoteRef/>
      </w:r>
      <w:r w:rsidRPr="00D52F54">
        <w:rPr>
          <w:rFonts w:asciiTheme="majorHAnsi" w:hAnsiTheme="majorHAnsi"/>
          <w:szCs w:val="18"/>
          <w:vertAlign w:val="superscript"/>
        </w:rPr>
        <w:t xml:space="preserve"> </w:t>
      </w:r>
      <w:r w:rsidRPr="00D52F54">
        <w:rPr>
          <w:rFonts w:asciiTheme="majorHAnsi" w:hAnsiTheme="majorHAnsi"/>
          <w:szCs w:val="18"/>
        </w:rPr>
        <w:t xml:space="preserve">An agency under the current Ministry of Industry, Energy and Fuel Resources but which will be transferred under the new Ministry of Energy in a current government re-structuring. </w:t>
      </w:r>
    </w:p>
  </w:footnote>
  <w:footnote w:id="11">
    <w:p w14:paraId="70605E7A" w14:textId="4237DC5C" w:rsidR="00225BAC" w:rsidRPr="006162B5" w:rsidRDefault="00225BAC">
      <w:pPr>
        <w:pStyle w:val="FootnoteText"/>
        <w:rPr>
          <w:rFonts w:asciiTheme="majorHAnsi" w:hAnsiTheme="majorHAnsi"/>
          <w:lang w:val="en-US"/>
        </w:rPr>
      </w:pPr>
      <w:r w:rsidRPr="006162B5">
        <w:rPr>
          <w:rStyle w:val="FootnoteReference"/>
          <w:rFonts w:asciiTheme="majorHAnsi" w:hAnsiTheme="majorHAnsi"/>
          <w:vertAlign w:val="superscript"/>
        </w:rPr>
        <w:footnoteRef/>
      </w:r>
      <w:r w:rsidRPr="006162B5">
        <w:rPr>
          <w:rFonts w:asciiTheme="majorHAnsi" w:hAnsiTheme="majorHAnsi"/>
          <w:vertAlign w:val="superscript"/>
        </w:rPr>
        <w:t xml:space="preserve"> </w:t>
      </w:r>
      <w:r w:rsidRPr="006162B5">
        <w:rPr>
          <w:rFonts w:asciiTheme="majorHAnsi" w:hAnsiTheme="majorHAnsi"/>
        </w:rPr>
        <w:t>http://www.undp.ro/download/UNDP%20and%20the%20Stockholm%20Convention%202009.pdf</w:t>
      </w:r>
    </w:p>
  </w:footnote>
  <w:footnote w:id="12">
    <w:p w14:paraId="19235520" w14:textId="0AE1E05A" w:rsidR="00225BAC" w:rsidRPr="00B3335D" w:rsidRDefault="00225BAC">
      <w:pPr>
        <w:pStyle w:val="FootnoteText"/>
        <w:rPr>
          <w:rFonts w:asciiTheme="majorHAnsi" w:hAnsiTheme="majorHAnsi"/>
          <w:lang w:val="en-US"/>
        </w:rPr>
      </w:pPr>
      <w:r w:rsidRPr="00B3335D">
        <w:rPr>
          <w:rStyle w:val="FootnoteReference"/>
          <w:rFonts w:asciiTheme="majorHAnsi" w:hAnsiTheme="majorHAnsi"/>
          <w:vertAlign w:val="superscript"/>
        </w:rPr>
        <w:footnoteRef/>
      </w:r>
      <w:r w:rsidRPr="00B3335D">
        <w:rPr>
          <w:rFonts w:asciiTheme="majorHAnsi" w:hAnsiTheme="majorHAnsi"/>
        </w:rPr>
        <w:t xml:space="preserve"> </w:t>
      </w:r>
      <w:r w:rsidRPr="00B3335D">
        <w:rPr>
          <w:rFonts w:asciiTheme="majorHAnsi" w:hAnsiTheme="majorHAnsi"/>
          <w:lang w:val="en-US"/>
        </w:rPr>
        <w:t xml:space="preserve">The project had informed NESK that based on labeling and documentation these PCB capacitors would contain PCBs. NESK in turn had 2 out-of-service capacitors analyzed in a laboratory in Kazakhstan. Test results indicated that indeed this type of capacitor contained PCBs.  </w:t>
      </w:r>
    </w:p>
  </w:footnote>
  <w:footnote w:id="13">
    <w:p w14:paraId="2993EEB5" w14:textId="6C208D83" w:rsidR="00225BAC" w:rsidRPr="00F279FA" w:rsidRDefault="00225BAC">
      <w:pPr>
        <w:pStyle w:val="FootnoteText"/>
        <w:rPr>
          <w:rFonts w:asciiTheme="majorHAnsi" w:hAnsiTheme="majorHAnsi"/>
          <w:lang w:val="en-US"/>
        </w:rPr>
      </w:pPr>
      <w:r w:rsidRPr="00F279FA">
        <w:rPr>
          <w:rStyle w:val="FootnoteReference"/>
          <w:rFonts w:asciiTheme="majorHAnsi" w:hAnsiTheme="majorHAnsi"/>
          <w:vertAlign w:val="superscript"/>
        </w:rPr>
        <w:footnoteRef/>
      </w:r>
      <w:r w:rsidRPr="00F279FA">
        <w:rPr>
          <w:rFonts w:asciiTheme="majorHAnsi" w:hAnsiTheme="majorHAnsi"/>
        </w:rPr>
        <w:t xml:space="preserve"> </w:t>
      </w:r>
      <w:r>
        <w:rPr>
          <w:rFonts w:asciiTheme="majorHAnsi" w:hAnsiTheme="majorHAnsi"/>
        </w:rPr>
        <w:t xml:space="preserve">Request for the first extension </w:t>
      </w:r>
      <w:r w:rsidRPr="00F279FA">
        <w:rPr>
          <w:rFonts w:asciiTheme="majorHAnsi" w:hAnsiTheme="majorHAnsi"/>
        </w:rPr>
        <w:t xml:space="preserve">till the 31 December 2014 </w:t>
      </w:r>
      <w:r>
        <w:rPr>
          <w:rFonts w:asciiTheme="majorHAnsi" w:hAnsiTheme="majorHAnsi"/>
        </w:rPr>
        <w:t xml:space="preserve">was made in the </w:t>
      </w:r>
      <w:r w:rsidRPr="00F279FA">
        <w:rPr>
          <w:rFonts w:asciiTheme="majorHAnsi" w:hAnsiTheme="majorHAnsi"/>
        </w:rPr>
        <w:t xml:space="preserve">middle of 2014 (PB minutes dated June 13, 2014) </w:t>
      </w:r>
      <w:r>
        <w:rPr>
          <w:rFonts w:asciiTheme="majorHAnsi" w:hAnsiTheme="majorHAnsi"/>
        </w:rPr>
        <w:t>and a second extension was requested (and granted) f</w:t>
      </w:r>
      <w:r w:rsidRPr="00F279FA">
        <w:rPr>
          <w:rFonts w:asciiTheme="majorHAnsi" w:hAnsiTheme="majorHAnsi"/>
        </w:rPr>
        <w:t xml:space="preserve">rom 31 December 2014 </w:t>
      </w:r>
      <w:r>
        <w:rPr>
          <w:rFonts w:asciiTheme="majorHAnsi" w:hAnsiTheme="majorHAnsi"/>
        </w:rPr>
        <w:t>until</w:t>
      </w:r>
      <w:r w:rsidRPr="00F279FA">
        <w:rPr>
          <w:rFonts w:asciiTheme="majorHAnsi" w:hAnsiTheme="majorHAnsi"/>
        </w:rPr>
        <w:t xml:space="preserve"> the June 30, 2015</w:t>
      </w:r>
      <w:r>
        <w:rPr>
          <w:rFonts w:asciiTheme="majorHAnsi" w:hAnsiTheme="majorHAnsi"/>
        </w:rPr>
        <w:t>.</w:t>
      </w:r>
      <w:r w:rsidRPr="00F279FA">
        <w:rPr>
          <w:rFonts w:asciiTheme="majorHAnsi" w:hAnsiTheme="majorHAnsi"/>
        </w:rPr>
        <w:t xml:space="preserve">   </w:t>
      </w:r>
    </w:p>
  </w:footnote>
  <w:footnote w:id="14">
    <w:p w14:paraId="0F11D49D" w14:textId="77777777" w:rsidR="00225BAC" w:rsidRPr="00D40C6D" w:rsidRDefault="00225BAC" w:rsidP="00B3335D">
      <w:pPr>
        <w:pStyle w:val="FootnoteText"/>
        <w:rPr>
          <w:rFonts w:asciiTheme="majorHAnsi" w:hAnsiTheme="majorHAnsi"/>
          <w:lang w:val="en-US"/>
        </w:rPr>
      </w:pPr>
      <w:r w:rsidRPr="00D40C6D">
        <w:rPr>
          <w:rStyle w:val="FootnoteReference"/>
          <w:rFonts w:asciiTheme="majorHAnsi" w:hAnsiTheme="majorHAnsi"/>
          <w:vertAlign w:val="superscript"/>
        </w:rPr>
        <w:footnoteRef/>
      </w:r>
      <w:r w:rsidRPr="00D40C6D">
        <w:rPr>
          <w:rFonts w:asciiTheme="majorHAnsi" w:hAnsiTheme="majorHAnsi"/>
        </w:rPr>
        <w:t xml:space="preserve"> </w:t>
      </w:r>
      <w:r w:rsidRPr="00D40C6D">
        <w:rPr>
          <w:rFonts w:asciiTheme="majorHAnsi" w:hAnsiTheme="majorHAnsi"/>
          <w:lang w:val="en-US"/>
        </w:rPr>
        <w:t xml:space="preserve">The project had informed NESK that based on labeling and documentation these PCB capacitors would contain PCBs. NESK in turn had 2 out-of-service capacitors analyzed in a laboratory in Kazakhstan. Test results indicated that indeed this type of capacitor contained PCBs.  </w:t>
      </w:r>
    </w:p>
  </w:footnote>
  <w:footnote w:id="15">
    <w:p w14:paraId="1A910206" w14:textId="00B644F4" w:rsidR="00225BAC" w:rsidRPr="00D84E9B" w:rsidRDefault="00225BAC">
      <w:pPr>
        <w:pStyle w:val="FootnoteText"/>
        <w:rPr>
          <w:rFonts w:asciiTheme="majorHAnsi" w:hAnsiTheme="majorHAnsi"/>
          <w:lang w:val="en-US"/>
        </w:rPr>
      </w:pPr>
      <w:r w:rsidRPr="00D84E9B">
        <w:rPr>
          <w:rStyle w:val="FootnoteReference"/>
          <w:rFonts w:asciiTheme="majorHAnsi" w:hAnsiTheme="majorHAnsi"/>
          <w:vertAlign w:val="superscript"/>
        </w:rPr>
        <w:footnoteRef/>
      </w:r>
      <w:r w:rsidRPr="00D84E9B">
        <w:rPr>
          <w:rFonts w:asciiTheme="majorHAnsi" w:hAnsiTheme="majorHAnsi"/>
          <w:vertAlign w:val="superscript"/>
        </w:rPr>
        <w:t xml:space="preserve"> </w:t>
      </w:r>
      <w:r w:rsidRPr="00D84E9B">
        <w:rPr>
          <w:rFonts w:asciiTheme="majorHAnsi" w:hAnsiTheme="majorHAnsi"/>
        </w:rPr>
        <w:t>An open-ended international tender was launched that requested bids for the disposal of a variety of options for PCB containing equipment and wastes (20, 34 and/or 50 tonnes) as well as variety of export options (place directly to European disposal facility, or by train to Kazakhstan to be exported from there by plane to a European disposal facility)</w:t>
      </w:r>
    </w:p>
  </w:footnote>
  <w:footnote w:id="16">
    <w:p w14:paraId="67D8E4BB" w14:textId="54638B21" w:rsidR="00225BAC" w:rsidRPr="00D84E9B" w:rsidRDefault="00225BAC">
      <w:pPr>
        <w:pStyle w:val="FootnoteText"/>
        <w:rPr>
          <w:rFonts w:asciiTheme="majorHAnsi" w:hAnsiTheme="majorHAnsi"/>
          <w:lang w:val="en-US"/>
        </w:rPr>
      </w:pPr>
      <w:r w:rsidRPr="00D84E9B">
        <w:rPr>
          <w:rStyle w:val="FootnoteReference"/>
          <w:rFonts w:asciiTheme="majorHAnsi" w:hAnsiTheme="majorHAnsi"/>
        </w:rPr>
        <w:footnoteRef/>
      </w:r>
      <w:r w:rsidRPr="00D84E9B">
        <w:rPr>
          <w:rFonts w:asciiTheme="majorHAnsi" w:hAnsiTheme="majorHAnsi"/>
        </w:rPr>
        <w:t xml:space="preserve"> </w:t>
      </w:r>
      <w:r w:rsidRPr="00D84E9B">
        <w:rPr>
          <w:rFonts w:asciiTheme="majorHAnsi" w:hAnsiTheme="majorHAnsi"/>
        </w:rPr>
        <w:t>An open-ended international tender was launched that requested bids for the disposal of a variety of options for PCB containing equipment and wastes (20, 34 and/or 50 tonnes) as well as variety of export options (place directly to European disposal facility, or by train to Kazakhstan to be exported from there by plane to a European disposal facility)</w:t>
      </w:r>
    </w:p>
  </w:footnote>
  <w:footnote w:id="17">
    <w:p w14:paraId="28C851AF" w14:textId="2A297222" w:rsidR="00225BAC" w:rsidRPr="008353B3" w:rsidRDefault="00225BAC">
      <w:pPr>
        <w:pStyle w:val="FootnoteText"/>
        <w:rPr>
          <w:rFonts w:asciiTheme="majorHAnsi" w:hAnsiTheme="majorHAnsi"/>
          <w:lang w:val="en-US"/>
        </w:rPr>
      </w:pPr>
      <w:r w:rsidRPr="008353B3">
        <w:rPr>
          <w:rStyle w:val="FootnoteReference"/>
          <w:rFonts w:asciiTheme="majorHAnsi" w:hAnsiTheme="majorHAnsi"/>
          <w:vertAlign w:val="superscript"/>
        </w:rPr>
        <w:footnoteRef/>
      </w:r>
      <w:r w:rsidRPr="008353B3">
        <w:rPr>
          <w:rFonts w:asciiTheme="majorHAnsi" w:hAnsiTheme="majorHAnsi"/>
          <w:vertAlign w:val="superscript"/>
        </w:rPr>
        <w:t xml:space="preserve"> </w:t>
      </w:r>
      <w:r w:rsidRPr="008353B3">
        <w:rPr>
          <w:rFonts w:asciiTheme="majorHAnsi" w:hAnsiTheme="majorHAnsi"/>
          <w:lang w:val="en-US"/>
        </w:rPr>
        <w:t>Feb</w:t>
      </w:r>
      <w:r>
        <w:rPr>
          <w:rFonts w:asciiTheme="majorHAnsi" w:hAnsiTheme="majorHAnsi"/>
          <w:lang w:val="en-US"/>
        </w:rPr>
        <w:t>ruary</w:t>
      </w:r>
      <w:r w:rsidRPr="008353B3">
        <w:rPr>
          <w:rFonts w:asciiTheme="majorHAnsi" w:hAnsiTheme="majorHAnsi"/>
          <w:lang w:val="en-US"/>
        </w:rPr>
        <w:t xml:space="preserve"> 2012; June 2013; July 2013; November 2013; December 2013; April 2014 and June 2014. </w:t>
      </w:r>
    </w:p>
  </w:footnote>
  <w:footnote w:id="18">
    <w:p w14:paraId="51490A75" w14:textId="2C51C56D" w:rsidR="00225BAC" w:rsidRPr="00596600" w:rsidRDefault="00225BAC">
      <w:pPr>
        <w:pStyle w:val="FootnoteText"/>
        <w:rPr>
          <w:rFonts w:asciiTheme="majorHAnsi" w:hAnsiTheme="majorHAnsi"/>
          <w:lang w:val="en-US"/>
        </w:rPr>
      </w:pPr>
      <w:r w:rsidRPr="00596600">
        <w:rPr>
          <w:rStyle w:val="FootnoteReference"/>
          <w:rFonts w:asciiTheme="majorHAnsi" w:hAnsiTheme="majorHAnsi"/>
          <w:vertAlign w:val="superscript"/>
        </w:rPr>
        <w:footnoteRef/>
      </w:r>
      <w:r w:rsidRPr="00596600">
        <w:rPr>
          <w:rFonts w:asciiTheme="majorHAnsi" w:hAnsiTheme="majorHAnsi"/>
          <w:vertAlign w:val="superscript"/>
        </w:rPr>
        <w:t xml:space="preserve"> </w:t>
      </w:r>
      <w:r w:rsidRPr="00596600">
        <w:rPr>
          <w:rFonts w:asciiTheme="majorHAnsi" w:hAnsiTheme="majorHAnsi"/>
        </w:rPr>
        <w:t xml:space="preserve">As per the co-financing letter </w:t>
      </w:r>
      <w:r>
        <w:rPr>
          <w:rFonts w:asciiTheme="majorHAnsi" w:hAnsiTheme="majorHAnsi"/>
        </w:rPr>
        <w:t xml:space="preserve">issued by </w:t>
      </w:r>
      <w:r w:rsidRPr="00596600">
        <w:rPr>
          <w:rFonts w:asciiTheme="majorHAnsi" w:hAnsiTheme="majorHAnsi"/>
        </w:rPr>
        <w:t>the Ministry of Industry, Energy and Fuel Resources</w:t>
      </w:r>
      <w:r>
        <w:rPr>
          <w:rFonts w:asciiTheme="majorHAnsi" w:hAnsiTheme="majorHAnsi"/>
        </w:rPr>
        <w:t xml:space="preserve">, the Ministry </w:t>
      </w:r>
      <w:r w:rsidRPr="00596600">
        <w:rPr>
          <w:rFonts w:asciiTheme="majorHAnsi" w:hAnsiTheme="majorHAnsi"/>
        </w:rPr>
        <w:t xml:space="preserve">pledged 450,000 US$ </w:t>
      </w:r>
      <w:r>
        <w:rPr>
          <w:rFonts w:asciiTheme="majorHAnsi" w:hAnsiTheme="majorHAnsi"/>
        </w:rPr>
        <w:t xml:space="preserve">of </w:t>
      </w:r>
      <w:r w:rsidRPr="00596600">
        <w:rPr>
          <w:rFonts w:asciiTheme="majorHAnsi" w:hAnsiTheme="majorHAnsi"/>
        </w:rPr>
        <w:t>in kind</w:t>
      </w:r>
      <w:r>
        <w:rPr>
          <w:rFonts w:asciiTheme="majorHAnsi" w:hAnsiTheme="majorHAnsi"/>
        </w:rPr>
        <w:t xml:space="preserve"> co-financing in the form of two (2) storage facilities for PCB wastes. Storage facilities would be sufficiently large to </w:t>
      </w:r>
      <w:proofErr w:type="spellStart"/>
      <w:r>
        <w:rPr>
          <w:rFonts w:asciiTheme="majorHAnsi" w:hAnsiTheme="majorHAnsi"/>
        </w:rPr>
        <w:t>accomodated</w:t>
      </w:r>
      <w:proofErr w:type="spellEnd"/>
      <w:r>
        <w:rPr>
          <w:rFonts w:asciiTheme="majorHAnsi" w:hAnsiTheme="majorHAnsi"/>
        </w:rPr>
        <w:t xml:space="preserve"> the PCB wastes as identified during the preliminary inventory</w:t>
      </w:r>
      <w:r w:rsidRPr="009D296F">
        <w:rPr>
          <w:rFonts w:asciiTheme="majorHAnsi" w:hAnsiTheme="majorHAnsi"/>
        </w:rPr>
        <w:t xml:space="preserve">. </w:t>
      </w:r>
      <w:r>
        <w:rPr>
          <w:rFonts w:asciiTheme="majorHAnsi" w:hAnsiTheme="majorHAnsi"/>
        </w:rPr>
        <w:t>However, i</w:t>
      </w:r>
      <w:r w:rsidRPr="009D296F">
        <w:rPr>
          <w:rFonts w:asciiTheme="majorHAnsi" w:hAnsiTheme="majorHAnsi"/>
        </w:rPr>
        <w:t xml:space="preserve">n case </w:t>
      </w:r>
      <w:r>
        <w:rPr>
          <w:rFonts w:asciiTheme="majorHAnsi" w:hAnsiTheme="majorHAnsi"/>
        </w:rPr>
        <w:t>additional</w:t>
      </w:r>
      <w:r w:rsidRPr="009D296F">
        <w:rPr>
          <w:rFonts w:asciiTheme="majorHAnsi" w:hAnsiTheme="majorHAnsi"/>
        </w:rPr>
        <w:t xml:space="preserve"> PCBs would be </w:t>
      </w:r>
      <w:r>
        <w:rPr>
          <w:rFonts w:asciiTheme="majorHAnsi" w:hAnsiTheme="majorHAnsi"/>
        </w:rPr>
        <w:t xml:space="preserve">identified during the inventory, the Ministry would </w:t>
      </w:r>
      <w:proofErr w:type="spellStart"/>
      <w:r>
        <w:rPr>
          <w:rFonts w:asciiTheme="majorHAnsi" w:hAnsiTheme="majorHAnsi"/>
        </w:rPr>
        <w:t>provided</w:t>
      </w:r>
      <w:proofErr w:type="spellEnd"/>
      <w:r>
        <w:rPr>
          <w:rFonts w:asciiTheme="majorHAnsi" w:hAnsiTheme="majorHAnsi"/>
        </w:rPr>
        <w:t xml:space="preserve"> </w:t>
      </w:r>
      <w:r w:rsidRPr="009D296F">
        <w:rPr>
          <w:rFonts w:asciiTheme="majorHAnsi" w:hAnsiTheme="majorHAnsi"/>
        </w:rPr>
        <w:t>625,282</w:t>
      </w:r>
      <w:r>
        <w:rPr>
          <w:rFonts w:asciiTheme="majorHAnsi" w:hAnsiTheme="majorHAnsi"/>
        </w:rPr>
        <w:t xml:space="preserve"> US$ of in-kind co-financing in the form of storage facilities for PCB wastes.</w:t>
      </w:r>
      <w:r w:rsidRPr="009D296F">
        <w:rPr>
          <w:rFonts w:asciiTheme="majorHAnsi" w:hAnsiTheme="majorHAnsi"/>
        </w:rPr>
        <w:t xml:space="preserve"> </w:t>
      </w:r>
    </w:p>
  </w:footnote>
  <w:footnote w:id="19">
    <w:p w14:paraId="1FC0E356" w14:textId="7BB13BE9" w:rsidR="00225BAC" w:rsidRPr="00596600" w:rsidRDefault="00225BAC" w:rsidP="00042CA9">
      <w:pPr>
        <w:pStyle w:val="FootnoteText"/>
        <w:rPr>
          <w:rFonts w:asciiTheme="majorHAnsi" w:hAnsiTheme="majorHAnsi"/>
          <w:lang w:val="en-US"/>
        </w:rPr>
      </w:pPr>
      <w:r w:rsidRPr="00596600">
        <w:rPr>
          <w:rStyle w:val="FootnoteReference"/>
          <w:rFonts w:asciiTheme="majorHAnsi" w:hAnsiTheme="majorHAnsi"/>
          <w:vertAlign w:val="superscript"/>
        </w:rPr>
        <w:footnoteRef/>
      </w:r>
      <w:r w:rsidRPr="00596600">
        <w:rPr>
          <w:rFonts w:asciiTheme="majorHAnsi" w:hAnsiTheme="majorHAnsi"/>
        </w:rPr>
        <w:t xml:space="preserve"> </w:t>
      </w:r>
      <w:r w:rsidRPr="00596600">
        <w:rPr>
          <w:rFonts w:asciiTheme="majorHAnsi" w:hAnsiTheme="majorHAnsi"/>
          <w:lang w:val="en-US"/>
        </w:rPr>
        <w:t xml:space="preserve">As per the co-financing letter issued by the UNDP Country Office, 80,000 US$ in cash and 20,000 US$ in kind was pledged. </w:t>
      </w:r>
    </w:p>
  </w:footnote>
  <w:footnote w:id="20">
    <w:p w14:paraId="0939AED6" w14:textId="49618184" w:rsidR="00225BAC" w:rsidRPr="00855B34" w:rsidRDefault="00225BAC" w:rsidP="00042CA9">
      <w:pPr>
        <w:pStyle w:val="CommentText"/>
        <w:jc w:val="both"/>
      </w:pPr>
      <w:r w:rsidRPr="00855B34">
        <w:rPr>
          <w:rFonts w:asciiTheme="majorHAnsi" w:hAnsiTheme="majorHAnsi"/>
          <w:sz w:val="18"/>
          <w:szCs w:val="20"/>
          <w:vertAlign w:val="superscript"/>
          <w:lang w:eastAsia="x-none"/>
        </w:rPr>
        <w:footnoteRef/>
      </w:r>
      <w:r w:rsidRPr="00855B34">
        <w:rPr>
          <w:rFonts w:asciiTheme="majorHAnsi" w:hAnsiTheme="majorHAnsi"/>
          <w:sz w:val="18"/>
          <w:szCs w:val="20"/>
          <w:lang w:eastAsia="x-none"/>
        </w:rPr>
        <w:t xml:space="preserve"> Up until 31 December 2012 – UNDP TRAC provided 74,680.76 in cash co-financing as per the CDR received. </w:t>
      </w:r>
    </w:p>
  </w:footnote>
  <w:footnote w:id="21">
    <w:p w14:paraId="3ABC1727" w14:textId="6B8B262A" w:rsidR="00225BAC" w:rsidRPr="00855B34" w:rsidRDefault="00225BAC" w:rsidP="00042CA9">
      <w:pPr>
        <w:pStyle w:val="CommentText"/>
        <w:jc w:val="both"/>
      </w:pPr>
      <w:r w:rsidRPr="00855B34">
        <w:rPr>
          <w:rFonts w:asciiTheme="majorHAnsi" w:hAnsiTheme="majorHAnsi"/>
          <w:sz w:val="18"/>
          <w:szCs w:val="20"/>
          <w:vertAlign w:val="superscript"/>
          <w:lang w:val="x-none" w:eastAsia="x-none"/>
        </w:rPr>
        <w:footnoteRef/>
      </w:r>
      <w:r w:rsidRPr="00855B34">
        <w:rPr>
          <w:rFonts w:asciiTheme="majorHAnsi" w:hAnsiTheme="majorHAnsi"/>
          <w:sz w:val="18"/>
          <w:szCs w:val="20"/>
          <w:vertAlign w:val="superscript"/>
          <w:lang w:val="x-none" w:eastAsia="x-none"/>
        </w:rPr>
        <w:t xml:space="preserve"> </w:t>
      </w:r>
      <w:r w:rsidRPr="00855B34">
        <w:rPr>
          <w:rFonts w:asciiTheme="majorHAnsi" w:hAnsiTheme="majorHAnsi"/>
          <w:sz w:val="18"/>
          <w:szCs w:val="20"/>
          <w:lang w:val="x-none" w:eastAsia="x-none"/>
        </w:rPr>
        <w:t xml:space="preserve">At the time of the TE, an additional 40,000 US$ had been provided as in-kind contribution, in the form of the salaries of the </w:t>
      </w:r>
      <w:proofErr w:type="spellStart"/>
      <w:r w:rsidRPr="00855B34">
        <w:rPr>
          <w:rFonts w:asciiTheme="majorHAnsi" w:hAnsiTheme="majorHAnsi"/>
          <w:sz w:val="18"/>
          <w:szCs w:val="20"/>
          <w:lang w:val="x-none" w:eastAsia="x-none"/>
        </w:rPr>
        <w:t>a.i</w:t>
      </w:r>
      <w:proofErr w:type="spellEnd"/>
      <w:r w:rsidRPr="00855B34">
        <w:rPr>
          <w:rFonts w:asciiTheme="majorHAnsi" w:hAnsiTheme="majorHAnsi"/>
          <w:sz w:val="18"/>
          <w:szCs w:val="20"/>
          <w:lang w:val="x-none" w:eastAsia="x-none"/>
        </w:rPr>
        <w:t xml:space="preserve">. Project Coordinators, </w:t>
      </w:r>
      <w:proofErr w:type="spellStart"/>
      <w:r w:rsidRPr="00855B34">
        <w:rPr>
          <w:rFonts w:asciiTheme="majorHAnsi" w:hAnsiTheme="majorHAnsi"/>
          <w:sz w:val="18"/>
          <w:szCs w:val="20"/>
          <w:lang w:val="x-none" w:eastAsia="x-none"/>
        </w:rPr>
        <w:t>a.i</w:t>
      </w:r>
      <w:proofErr w:type="spellEnd"/>
      <w:r w:rsidRPr="00855B34">
        <w:rPr>
          <w:rFonts w:asciiTheme="majorHAnsi" w:hAnsiTheme="majorHAnsi"/>
          <w:sz w:val="18"/>
          <w:szCs w:val="20"/>
          <w:lang w:val="x-none" w:eastAsia="x-none"/>
        </w:rPr>
        <w:t xml:space="preserve"> Project Assistants whole 2014, % of the time of the PMU Dimension Chief. </w:t>
      </w:r>
    </w:p>
  </w:footnote>
  <w:footnote w:id="22">
    <w:p w14:paraId="583ADF9F" w14:textId="30696C72" w:rsidR="00225BAC" w:rsidRPr="00376BE5" w:rsidRDefault="00225BAC" w:rsidP="00042CA9">
      <w:pPr>
        <w:pStyle w:val="FootnoteText"/>
        <w:rPr>
          <w:lang w:val="en-US"/>
        </w:rPr>
      </w:pPr>
      <w:r w:rsidRPr="00376BE5">
        <w:rPr>
          <w:rFonts w:asciiTheme="majorHAnsi" w:hAnsiTheme="majorHAnsi"/>
          <w:vertAlign w:val="superscript"/>
        </w:rPr>
        <w:footnoteRef/>
      </w:r>
      <w:r w:rsidRPr="00376BE5">
        <w:rPr>
          <w:rFonts w:asciiTheme="majorHAnsi" w:hAnsiTheme="majorHAnsi"/>
        </w:rPr>
        <w:t xml:space="preserve"> </w:t>
      </w:r>
      <w:r w:rsidRPr="00376BE5">
        <w:rPr>
          <w:rFonts w:asciiTheme="majorHAnsi" w:hAnsiTheme="majorHAnsi"/>
        </w:rPr>
        <w:t>This co-financing letter in the amount of 16,000 US$ could not be located</w:t>
      </w:r>
      <w:r>
        <w:rPr>
          <w:lang w:val="en-US"/>
        </w:rPr>
        <w:t xml:space="preserve">. </w:t>
      </w:r>
    </w:p>
  </w:footnote>
  <w:footnote w:id="23">
    <w:p w14:paraId="48169978" w14:textId="69024FA4" w:rsidR="00225BAC" w:rsidRPr="00855B34" w:rsidRDefault="00225BAC" w:rsidP="00042CA9">
      <w:pPr>
        <w:pStyle w:val="FootnoteText"/>
        <w:rPr>
          <w:rFonts w:asciiTheme="majorHAnsi" w:hAnsiTheme="majorHAnsi"/>
          <w:lang w:val="en-US"/>
        </w:rPr>
      </w:pPr>
      <w:r w:rsidRPr="00855B34">
        <w:rPr>
          <w:rStyle w:val="FootnoteReference"/>
          <w:rFonts w:asciiTheme="majorHAnsi" w:hAnsiTheme="majorHAnsi"/>
          <w:vertAlign w:val="superscript"/>
        </w:rPr>
        <w:footnoteRef/>
      </w:r>
      <w:r w:rsidRPr="00855B34">
        <w:rPr>
          <w:rFonts w:asciiTheme="majorHAnsi" w:hAnsiTheme="majorHAnsi"/>
          <w:vertAlign w:val="superscript"/>
        </w:rPr>
        <w:t xml:space="preserve"> </w:t>
      </w:r>
      <w:r w:rsidRPr="00855B34">
        <w:rPr>
          <w:rFonts w:asciiTheme="majorHAnsi" w:hAnsiTheme="majorHAnsi"/>
        </w:rPr>
        <w:t>50,000 US$ in kind co-financing, a</w:t>
      </w:r>
      <w:r w:rsidRPr="00855B34">
        <w:rPr>
          <w:rFonts w:asciiTheme="majorHAnsi" w:hAnsiTheme="majorHAnsi"/>
          <w:lang w:val="en-US"/>
        </w:rPr>
        <w:t xml:space="preserve">s per the co-financing letter issued by SIEG. </w:t>
      </w:r>
    </w:p>
  </w:footnote>
  <w:footnote w:id="24">
    <w:p w14:paraId="6CE5AD7B" w14:textId="57B54EEB" w:rsidR="00225BAC" w:rsidRPr="00855B34" w:rsidRDefault="00225BAC" w:rsidP="00042CA9">
      <w:pPr>
        <w:pStyle w:val="FootnoteText"/>
        <w:rPr>
          <w:rFonts w:asciiTheme="majorHAnsi" w:hAnsiTheme="majorHAnsi"/>
          <w:lang w:val="en-US"/>
        </w:rPr>
      </w:pPr>
      <w:r w:rsidRPr="00855B34">
        <w:rPr>
          <w:rStyle w:val="FootnoteReference"/>
          <w:rFonts w:asciiTheme="majorHAnsi" w:hAnsiTheme="majorHAnsi"/>
          <w:vertAlign w:val="superscript"/>
        </w:rPr>
        <w:footnoteRef/>
      </w:r>
      <w:r w:rsidRPr="00855B34">
        <w:rPr>
          <w:rFonts w:asciiTheme="majorHAnsi" w:hAnsiTheme="majorHAnsi"/>
        </w:rPr>
        <w:t xml:space="preserve"> </w:t>
      </w:r>
      <w:r w:rsidRPr="00634DE0">
        <w:rPr>
          <w:rFonts w:asciiTheme="majorHAnsi" w:hAnsiTheme="majorHAnsi"/>
        </w:rPr>
        <w:t>35,000 US$ in-kind co-financing, a</w:t>
      </w:r>
      <w:r w:rsidRPr="00855B34">
        <w:rPr>
          <w:rFonts w:asciiTheme="majorHAnsi" w:hAnsiTheme="majorHAnsi"/>
          <w:lang w:val="en-US"/>
        </w:rPr>
        <w:t xml:space="preserve">s per the co-financing letter issued by the UNDP Waste Management Project. </w:t>
      </w:r>
    </w:p>
  </w:footnote>
  <w:footnote w:id="25">
    <w:p w14:paraId="1F3EDB56" w14:textId="2E003FF0" w:rsidR="00225BAC" w:rsidRPr="00665C4C" w:rsidRDefault="00225BAC" w:rsidP="00042CA9">
      <w:pPr>
        <w:pStyle w:val="FootnoteText"/>
        <w:rPr>
          <w:rFonts w:asciiTheme="majorHAnsi" w:hAnsiTheme="majorHAnsi"/>
          <w:lang w:val="en-US"/>
        </w:rPr>
      </w:pPr>
      <w:r w:rsidRPr="00665C4C">
        <w:rPr>
          <w:rStyle w:val="FootnoteReference"/>
          <w:rFonts w:asciiTheme="majorHAnsi" w:hAnsiTheme="majorHAnsi"/>
          <w:vertAlign w:val="superscript"/>
        </w:rPr>
        <w:footnoteRef/>
      </w:r>
      <w:r w:rsidRPr="00665C4C">
        <w:rPr>
          <w:rFonts w:asciiTheme="majorHAnsi" w:hAnsiTheme="majorHAnsi"/>
          <w:vertAlign w:val="superscript"/>
        </w:rPr>
        <w:t xml:space="preserve"> </w:t>
      </w:r>
      <w:r w:rsidRPr="00665C4C">
        <w:rPr>
          <w:rFonts w:asciiTheme="majorHAnsi" w:hAnsiTheme="majorHAnsi"/>
          <w:lang w:val="en-US"/>
        </w:rPr>
        <w:t xml:space="preserve">Represents in-kind financing from the Ministry of Energy for the allocation of the site for the construction of a PCB storage facility. </w:t>
      </w:r>
    </w:p>
  </w:footnote>
  <w:footnote w:id="26">
    <w:p w14:paraId="3085769E" w14:textId="00D9E657" w:rsidR="00225BAC" w:rsidRPr="00C94996" w:rsidRDefault="00225BAC" w:rsidP="00042CA9">
      <w:pPr>
        <w:pStyle w:val="FootnoteText"/>
        <w:rPr>
          <w:lang w:val="en-US"/>
        </w:rPr>
      </w:pPr>
      <w:r w:rsidRPr="00C94996">
        <w:rPr>
          <w:rFonts w:asciiTheme="majorHAnsi" w:hAnsiTheme="majorHAnsi"/>
          <w:vertAlign w:val="superscript"/>
          <w:lang w:val="en-US"/>
        </w:rPr>
        <w:footnoteRef/>
      </w:r>
      <w:r w:rsidRPr="00C94996">
        <w:rPr>
          <w:rFonts w:asciiTheme="majorHAnsi" w:hAnsiTheme="majorHAnsi"/>
          <w:lang w:val="en-US"/>
        </w:rPr>
        <w:t xml:space="preserve"> Represents the financing for the refurbishment of the laboratory room where the GC will be installed</w:t>
      </w:r>
      <w:r>
        <w:rPr>
          <w:lang w:val="en-US"/>
        </w:rPr>
        <w:t xml:space="preserve">. </w:t>
      </w:r>
    </w:p>
  </w:footnote>
  <w:footnote w:id="27">
    <w:p w14:paraId="1F0AD48C" w14:textId="7FC881E3" w:rsidR="00225BAC" w:rsidRPr="009847A3" w:rsidRDefault="00225BAC" w:rsidP="00042CA9">
      <w:pPr>
        <w:pStyle w:val="FootnoteText"/>
        <w:rPr>
          <w:rFonts w:asciiTheme="majorHAnsi" w:hAnsiTheme="majorHAnsi"/>
          <w:lang w:val="en-US"/>
        </w:rPr>
      </w:pPr>
      <w:r w:rsidRPr="009847A3">
        <w:rPr>
          <w:rStyle w:val="FootnoteReference"/>
          <w:rFonts w:asciiTheme="majorHAnsi" w:hAnsiTheme="majorHAnsi"/>
          <w:vertAlign w:val="superscript"/>
        </w:rPr>
        <w:footnoteRef/>
      </w:r>
      <w:r w:rsidRPr="009847A3">
        <w:rPr>
          <w:rFonts w:asciiTheme="majorHAnsi" w:hAnsiTheme="majorHAnsi"/>
          <w:vertAlign w:val="superscript"/>
        </w:rPr>
        <w:t xml:space="preserve"> </w:t>
      </w:r>
      <w:r w:rsidRPr="009847A3">
        <w:rPr>
          <w:rFonts w:asciiTheme="majorHAnsi" w:hAnsiTheme="majorHAnsi"/>
        </w:rPr>
        <w:t xml:space="preserve">Represents co-financing in the form of 50% of the Project Coordinator’s [May-June 2015]. </w:t>
      </w:r>
    </w:p>
  </w:footnote>
  <w:footnote w:id="28">
    <w:p w14:paraId="24CF0A10" w14:textId="5338E603" w:rsidR="00225BAC" w:rsidRPr="00B66792" w:rsidRDefault="00225BAC">
      <w:pPr>
        <w:pStyle w:val="FootnoteText"/>
        <w:rPr>
          <w:rFonts w:asciiTheme="majorHAnsi" w:hAnsiTheme="majorHAnsi"/>
          <w:szCs w:val="18"/>
        </w:rPr>
      </w:pPr>
      <w:r w:rsidRPr="00B66792">
        <w:rPr>
          <w:rStyle w:val="FootnoteReference"/>
          <w:rFonts w:asciiTheme="majorHAnsi" w:hAnsiTheme="majorHAnsi"/>
          <w:szCs w:val="18"/>
          <w:vertAlign w:val="superscript"/>
        </w:rPr>
        <w:footnoteRef/>
      </w:r>
      <w:r w:rsidRPr="00B66792">
        <w:rPr>
          <w:rFonts w:asciiTheme="majorHAnsi" w:hAnsiTheme="majorHAnsi"/>
          <w:szCs w:val="18"/>
        </w:rPr>
        <w:t xml:space="preserve"> </w:t>
      </w:r>
      <w:r w:rsidRPr="00B66792">
        <w:rPr>
          <w:rFonts w:asciiTheme="majorHAnsi" w:hAnsiTheme="majorHAnsi"/>
          <w:szCs w:val="18"/>
        </w:rPr>
        <w:t>T</w:t>
      </w:r>
      <w:r>
        <w:rPr>
          <w:rFonts w:asciiTheme="majorHAnsi" w:eastAsia="MS Mincho" w:hAnsiTheme="majorHAnsi"/>
          <w:iCs/>
          <w:szCs w:val="18"/>
        </w:rPr>
        <w:t>he 2015</w:t>
      </w:r>
      <w:r w:rsidRPr="00B66792">
        <w:rPr>
          <w:rFonts w:asciiTheme="majorHAnsi" w:eastAsia="MS Mincho" w:hAnsiTheme="majorHAnsi"/>
          <w:iCs/>
          <w:szCs w:val="18"/>
        </w:rPr>
        <w:t xml:space="preserve"> CDR summarizes </w:t>
      </w:r>
      <w:r w:rsidRPr="000423DE">
        <w:rPr>
          <w:rFonts w:asciiTheme="majorHAnsi" w:eastAsia="MS Mincho" w:hAnsiTheme="majorHAnsi"/>
          <w:iCs/>
          <w:szCs w:val="18"/>
        </w:rPr>
        <w:t xml:space="preserve">expenditures up to </w:t>
      </w:r>
      <w:r w:rsidRPr="000423DE">
        <w:rPr>
          <w:rFonts w:ascii="Calibri" w:hAnsi="Calibri"/>
          <w:lang w:val="en-CA"/>
        </w:rPr>
        <w:t>13 July, 2015</w:t>
      </w:r>
    </w:p>
  </w:footnote>
  <w:footnote w:id="29">
    <w:p w14:paraId="2C22881B" w14:textId="5B94AEA3" w:rsidR="00225BAC" w:rsidRPr="004A38A8" w:rsidRDefault="00225BAC">
      <w:pPr>
        <w:pStyle w:val="FootnoteText"/>
        <w:rPr>
          <w:lang w:val="en-US"/>
        </w:rPr>
      </w:pPr>
      <w:r w:rsidRPr="004A38A8">
        <w:rPr>
          <w:rFonts w:asciiTheme="majorHAnsi" w:eastAsia="MS Mincho" w:hAnsiTheme="majorHAnsi"/>
          <w:iCs/>
          <w:szCs w:val="18"/>
          <w:vertAlign w:val="superscript"/>
        </w:rPr>
        <w:footnoteRef/>
      </w:r>
      <w:r w:rsidRPr="004A38A8">
        <w:rPr>
          <w:rFonts w:asciiTheme="majorHAnsi" w:eastAsia="MS Mincho" w:hAnsiTheme="majorHAnsi"/>
          <w:iCs/>
          <w:szCs w:val="18"/>
          <w:vertAlign w:val="superscript"/>
        </w:rPr>
        <w:t xml:space="preserve"> </w:t>
      </w:r>
      <w:r w:rsidRPr="004A38A8">
        <w:rPr>
          <w:rFonts w:asciiTheme="majorHAnsi" w:eastAsia="MS Mincho" w:hAnsiTheme="majorHAnsi"/>
          <w:iCs/>
          <w:szCs w:val="18"/>
        </w:rPr>
        <w:t>The difference of 30,000 US$ will have to cover costs for the TE as well as costs for the retesting of some of the PCB oil samples.</w:t>
      </w:r>
    </w:p>
  </w:footnote>
  <w:footnote w:id="30">
    <w:p w14:paraId="7EF960DE" w14:textId="77777777" w:rsidR="00225BAC" w:rsidRPr="003F72D4" w:rsidRDefault="00225BAC" w:rsidP="00664EBB">
      <w:pPr>
        <w:pStyle w:val="FootnoteText"/>
        <w:rPr>
          <w:lang w:val="en-US"/>
        </w:rPr>
      </w:pPr>
      <w:r w:rsidRPr="003F72D4">
        <w:rPr>
          <w:rStyle w:val="FootnoteReference"/>
          <w:rFonts w:asciiTheme="majorHAnsi" w:hAnsiTheme="majorHAnsi"/>
          <w:vertAlign w:val="superscript"/>
        </w:rPr>
        <w:footnoteRef/>
      </w:r>
      <w:r>
        <w:t xml:space="preserve"> </w:t>
      </w:r>
      <w:r w:rsidRPr="003F72D4">
        <w:rPr>
          <w:rFonts w:asciiTheme="majorHAnsi" w:hAnsiTheme="majorHAnsi"/>
          <w:lang w:val="en-US"/>
        </w:rPr>
        <w:t>Quarterly Progress Reports</w:t>
      </w:r>
      <w:r>
        <w:rPr>
          <w:rFonts w:asciiTheme="majorHAnsi" w:hAnsiTheme="majorHAnsi"/>
          <w:lang w:val="en-US"/>
        </w:rPr>
        <w:t xml:space="preserve"> (QPRs)</w:t>
      </w:r>
      <w:r w:rsidRPr="003F72D4">
        <w:rPr>
          <w:rFonts w:asciiTheme="majorHAnsi" w:hAnsiTheme="majorHAnsi"/>
          <w:lang w:val="en-US"/>
        </w:rPr>
        <w:t xml:space="preserve"> are avai</w:t>
      </w:r>
      <w:r>
        <w:rPr>
          <w:rFonts w:asciiTheme="majorHAnsi" w:hAnsiTheme="majorHAnsi"/>
          <w:lang w:val="en-US"/>
        </w:rPr>
        <w:t>l</w:t>
      </w:r>
      <w:r w:rsidRPr="003F72D4">
        <w:rPr>
          <w:rFonts w:asciiTheme="majorHAnsi" w:hAnsiTheme="majorHAnsi"/>
          <w:lang w:val="en-US"/>
        </w:rPr>
        <w:t>able up to Quarter I of 2012. The use of QPR</w:t>
      </w:r>
      <w:r>
        <w:rPr>
          <w:rFonts w:asciiTheme="majorHAnsi" w:hAnsiTheme="majorHAnsi"/>
          <w:lang w:val="en-US"/>
        </w:rPr>
        <w:t>s</w:t>
      </w:r>
      <w:r w:rsidRPr="003F72D4">
        <w:rPr>
          <w:rFonts w:asciiTheme="majorHAnsi" w:hAnsiTheme="majorHAnsi"/>
          <w:lang w:val="en-US"/>
        </w:rPr>
        <w:t xml:space="preserve"> was discontinued </w:t>
      </w:r>
      <w:r>
        <w:rPr>
          <w:rFonts w:asciiTheme="majorHAnsi" w:hAnsiTheme="majorHAnsi"/>
          <w:lang w:val="en-US"/>
        </w:rPr>
        <w:t>after Quarter I of 2012.</w:t>
      </w:r>
    </w:p>
  </w:footnote>
  <w:footnote w:id="31">
    <w:p w14:paraId="40061CC2" w14:textId="77777777" w:rsidR="00225BAC" w:rsidRPr="00F63168" w:rsidRDefault="00225BAC" w:rsidP="00664EBB">
      <w:pPr>
        <w:pStyle w:val="FootnoteText"/>
        <w:rPr>
          <w:lang w:val="en-US"/>
        </w:rPr>
      </w:pPr>
      <w:r w:rsidRPr="00F63168">
        <w:rPr>
          <w:rFonts w:asciiTheme="majorHAnsi" w:hAnsiTheme="majorHAnsi"/>
          <w:vertAlign w:val="superscript"/>
          <w:lang w:val="en-US"/>
        </w:rPr>
        <w:footnoteRef/>
      </w:r>
      <w:r w:rsidRPr="00F63168">
        <w:rPr>
          <w:rFonts w:asciiTheme="majorHAnsi" w:hAnsiTheme="majorHAnsi"/>
          <w:lang w:val="en-US"/>
        </w:rPr>
        <w:t xml:space="preserve"> Annual Progress Reports (APRs) were discontinued for GEF projects and replaced by the PIR.</w:t>
      </w:r>
    </w:p>
  </w:footnote>
  <w:footnote w:id="32">
    <w:p w14:paraId="4846B596" w14:textId="11CF1E3E" w:rsidR="00225BAC" w:rsidRPr="007002A5" w:rsidRDefault="00225BAC">
      <w:pPr>
        <w:pStyle w:val="FootnoteText"/>
        <w:rPr>
          <w:rFonts w:asciiTheme="majorHAnsi" w:hAnsiTheme="majorHAnsi"/>
          <w:lang w:val="en-US"/>
        </w:rPr>
      </w:pPr>
      <w:r w:rsidRPr="007002A5">
        <w:rPr>
          <w:rStyle w:val="FootnoteReference"/>
          <w:rFonts w:asciiTheme="majorHAnsi" w:hAnsiTheme="majorHAnsi"/>
          <w:vertAlign w:val="superscript"/>
        </w:rPr>
        <w:footnoteRef/>
      </w:r>
      <w:r w:rsidRPr="007002A5">
        <w:rPr>
          <w:rFonts w:asciiTheme="majorHAnsi" w:hAnsiTheme="majorHAnsi"/>
        </w:rPr>
        <w:t xml:space="preserve"> </w:t>
      </w:r>
      <w:r w:rsidRPr="007002A5">
        <w:rPr>
          <w:rFonts w:asciiTheme="majorHAnsi" w:hAnsiTheme="majorHAnsi"/>
          <w:lang w:val="en-US"/>
        </w:rPr>
        <w:t xml:space="preserve">Calculated based on the information that 1,458 capacitors contain 34.5 tonnes of PCB oil, then 597 capacitors would be estimated to contain 14.1 tonnes of PCB oil. </w:t>
      </w:r>
    </w:p>
  </w:footnote>
  <w:footnote w:id="33">
    <w:p w14:paraId="71998CF1" w14:textId="3D6C22F4" w:rsidR="00225BAC" w:rsidRPr="00AC7047" w:rsidRDefault="00225BAC" w:rsidP="009C02A6">
      <w:pPr>
        <w:pStyle w:val="FootnoteText"/>
        <w:jc w:val="left"/>
        <w:rPr>
          <w:rFonts w:asciiTheme="majorHAnsi" w:hAnsiTheme="majorHAnsi"/>
          <w:lang w:val="en-US"/>
        </w:rPr>
      </w:pPr>
      <w:r w:rsidRPr="00AC7047">
        <w:rPr>
          <w:rStyle w:val="FootnoteReference"/>
          <w:rFonts w:asciiTheme="majorHAnsi" w:hAnsiTheme="majorHAnsi"/>
        </w:rPr>
        <w:footnoteRef/>
      </w:r>
      <w:r w:rsidRPr="00AC7047">
        <w:rPr>
          <w:rFonts w:asciiTheme="majorHAnsi" w:hAnsiTheme="majorHAnsi"/>
        </w:rPr>
        <w:t xml:space="preserve"> </w:t>
      </w:r>
      <w:hyperlink r:id="rId2" w:history="1">
        <w:r w:rsidRPr="00AC7047">
          <w:rPr>
            <w:rStyle w:val="Hyperlink"/>
            <w:rFonts w:asciiTheme="majorHAnsi" w:hAnsiTheme="majorHAnsi" w:cs="Calibri"/>
          </w:rPr>
          <w:t>https://www.youtube.com/watch?v=GkBQOP2lzgQ&amp;feature=youtu.be</w:t>
        </w:r>
      </w:hyperlink>
      <w:r w:rsidRPr="00AC7047">
        <w:rPr>
          <w:rFonts w:asciiTheme="majorHAnsi" w:hAnsiTheme="majorHAnsi" w:cs="Calibri"/>
        </w:rPr>
        <w:t xml:space="preserve"> and </w:t>
      </w:r>
      <w:hyperlink r:id="rId3" w:history="1">
        <w:r w:rsidRPr="00AC7047">
          <w:rPr>
            <w:rStyle w:val="Hyperlink"/>
            <w:rFonts w:asciiTheme="majorHAnsi" w:hAnsiTheme="majorHAnsi" w:cs="Calibri"/>
          </w:rPr>
          <w:t>https://www.youtube.com/watch?v=cjO5sVSG4-k&amp;feature=youtu.be</w:t>
        </w:r>
      </w:hyperlink>
    </w:p>
  </w:footnote>
  <w:footnote w:id="34">
    <w:p w14:paraId="6E3F3287" w14:textId="3FEDCA9A" w:rsidR="00225BAC" w:rsidRPr="000106D1" w:rsidRDefault="00225BAC">
      <w:pPr>
        <w:pStyle w:val="FootnoteText"/>
        <w:rPr>
          <w:rFonts w:asciiTheme="majorHAnsi" w:hAnsiTheme="majorHAnsi"/>
          <w:lang w:val="en-US"/>
        </w:rPr>
      </w:pPr>
      <w:r w:rsidRPr="000106D1">
        <w:rPr>
          <w:rStyle w:val="FootnoteReference"/>
          <w:rFonts w:asciiTheme="majorHAnsi" w:hAnsiTheme="majorHAnsi"/>
          <w:vertAlign w:val="superscript"/>
        </w:rPr>
        <w:footnoteRef/>
      </w:r>
      <w:r w:rsidRPr="000106D1">
        <w:rPr>
          <w:rFonts w:asciiTheme="majorHAnsi" w:hAnsiTheme="majorHAnsi"/>
          <w:vertAlign w:val="superscript"/>
        </w:rPr>
        <w:t xml:space="preserve"> </w:t>
      </w:r>
      <w:r w:rsidRPr="000106D1">
        <w:rPr>
          <w:rFonts w:asciiTheme="majorHAnsi" w:hAnsiTheme="majorHAnsi"/>
          <w:lang w:val="en-US"/>
        </w:rPr>
        <w:t>Ultimately, final export of the 80 tonnes (two planes) took place in June 2015.</w:t>
      </w:r>
    </w:p>
  </w:footnote>
  <w:footnote w:id="35">
    <w:p w14:paraId="62352839" w14:textId="77777777" w:rsidR="00225BAC" w:rsidRPr="00487D1B" w:rsidRDefault="00225BAC" w:rsidP="008C525F">
      <w:pPr>
        <w:pStyle w:val="FootnoteText"/>
        <w:rPr>
          <w:rFonts w:asciiTheme="majorHAnsi" w:hAnsiTheme="majorHAnsi"/>
          <w:lang w:val="en-US"/>
        </w:rPr>
      </w:pPr>
      <w:r w:rsidRPr="00487D1B">
        <w:rPr>
          <w:rFonts w:asciiTheme="majorHAnsi" w:eastAsia="MS Mincho" w:hAnsiTheme="majorHAnsi"/>
          <w:iCs/>
          <w:szCs w:val="18"/>
          <w:vertAlign w:val="superscript"/>
        </w:rPr>
        <w:footnoteRef/>
      </w:r>
      <w:r w:rsidRPr="00487D1B">
        <w:rPr>
          <w:rFonts w:asciiTheme="majorHAnsi" w:eastAsia="MS Mincho" w:hAnsiTheme="majorHAnsi"/>
          <w:iCs/>
          <w:szCs w:val="18"/>
          <w:vertAlign w:val="superscript"/>
        </w:rPr>
        <w:t xml:space="preserve"> </w:t>
      </w:r>
      <w:r w:rsidRPr="00487D1B">
        <w:rPr>
          <w:rFonts w:asciiTheme="majorHAnsi" w:eastAsia="MS Mincho" w:hAnsiTheme="majorHAnsi"/>
          <w:iCs/>
          <w:szCs w:val="18"/>
        </w:rPr>
        <w:t>The difference of 30,000 US$ will have to cover costs for the TE as well as costs for the retesting of some of the PCB oil samples.</w:t>
      </w:r>
    </w:p>
  </w:footnote>
  <w:footnote w:id="36">
    <w:p w14:paraId="190EE6E7" w14:textId="77777777" w:rsidR="00225BAC" w:rsidRPr="00F43C6A" w:rsidRDefault="00225BAC" w:rsidP="003971AC">
      <w:pPr>
        <w:pStyle w:val="FootnoteText"/>
        <w:rPr>
          <w:color w:val="FF0000"/>
        </w:rPr>
      </w:pPr>
      <w:r w:rsidRPr="00487D1B">
        <w:rPr>
          <w:rStyle w:val="FootnoteReference"/>
          <w:rFonts w:asciiTheme="majorHAnsi" w:hAnsiTheme="majorHAnsi"/>
          <w:vertAlign w:val="superscript"/>
        </w:rPr>
        <w:footnoteRef/>
      </w:r>
      <w:r w:rsidRPr="00487D1B">
        <w:rPr>
          <w:rFonts w:asciiTheme="majorHAnsi" w:hAnsiTheme="majorHAnsi"/>
          <w:vertAlign w:val="superscript"/>
        </w:rPr>
        <w:t xml:space="preserve"> </w:t>
      </w:r>
      <w:r w:rsidRPr="00487D1B">
        <w:rPr>
          <w:rFonts w:asciiTheme="majorHAnsi" w:hAnsiTheme="majorHAnsi"/>
          <w:color w:val="000000"/>
        </w:rPr>
        <w:t>National Implementation Plan for the Stockholm Convention on Persistent Organic Pollutants, Bishkek 2006, http://chm.pops.int/Implementation/NIPs/NIPSubmissions/tabid/253/Default.aspx</w:t>
      </w:r>
    </w:p>
  </w:footnote>
  <w:footnote w:id="37">
    <w:p w14:paraId="68B5F07B" w14:textId="77777777" w:rsidR="00225BAC" w:rsidRPr="00DC6B38" w:rsidRDefault="00225BAC" w:rsidP="007A02F8">
      <w:pPr>
        <w:rPr>
          <w:rFonts w:asciiTheme="majorHAnsi" w:hAnsiTheme="majorHAnsi"/>
          <w:color w:val="000000"/>
          <w:sz w:val="18"/>
          <w:szCs w:val="18"/>
        </w:rPr>
      </w:pPr>
      <w:r w:rsidRPr="00DC6B38">
        <w:rPr>
          <w:rFonts w:asciiTheme="majorHAnsi" w:hAnsiTheme="majorHAnsi"/>
          <w:color w:val="000000"/>
          <w:sz w:val="18"/>
          <w:szCs w:val="18"/>
          <w:vertAlign w:val="superscript"/>
        </w:rPr>
        <w:footnoteRef/>
      </w:r>
      <w:r w:rsidRPr="00DC6B38">
        <w:rPr>
          <w:rFonts w:asciiTheme="majorHAnsi" w:hAnsiTheme="majorHAnsi"/>
          <w:color w:val="000000"/>
          <w:sz w:val="18"/>
          <w:szCs w:val="18"/>
          <w:vertAlign w:val="superscript"/>
        </w:rPr>
        <w:t xml:space="preserve"> </w:t>
      </w:r>
      <w:r w:rsidRPr="00DC6B38">
        <w:rPr>
          <w:rFonts w:asciiTheme="majorHAnsi" w:hAnsiTheme="majorHAnsi"/>
          <w:color w:val="000000"/>
          <w:sz w:val="18"/>
          <w:szCs w:val="18"/>
        </w:rPr>
        <w:t xml:space="preserve"> This is the total baseline inventory in the country before disposal operations. It might be a preliminary inventory such as possibly at concept stage; or a more detailed inventory such as is typically prepared during project development or as an early activity during project implementation. </w:t>
      </w:r>
    </w:p>
    <w:p w14:paraId="26D782A4" w14:textId="77777777" w:rsidR="00225BAC" w:rsidRPr="00DC6B38" w:rsidRDefault="00225BAC" w:rsidP="007A02F8">
      <w:pPr>
        <w:pStyle w:val="FootnoteText"/>
        <w:rPr>
          <w:lang w:val="en-US"/>
        </w:rPr>
      </w:pPr>
      <w:r w:rsidRPr="00DC6B38">
        <w:rPr>
          <w:rFonts w:asciiTheme="majorHAnsi" w:hAnsiTheme="majorHAnsi"/>
          <w:color w:val="000000"/>
          <w:szCs w:val="18"/>
          <w:lang w:val="en-US" w:eastAsia="en-US"/>
        </w:rPr>
        <w:t>Updated more accurate information should replace the first estimates as it becomes available - in that case, please indicate that the information has been updated relative to a previous entry in the "comments" column.</w:t>
      </w:r>
    </w:p>
  </w:footnote>
  <w:footnote w:id="38">
    <w:p w14:paraId="34BB8CE5" w14:textId="77777777" w:rsidR="00225BAC" w:rsidRPr="000539F1" w:rsidRDefault="00225BAC" w:rsidP="007A02F8">
      <w:pPr>
        <w:jc w:val="both"/>
      </w:pPr>
      <w:r w:rsidRPr="00E24763">
        <w:rPr>
          <w:rStyle w:val="FootnoteReference"/>
          <w:rFonts w:asciiTheme="majorHAnsi" w:hAnsiTheme="majorHAnsi"/>
          <w:sz w:val="18"/>
          <w:szCs w:val="18"/>
          <w:vertAlign w:val="superscript"/>
        </w:rPr>
        <w:footnoteRef/>
      </w:r>
      <w:r w:rsidRPr="00E24763">
        <w:rPr>
          <w:rFonts w:asciiTheme="majorHAnsi" w:hAnsiTheme="majorHAnsi"/>
          <w:sz w:val="18"/>
          <w:szCs w:val="18"/>
        </w:rPr>
        <w:t xml:space="preserve"> </w:t>
      </w:r>
      <w:r w:rsidRPr="00E24763">
        <w:rPr>
          <w:rFonts w:asciiTheme="majorHAnsi" w:hAnsiTheme="majorHAnsi"/>
          <w:color w:val="000000"/>
          <w:sz w:val="18"/>
          <w:szCs w:val="18"/>
        </w:rPr>
        <w:t>0 = Not applicable: not an objective of the project; 1 = ESM plan has been developed; 2 = infrastructure and logistics in place to permit implementation; 3 = ESM of PCBs budgeted and implemented.</w:t>
      </w:r>
    </w:p>
  </w:footnote>
  <w:footnote w:id="39">
    <w:p w14:paraId="1A18F354" w14:textId="77777777" w:rsidR="00225BAC" w:rsidRPr="008F0780" w:rsidRDefault="00225BAC" w:rsidP="007A02F8">
      <w:pPr>
        <w:pStyle w:val="FootnoteText"/>
        <w:rPr>
          <w:rFonts w:asciiTheme="majorHAnsi" w:hAnsiTheme="majorHAnsi"/>
          <w:szCs w:val="18"/>
        </w:rPr>
      </w:pPr>
      <w:r w:rsidRPr="008F0780">
        <w:rPr>
          <w:rStyle w:val="FootnoteReference"/>
          <w:rFonts w:asciiTheme="majorHAnsi" w:hAnsiTheme="majorHAnsi"/>
          <w:szCs w:val="18"/>
          <w:vertAlign w:val="superscript"/>
        </w:rPr>
        <w:footnoteRef/>
      </w:r>
      <w:r w:rsidRPr="008F0780">
        <w:rPr>
          <w:rFonts w:asciiTheme="majorHAnsi" w:hAnsiTheme="majorHAnsi"/>
          <w:szCs w:val="18"/>
        </w:rPr>
        <w:t xml:space="preserve"> </w:t>
      </w:r>
      <w:r w:rsidRPr="008F0780">
        <w:rPr>
          <w:rFonts w:asciiTheme="majorHAnsi" w:hAnsiTheme="majorHAnsi"/>
          <w:szCs w:val="18"/>
        </w:rPr>
        <w:t xml:space="preserve">0 = Not applicable : not an objective of the project; 1 = Legislative/regulatory measures drafted or revised; 2 = Legislative/regulatory measures adopted but not enforced; 3 = Legislative/regulatory measures implemented/enforced with corresponding budget. </w:t>
      </w:r>
    </w:p>
  </w:footnote>
  <w:footnote w:id="40">
    <w:p w14:paraId="32273E32" w14:textId="77777777" w:rsidR="00225BAC" w:rsidRPr="00F1564A" w:rsidRDefault="00225BAC" w:rsidP="0005042F">
      <w:pPr>
        <w:pStyle w:val="FootnoteText"/>
        <w:rPr>
          <w:rFonts w:asciiTheme="majorHAnsi" w:hAnsiTheme="majorHAnsi"/>
          <w:sz w:val="16"/>
          <w:szCs w:val="16"/>
          <w:lang w:val="en-US"/>
        </w:rPr>
      </w:pPr>
      <w:r w:rsidRPr="00F1564A">
        <w:rPr>
          <w:rStyle w:val="FootnoteReference"/>
          <w:rFonts w:asciiTheme="majorHAnsi" w:hAnsiTheme="majorHAnsi"/>
          <w:sz w:val="16"/>
          <w:szCs w:val="16"/>
          <w:vertAlign w:val="superscript"/>
        </w:rPr>
        <w:footnoteRef/>
      </w:r>
      <w:r w:rsidRPr="00F1564A">
        <w:rPr>
          <w:rFonts w:asciiTheme="majorHAnsi" w:hAnsiTheme="majorHAnsi"/>
          <w:sz w:val="16"/>
          <w:szCs w:val="16"/>
          <w:vertAlign w:val="superscript"/>
        </w:rPr>
        <w:t xml:space="preserve"> </w:t>
      </w:r>
      <w:r w:rsidRPr="00F1564A">
        <w:rPr>
          <w:rFonts w:asciiTheme="majorHAnsi" w:eastAsia="MS Mincho" w:hAnsiTheme="majorHAnsi"/>
          <w:bCs/>
          <w:sz w:val="16"/>
          <w:szCs w:val="16"/>
        </w:rPr>
        <w:t>as well as four (4) private and semi-private companies</w:t>
      </w:r>
    </w:p>
  </w:footnote>
  <w:footnote w:id="41">
    <w:p w14:paraId="2689D77C" w14:textId="77777777" w:rsidR="00225BAC" w:rsidRPr="00C2186A" w:rsidRDefault="00225BAC" w:rsidP="0005042F">
      <w:pPr>
        <w:pStyle w:val="FootnoteText"/>
        <w:rPr>
          <w:rFonts w:asciiTheme="majorHAnsi" w:hAnsiTheme="majorHAnsi"/>
          <w:lang w:val="en-US"/>
        </w:rPr>
      </w:pPr>
      <w:r w:rsidRPr="00C2186A">
        <w:rPr>
          <w:rStyle w:val="FootnoteReference"/>
          <w:rFonts w:asciiTheme="majorHAnsi" w:hAnsiTheme="majorHAnsi"/>
          <w:vertAlign w:val="superscript"/>
        </w:rPr>
        <w:footnoteRef/>
      </w:r>
      <w:r w:rsidRPr="00C2186A">
        <w:rPr>
          <w:rFonts w:asciiTheme="majorHAnsi" w:hAnsiTheme="majorHAnsi"/>
        </w:rPr>
        <w:t xml:space="preserve"> </w:t>
      </w:r>
      <w:r w:rsidRPr="00C2186A">
        <w:rPr>
          <w:rFonts w:asciiTheme="majorHAnsi" w:hAnsiTheme="majorHAnsi"/>
          <w:lang w:val="en-US"/>
        </w:rPr>
        <w:t xml:space="preserve">On 13 October 2015, after the evaluation had been concluded and the first draft of the TE report had been issued in September 2015, the PMU informed the evaluator that </w:t>
      </w:r>
      <w:proofErr w:type="gramStart"/>
      <w:r w:rsidRPr="00C2186A">
        <w:rPr>
          <w:rFonts w:asciiTheme="majorHAnsi" w:hAnsiTheme="majorHAnsi"/>
        </w:rPr>
        <w:t>ME&amp;I</w:t>
      </w:r>
      <w:proofErr w:type="gramEnd"/>
      <w:r w:rsidRPr="00C2186A">
        <w:rPr>
          <w:rFonts w:asciiTheme="majorHAnsi" w:hAnsiTheme="majorHAnsi"/>
        </w:rPr>
        <w:t xml:space="preserve"> consulted with the Ministry of Economy which has removed the ban on the approval of technical regulations. As a result of this, ME&amp;I is relaunching the process for approval of the technical regulations (circulation among governmental agencies). </w:t>
      </w:r>
      <w:r w:rsidRPr="00C2186A">
        <w:rPr>
          <w:rFonts w:asciiTheme="majorHAnsi" w:hAnsiTheme="majorHAnsi"/>
          <w:lang w:val="en-US"/>
        </w:rPr>
        <w:t xml:space="preserve"> </w:t>
      </w:r>
    </w:p>
  </w:footnote>
  <w:footnote w:id="42">
    <w:p w14:paraId="27E038E9" w14:textId="77777777" w:rsidR="00225BAC" w:rsidRPr="00684F65" w:rsidRDefault="00225BAC" w:rsidP="003641F9">
      <w:pPr>
        <w:pStyle w:val="FootnoteText"/>
        <w:rPr>
          <w:rFonts w:asciiTheme="majorHAnsi" w:hAnsiTheme="majorHAnsi"/>
        </w:rPr>
      </w:pPr>
      <w:r w:rsidRPr="00684F65">
        <w:rPr>
          <w:rStyle w:val="FootnoteReference"/>
          <w:rFonts w:asciiTheme="majorHAnsi" w:hAnsiTheme="majorHAnsi" w:cs="Calibri"/>
          <w:szCs w:val="18"/>
          <w:vertAlign w:val="superscript"/>
        </w:rPr>
        <w:footnoteRef/>
      </w:r>
      <w:r w:rsidRPr="00684F65">
        <w:rPr>
          <w:rFonts w:asciiTheme="majorHAnsi" w:hAnsiTheme="majorHAnsi" w:cs="Calibri"/>
          <w:szCs w:val="18"/>
          <w:vertAlign w:val="superscript"/>
        </w:rPr>
        <w:t xml:space="preserve"> </w:t>
      </w:r>
      <w:r w:rsidRPr="00684F65">
        <w:rPr>
          <w:rFonts w:asciiTheme="majorHAnsi" w:hAnsiTheme="majorHAnsi" w:cs="Calibri"/>
          <w:szCs w:val="18"/>
        </w:rPr>
        <w:t xml:space="preserve">For additional information on methods, see the </w:t>
      </w:r>
      <w:hyperlink r:id="rId4" w:history="1">
        <w:r w:rsidRPr="00684F65">
          <w:rPr>
            <w:rStyle w:val="Hyperlink"/>
            <w:rFonts w:asciiTheme="majorHAnsi" w:hAnsiTheme="majorHAnsi" w:cs="Calibri"/>
            <w:szCs w:val="18"/>
          </w:rPr>
          <w:t>Handbook on Planning, Monitoring and Evaluating for Development Results</w:t>
        </w:r>
      </w:hyperlink>
      <w:r w:rsidRPr="00684F65">
        <w:rPr>
          <w:rFonts w:asciiTheme="majorHAnsi" w:hAnsiTheme="majorHAnsi" w:cs="Calibri"/>
          <w:szCs w:val="18"/>
        </w:rPr>
        <w:t>, Chapter 7, pg. 163</w:t>
      </w:r>
    </w:p>
  </w:footnote>
  <w:footnote w:id="43">
    <w:p w14:paraId="5FF40C4C" w14:textId="77777777" w:rsidR="00225BAC" w:rsidRPr="00684F65" w:rsidRDefault="00225BAC" w:rsidP="003641F9">
      <w:pPr>
        <w:pStyle w:val="FootnoteText"/>
        <w:rPr>
          <w:rFonts w:asciiTheme="majorHAnsi" w:hAnsiTheme="majorHAnsi"/>
        </w:rPr>
      </w:pPr>
      <w:r w:rsidRPr="00684F65">
        <w:rPr>
          <w:rStyle w:val="FootnoteReference"/>
          <w:rFonts w:asciiTheme="majorHAnsi" w:hAnsiTheme="majorHAnsi"/>
          <w:vertAlign w:val="superscript"/>
        </w:rPr>
        <w:footnoteRef/>
      </w:r>
      <w:r w:rsidRPr="00684F65">
        <w:rPr>
          <w:rFonts w:asciiTheme="majorHAnsi" w:hAnsiTheme="majorHAnsi"/>
        </w:rPr>
        <w:t xml:space="preserve"> </w:t>
      </w:r>
      <w:r w:rsidRPr="00684F65">
        <w:rPr>
          <w:rFonts w:asciiTheme="majorHAnsi" w:hAnsiTheme="majorHAnsi"/>
          <w:lang w:val="en-GB"/>
        </w:rPr>
        <w:t>A useful tool for gauging progress to impact is the Review of Outcomes to Impacts (</w:t>
      </w:r>
      <w:proofErr w:type="spellStart"/>
      <w:r w:rsidRPr="00684F65">
        <w:rPr>
          <w:rFonts w:asciiTheme="majorHAnsi" w:hAnsiTheme="majorHAnsi"/>
          <w:lang w:val="en-GB"/>
        </w:rPr>
        <w:t>ROtI</w:t>
      </w:r>
      <w:proofErr w:type="spellEnd"/>
      <w:r w:rsidRPr="00684F65">
        <w:rPr>
          <w:rFonts w:asciiTheme="majorHAnsi" w:hAnsiTheme="majorHAnsi"/>
          <w:lang w:val="en-GB"/>
        </w:rPr>
        <w:t>) method developed by the GEF Evaluation Office:</w:t>
      </w:r>
      <w:hyperlink r:id="rId5" w:history="1">
        <w:r w:rsidRPr="00684F65">
          <w:rPr>
            <w:rStyle w:val="Hyperlink"/>
            <w:rFonts w:asciiTheme="majorHAnsi" w:hAnsiTheme="majorHAnsi"/>
            <w:lang w:val="en-GB"/>
          </w:rPr>
          <w:t xml:space="preserve"> ROTI Handbook 2009</w:t>
        </w:r>
      </w:hyperlink>
    </w:p>
  </w:footnote>
  <w:footnote w:id="44">
    <w:p w14:paraId="3088AEA8" w14:textId="463DDE52" w:rsidR="00225BAC" w:rsidRPr="003641F9" w:rsidRDefault="00225BAC" w:rsidP="003641F9">
      <w:pPr>
        <w:pStyle w:val="FootnoteText"/>
        <w:rPr>
          <w:rFonts w:asciiTheme="majorHAnsi" w:hAnsiTheme="majorHAnsi"/>
        </w:rPr>
      </w:pPr>
      <w:r w:rsidRPr="003641F9">
        <w:rPr>
          <w:rStyle w:val="FootnoteReference"/>
          <w:rFonts w:asciiTheme="majorHAnsi" w:hAnsiTheme="majorHAnsi"/>
          <w:vertAlign w:val="superscript"/>
        </w:rPr>
        <w:footnoteRef/>
      </w:r>
      <w:r>
        <w:rPr>
          <w:rFonts w:asciiTheme="majorHAnsi" w:hAnsiTheme="majorHAnsi"/>
        </w:rPr>
        <w:t xml:space="preserve"> </w:t>
      </w:r>
      <w:r w:rsidRPr="003641F9">
        <w:rPr>
          <w:rFonts w:asciiTheme="majorHAnsi" w:hAnsiTheme="majorHAnsi"/>
        </w:rPr>
        <w:t>www.unevaluation.org/unegcodeofconduct</w:t>
      </w:r>
    </w:p>
    <w:p w14:paraId="06A11DDB" w14:textId="77777777" w:rsidR="00225BAC" w:rsidRDefault="00225BAC" w:rsidP="003641F9">
      <w:pPr>
        <w:pStyle w:val="FootnoteText"/>
      </w:pPr>
    </w:p>
  </w:footnote>
  <w:footnote w:id="45">
    <w:p w14:paraId="6E02FE39" w14:textId="1F6379A1" w:rsidR="00225BAC" w:rsidRPr="003641F9" w:rsidRDefault="00225BAC" w:rsidP="003641F9">
      <w:pPr>
        <w:rPr>
          <w:rFonts w:asciiTheme="majorHAnsi" w:hAnsiTheme="majorHAnsi"/>
        </w:rPr>
      </w:pPr>
      <w:r w:rsidRPr="003641F9">
        <w:rPr>
          <w:rStyle w:val="FootnoteReference"/>
          <w:rFonts w:asciiTheme="majorHAnsi" w:hAnsiTheme="majorHAnsi"/>
          <w:sz w:val="18"/>
          <w:szCs w:val="18"/>
          <w:vertAlign w:val="superscript"/>
        </w:rPr>
        <w:footnoteRef/>
      </w:r>
      <w:r w:rsidRPr="003641F9">
        <w:rPr>
          <w:rFonts w:asciiTheme="majorHAnsi" w:hAnsiTheme="majorHAnsi"/>
          <w:sz w:val="18"/>
          <w:szCs w:val="18"/>
          <w:vertAlign w:val="superscript"/>
        </w:rPr>
        <w:t xml:space="preserve"> </w:t>
      </w:r>
      <w:r w:rsidRPr="003641F9">
        <w:rPr>
          <w:rFonts w:asciiTheme="majorHAnsi" w:hAnsiTheme="majorHAnsi"/>
          <w:sz w:val="18"/>
          <w:szCs w:val="18"/>
        </w:rPr>
        <w:t xml:space="preserve">The Report length should not exceed </w:t>
      </w:r>
      <w:r w:rsidRPr="003641F9">
        <w:rPr>
          <w:rFonts w:asciiTheme="majorHAnsi" w:hAnsiTheme="majorHAnsi"/>
          <w:i/>
          <w:sz w:val="18"/>
          <w:szCs w:val="18"/>
          <w:highlight w:val="lightGray"/>
        </w:rPr>
        <w:t>40</w:t>
      </w:r>
      <w:r w:rsidRPr="003641F9">
        <w:rPr>
          <w:rFonts w:asciiTheme="majorHAnsi" w:hAnsiTheme="majorHAnsi"/>
          <w:sz w:val="18"/>
          <w:szCs w:val="18"/>
        </w:rPr>
        <w:t xml:space="preserve"> pages in total (not including annexes).</w:t>
      </w:r>
    </w:p>
  </w:footnote>
  <w:footnote w:id="46">
    <w:p w14:paraId="03DFBC3C" w14:textId="77777777" w:rsidR="00225BAC" w:rsidRPr="003641F9" w:rsidRDefault="00225BAC" w:rsidP="003641F9">
      <w:pPr>
        <w:pStyle w:val="FootnoteText"/>
        <w:rPr>
          <w:rFonts w:asciiTheme="majorHAnsi" w:hAnsiTheme="majorHAnsi"/>
        </w:rPr>
      </w:pPr>
      <w:r w:rsidRPr="003641F9">
        <w:rPr>
          <w:rStyle w:val="FootnoteReference"/>
          <w:rFonts w:asciiTheme="majorHAnsi" w:hAnsiTheme="majorHAnsi"/>
          <w:szCs w:val="18"/>
          <w:vertAlign w:val="superscript"/>
        </w:rPr>
        <w:footnoteRef/>
      </w:r>
      <w:r w:rsidRPr="003641F9">
        <w:rPr>
          <w:rFonts w:asciiTheme="majorHAnsi" w:hAnsiTheme="majorHAnsi"/>
          <w:szCs w:val="18"/>
          <w:vertAlign w:val="superscript"/>
        </w:rPr>
        <w:t xml:space="preserve"> </w:t>
      </w:r>
      <w:r w:rsidRPr="003641F9">
        <w:rPr>
          <w:rFonts w:asciiTheme="majorHAnsi" w:hAnsiTheme="majorHAnsi"/>
          <w:szCs w:val="18"/>
        </w:rPr>
        <w:t>UNDP Style Manual, Office of Communications, Partnerships Bureau, updated November 2008</w:t>
      </w:r>
    </w:p>
  </w:footnote>
  <w:footnote w:id="47">
    <w:p w14:paraId="3944F016" w14:textId="77777777" w:rsidR="00225BAC" w:rsidRDefault="00225BAC" w:rsidP="003641F9">
      <w:pPr>
        <w:pStyle w:val="FootnoteText"/>
      </w:pPr>
      <w:r w:rsidRPr="003641F9">
        <w:rPr>
          <w:rStyle w:val="FootnoteReference"/>
          <w:rFonts w:asciiTheme="majorHAnsi" w:hAnsiTheme="majorHAnsi"/>
          <w:szCs w:val="18"/>
          <w:vertAlign w:val="superscript"/>
        </w:rPr>
        <w:footnoteRef/>
      </w:r>
      <w:r w:rsidRPr="003641F9">
        <w:rPr>
          <w:rFonts w:asciiTheme="majorHAnsi" w:hAnsiTheme="majorHAnsi"/>
          <w:szCs w:val="18"/>
          <w:vertAlign w:val="superscript"/>
        </w:rPr>
        <w:t xml:space="preserve"> </w:t>
      </w:r>
      <w:r w:rsidRPr="003641F9">
        <w:rPr>
          <w:rFonts w:asciiTheme="majorHAnsi" w:hAnsiTheme="majorHAnsi"/>
          <w:szCs w:val="18"/>
        </w:rPr>
        <w:t>Using a six-point rating scale: 6: Highly Satisfactory, 5: Satisfactory, 4: Moderately Satisfactory, 3: Moderately Unsatisfactory, 2: Unsatisfactory and 1: Highly Unsatisfactory, see Guidelines for conducting Terminal evaluations: http://www.thegef.org/gef/node/1905.</w:t>
      </w:r>
      <w:r w:rsidRPr="002B7151">
        <w:rPr>
          <w:szCs w:val="18"/>
        </w:rPr>
        <w:t xml:space="preserve">  </w:t>
      </w:r>
    </w:p>
  </w:footnote>
  <w:footnote w:id="48">
    <w:p w14:paraId="5FF45E6A" w14:textId="5791F031" w:rsidR="00225BAC" w:rsidRPr="003F72D4" w:rsidRDefault="00225BAC">
      <w:pPr>
        <w:pStyle w:val="FootnoteText"/>
        <w:rPr>
          <w:lang w:val="en-US"/>
        </w:rPr>
      </w:pPr>
      <w:r w:rsidRPr="003F72D4">
        <w:rPr>
          <w:rStyle w:val="FootnoteReference"/>
          <w:rFonts w:asciiTheme="majorHAnsi" w:hAnsiTheme="majorHAnsi"/>
          <w:vertAlign w:val="superscript"/>
        </w:rPr>
        <w:footnoteRef/>
      </w:r>
      <w:r>
        <w:t xml:space="preserve"> </w:t>
      </w:r>
      <w:r w:rsidRPr="003F72D4">
        <w:rPr>
          <w:rFonts w:asciiTheme="majorHAnsi" w:hAnsiTheme="majorHAnsi"/>
          <w:lang w:val="en-US"/>
        </w:rPr>
        <w:t>Quarterly Progress Reports</w:t>
      </w:r>
      <w:r>
        <w:rPr>
          <w:rFonts w:asciiTheme="majorHAnsi" w:hAnsiTheme="majorHAnsi"/>
          <w:lang w:val="en-US"/>
        </w:rPr>
        <w:t xml:space="preserve"> (QPRs)</w:t>
      </w:r>
      <w:r w:rsidRPr="003F72D4">
        <w:rPr>
          <w:rFonts w:asciiTheme="majorHAnsi" w:hAnsiTheme="majorHAnsi"/>
          <w:lang w:val="en-US"/>
        </w:rPr>
        <w:t xml:space="preserve"> are avai</w:t>
      </w:r>
      <w:r>
        <w:rPr>
          <w:rFonts w:asciiTheme="majorHAnsi" w:hAnsiTheme="majorHAnsi"/>
          <w:lang w:val="en-US"/>
        </w:rPr>
        <w:t>l</w:t>
      </w:r>
      <w:r w:rsidRPr="003F72D4">
        <w:rPr>
          <w:rFonts w:asciiTheme="majorHAnsi" w:hAnsiTheme="majorHAnsi"/>
          <w:lang w:val="en-US"/>
        </w:rPr>
        <w:t>able up to Quarter I of 2012. The use of QPR</w:t>
      </w:r>
      <w:r>
        <w:rPr>
          <w:rFonts w:asciiTheme="majorHAnsi" w:hAnsiTheme="majorHAnsi"/>
          <w:lang w:val="en-US"/>
        </w:rPr>
        <w:t>s</w:t>
      </w:r>
      <w:r w:rsidRPr="003F72D4">
        <w:rPr>
          <w:rFonts w:asciiTheme="majorHAnsi" w:hAnsiTheme="majorHAnsi"/>
          <w:lang w:val="en-US"/>
        </w:rPr>
        <w:t xml:space="preserve"> was discontinued </w:t>
      </w:r>
      <w:r>
        <w:rPr>
          <w:rFonts w:asciiTheme="majorHAnsi" w:hAnsiTheme="majorHAnsi"/>
          <w:lang w:val="en-US"/>
        </w:rPr>
        <w:t>after Quarter I of 2012.</w:t>
      </w:r>
    </w:p>
  </w:footnote>
  <w:footnote w:id="49">
    <w:p w14:paraId="3512A25D" w14:textId="2486B1E7" w:rsidR="00225BAC" w:rsidRPr="00F63168" w:rsidRDefault="00225BAC">
      <w:pPr>
        <w:pStyle w:val="FootnoteText"/>
        <w:rPr>
          <w:lang w:val="en-US"/>
        </w:rPr>
      </w:pPr>
      <w:r w:rsidRPr="00F63168">
        <w:rPr>
          <w:rFonts w:asciiTheme="majorHAnsi" w:hAnsiTheme="majorHAnsi"/>
          <w:vertAlign w:val="superscript"/>
          <w:lang w:val="en-US"/>
        </w:rPr>
        <w:footnoteRef/>
      </w:r>
      <w:r w:rsidRPr="00F63168">
        <w:rPr>
          <w:rFonts w:asciiTheme="majorHAnsi" w:hAnsiTheme="majorHAnsi"/>
          <w:lang w:val="en-US"/>
        </w:rPr>
        <w:t xml:space="preserve"> Annual Progress Reports (APRs) were discontinued for GEF projects and replaced by the PIR.</w:t>
      </w:r>
    </w:p>
  </w:footnote>
  <w:footnote w:id="50">
    <w:p w14:paraId="4E9F063C" w14:textId="3A6BBD08" w:rsidR="00225BAC" w:rsidRPr="00BD44F6" w:rsidRDefault="00225BAC">
      <w:pPr>
        <w:pStyle w:val="FootnoteText"/>
        <w:rPr>
          <w:rFonts w:asciiTheme="majorHAnsi" w:hAnsiTheme="majorHAnsi"/>
          <w:lang w:val="en-US"/>
        </w:rPr>
      </w:pPr>
      <w:r w:rsidRPr="003F72D4">
        <w:rPr>
          <w:rStyle w:val="FootnoteReference"/>
          <w:rFonts w:asciiTheme="majorHAnsi" w:hAnsiTheme="majorHAnsi"/>
          <w:vertAlign w:val="superscript"/>
        </w:rPr>
        <w:footnoteRef/>
      </w:r>
      <w:r w:rsidRPr="003F72D4">
        <w:rPr>
          <w:rFonts w:asciiTheme="majorHAnsi" w:hAnsiTheme="majorHAnsi"/>
          <w:vertAlign w:val="superscript"/>
        </w:rPr>
        <w:t xml:space="preserve"> </w:t>
      </w:r>
      <w:r w:rsidRPr="00BD44F6">
        <w:rPr>
          <w:rFonts w:asciiTheme="majorHAnsi" w:hAnsiTheme="majorHAnsi"/>
          <w:lang w:val="en-US"/>
        </w:rPr>
        <w:t>Never practiced by UNDP Kyrgyzstan or the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58AD47A"/>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E0F88"/>
    <w:multiLevelType w:val="hybridMultilevel"/>
    <w:tmpl w:val="1F8C80EA"/>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1D506D9"/>
    <w:multiLevelType w:val="hybridMultilevel"/>
    <w:tmpl w:val="287C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C3384"/>
    <w:multiLevelType w:val="hybridMultilevel"/>
    <w:tmpl w:val="358CA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211D53"/>
    <w:multiLevelType w:val="hybridMultilevel"/>
    <w:tmpl w:val="85E074C6"/>
    <w:lvl w:ilvl="0" w:tplc="04090005">
      <w:start w:val="1"/>
      <w:numFmt w:val="bullet"/>
      <w:lvlText w:val=""/>
      <w:lvlJc w:val="left"/>
      <w:pPr>
        <w:ind w:left="720" w:hanging="360"/>
      </w:pPr>
      <w:rPr>
        <w:rFonts w:ascii="Wingdings" w:hAnsi="Wingdings" w:hint="default"/>
      </w:rPr>
    </w:lvl>
    <w:lvl w:ilvl="1" w:tplc="111E1574" w:tentative="1">
      <w:start w:val="1"/>
      <w:numFmt w:val="bullet"/>
      <w:lvlText w:val="•"/>
      <w:lvlJc w:val="left"/>
      <w:pPr>
        <w:tabs>
          <w:tab w:val="num" w:pos="1440"/>
        </w:tabs>
        <w:ind w:left="1440" w:hanging="360"/>
      </w:pPr>
      <w:rPr>
        <w:rFonts w:ascii="Arial" w:hAnsi="Arial" w:hint="default"/>
      </w:rPr>
    </w:lvl>
    <w:lvl w:ilvl="2" w:tplc="589A8EEE" w:tentative="1">
      <w:start w:val="1"/>
      <w:numFmt w:val="bullet"/>
      <w:lvlText w:val="•"/>
      <w:lvlJc w:val="left"/>
      <w:pPr>
        <w:tabs>
          <w:tab w:val="num" w:pos="2160"/>
        </w:tabs>
        <w:ind w:left="2160" w:hanging="360"/>
      </w:pPr>
      <w:rPr>
        <w:rFonts w:ascii="Arial" w:hAnsi="Arial" w:hint="default"/>
      </w:rPr>
    </w:lvl>
    <w:lvl w:ilvl="3" w:tplc="B8C6FB80" w:tentative="1">
      <w:start w:val="1"/>
      <w:numFmt w:val="bullet"/>
      <w:lvlText w:val="•"/>
      <w:lvlJc w:val="left"/>
      <w:pPr>
        <w:tabs>
          <w:tab w:val="num" w:pos="2880"/>
        </w:tabs>
        <w:ind w:left="2880" w:hanging="360"/>
      </w:pPr>
      <w:rPr>
        <w:rFonts w:ascii="Arial" w:hAnsi="Arial" w:hint="default"/>
      </w:rPr>
    </w:lvl>
    <w:lvl w:ilvl="4" w:tplc="F0048172" w:tentative="1">
      <w:start w:val="1"/>
      <w:numFmt w:val="bullet"/>
      <w:lvlText w:val="•"/>
      <w:lvlJc w:val="left"/>
      <w:pPr>
        <w:tabs>
          <w:tab w:val="num" w:pos="3600"/>
        </w:tabs>
        <w:ind w:left="3600" w:hanging="360"/>
      </w:pPr>
      <w:rPr>
        <w:rFonts w:ascii="Arial" w:hAnsi="Arial" w:hint="default"/>
      </w:rPr>
    </w:lvl>
    <w:lvl w:ilvl="5" w:tplc="503ECFA0" w:tentative="1">
      <w:start w:val="1"/>
      <w:numFmt w:val="bullet"/>
      <w:lvlText w:val="•"/>
      <w:lvlJc w:val="left"/>
      <w:pPr>
        <w:tabs>
          <w:tab w:val="num" w:pos="4320"/>
        </w:tabs>
        <w:ind w:left="4320" w:hanging="360"/>
      </w:pPr>
      <w:rPr>
        <w:rFonts w:ascii="Arial" w:hAnsi="Arial" w:hint="default"/>
      </w:rPr>
    </w:lvl>
    <w:lvl w:ilvl="6" w:tplc="D7044724" w:tentative="1">
      <w:start w:val="1"/>
      <w:numFmt w:val="bullet"/>
      <w:lvlText w:val="•"/>
      <w:lvlJc w:val="left"/>
      <w:pPr>
        <w:tabs>
          <w:tab w:val="num" w:pos="5040"/>
        </w:tabs>
        <w:ind w:left="5040" w:hanging="360"/>
      </w:pPr>
      <w:rPr>
        <w:rFonts w:ascii="Arial" w:hAnsi="Arial" w:hint="default"/>
      </w:rPr>
    </w:lvl>
    <w:lvl w:ilvl="7" w:tplc="7D76832C" w:tentative="1">
      <w:start w:val="1"/>
      <w:numFmt w:val="bullet"/>
      <w:lvlText w:val="•"/>
      <w:lvlJc w:val="left"/>
      <w:pPr>
        <w:tabs>
          <w:tab w:val="num" w:pos="5760"/>
        </w:tabs>
        <w:ind w:left="5760" w:hanging="360"/>
      </w:pPr>
      <w:rPr>
        <w:rFonts w:ascii="Arial" w:hAnsi="Arial" w:hint="default"/>
      </w:rPr>
    </w:lvl>
    <w:lvl w:ilvl="8" w:tplc="D45093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4462781"/>
    <w:multiLevelType w:val="multilevel"/>
    <w:tmpl w:val="5346153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9F224C"/>
    <w:multiLevelType w:val="hybridMultilevel"/>
    <w:tmpl w:val="ED9AC968"/>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76D4C"/>
    <w:multiLevelType w:val="hybridMultilevel"/>
    <w:tmpl w:val="746A8E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C4FA7"/>
    <w:multiLevelType w:val="hybridMultilevel"/>
    <w:tmpl w:val="25161316"/>
    <w:lvl w:ilvl="0" w:tplc="9F3C48EA">
      <w:start w:val="1"/>
      <w:numFmt w:val="bullet"/>
      <w:lvlText w:val="•"/>
      <w:lvlJc w:val="left"/>
      <w:pPr>
        <w:tabs>
          <w:tab w:val="num" w:pos="720"/>
        </w:tabs>
        <w:ind w:left="720" w:hanging="360"/>
      </w:pPr>
      <w:rPr>
        <w:rFonts w:ascii="Arial" w:hAnsi="Arial" w:hint="default"/>
      </w:rPr>
    </w:lvl>
    <w:lvl w:ilvl="1" w:tplc="8B84BE42" w:tentative="1">
      <w:start w:val="1"/>
      <w:numFmt w:val="bullet"/>
      <w:lvlText w:val="•"/>
      <w:lvlJc w:val="left"/>
      <w:pPr>
        <w:tabs>
          <w:tab w:val="num" w:pos="1440"/>
        </w:tabs>
        <w:ind w:left="1440" w:hanging="360"/>
      </w:pPr>
      <w:rPr>
        <w:rFonts w:ascii="Arial" w:hAnsi="Arial" w:hint="default"/>
      </w:rPr>
    </w:lvl>
    <w:lvl w:ilvl="2" w:tplc="67326A88" w:tentative="1">
      <w:start w:val="1"/>
      <w:numFmt w:val="bullet"/>
      <w:lvlText w:val="•"/>
      <w:lvlJc w:val="left"/>
      <w:pPr>
        <w:tabs>
          <w:tab w:val="num" w:pos="2160"/>
        </w:tabs>
        <w:ind w:left="2160" w:hanging="360"/>
      </w:pPr>
      <w:rPr>
        <w:rFonts w:ascii="Arial" w:hAnsi="Arial" w:hint="default"/>
      </w:rPr>
    </w:lvl>
    <w:lvl w:ilvl="3" w:tplc="3AD4336E" w:tentative="1">
      <w:start w:val="1"/>
      <w:numFmt w:val="bullet"/>
      <w:lvlText w:val="•"/>
      <w:lvlJc w:val="left"/>
      <w:pPr>
        <w:tabs>
          <w:tab w:val="num" w:pos="2880"/>
        </w:tabs>
        <w:ind w:left="2880" w:hanging="360"/>
      </w:pPr>
      <w:rPr>
        <w:rFonts w:ascii="Arial" w:hAnsi="Arial" w:hint="default"/>
      </w:rPr>
    </w:lvl>
    <w:lvl w:ilvl="4" w:tplc="5648A1F2" w:tentative="1">
      <w:start w:val="1"/>
      <w:numFmt w:val="bullet"/>
      <w:lvlText w:val="•"/>
      <w:lvlJc w:val="left"/>
      <w:pPr>
        <w:tabs>
          <w:tab w:val="num" w:pos="3600"/>
        </w:tabs>
        <w:ind w:left="3600" w:hanging="360"/>
      </w:pPr>
      <w:rPr>
        <w:rFonts w:ascii="Arial" w:hAnsi="Arial" w:hint="default"/>
      </w:rPr>
    </w:lvl>
    <w:lvl w:ilvl="5" w:tplc="3BE40890" w:tentative="1">
      <w:start w:val="1"/>
      <w:numFmt w:val="bullet"/>
      <w:lvlText w:val="•"/>
      <w:lvlJc w:val="left"/>
      <w:pPr>
        <w:tabs>
          <w:tab w:val="num" w:pos="4320"/>
        </w:tabs>
        <w:ind w:left="4320" w:hanging="360"/>
      </w:pPr>
      <w:rPr>
        <w:rFonts w:ascii="Arial" w:hAnsi="Arial" w:hint="default"/>
      </w:rPr>
    </w:lvl>
    <w:lvl w:ilvl="6" w:tplc="D604E95E" w:tentative="1">
      <w:start w:val="1"/>
      <w:numFmt w:val="bullet"/>
      <w:lvlText w:val="•"/>
      <w:lvlJc w:val="left"/>
      <w:pPr>
        <w:tabs>
          <w:tab w:val="num" w:pos="5040"/>
        </w:tabs>
        <w:ind w:left="5040" w:hanging="360"/>
      </w:pPr>
      <w:rPr>
        <w:rFonts w:ascii="Arial" w:hAnsi="Arial" w:hint="default"/>
      </w:rPr>
    </w:lvl>
    <w:lvl w:ilvl="7" w:tplc="5F7809F6" w:tentative="1">
      <w:start w:val="1"/>
      <w:numFmt w:val="bullet"/>
      <w:lvlText w:val="•"/>
      <w:lvlJc w:val="left"/>
      <w:pPr>
        <w:tabs>
          <w:tab w:val="num" w:pos="5760"/>
        </w:tabs>
        <w:ind w:left="5760" w:hanging="360"/>
      </w:pPr>
      <w:rPr>
        <w:rFonts w:ascii="Arial" w:hAnsi="Arial" w:hint="default"/>
      </w:rPr>
    </w:lvl>
    <w:lvl w:ilvl="8" w:tplc="738E90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4C4542"/>
    <w:multiLevelType w:val="hybridMultilevel"/>
    <w:tmpl w:val="940AB57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0B1B4470"/>
    <w:multiLevelType w:val="hybridMultilevel"/>
    <w:tmpl w:val="A11AFF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0BE3482F"/>
    <w:multiLevelType w:val="hybridMultilevel"/>
    <w:tmpl w:val="F1BA1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375F6"/>
    <w:multiLevelType w:val="hybridMultilevel"/>
    <w:tmpl w:val="4CEA24B0"/>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380851"/>
    <w:multiLevelType w:val="hybridMultilevel"/>
    <w:tmpl w:val="7A688B8E"/>
    <w:lvl w:ilvl="0" w:tplc="27429266">
      <w:start w:val="1"/>
      <w:numFmt w:val="bullet"/>
      <w:lvlText w:val=""/>
      <w:lvlJc w:val="left"/>
      <w:pPr>
        <w:tabs>
          <w:tab w:val="num" w:pos="720"/>
        </w:tabs>
        <w:ind w:left="720" w:hanging="360"/>
      </w:pPr>
      <w:rPr>
        <w:rFonts w:ascii="Wingdings" w:hAnsi="Wingdings" w:hint="default"/>
      </w:rPr>
    </w:lvl>
    <w:lvl w:ilvl="1" w:tplc="D01C68BC">
      <w:start w:val="1"/>
      <w:numFmt w:val="bullet"/>
      <w:lvlText w:val=""/>
      <w:lvlJc w:val="left"/>
      <w:pPr>
        <w:tabs>
          <w:tab w:val="num" w:pos="1440"/>
        </w:tabs>
        <w:ind w:left="1440" w:hanging="360"/>
      </w:pPr>
      <w:rPr>
        <w:rFonts w:ascii="Wingdings" w:hAnsi="Wingdings" w:hint="default"/>
      </w:rPr>
    </w:lvl>
    <w:lvl w:ilvl="2" w:tplc="9176DC22" w:tentative="1">
      <w:start w:val="1"/>
      <w:numFmt w:val="bullet"/>
      <w:lvlText w:val=""/>
      <w:lvlJc w:val="left"/>
      <w:pPr>
        <w:tabs>
          <w:tab w:val="num" w:pos="2160"/>
        </w:tabs>
        <w:ind w:left="2160" w:hanging="360"/>
      </w:pPr>
      <w:rPr>
        <w:rFonts w:ascii="Wingdings" w:hAnsi="Wingdings" w:hint="default"/>
      </w:rPr>
    </w:lvl>
    <w:lvl w:ilvl="3" w:tplc="8FEE1BCA" w:tentative="1">
      <w:start w:val="1"/>
      <w:numFmt w:val="bullet"/>
      <w:lvlText w:val=""/>
      <w:lvlJc w:val="left"/>
      <w:pPr>
        <w:tabs>
          <w:tab w:val="num" w:pos="2880"/>
        </w:tabs>
        <w:ind w:left="2880" w:hanging="360"/>
      </w:pPr>
      <w:rPr>
        <w:rFonts w:ascii="Wingdings" w:hAnsi="Wingdings" w:hint="default"/>
      </w:rPr>
    </w:lvl>
    <w:lvl w:ilvl="4" w:tplc="53F69FF4" w:tentative="1">
      <w:start w:val="1"/>
      <w:numFmt w:val="bullet"/>
      <w:lvlText w:val=""/>
      <w:lvlJc w:val="left"/>
      <w:pPr>
        <w:tabs>
          <w:tab w:val="num" w:pos="3600"/>
        </w:tabs>
        <w:ind w:left="3600" w:hanging="360"/>
      </w:pPr>
      <w:rPr>
        <w:rFonts w:ascii="Wingdings" w:hAnsi="Wingdings" w:hint="default"/>
      </w:rPr>
    </w:lvl>
    <w:lvl w:ilvl="5" w:tplc="DC0434FC" w:tentative="1">
      <w:start w:val="1"/>
      <w:numFmt w:val="bullet"/>
      <w:lvlText w:val=""/>
      <w:lvlJc w:val="left"/>
      <w:pPr>
        <w:tabs>
          <w:tab w:val="num" w:pos="4320"/>
        </w:tabs>
        <w:ind w:left="4320" w:hanging="360"/>
      </w:pPr>
      <w:rPr>
        <w:rFonts w:ascii="Wingdings" w:hAnsi="Wingdings" w:hint="default"/>
      </w:rPr>
    </w:lvl>
    <w:lvl w:ilvl="6" w:tplc="07CEDAF8" w:tentative="1">
      <w:start w:val="1"/>
      <w:numFmt w:val="bullet"/>
      <w:lvlText w:val=""/>
      <w:lvlJc w:val="left"/>
      <w:pPr>
        <w:tabs>
          <w:tab w:val="num" w:pos="5040"/>
        </w:tabs>
        <w:ind w:left="5040" w:hanging="360"/>
      </w:pPr>
      <w:rPr>
        <w:rFonts w:ascii="Wingdings" w:hAnsi="Wingdings" w:hint="default"/>
      </w:rPr>
    </w:lvl>
    <w:lvl w:ilvl="7" w:tplc="0A303CC8" w:tentative="1">
      <w:start w:val="1"/>
      <w:numFmt w:val="bullet"/>
      <w:lvlText w:val=""/>
      <w:lvlJc w:val="left"/>
      <w:pPr>
        <w:tabs>
          <w:tab w:val="num" w:pos="5760"/>
        </w:tabs>
        <w:ind w:left="5760" w:hanging="360"/>
      </w:pPr>
      <w:rPr>
        <w:rFonts w:ascii="Wingdings" w:hAnsi="Wingdings" w:hint="default"/>
      </w:rPr>
    </w:lvl>
    <w:lvl w:ilvl="8" w:tplc="19529E4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441C8C"/>
    <w:multiLevelType w:val="hybridMultilevel"/>
    <w:tmpl w:val="DFEC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03C71"/>
    <w:multiLevelType w:val="hybridMultilevel"/>
    <w:tmpl w:val="E15AF366"/>
    <w:lvl w:ilvl="0" w:tplc="EE4C87DE">
      <w:start w:val="1"/>
      <w:numFmt w:val="bullet"/>
      <w:lvlText w:val=""/>
      <w:lvlJc w:val="left"/>
      <w:pPr>
        <w:tabs>
          <w:tab w:val="num" w:pos="17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B772F7"/>
    <w:multiLevelType w:val="hybridMultilevel"/>
    <w:tmpl w:val="B986C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70053A"/>
    <w:multiLevelType w:val="hybridMultilevel"/>
    <w:tmpl w:val="3950FA7A"/>
    <w:lvl w:ilvl="0" w:tplc="04090001">
      <w:start w:val="1"/>
      <w:numFmt w:val="bullet"/>
      <w:lvlText w:val=""/>
      <w:lvlJc w:val="left"/>
      <w:pPr>
        <w:ind w:left="360" w:hanging="360"/>
      </w:pPr>
      <w:rPr>
        <w:rFonts w:ascii="Symbol" w:hAnsi="Symbol" w:hint="default"/>
      </w:rPr>
    </w:lvl>
    <w:lvl w:ilvl="1" w:tplc="DD56ACD0">
      <w:start w:val="1"/>
      <w:numFmt w:val="bullet"/>
      <w:lvlText w:val="-"/>
      <w:lvlJc w:val="left"/>
      <w:pPr>
        <w:tabs>
          <w:tab w:val="num" w:pos="1080"/>
        </w:tabs>
        <w:ind w:left="1080" w:hanging="360"/>
      </w:pPr>
      <w:rPr>
        <w:rFonts w:ascii="Times New Roman" w:eastAsia="Times New Roman" w:hAnsi="Times New Roman" w:cs="Times New Roman" w:hint="default"/>
      </w:rPr>
    </w:lvl>
    <w:lvl w:ilvl="2" w:tplc="C750BDDA">
      <w:start w:val="1"/>
      <w:numFmt w:val="bullet"/>
      <w:lvlText w:val=""/>
      <w:lvlJc w:val="left"/>
      <w:pPr>
        <w:ind w:left="1800" w:hanging="360"/>
      </w:pPr>
      <w:rPr>
        <w:rFonts w:ascii="Wingdings" w:hAnsi="Wingdings" w:hint="default"/>
        <w:lang w:val="en-US"/>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8081684"/>
    <w:multiLevelType w:val="hybridMultilevel"/>
    <w:tmpl w:val="E186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9E67E3"/>
    <w:multiLevelType w:val="hybridMultilevel"/>
    <w:tmpl w:val="5812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D22C57"/>
    <w:multiLevelType w:val="hybridMultilevel"/>
    <w:tmpl w:val="5D9E03DE"/>
    <w:lvl w:ilvl="0" w:tplc="B7722348">
      <w:start w:val="1"/>
      <w:numFmt w:val="bullet"/>
      <w:lvlText w:val="•"/>
      <w:lvlJc w:val="left"/>
      <w:pPr>
        <w:tabs>
          <w:tab w:val="num" w:pos="720"/>
        </w:tabs>
        <w:ind w:left="720" w:hanging="360"/>
      </w:pPr>
      <w:rPr>
        <w:rFonts w:ascii="Arial" w:hAnsi="Arial" w:hint="default"/>
      </w:rPr>
    </w:lvl>
    <w:lvl w:ilvl="1" w:tplc="DB96AC4C" w:tentative="1">
      <w:start w:val="1"/>
      <w:numFmt w:val="bullet"/>
      <w:lvlText w:val="•"/>
      <w:lvlJc w:val="left"/>
      <w:pPr>
        <w:tabs>
          <w:tab w:val="num" w:pos="1440"/>
        </w:tabs>
        <w:ind w:left="1440" w:hanging="360"/>
      </w:pPr>
      <w:rPr>
        <w:rFonts w:ascii="Arial" w:hAnsi="Arial" w:hint="default"/>
      </w:rPr>
    </w:lvl>
    <w:lvl w:ilvl="2" w:tplc="8BCA60BA" w:tentative="1">
      <w:start w:val="1"/>
      <w:numFmt w:val="bullet"/>
      <w:lvlText w:val="•"/>
      <w:lvlJc w:val="left"/>
      <w:pPr>
        <w:tabs>
          <w:tab w:val="num" w:pos="2160"/>
        </w:tabs>
        <w:ind w:left="2160" w:hanging="360"/>
      </w:pPr>
      <w:rPr>
        <w:rFonts w:ascii="Arial" w:hAnsi="Arial" w:hint="default"/>
      </w:rPr>
    </w:lvl>
    <w:lvl w:ilvl="3" w:tplc="2534C3E8" w:tentative="1">
      <w:start w:val="1"/>
      <w:numFmt w:val="bullet"/>
      <w:lvlText w:val="•"/>
      <w:lvlJc w:val="left"/>
      <w:pPr>
        <w:tabs>
          <w:tab w:val="num" w:pos="2880"/>
        </w:tabs>
        <w:ind w:left="2880" w:hanging="360"/>
      </w:pPr>
      <w:rPr>
        <w:rFonts w:ascii="Arial" w:hAnsi="Arial" w:hint="default"/>
      </w:rPr>
    </w:lvl>
    <w:lvl w:ilvl="4" w:tplc="4968AF00" w:tentative="1">
      <w:start w:val="1"/>
      <w:numFmt w:val="bullet"/>
      <w:lvlText w:val="•"/>
      <w:lvlJc w:val="left"/>
      <w:pPr>
        <w:tabs>
          <w:tab w:val="num" w:pos="3600"/>
        </w:tabs>
        <w:ind w:left="3600" w:hanging="360"/>
      </w:pPr>
      <w:rPr>
        <w:rFonts w:ascii="Arial" w:hAnsi="Arial" w:hint="default"/>
      </w:rPr>
    </w:lvl>
    <w:lvl w:ilvl="5" w:tplc="3E70D402" w:tentative="1">
      <w:start w:val="1"/>
      <w:numFmt w:val="bullet"/>
      <w:lvlText w:val="•"/>
      <w:lvlJc w:val="left"/>
      <w:pPr>
        <w:tabs>
          <w:tab w:val="num" w:pos="4320"/>
        </w:tabs>
        <w:ind w:left="4320" w:hanging="360"/>
      </w:pPr>
      <w:rPr>
        <w:rFonts w:ascii="Arial" w:hAnsi="Arial" w:hint="default"/>
      </w:rPr>
    </w:lvl>
    <w:lvl w:ilvl="6" w:tplc="EEEECDBC" w:tentative="1">
      <w:start w:val="1"/>
      <w:numFmt w:val="bullet"/>
      <w:lvlText w:val="•"/>
      <w:lvlJc w:val="left"/>
      <w:pPr>
        <w:tabs>
          <w:tab w:val="num" w:pos="5040"/>
        </w:tabs>
        <w:ind w:left="5040" w:hanging="360"/>
      </w:pPr>
      <w:rPr>
        <w:rFonts w:ascii="Arial" w:hAnsi="Arial" w:hint="default"/>
      </w:rPr>
    </w:lvl>
    <w:lvl w:ilvl="7" w:tplc="2B84F1B6" w:tentative="1">
      <w:start w:val="1"/>
      <w:numFmt w:val="bullet"/>
      <w:lvlText w:val="•"/>
      <w:lvlJc w:val="left"/>
      <w:pPr>
        <w:tabs>
          <w:tab w:val="num" w:pos="5760"/>
        </w:tabs>
        <w:ind w:left="5760" w:hanging="360"/>
      </w:pPr>
      <w:rPr>
        <w:rFonts w:ascii="Arial" w:hAnsi="Arial" w:hint="default"/>
      </w:rPr>
    </w:lvl>
    <w:lvl w:ilvl="8" w:tplc="5FA245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BE30B97"/>
    <w:multiLevelType w:val="hybridMultilevel"/>
    <w:tmpl w:val="A98C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C96D47"/>
    <w:multiLevelType w:val="hybridMultilevel"/>
    <w:tmpl w:val="09CAD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3A70D7"/>
    <w:multiLevelType w:val="hybridMultilevel"/>
    <w:tmpl w:val="4F805E42"/>
    <w:lvl w:ilvl="0" w:tplc="0C090001">
      <w:start w:val="1"/>
      <w:numFmt w:val="bullet"/>
      <w:lvlText w:val=""/>
      <w:lvlJc w:val="left"/>
      <w:pPr>
        <w:tabs>
          <w:tab w:val="num" w:pos="1080"/>
        </w:tabs>
        <w:ind w:left="1080" w:hanging="360"/>
      </w:pPr>
      <w:rPr>
        <w:rFonts w:ascii="Symbol" w:hAnsi="Symbol" w:hint="default"/>
      </w:rPr>
    </w:lvl>
    <w:lvl w:ilvl="1" w:tplc="E6665E7C">
      <w:start w:val="1"/>
      <w:numFmt w:val="bullet"/>
      <w:lvlText w:val="­"/>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2F7151E"/>
    <w:multiLevelType w:val="hybridMultilevel"/>
    <w:tmpl w:val="FA7E70C2"/>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022A04"/>
    <w:multiLevelType w:val="hybridMultilevel"/>
    <w:tmpl w:val="1C66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D4223B"/>
    <w:multiLevelType w:val="hybridMultilevel"/>
    <w:tmpl w:val="EFA2D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FE57BD"/>
    <w:multiLevelType w:val="multilevel"/>
    <w:tmpl w:val="50C89660"/>
    <w:lvl w:ilvl="0">
      <w:start w:val="1"/>
      <w:numFmt w:val="decimal"/>
      <w:pStyle w:val="AssignmentHeading1"/>
      <w:suff w:val="space"/>
      <w:lvlText w:val="Part %1:"/>
      <w:lvlJc w:val="left"/>
      <w:pPr>
        <w:ind w:left="574" w:hanging="432"/>
      </w:pPr>
      <w:rPr>
        <w:rFonts w:cs="Times New Roman" w:hint="default"/>
        <w:b/>
        <w:bCs/>
        <w:i w:val="0"/>
        <w:iCs w:val="0"/>
        <w:color w:val="auto"/>
        <w:sz w:val="24"/>
        <w:szCs w:val="24"/>
      </w:rPr>
    </w:lvl>
    <w:lvl w:ilvl="1">
      <w:start w:val="1"/>
      <w:numFmt w:val="decimal"/>
      <w:pStyle w:val="AssignmentHeading2"/>
      <w:isLgl/>
      <w:lvlText w:val="%1.%2"/>
      <w:lvlJc w:val="left"/>
      <w:pPr>
        <w:tabs>
          <w:tab w:val="num" w:pos="576"/>
        </w:tabs>
        <w:ind w:left="576" w:hanging="576"/>
      </w:pPr>
      <w:rPr>
        <w:rFonts w:cs="Times New Roman" w:hint="default"/>
        <w:i w:val="0"/>
        <w:iCs w:val="0"/>
        <w:caps w:val="0"/>
        <w:smallCaps w:val="0"/>
        <w:strike w:val="0"/>
        <w:dstrike w:val="0"/>
        <w:vanish w:val="0"/>
        <w:spacing w:val="0"/>
        <w:kern w:val="0"/>
        <w:position w:val="0"/>
        <w:u w:val="none"/>
        <w:vertAlign w:val="baseline"/>
      </w:rPr>
    </w:lvl>
    <w:lvl w:ilvl="2">
      <w:start w:val="1"/>
      <w:numFmt w:val="decimal"/>
      <w:pStyle w:val="AssignmentHeading3"/>
      <w:lvlText w:val="%1.%2.%3"/>
      <w:lvlJc w:val="left"/>
      <w:pPr>
        <w:tabs>
          <w:tab w:val="num" w:pos="720"/>
        </w:tabs>
        <w:ind w:left="720" w:hanging="720"/>
      </w:pPr>
      <w:rPr>
        <w:rFonts w:cs="Times New Roman" w:hint="default"/>
      </w:rPr>
    </w:lvl>
    <w:lvl w:ilvl="3">
      <w:start w:val="1"/>
      <w:numFmt w:val="decimal"/>
      <w:pStyle w:val="AssignmentHeading4"/>
      <w:lvlText w:val="%1.%2.%3.%4"/>
      <w:lvlJc w:val="left"/>
      <w:pPr>
        <w:tabs>
          <w:tab w:val="num" w:pos="864"/>
        </w:tabs>
        <w:ind w:left="864" w:hanging="864"/>
      </w:pPr>
      <w:rPr>
        <w:rFonts w:cs="Times New Roman" w:hint="default"/>
      </w:rPr>
    </w:lvl>
    <w:lvl w:ilvl="4">
      <w:start w:val="1"/>
      <w:numFmt w:val="decimal"/>
      <w:pStyle w:val="Assignment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27C03185"/>
    <w:multiLevelType w:val="hybridMultilevel"/>
    <w:tmpl w:val="F4DAD44A"/>
    <w:lvl w:ilvl="0" w:tplc="C7A233FA">
      <w:start w:val="1"/>
      <w:numFmt w:val="lowerLetter"/>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32" w15:restartNumberingAfterBreak="0">
    <w:nsid w:val="29B961D2"/>
    <w:multiLevelType w:val="hybridMultilevel"/>
    <w:tmpl w:val="FFD6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594BB5"/>
    <w:multiLevelType w:val="hybridMultilevel"/>
    <w:tmpl w:val="542CA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0F723E"/>
    <w:multiLevelType w:val="hybridMultilevel"/>
    <w:tmpl w:val="08C84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48711B"/>
    <w:multiLevelType w:val="hybridMultilevel"/>
    <w:tmpl w:val="E8DC0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37" w15:restartNumberingAfterBreak="0">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DF26A3"/>
    <w:multiLevelType w:val="hybridMultilevel"/>
    <w:tmpl w:val="69460C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33A90A39"/>
    <w:multiLevelType w:val="hybridMultilevel"/>
    <w:tmpl w:val="D46A7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4EB579B"/>
    <w:multiLevelType w:val="hybridMultilevel"/>
    <w:tmpl w:val="4112B4D4"/>
    <w:lvl w:ilvl="0" w:tplc="04090001">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cs="Times New Roman" w:hint="default"/>
      </w:rPr>
    </w:lvl>
    <w:lvl w:ilvl="2" w:tplc="39B05FA8">
      <w:start w:val="1"/>
      <w:numFmt w:val="bullet"/>
      <w:lvlText w:val=""/>
      <w:lvlJc w:val="left"/>
      <w:pPr>
        <w:ind w:left="2160" w:hanging="360"/>
      </w:pPr>
      <w:rPr>
        <w:rFonts w:ascii="Wingdings" w:hAnsi="Wingdings" w:hint="default"/>
      </w:rPr>
    </w:lvl>
    <w:lvl w:ilvl="3" w:tplc="45F6457E">
      <w:start w:val="1"/>
      <w:numFmt w:val="bullet"/>
      <w:lvlText w:val=""/>
      <w:lvlJc w:val="left"/>
      <w:pPr>
        <w:ind w:left="2880" w:hanging="360"/>
      </w:pPr>
      <w:rPr>
        <w:rFonts w:ascii="Symbol" w:hAnsi="Symbol" w:hint="default"/>
      </w:rPr>
    </w:lvl>
    <w:lvl w:ilvl="4" w:tplc="671E70F8">
      <w:start w:val="1"/>
      <w:numFmt w:val="bullet"/>
      <w:lvlText w:val="o"/>
      <w:lvlJc w:val="left"/>
      <w:pPr>
        <w:ind w:left="3600" w:hanging="360"/>
      </w:pPr>
      <w:rPr>
        <w:rFonts w:ascii="Courier New" w:hAnsi="Courier New" w:cs="Times New Roman" w:hint="default"/>
      </w:rPr>
    </w:lvl>
    <w:lvl w:ilvl="5" w:tplc="395E422A">
      <w:start w:val="1"/>
      <w:numFmt w:val="bullet"/>
      <w:lvlText w:val=""/>
      <w:lvlJc w:val="left"/>
      <w:pPr>
        <w:ind w:left="4320" w:hanging="360"/>
      </w:pPr>
      <w:rPr>
        <w:rFonts w:ascii="Wingdings" w:hAnsi="Wingdings" w:hint="default"/>
      </w:rPr>
    </w:lvl>
    <w:lvl w:ilvl="6" w:tplc="ADC61F6C">
      <w:start w:val="1"/>
      <w:numFmt w:val="bullet"/>
      <w:lvlText w:val=""/>
      <w:lvlJc w:val="left"/>
      <w:pPr>
        <w:ind w:left="5040" w:hanging="360"/>
      </w:pPr>
      <w:rPr>
        <w:rFonts w:ascii="Symbol" w:hAnsi="Symbol" w:hint="default"/>
      </w:rPr>
    </w:lvl>
    <w:lvl w:ilvl="7" w:tplc="E2625754">
      <w:start w:val="1"/>
      <w:numFmt w:val="bullet"/>
      <w:lvlText w:val="o"/>
      <w:lvlJc w:val="left"/>
      <w:pPr>
        <w:ind w:left="5760" w:hanging="360"/>
      </w:pPr>
      <w:rPr>
        <w:rFonts w:ascii="Courier New" w:hAnsi="Courier New" w:cs="Times New Roman" w:hint="default"/>
      </w:rPr>
    </w:lvl>
    <w:lvl w:ilvl="8" w:tplc="8DB497EA">
      <w:start w:val="1"/>
      <w:numFmt w:val="bullet"/>
      <w:lvlText w:val=""/>
      <w:lvlJc w:val="left"/>
      <w:pPr>
        <w:ind w:left="6480" w:hanging="360"/>
      </w:pPr>
      <w:rPr>
        <w:rFonts w:ascii="Wingdings" w:hAnsi="Wingdings" w:hint="default"/>
      </w:rPr>
    </w:lvl>
  </w:abstractNum>
  <w:abstractNum w:abstractNumId="41" w15:restartNumberingAfterBreak="0">
    <w:nsid w:val="35163C2A"/>
    <w:multiLevelType w:val="hybridMultilevel"/>
    <w:tmpl w:val="C5F62696"/>
    <w:lvl w:ilvl="0" w:tplc="20FA8B9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C450DF"/>
    <w:multiLevelType w:val="hybridMultilevel"/>
    <w:tmpl w:val="7FB6DE76"/>
    <w:lvl w:ilvl="0" w:tplc="31E45760">
      <w:start w:val="1"/>
      <w:numFmt w:val="bullet"/>
      <w:lvlText w:val=""/>
      <w:lvlJc w:val="left"/>
      <w:pPr>
        <w:ind w:left="-25" w:hanging="360"/>
      </w:pPr>
      <w:rPr>
        <w:rFonts w:ascii="Symbol" w:hAnsi="Symbol" w:hint="default"/>
      </w:rPr>
    </w:lvl>
    <w:lvl w:ilvl="1" w:tplc="04090003" w:tentative="1">
      <w:start w:val="1"/>
      <w:numFmt w:val="bullet"/>
      <w:lvlText w:val="o"/>
      <w:lvlJc w:val="left"/>
      <w:pPr>
        <w:ind w:left="695" w:hanging="360"/>
      </w:pPr>
      <w:rPr>
        <w:rFonts w:ascii="Courier New" w:hAnsi="Courier New" w:hint="default"/>
      </w:rPr>
    </w:lvl>
    <w:lvl w:ilvl="2" w:tplc="04090005" w:tentative="1">
      <w:start w:val="1"/>
      <w:numFmt w:val="bullet"/>
      <w:lvlText w:val=""/>
      <w:lvlJc w:val="left"/>
      <w:pPr>
        <w:ind w:left="1415" w:hanging="360"/>
      </w:pPr>
      <w:rPr>
        <w:rFonts w:ascii="Wingdings" w:hAnsi="Wingdings" w:hint="default"/>
      </w:rPr>
    </w:lvl>
    <w:lvl w:ilvl="3" w:tplc="04090001" w:tentative="1">
      <w:start w:val="1"/>
      <w:numFmt w:val="bullet"/>
      <w:lvlText w:val=""/>
      <w:lvlJc w:val="left"/>
      <w:pPr>
        <w:ind w:left="2135" w:hanging="360"/>
      </w:pPr>
      <w:rPr>
        <w:rFonts w:ascii="Symbol" w:hAnsi="Symbol" w:hint="default"/>
      </w:rPr>
    </w:lvl>
    <w:lvl w:ilvl="4" w:tplc="04090003" w:tentative="1">
      <w:start w:val="1"/>
      <w:numFmt w:val="bullet"/>
      <w:lvlText w:val="o"/>
      <w:lvlJc w:val="left"/>
      <w:pPr>
        <w:ind w:left="2855" w:hanging="360"/>
      </w:pPr>
      <w:rPr>
        <w:rFonts w:ascii="Courier New" w:hAnsi="Courier New" w:hint="default"/>
      </w:rPr>
    </w:lvl>
    <w:lvl w:ilvl="5" w:tplc="04090005" w:tentative="1">
      <w:start w:val="1"/>
      <w:numFmt w:val="bullet"/>
      <w:lvlText w:val=""/>
      <w:lvlJc w:val="left"/>
      <w:pPr>
        <w:ind w:left="3575" w:hanging="360"/>
      </w:pPr>
      <w:rPr>
        <w:rFonts w:ascii="Wingdings" w:hAnsi="Wingdings" w:hint="default"/>
      </w:rPr>
    </w:lvl>
    <w:lvl w:ilvl="6" w:tplc="04090001" w:tentative="1">
      <w:start w:val="1"/>
      <w:numFmt w:val="bullet"/>
      <w:lvlText w:val=""/>
      <w:lvlJc w:val="left"/>
      <w:pPr>
        <w:ind w:left="4295" w:hanging="360"/>
      </w:pPr>
      <w:rPr>
        <w:rFonts w:ascii="Symbol" w:hAnsi="Symbol" w:hint="default"/>
      </w:rPr>
    </w:lvl>
    <w:lvl w:ilvl="7" w:tplc="04090003" w:tentative="1">
      <w:start w:val="1"/>
      <w:numFmt w:val="bullet"/>
      <w:lvlText w:val="o"/>
      <w:lvlJc w:val="left"/>
      <w:pPr>
        <w:ind w:left="5015" w:hanging="360"/>
      </w:pPr>
      <w:rPr>
        <w:rFonts w:ascii="Courier New" w:hAnsi="Courier New" w:hint="default"/>
      </w:rPr>
    </w:lvl>
    <w:lvl w:ilvl="8" w:tplc="04090005" w:tentative="1">
      <w:start w:val="1"/>
      <w:numFmt w:val="bullet"/>
      <w:lvlText w:val=""/>
      <w:lvlJc w:val="left"/>
      <w:pPr>
        <w:ind w:left="5735" w:hanging="360"/>
      </w:pPr>
      <w:rPr>
        <w:rFonts w:ascii="Wingdings" w:hAnsi="Wingdings" w:hint="default"/>
      </w:rPr>
    </w:lvl>
  </w:abstractNum>
  <w:abstractNum w:abstractNumId="43" w15:restartNumberingAfterBreak="0">
    <w:nsid w:val="37863EAC"/>
    <w:multiLevelType w:val="hybridMultilevel"/>
    <w:tmpl w:val="B2EE009E"/>
    <w:lvl w:ilvl="0" w:tplc="1D466690">
      <w:start w:val="1"/>
      <w:numFmt w:val="decimal"/>
      <w:lvlText w:val="%1"/>
      <w:lvlJc w:val="left"/>
      <w:pPr>
        <w:tabs>
          <w:tab w:val="num" w:pos="720"/>
        </w:tabs>
        <w:ind w:left="720" w:hanging="360"/>
      </w:pPr>
      <w:rPr>
        <w:rFonts w:ascii="Calibri" w:eastAsia="Calibri" w:hAnsi="Calibri"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382A6B38"/>
    <w:multiLevelType w:val="hybridMultilevel"/>
    <w:tmpl w:val="09B6E6C0"/>
    <w:lvl w:ilvl="0" w:tplc="FFFFFFFF">
      <w:start w:val="1"/>
      <w:numFmt w:val="bullet"/>
      <w:lvlText w:val=""/>
      <w:lvlJc w:val="left"/>
      <w:pPr>
        <w:ind w:left="720" w:hanging="360"/>
      </w:pPr>
      <w:rPr>
        <w:rFonts w:ascii="Symbol" w:hAnsi="Symbol" w:hint="default"/>
        <w:b w:val="0"/>
        <w:i w:val="0"/>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9D16F8"/>
    <w:multiLevelType w:val="hybridMultilevel"/>
    <w:tmpl w:val="31223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F2425"/>
    <w:multiLevelType w:val="hybridMultilevel"/>
    <w:tmpl w:val="9F1C7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A2058D"/>
    <w:multiLevelType w:val="hybridMultilevel"/>
    <w:tmpl w:val="4D3C5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0A318D"/>
    <w:multiLevelType w:val="hybridMultilevel"/>
    <w:tmpl w:val="A7A61622"/>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3B8C1E86"/>
    <w:multiLevelType w:val="hybridMultilevel"/>
    <w:tmpl w:val="664CD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D547578"/>
    <w:multiLevelType w:val="hybridMultilevel"/>
    <w:tmpl w:val="8CE24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1560A9"/>
    <w:multiLevelType w:val="hybridMultilevel"/>
    <w:tmpl w:val="FB601FA0"/>
    <w:lvl w:ilvl="0" w:tplc="20FA8B9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712728"/>
    <w:multiLevelType w:val="hybridMultilevel"/>
    <w:tmpl w:val="C2189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6F357C"/>
    <w:multiLevelType w:val="hybridMultilevel"/>
    <w:tmpl w:val="21423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0E01542"/>
    <w:multiLevelType w:val="hybridMultilevel"/>
    <w:tmpl w:val="0C2AF3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15:restartNumberingAfterBreak="0">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087C41"/>
    <w:multiLevelType w:val="hybridMultilevel"/>
    <w:tmpl w:val="48BA6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2D77F6"/>
    <w:multiLevelType w:val="hybridMultilevel"/>
    <w:tmpl w:val="C4E2B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2AD34B7"/>
    <w:multiLevelType w:val="hybridMultilevel"/>
    <w:tmpl w:val="C40C723A"/>
    <w:lvl w:ilvl="0" w:tplc="04090001">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5620CF6"/>
    <w:multiLevelType w:val="hybridMultilevel"/>
    <w:tmpl w:val="E22078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C13D92"/>
    <w:multiLevelType w:val="hybridMultilevel"/>
    <w:tmpl w:val="F8B2676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4F05317B"/>
    <w:multiLevelType w:val="hybridMultilevel"/>
    <w:tmpl w:val="DE8E958E"/>
    <w:lvl w:ilvl="0" w:tplc="2E386F76">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3" w15:restartNumberingAfterBreak="0">
    <w:nsid w:val="4F2F7ABE"/>
    <w:multiLevelType w:val="hybridMultilevel"/>
    <w:tmpl w:val="308616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525441"/>
    <w:multiLevelType w:val="hybridMultilevel"/>
    <w:tmpl w:val="0CFE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B060B4"/>
    <w:multiLevelType w:val="hybridMultilevel"/>
    <w:tmpl w:val="2AF4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AF7EC1"/>
    <w:multiLevelType w:val="hybridMultilevel"/>
    <w:tmpl w:val="2BCCA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EE1063"/>
    <w:multiLevelType w:val="hybridMultilevel"/>
    <w:tmpl w:val="B546D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5F4DE1"/>
    <w:multiLevelType w:val="hybridMultilevel"/>
    <w:tmpl w:val="4CEA24B0"/>
    <w:lvl w:ilvl="0" w:tplc="04090017">
      <w:start w:val="1"/>
      <w:numFmt w:val="decimal"/>
      <w:lvlText w:val="%1."/>
      <w:lvlJc w:val="left"/>
      <w:pPr>
        <w:ind w:left="360" w:hanging="360"/>
      </w:pPr>
      <w:rPr>
        <w:rFonts w:cs="Times New Roman"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9" w15:restartNumberingAfterBreak="0">
    <w:nsid w:val="55085260"/>
    <w:multiLevelType w:val="hybridMultilevel"/>
    <w:tmpl w:val="4CEA24B0"/>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723427"/>
    <w:multiLevelType w:val="hybridMultilevel"/>
    <w:tmpl w:val="CE74F6F4"/>
    <w:lvl w:ilvl="0" w:tplc="0409000F">
      <w:start w:val="1"/>
      <w:numFmt w:val="decimal"/>
      <w:lvlText w:val="%1."/>
      <w:lvlJc w:val="left"/>
      <w:pPr>
        <w:ind w:left="-360" w:hanging="360"/>
      </w:pPr>
      <w:rPr>
        <w:rFonts w:cs="Times New Roman"/>
      </w:rPr>
    </w:lvl>
    <w:lvl w:ilvl="1" w:tplc="04090003">
      <w:start w:val="1"/>
      <w:numFmt w:val="lowerLetter"/>
      <w:lvlText w:val="%2)"/>
      <w:lvlJc w:val="left"/>
      <w:pPr>
        <w:ind w:left="360" w:hanging="360"/>
      </w:pPr>
      <w:rPr>
        <w:rFonts w:cs="Times New Roman" w:hint="default"/>
      </w:rPr>
    </w:lvl>
    <w:lvl w:ilvl="2" w:tplc="04090005" w:tentative="1">
      <w:start w:val="1"/>
      <w:numFmt w:val="lowerRoman"/>
      <w:lvlText w:val="%3."/>
      <w:lvlJc w:val="right"/>
      <w:pPr>
        <w:ind w:left="1080" w:hanging="180"/>
      </w:pPr>
      <w:rPr>
        <w:rFonts w:cs="Times New Roman"/>
      </w:rPr>
    </w:lvl>
    <w:lvl w:ilvl="3" w:tplc="04090001" w:tentative="1">
      <w:start w:val="1"/>
      <w:numFmt w:val="decimal"/>
      <w:lvlText w:val="%4."/>
      <w:lvlJc w:val="left"/>
      <w:pPr>
        <w:ind w:left="1800" w:hanging="360"/>
      </w:pPr>
      <w:rPr>
        <w:rFonts w:cs="Times New Roman"/>
      </w:rPr>
    </w:lvl>
    <w:lvl w:ilvl="4" w:tplc="04090003" w:tentative="1">
      <w:start w:val="1"/>
      <w:numFmt w:val="lowerLetter"/>
      <w:lvlText w:val="%5."/>
      <w:lvlJc w:val="left"/>
      <w:pPr>
        <w:ind w:left="2520" w:hanging="360"/>
      </w:pPr>
      <w:rPr>
        <w:rFonts w:cs="Times New Roman"/>
      </w:rPr>
    </w:lvl>
    <w:lvl w:ilvl="5" w:tplc="04090005" w:tentative="1">
      <w:start w:val="1"/>
      <w:numFmt w:val="lowerRoman"/>
      <w:lvlText w:val="%6."/>
      <w:lvlJc w:val="right"/>
      <w:pPr>
        <w:ind w:left="3240" w:hanging="180"/>
      </w:pPr>
      <w:rPr>
        <w:rFonts w:cs="Times New Roman"/>
      </w:rPr>
    </w:lvl>
    <w:lvl w:ilvl="6" w:tplc="04090001" w:tentative="1">
      <w:start w:val="1"/>
      <w:numFmt w:val="decimal"/>
      <w:lvlText w:val="%7."/>
      <w:lvlJc w:val="left"/>
      <w:pPr>
        <w:ind w:left="3960" w:hanging="360"/>
      </w:pPr>
      <w:rPr>
        <w:rFonts w:cs="Times New Roman"/>
      </w:rPr>
    </w:lvl>
    <w:lvl w:ilvl="7" w:tplc="04090003" w:tentative="1">
      <w:start w:val="1"/>
      <w:numFmt w:val="lowerLetter"/>
      <w:lvlText w:val="%8."/>
      <w:lvlJc w:val="left"/>
      <w:pPr>
        <w:ind w:left="4680" w:hanging="360"/>
      </w:pPr>
      <w:rPr>
        <w:rFonts w:cs="Times New Roman"/>
      </w:rPr>
    </w:lvl>
    <w:lvl w:ilvl="8" w:tplc="04090005" w:tentative="1">
      <w:start w:val="1"/>
      <w:numFmt w:val="lowerRoman"/>
      <w:lvlText w:val="%9."/>
      <w:lvlJc w:val="right"/>
      <w:pPr>
        <w:ind w:left="5400" w:hanging="180"/>
      </w:pPr>
      <w:rPr>
        <w:rFonts w:cs="Times New Roman"/>
      </w:rPr>
    </w:lvl>
  </w:abstractNum>
  <w:abstractNum w:abstractNumId="71" w15:restartNumberingAfterBreak="0">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15:restartNumberingAfterBreak="0">
    <w:nsid w:val="5948772E"/>
    <w:multiLevelType w:val="hybridMultilevel"/>
    <w:tmpl w:val="C9DC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E508F8"/>
    <w:multiLevelType w:val="hybridMultilevel"/>
    <w:tmpl w:val="8868815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15:restartNumberingAfterBreak="0">
    <w:nsid w:val="5FE81A3D"/>
    <w:multiLevelType w:val="hybridMultilevel"/>
    <w:tmpl w:val="B5BEACFE"/>
    <w:lvl w:ilvl="0" w:tplc="04090001">
      <w:start w:val="1"/>
      <w:numFmt w:val="decimal"/>
      <w:lvlText w:val="%1."/>
      <w:lvlJc w:val="left"/>
      <w:pPr>
        <w:ind w:left="-720" w:hanging="360"/>
      </w:pPr>
      <w:rPr>
        <w:rFonts w:cs="Times New Roman"/>
      </w:rPr>
    </w:lvl>
    <w:lvl w:ilvl="1" w:tplc="04090003">
      <w:start w:val="1"/>
      <w:numFmt w:val="lowerLetter"/>
      <w:lvlText w:val="%2."/>
      <w:lvlJc w:val="left"/>
      <w:pPr>
        <w:ind w:hanging="360"/>
      </w:pPr>
      <w:rPr>
        <w:rFonts w:cs="Times New Roman"/>
      </w:rPr>
    </w:lvl>
    <w:lvl w:ilvl="2" w:tplc="04090005" w:tentative="1">
      <w:start w:val="1"/>
      <w:numFmt w:val="lowerRoman"/>
      <w:lvlText w:val="%3."/>
      <w:lvlJc w:val="right"/>
      <w:pPr>
        <w:ind w:left="720" w:hanging="180"/>
      </w:pPr>
      <w:rPr>
        <w:rFonts w:cs="Times New Roman"/>
      </w:rPr>
    </w:lvl>
    <w:lvl w:ilvl="3" w:tplc="04090001" w:tentative="1">
      <w:start w:val="1"/>
      <w:numFmt w:val="decimal"/>
      <w:lvlText w:val="%4."/>
      <w:lvlJc w:val="left"/>
      <w:pPr>
        <w:ind w:left="1440" w:hanging="360"/>
      </w:pPr>
      <w:rPr>
        <w:rFonts w:cs="Times New Roman"/>
      </w:rPr>
    </w:lvl>
    <w:lvl w:ilvl="4" w:tplc="04090003" w:tentative="1">
      <w:start w:val="1"/>
      <w:numFmt w:val="lowerLetter"/>
      <w:lvlText w:val="%5."/>
      <w:lvlJc w:val="left"/>
      <w:pPr>
        <w:ind w:left="2160" w:hanging="360"/>
      </w:pPr>
      <w:rPr>
        <w:rFonts w:cs="Times New Roman"/>
      </w:rPr>
    </w:lvl>
    <w:lvl w:ilvl="5" w:tplc="04090005" w:tentative="1">
      <w:start w:val="1"/>
      <w:numFmt w:val="lowerRoman"/>
      <w:lvlText w:val="%6."/>
      <w:lvlJc w:val="right"/>
      <w:pPr>
        <w:ind w:left="2880" w:hanging="180"/>
      </w:pPr>
      <w:rPr>
        <w:rFonts w:cs="Times New Roman"/>
      </w:rPr>
    </w:lvl>
    <w:lvl w:ilvl="6" w:tplc="04090001" w:tentative="1">
      <w:start w:val="1"/>
      <w:numFmt w:val="decimal"/>
      <w:lvlText w:val="%7."/>
      <w:lvlJc w:val="left"/>
      <w:pPr>
        <w:ind w:left="3600" w:hanging="360"/>
      </w:pPr>
      <w:rPr>
        <w:rFonts w:cs="Times New Roman"/>
      </w:rPr>
    </w:lvl>
    <w:lvl w:ilvl="7" w:tplc="04090003" w:tentative="1">
      <w:start w:val="1"/>
      <w:numFmt w:val="lowerLetter"/>
      <w:lvlText w:val="%8."/>
      <w:lvlJc w:val="left"/>
      <w:pPr>
        <w:ind w:left="4320" w:hanging="360"/>
      </w:pPr>
      <w:rPr>
        <w:rFonts w:cs="Times New Roman"/>
      </w:rPr>
    </w:lvl>
    <w:lvl w:ilvl="8" w:tplc="04090005" w:tentative="1">
      <w:start w:val="1"/>
      <w:numFmt w:val="lowerRoman"/>
      <w:lvlText w:val="%9."/>
      <w:lvlJc w:val="right"/>
      <w:pPr>
        <w:ind w:left="5040" w:hanging="180"/>
      </w:pPr>
      <w:rPr>
        <w:rFonts w:cs="Times New Roman"/>
      </w:rPr>
    </w:lvl>
  </w:abstractNum>
  <w:abstractNum w:abstractNumId="75" w15:restartNumberingAfterBreak="0">
    <w:nsid w:val="60555A5E"/>
    <w:multiLevelType w:val="hybridMultilevel"/>
    <w:tmpl w:val="1054A69A"/>
    <w:lvl w:ilvl="0" w:tplc="0240D344">
      <w:start w:val="1"/>
      <w:numFmt w:val="bullet"/>
      <w:lvlText w:val=""/>
      <w:lvlJc w:val="left"/>
      <w:pPr>
        <w:tabs>
          <w:tab w:val="num" w:pos="360"/>
        </w:tabs>
        <w:ind w:left="36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1153073"/>
    <w:multiLevelType w:val="hybridMultilevel"/>
    <w:tmpl w:val="CC427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0477E6"/>
    <w:multiLevelType w:val="hybridMultilevel"/>
    <w:tmpl w:val="12A6DE0E"/>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872" w:hanging="360"/>
      </w:pPr>
      <w:rPr>
        <w:rFonts w:cs="Times New Roman"/>
      </w:rPr>
    </w:lvl>
    <w:lvl w:ilvl="2" w:tplc="FFFFFFFF" w:tentative="1">
      <w:start w:val="1"/>
      <w:numFmt w:val="lowerRoman"/>
      <w:lvlText w:val="%3."/>
      <w:lvlJc w:val="right"/>
      <w:pPr>
        <w:ind w:left="2592" w:hanging="180"/>
      </w:pPr>
      <w:rPr>
        <w:rFonts w:cs="Times New Roman"/>
      </w:rPr>
    </w:lvl>
    <w:lvl w:ilvl="3" w:tplc="FFFFFFFF" w:tentative="1">
      <w:start w:val="1"/>
      <w:numFmt w:val="decimal"/>
      <w:lvlText w:val="%4."/>
      <w:lvlJc w:val="left"/>
      <w:pPr>
        <w:ind w:left="3312" w:hanging="360"/>
      </w:pPr>
      <w:rPr>
        <w:rFonts w:cs="Times New Roman"/>
      </w:rPr>
    </w:lvl>
    <w:lvl w:ilvl="4" w:tplc="FFFFFFFF" w:tentative="1">
      <w:start w:val="1"/>
      <w:numFmt w:val="lowerLetter"/>
      <w:lvlText w:val="%5."/>
      <w:lvlJc w:val="left"/>
      <w:pPr>
        <w:ind w:left="4032" w:hanging="360"/>
      </w:pPr>
      <w:rPr>
        <w:rFonts w:cs="Times New Roman"/>
      </w:rPr>
    </w:lvl>
    <w:lvl w:ilvl="5" w:tplc="FFFFFFFF" w:tentative="1">
      <w:start w:val="1"/>
      <w:numFmt w:val="lowerRoman"/>
      <w:lvlText w:val="%6."/>
      <w:lvlJc w:val="right"/>
      <w:pPr>
        <w:ind w:left="4752" w:hanging="180"/>
      </w:pPr>
      <w:rPr>
        <w:rFonts w:cs="Times New Roman"/>
      </w:rPr>
    </w:lvl>
    <w:lvl w:ilvl="6" w:tplc="FFFFFFFF" w:tentative="1">
      <w:start w:val="1"/>
      <w:numFmt w:val="decimal"/>
      <w:lvlText w:val="%7."/>
      <w:lvlJc w:val="left"/>
      <w:pPr>
        <w:ind w:left="5472" w:hanging="360"/>
      </w:pPr>
      <w:rPr>
        <w:rFonts w:cs="Times New Roman"/>
      </w:rPr>
    </w:lvl>
    <w:lvl w:ilvl="7" w:tplc="FFFFFFFF" w:tentative="1">
      <w:start w:val="1"/>
      <w:numFmt w:val="lowerLetter"/>
      <w:lvlText w:val="%8."/>
      <w:lvlJc w:val="left"/>
      <w:pPr>
        <w:ind w:left="6192" w:hanging="360"/>
      </w:pPr>
      <w:rPr>
        <w:rFonts w:cs="Times New Roman"/>
      </w:rPr>
    </w:lvl>
    <w:lvl w:ilvl="8" w:tplc="FFFFFFFF" w:tentative="1">
      <w:start w:val="1"/>
      <w:numFmt w:val="lowerRoman"/>
      <w:lvlText w:val="%9."/>
      <w:lvlJc w:val="right"/>
      <w:pPr>
        <w:ind w:left="6912" w:hanging="180"/>
      </w:pPr>
      <w:rPr>
        <w:rFonts w:cs="Times New Roman"/>
      </w:rPr>
    </w:lvl>
  </w:abstractNum>
  <w:abstractNum w:abstractNumId="78" w15:restartNumberingAfterBreak="0">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311573A"/>
    <w:multiLevelType w:val="hybridMultilevel"/>
    <w:tmpl w:val="2E969DF8"/>
    <w:lvl w:ilvl="0" w:tplc="04090005">
      <w:start w:val="1"/>
      <w:numFmt w:val="bullet"/>
      <w:lvlText w:val=""/>
      <w:lvlJc w:val="left"/>
      <w:pPr>
        <w:ind w:left="720" w:hanging="360"/>
      </w:pPr>
      <w:rPr>
        <w:rFonts w:ascii="Wingdings" w:hAnsi="Wingdings" w:hint="default"/>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D95762"/>
    <w:multiLevelType w:val="hybridMultilevel"/>
    <w:tmpl w:val="5C0831C2"/>
    <w:lvl w:ilvl="0" w:tplc="BB369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B94D91"/>
    <w:multiLevelType w:val="hybridMultilevel"/>
    <w:tmpl w:val="FC62F4F4"/>
    <w:lvl w:ilvl="0" w:tplc="0A8AA976">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8C352FF"/>
    <w:multiLevelType w:val="hybridMultilevel"/>
    <w:tmpl w:val="7DE06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F124F9E"/>
    <w:multiLevelType w:val="hybridMultilevel"/>
    <w:tmpl w:val="3F806BD4"/>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3A4833"/>
    <w:multiLevelType w:val="hybridMultilevel"/>
    <w:tmpl w:val="BACEF75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4045F5"/>
    <w:multiLevelType w:val="hybridMultilevel"/>
    <w:tmpl w:val="F0440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9205AE"/>
    <w:multiLevelType w:val="hybridMultilevel"/>
    <w:tmpl w:val="07408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7448F5"/>
    <w:multiLevelType w:val="hybridMultilevel"/>
    <w:tmpl w:val="F95619E0"/>
    <w:lvl w:ilvl="0" w:tplc="0C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9" w15:restartNumberingAfterBreak="0">
    <w:nsid w:val="72F60F68"/>
    <w:multiLevelType w:val="hybridMultilevel"/>
    <w:tmpl w:val="B574B9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164C82"/>
    <w:multiLevelType w:val="hybridMultilevel"/>
    <w:tmpl w:val="D2803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4EF341A"/>
    <w:multiLevelType w:val="hybridMultilevel"/>
    <w:tmpl w:val="94843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50A6238"/>
    <w:multiLevelType w:val="hybridMultilevel"/>
    <w:tmpl w:val="EB941E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1F6AA4"/>
    <w:multiLevelType w:val="hybridMultilevel"/>
    <w:tmpl w:val="A25A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58081D"/>
    <w:multiLevelType w:val="hybridMultilevel"/>
    <w:tmpl w:val="73AE5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9451399"/>
    <w:multiLevelType w:val="multilevel"/>
    <w:tmpl w:val="C3C622D8"/>
    <w:lvl w:ilvl="0">
      <w:start w:val="1"/>
      <w:numFmt w:val="decimal"/>
      <w:lvlText w:val="%1."/>
      <w:lvlJc w:val="left"/>
      <w:pPr>
        <w:ind w:left="360" w:hanging="360"/>
      </w:pPr>
      <w:rPr>
        <w:rFonts w:cs="Times New Roman"/>
      </w:rPr>
    </w:lvl>
    <w:lvl w:ilvl="1">
      <w:start w:val="2"/>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97" w15:restartNumberingAfterBreak="0">
    <w:nsid w:val="7AC073C1"/>
    <w:multiLevelType w:val="hybridMultilevel"/>
    <w:tmpl w:val="F6C0E816"/>
    <w:lvl w:ilvl="0" w:tplc="20FA8B9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58266C"/>
    <w:multiLevelType w:val="hybridMultilevel"/>
    <w:tmpl w:val="9238E01A"/>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046D28"/>
    <w:multiLevelType w:val="hybridMultilevel"/>
    <w:tmpl w:val="A8428212"/>
    <w:lvl w:ilvl="0" w:tplc="FFFFFFFF">
      <w:start w:val="1"/>
      <w:numFmt w:val="decimal"/>
      <w:lvlText w:val="II.%1."/>
      <w:lvlJc w:val="left"/>
      <w:pPr>
        <w:tabs>
          <w:tab w:val="num" w:pos="624"/>
        </w:tabs>
        <w:ind w:left="624" w:hanging="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7C3E2E87"/>
    <w:multiLevelType w:val="hybridMultilevel"/>
    <w:tmpl w:val="51B05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DBF6CFA"/>
    <w:multiLevelType w:val="multilevel"/>
    <w:tmpl w:val="02A6F3B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78"/>
  </w:num>
  <w:num w:numId="2">
    <w:abstractNumId w:val="72"/>
  </w:num>
  <w:num w:numId="3">
    <w:abstractNumId w:val="37"/>
  </w:num>
  <w:num w:numId="4">
    <w:abstractNumId w:val="3"/>
  </w:num>
  <w:num w:numId="5">
    <w:abstractNumId w:val="71"/>
  </w:num>
  <w:num w:numId="6">
    <w:abstractNumId w:val="88"/>
  </w:num>
  <w:num w:numId="7">
    <w:abstractNumId w:val="99"/>
  </w:num>
  <w:num w:numId="8">
    <w:abstractNumId w:val="65"/>
  </w:num>
  <w:num w:numId="9">
    <w:abstractNumId w:val="40"/>
  </w:num>
  <w:num w:numId="10">
    <w:abstractNumId w:val="9"/>
  </w:num>
  <w:num w:numId="11">
    <w:abstractNumId w:val="15"/>
  </w:num>
  <w:num w:numId="12">
    <w:abstractNumId w:val="0"/>
  </w:num>
  <w:num w:numId="13">
    <w:abstractNumId w:val="10"/>
  </w:num>
  <w:num w:numId="14">
    <w:abstractNumId w:val="23"/>
  </w:num>
  <w:num w:numId="15">
    <w:abstractNumId w:val="7"/>
  </w:num>
  <w:num w:numId="16">
    <w:abstractNumId w:val="63"/>
  </w:num>
  <w:num w:numId="17">
    <w:abstractNumId w:val="93"/>
  </w:num>
  <w:num w:numId="18">
    <w:abstractNumId w:val="66"/>
  </w:num>
  <w:num w:numId="19">
    <w:abstractNumId w:val="50"/>
  </w:num>
  <w:num w:numId="20">
    <w:abstractNumId w:val="89"/>
  </w:num>
  <w:num w:numId="21">
    <w:abstractNumId w:val="76"/>
  </w:num>
  <w:num w:numId="22">
    <w:abstractNumId w:val="28"/>
  </w:num>
  <w:num w:numId="23">
    <w:abstractNumId w:val="45"/>
  </w:num>
  <w:num w:numId="24">
    <w:abstractNumId w:val="29"/>
  </w:num>
  <w:num w:numId="25">
    <w:abstractNumId w:val="30"/>
  </w:num>
  <w:num w:numId="26">
    <w:abstractNumId w:val="1"/>
  </w:num>
  <w:num w:numId="27">
    <w:abstractNumId w:val="2"/>
  </w:num>
  <w:num w:numId="28">
    <w:abstractNumId w:val="32"/>
  </w:num>
  <w:num w:numId="29">
    <w:abstractNumId w:val="85"/>
  </w:num>
  <w:num w:numId="30">
    <w:abstractNumId w:val="35"/>
  </w:num>
  <w:num w:numId="31">
    <w:abstractNumId w:val="34"/>
  </w:num>
  <w:num w:numId="32">
    <w:abstractNumId w:val="84"/>
  </w:num>
  <w:num w:numId="33">
    <w:abstractNumId w:val="47"/>
  </w:num>
  <w:num w:numId="34">
    <w:abstractNumId w:val="39"/>
  </w:num>
  <w:num w:numId="35">
    <w:abstractNumId w:val="67"/>
  </w:num>
  <w:num w:numId="36">
    <w:abstractNumId w:val="100"/>
  </w:num>
  <w:num w:numId="37">
    <w:abstractNumId w:val="22"/>
  </w:num>
  <w:num w:numId="38">
    <w:abstractNumId w:val="6"/>
  </w:num>
  <w:num w:numId="39">
    <w:abstractNumId w:val="56"/>
  </w:num>
  <w:num w:numId="40">
    <w:abstractNumId w:val="80"/>
  </w:num>
  <w:num w:numId="41">
    <w:abstractNumId w:val="64"/>
  </w:num>
  <w:num w:numId="42">
    <w:abstractNumId w:val="13"/>
  </w:num>
  <w:num w:numId="43">
    <w:abstractNumId w:val="79"/>
  </w:num>
  <w:num w:numId="44">
    <w:abstractNumId w:val="95"/>
  </w:num>
  <w:num w:numId="45">
    <w:abstractNumId w:val="4"/>
  </w:num>
  <w:num w:numId="46">
    <w:abstractNumId w:val="25"/>
  </w:num>
  <w:num w:numId="47">
    <w:abstractNumId w:val="96"/>
  </w:num>
  <w:num w:numId="48">
    <w:abstractNumId w:val="74"/>
  </w:num>
  <w:num w:numId="49">
    <w:abstractNumId w:val="58"/>
  </w:num>
  <w:num w:numId="50">
    <w:abstractNumId w:val="12"/>
  </w:num>
  <w:num w:numId="51">
    <w:abstractNumId w:val="69"/>
  </w:num>
  <w:num w:numId="52">
    <w:abstractNumId w:val="11"/>
  </w:num>
  <w:num w:numId="53">
    <w:abstractNumId w:val="81"/>
  </w:num>
  <w:num w:numId="54">
    <w:abstractNumId w:val="36"/>
  </w:num>
  <w:num w:numId="55">
    <w:abstractNumId w:val="77"/>
  </w:num>
  <w:num w:numId="56">
    <w:abstractNumId w:val="31"/>
  </w:num>
  <w:num w:numId="57">
    <w:abstractNumId w:val="70"/>
  </w:num>
  <w:num w:numId="58">
    <w:abstractNumId w:val="68"/>
  </w:num>
  <w:num w:numId="59">
    <w:abstractNumId w:val="14"/>
  </w:num>
  <w:num w:numId="60">
    <w:abstractNumId w:val="62"/>
  </w:num>
  <w:num w:numId="61">
    <w:abstractNumId w:val="42"/>
  </w:num>
  <w:num w:numId="62">
    <w:abstractNumId w:val="17"/>
  </w:num>
  <w:num w:numId="63">
    <w:abstractNumId w:val="38"/>
  </w:num>
  <w:num w:numId="64">
    <w:abstractNumId w:val="90"/>
  </w:num>
  <w:num w:numId="65">
    <w:abstractNumId w:val="53"/>
  </w:num>
  <w:num w:numId="66">
    <w:abstractNumId w:val="33"/>
  </w:num>
  <w:num w:numId="67">
    <w:abstractNumId w:val="19"/>
  </w:num>
  <w:num w:numId="68">
    <w:abstractNumId w:val="21"/>
  </w:num>
  <w:num w:numId="69">
    <w:abstractNumId w:val="82"/>
  </w:num>
  <w:num w:numId="70">
    <w:abstractNumId w:val="8"/>
  </w:num>
  <w:num w:numId="71">
    <w:abstractNumId w:val="98"/>
  </w:num>
  <w:num w:numId="72">
    <w:abstractNumId w:val="27"/>
  </w:num>
  <w:num w:numId="73">
    <w:abstractNumId w:val="83"/>
  </w:num>
  <w:num w:numId="74">
    <w:abstractNumId w:val="60"/>
  </w:num>
  <w:num w:numId="75">
    <w:abstractNumId w:val="54"/>
  </w:num>
  <w:num w:numId="76">
    <w:abstractNumId w:val="73"/>
  </w:num>
  <w:num w:numId="77">
    <w:abstractNumId w:val="44"/>
  </w:num>
  <w:num w:numId="78">
    <w:abstractNumId w:val="18"/>
  </w:num>
  <w:num w:numId="79">
    <w:abstractNumId w:val="55"/>
  </w:num>
  <w:num w:numId="80">
    <w:abstractNumId w:val="75"/>
  </w:num>
  <w:num w:numId="81">
    <w:abstractNumId w:val="16"/>
  </w:num>
  <w:num w:numId="82">
    <w:abstractNumId w:val="43"/>
  </w:num>
  <w:num w:numId="83">
    <w:abstractNumId w:val="48"/>
  </w:num>
  <w:num w:numId="84">
    <w:abstractNumId w:val="101"/>
  </w:num>
  <w:num w:numId="85">
    <w:abstractNumId w:val="87"/>
  </w:num>
  <w:num w:numId="86">
    <w:abstractNumId w:val="26"/>
  </w:num>
  <w:num w:numId="87">
    <w:abstractNumId w:val="59"/>
  </w:num>
  <w:num w:numId="88">
    <w:abstractNumId w:val="92"/>
  </w:num>
  <w:num w:numId="89">
    <w:abstractNumId w:val="57"/>
  </w:num>
  <w:num w:numId="90">
    <w:abstractNumId w:val="49"/>
  </w:num>
  <w:num w:numId="91">
    <w:abstractNumId w:val="24"/>
  </w:num>
  <w:num w:numId="92">
    <w:abstractNumId w:val="91"/>
  </w:num>
  <w:num w:numId="93">
    <w:abstractNumId w:val="61"/>
  </w:num>
  <w:num w:numId="94">
    <w:abstractNumId w:val="5"/>
  </w:num>
  <w:num w:numId="95">
    <w:abstractNumId w:val="86"/>
  </w:num>
  <w:num w:numId="96">
    <w:abstractNumId w:val="94"/>
  </w:num>
  <w:num w:numId="97">
    <w:abstractNumId w:val="20"/>
  </w:num>
  <w:num w:numId="98">
    <w:abstractNumId w:val="46"/>
  </w:num>
  <w:num w:numId="99">
    <w:abstractNumId w:val="52"/>
  </w:num>
  <w:num w:numId="100">
    <w:abstractNumId w:val="51"/>
  </w:num>
  <w:num w:numId="101">
    <w:abstractNumId w:val="97"/>
  </w:num>
  <w:num w:numId="102">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ru-RU" w:vendorID="64" w:dllVersion="131078" w:nlCheck="1" w:checkStyle="0"/>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fr-CA"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B88"/>
    <w:rsid w:val="000000FB"/>
    <w:rsid w:val="0000051A"/>
    <w:rsid w:val="0000078D"/>
    <w:rsid w:val="00000E13"/>
    <w:rsid w:val="00001133"/>
    <w:rsid w:val="000023D4"/>
    <w:rsid w:val="000028CF"/>
    <w:rsid w:val="00002B38"/>
    <w:rsid w:val="00003185"/>
    <w:rsid w:val="00003A9F"/>
    <w:rsid w:val="00003F34"/>
    <w:rsid w:val="000044F6"/>
    <w:rsid w:val="000048ED"/>
    <w:rsid w:val="00004F7F"/>
    <w:rsid w:val="000063E7"/>
    <w:rsid w:val="00006704"/>
    <w:rsid w:val="0000684C"/>
    <w:rsid w:val="00006858"/>
    <w:rsid w:val="00006994"/>
    <w:rsid w:val="0000725C"/>
    <w:rsid w:val="000106D1"/>
    <w:rsid w:val="00010925"/>
    <w:rsid w:val="00011E65"/>
    <w:rsid w:val="00012342"/>
    <w:rsid w:val="00012BE6"/>
    <w:rsid w:val="00013E4A"/>
    <w:rsid w:val="00014A25"/>
    <w:rsid w:val="00015000"/>
    <w:rsid w:val="00015852"/>
    <w:rsid w:val="0001603B"/>
    <w:rsid w:val="00016BB8"/>
    <w:rsid w:val="00016CD1"/>
    <w:rsid w:val="00016D86"/>
    <w:rsid w:val="00016FB9"/>
    <w:rsid w:val="00017723"/>
    <w:rsid w:val="00017919"/>
    <w:rsid w:val="0002122A"/>
    <w:rsid w:val="00021B4C"/>
    <w:rsid w:val="000222A2"/>
    <w:rsid w:val="0002237F"/>
    <w:rsid w:val="00022FAF"/>
    <w:rsid w:val="00023413"/>
    <w:rsid w:val="000237D3"/>
    <w:rsid w:val="00024345"/>
    <w:rsid w:val="00024A37"/>
    <w:rsid w:val="0002587C"/>
    <w:rsid w:val="00025B07"/>
    <w:rsid w:val="0002634B"/>
    <w:rsid w:val="00026581"/>
    <w:rsid w:val="00026D4C"/>
    <w:rsid w:val="00026FBC"/>
    <w:rsid w:val="00027595"/>
    <w:rsid w:val="00030134"/>
    <w:rsid w:val="0003039D"/>
    <w:rsid w:val="0003073A"/>
    <w:rsid w:val="0003132B"/>
    <w:rsid w:val="00032420"/>
    <w:rsid w:val="00032556"/>
    <w:rsid w:val="00032579"/>
    <w:rsid w:val="00032938"/>
    <w:rsid w:val="00033594"/>
    <w:rsid w:val="00033AD2"/>
    <w:rsid w:val="00033FA2"/>
    <w:rsid w:val="00035BF1"/>
    <w:rsid w:val="00035DF5"/>
    <w:rsid w:val="000363E6"/>
    <w:rsid w:val="00036548"/>
    <w:rsid w:val="00036800"/>
    <w:rsid w:val="0003714F"/>
    <w:rsid w:val="000372E3"/>
    <w:rsid w:val="00040322"/>
    <w:rsid w:val="0004104B"/>
    <w:rsid w:val="0004136F"/>
    <w:rsid w:val="00041B4A"/>
    <w:rsid w:val="000423DE"/>
    <w:rsid w:val="00042612"/>
    <w:rsid w:val="00042948"/>
    <w:rsid w:val="00042AB3"/>
    <w:rsid w:val="00042CA9"/>
    <w:rsid w:val="00043BDD"/>
    <w:rsid w:val="00043EB4"/>
    <w:rsid w:val="00044FA9"/>
    <w:rsid w:val="000450B2"/>
    <w:rsid w:val="000452DB"/>
    <w:rsid w:val="00045978"/>
    <w:rsid w:val="00045986"/>
    <w:rsid w:val="000468F8"/>
    <w:rsid w:val="000501E7"/>
    <w:rsid w:val="0005042F"/>
    <w:rsid w:val="00050D07"/>
    <w:rsid w:val="00051AB4"/>
    <w:rsid w:val="00052B2C"/>
    <w:rsid w:val="00053502"/>
    <w:rsid w:val="000539F1"/>
    <w:rsid w:val="0005452A"/>
    <w:rsid w:val="00054E6B"/>
    <w:rsid w:val="0005570B"/>
    <w:rsid w:val="00056BA7"/>
    <w:rsid w:val="000576FF"/>
    <w:rsid w:val="00057877"/>
    <w:rsid w:val="00060021"/>
    <w:rsid w:val="00060033"/>
    <w:rsid w:val="00060FDB"/>
    <w:rsid w:val="000610B2"/>
    <w:rsid w:val="000622D7"/>
    <w:rsid w:val="00062772"/>
    <w:rsid w:val="0006344F"/>
    <w:rsid w:val="000637A5"/>
    <w:rsid w:val="00065016"/>
    <w:rsid w:val="00065770"/>
    <w:rsid w:val="00066C72"/>
    <w:rsid w:val="00066E12"/>
    <w:rsid w:val="0006714F"/>
    <w:rsid w:val="000675EA"/>
    <w:rsid w:val="00070206"/>
    <w:rsid w:val="000706C4"/>
    <w:rsid w:val="000707F9"/>
    <w:rsid w:val="00070C9D"/>
    <w:rsid w:val="00071BB8"/>
    <w:rsid w:val="00072E45"/>
    <w:rsid w:val="000731F7"/>
    <w:rsid w:val="00073990"/>
    <w:rsid w:val="00073E27"/>
    <w:rsid w:val="00074343"/>
    <w:rsid w:val="000744B1"/>
    <w:rsid w:val="0007488B"/>
    <w:rsid w:val="00074D75"/>
    <w:rsid w:val="0007544B"/>
    <w:rsid w:val="00075F84"/>
    <w:rsid w:val="00076345"/>
    <w:rsid w:val="00076895"/>
    <w:rsid w:val="0007747A"/>
    <w:rsid w:val="000800D4"/>
    <w:rsid w:val="0008098D"/>
    <w:rsid w:val="00080B99"/>
    <w:rsid w:val="000819BB"/>
    <w:rsid w:val="00081A95"/>
    <w:rsid w:val="00081BCA"/>
    <w:rsid w:val="0008251F"/>
    <w:rsid w:val="00082903"/>
    <w:rsid w:val="000833B4"/>
    <w:rsid w:val="00083763"/>
    <w:rsid w:val="0008380E"/>
    <w:rsid w:val="000845D3"/>
    <w:rsid w:val="000847EF"/>
    <w:rsid w:val="00084E22"/>
    <w:rsid w:val="00085314"/>
    <w:rsid w:val="00085835"/>
    <w:rsid w:val="00086519"/>
    <w:rsid w:val="00086D0F"/>
    <w:rsid w:val="00086DDC"/>
    <w:rsid w:val="00086FB3"/>
    <w:rsid w:val="00087CA0"/>
    <w:rsid w:val="00087DF8"/>
    <w:rsid w:val="00087DFD"/>
    <w:rsid w:val="000902F7"/>
    <w:rsid w:val="0009250B"/>
    <w:rsid w:val="000928E6"/>
    <w:rsid w:val="00093674"/>
    <w:rsid w:val="0009413B"/>
    <w:rsid w:val="000941D4"/>
    <w:rsid w:val="00094625"/>
    <w:rsid w:val="00094EAC"/>
    <w:rsid w:val="000954D1"/>
    <w:rsid w:val="000956A3"/>
    <w:rsid w:val="00095A11"/>
    <w:rsid w:val="00095A90"/>
    <w:rsid w:val="00095B51"/>
    <w:rsid w:val="00095FC0"/>
    <w:rsid w:val="000967F6"/>
    <w:rsid w:val="00096EAA"/>
    <w:rsid w:val="000972D9"/>
    <w:rsid w:val="000976DE"/>
    <w:rsid w:val="000A035D"/>
    <w:rsid w:val="000A05A7"/>
    <w:rsid w:val="000A0AC6"/>
    <w:rsid w:val="000A1328"/>
    <w:rsid w:val="000A1552"/>
    <w:rsid w:val="000A1893"/>
    <w:rsid w:val="000A18FD"/>
    <w:rsid w:val="000A2621"/>
    <w:rsid w:val="000A31B6"/>
    <w:rsid w:val="000A3285"/>
    <w:rsid w:val="000A38E4"/>
    <w:rsid w:val="000A46F4"/>
    <w:rsid w:val="000A48C2"/>
    <w:rsid w:val="000A49F1"/>
    <w:rsid w:val="000A4F6A"/>
    <w:rsid w:val="000A4FCD"/>
    <w:rsid w:val="000A58E1"/>
    <w:rsid w:val="000A6010"/>
    <w:rsid w:val="000A61E5"/>
    <w:rsid w:val="000A6DAE"/>
    <w:rsid w:val="000A70D5"/>
    <w:rsid w:val="000B0640"/>
    <w:rsid w:val="000B06A3"/>
    <w:rsid w:val="000B06E0"/>
    <w:rsid w:val="000B1120"/>
    <w:rsid w:val="000B22B4"/>
    <w:rsid w:val="000B2B68"/>
    <w:rsid w:val="000B30CC"/>
    <w:rsid w:val="000B30DE"/>
    <w:rsid w:val="000B48A5"/>
    <w:rsid w:val="000B48FA"/>
    <w:rsid w:val="000B571A"/>
    <w:rsid w:val="000B59C8"/>
    <w:rsid w:val="000B5C8D"/>
    <w:rsid w:val="000B5DA3"/>
    <w:rsid w:val="000B6140"/>
    <w:rsid w:val="000B63BD"/>
    <w:rsid w:val="000B6744"/>
    <w:rsid w:val="000B6D11"/>
    <w:rsid w:val="000B7F4B"/>
    <w:rsid w:val="000C07CD"/>
    <w:rsid w:val="000C0D17"/>
    <w:rsid w:val="000C11B0"/>
    <w:rsid w:val="000C11C2"/>
    <w:rsid w:val="000C1661"/>
    <w:rsid w:val="000C17C1"/>
    <w:rsid w:val="000C1B67"/>
    <w:rsid w:val="000C1C4B"/>
    <w:rsid w:val="000C21EC"/>
    <w:rsid w:val="000C2748"/>
    <w:rsid w:val="000C35C6"/>
    <w:rsid w:val="000C3EDC"/>
    <w:rsid w:val="000C533E"/>
    <w:rsid w:val="000C5529"/>
    <w:rsid w:val="000C56C8"/>
    <w:rsid w:val="000C57AF"/>
    <w:rsid w:val="000C6D91"/>
    <w:rsid w:val="000D103A"/>
    <w:rsid w:val="000D1374"/>
    <w:rsid w:val="000D1B4F"/>
    <w:rsid w:val="000D2392"/>
    <w:rsid w:val="000D2897"/>
    <w:rsid w:val="000D2EBF"/>
    <w:rsid w:val="000D3B70"/>
    <w:rsid w:val="000D3CFF"/>
    <w:rsid w:val="000D4070"/>
    <w:rsid w:val="000D418F"/>
    <w:rsid w:val="000D4284"/>
    <w:rsid w:val="000D49D5"/>
    <w:rsid w:val="000D4D96"/>
    <w:rsid w:val="000D4F9C"/>
    <w:rsid w:val="000D5B92"/>
    <w:rsid w:val="000E00A8"/>
    <w:rsid w:val="000E0409"/>
    <w:rsid w:val="000E068B"/>
    <w:rsid w:val="000E0A43"/>
    <w:rsid w:val="000E0BAA"/>
    <w:rsid w:val="000E11AA"/>
    <w:rsid w:val="000E1E35"/>
    <w:rsid w:val="000E2891"/>
    <w:rsid w:val="000E29CD"/>
    <w:rsid w:val="000E2E0F"/>
    <w:rsid w:val="000E30E8"/>
    <w:rsid w:val="000E3581"/>
    <w:rsid w:val="000E37E1"/>
    <w:rsid w:val="000E3DCD"/>
    <w:rsid w:val="000E680E"/>
    <w:rsid w:val="000E6AF8"/>
    <w:rsid w:val="000E6B3F"/>
    <w:rsid w:val="000E7C14"/>
    <w:rsid w:val="000F0663"/>
    <w:rsid w:val="000F085E"/>
    <w:rsid w:val="000F0BB2"/>
    <w:rsid w:val="000F0D48"/>
    <w:rsid w:val="000F0EC4"/>
    <w:rsid w:val="000F115E"/>
    <w:rsid w:val="000F1A20"/>
    <w:rsid w:val="000F1D83"/>
    <w:rsid w:val="000F1F02"/>
    <w:rsid w:val="000F3CA8"/>
    <w:rsid w:val="000F49D5"/>
    <w:rsid w:val="000F4BFD"/>
    <w:rsid w:val="000F4CBD"/>
    <w:rsid w:val="000F4DFA"/>
    <w:rsid w:val="000F5465"/>
    <w:rsid w:val="000F579C"/>
    <w:rsid w:val="000F5EFD"/>
    <w:rsid w:val="000F63F5"/>
    <w:rsid w:val="000F656D"/>
    <w:rsid w:val="000F66C3"/>
    <w:rsid w:val="000F69A0"/>
    <w:rsid w:val="000F6BF2"/>
    <w:rsid w:val="000F7E88"/>
    <w:rsid w:val="000F7F85"/>
    <w:rsid w:val="00100879"/>
    <w:rsid w:val="001012FD"/>
    <w:rsid w:val="0010143C"/>
    <w:rsid w:val="001015A1"/>
    <w:rsid w:val="00101A46"/>
    <w:rsid w:val="00101AE4"/>
    <w:rsid w:val="00101F0C"/>
    <w:rsid w:val="00103D85"/>
    <w:rsid w:val="00104249"/>
    <w:rsid w:val="001058C5"/>
    <w:rsid w:val="00105A96"/>
    <w:rsid w:val="00107FE6"/>
    <w:rsid w:val="00110195"/>
    <w:rsid w:val="00110B97"/>
    <w:rsid w:val="001118A7"/>
    <w:rsid w:val="00111EB2"/>
    <w:rsid w:val="0011255D"/>
    <w:rsid w:val="00112D9C"/>
    <w:rsid w:val="00112DE1"/>
    <w:rsid w:val="001131DC"/>
    <w:rsid w:val="0011394B"/>
    <w:rsid w:val="0011395B"/>
    <w:rsid w:val="001140E7"/>
    <w:rsid w:val="001143E0"/>
    <w:rsid w:val="00114C48"/>
    <w:rsid w:val="0011504E"/>
    <w:rsid w:val="0011530E"/>
    <w:rsid w:val="0011566D"/>
    <w:rsid w:val="00116724"/>
    <w:rsid w:val="00116A46"/>
    <w:rsid w:val="001174DA"/>
    <w:rsid w:val="0011769E"/>
    <w:rsid w:val="00117CAA"/>
    <w:rsid w:val="00117D04"/>
    <w:rsid w:val="00117D3D"/>
    <w:rsid w:val="00120CE0"/>
    <w:rsid w:val="00120DAC"/>
    <w:rsid w:val="001211AF"/>
    <w:rsid w:val="00121EDD"/>
    <w:rsid w:val="001222ED"/>
    <w:rsid w:val="00122413"/>
    <w:rsid w:val="00122BB0"/>
    <w:rsid w:val="00123C34"/>
    <w:rsid w:val="00123D94"/>
    <w:rsid w:val="001242F9"/>
    <w:rsid w:val="0012460E"/>
    <w:rsid w:val="00125909"/>
    <w:rsid w:val="00125D1B"/>
    <w:rsid w:val="00126E6F"/>
    <w:rsid w:val="001306BE"/>
    <w:rsid w:val="00130995"/>
    <w:rsid w:val="00130AFD"/>
    <w:rsid w:val="00130B14"/>
    <w:rsid w:val="00130F27"/>
    <w:rsid w:val="0013103B"/>
    <w:rsid w:val="001314EE"/>
    <w:rsid w:val="00131E9C"/>
    <w:rsid w:val="001326FF"/>
    <w:rsid w:val="001335F5"/>
    <w:rsid w:val="00133A15"/>
    <w:rsid w:val="00133FF3"/>
    <w:rsid w:val="00133FFE"/>
    <w:rsid w:val="001340AE"/>
    <w:rsid w:val="0013485F"/>
    <w:rsid w:val="00134D8A"/>
    <w:rsid w:val="00135BA3"/>
    <w:rsid w:val="00135E7D"/>
    <w:rsid w:val="001361AA"/>
    <w:rsid w:val="001362B7"/>
    <w:rsid w:val="001367E0"/>
    <w:rsid w:val="001367F7"/>
    <w:rsid w:val="00137E74"/>
    <w:rsid w:val="00137FFB"/>
    <w:rsid w:val="0014052E"/>
    <w:rsid w:val="001405C3"/>
    <w:rsid w:val="00140A54"/>
    <w:rsid w:val="00141D82"/>
    <w:rsid w:val="00141FDF"/>
    <w:rsid w:val="00142102"/>
    <w:rsid w:val="001422E5"/>
    <w:rsid w:val="00142557"/>
    <w:rsid w:val="0014299D"/>
    <w:rsid w:val="00142B3A"/>
    <w:rsid w:val="00142D25"/>
    <w:rsid w:val="00142EBF"/>
    <w:rsid w:val="001432D7"/>
    <w:rsid w:val="00143D65"/>
    <w:rsid w:val="00143FB5"/>
    <w:rsid w:val="00144428"/>
    <w:rsid w:val="001444FF"/>
    <w:rsid w:val="00144F82"/>
    <w:rsid w:val="0014560B"/>
    <w:rsid w:val="00145745"/>
    <w:rsid w:val="0014631C"/>
    <w:rsid w:val="00146436"/>
    <w:rsid w:val="00146919"/>
    <w:rsid w:val="00146B64"/>
    <w:rsid w:val="001477D8"/>
    <w:rsid w:val="001478D5"/>
    <w:rsid w:val="00147E3D"/>
    <w:rsid w:val="00150179"/>
    <w:rsid w:val="0015092E"/>
    <w:rsid w:val="001510D5"/>
    <w:rsid w:val="0015123A"/>
    <w:rsid w:val="001513F2"/>
    <w:rsid w:val="00151E8F"/>
    <w:rsid w:val="00153072"/>
    <w:rsid w:val="00154005"/>
    <w:rsid w:val="0015480E"/>
    <w:rsid w:val="00155929"/>
    <w:rsid w:val="001563BF"/>
    <w:rsid w:val="0015674C"/>
    <w:rsid w:val="00156A96"/>
    <w:rsid w:val="001571BC"/>
    <w:rsid w:val="00157620"/>
    <w:rsid w:val="001613EB"/>
    <w:rsid w:val="00161743"/>
    <w:rsid w:val="0016235B"/>
    <w:rsid w:val="0016348B"/>
    <w:rsid w:val="001637D1"/>
    <w:rsid w:val="001638B0"/>
    <w:rsid w:val="00163A16"/>
    <w:rsid w:val="0016404A"/>
    <w:rsid w:val="00164563"/>
    <w:rsid w:val="001646D1"/>
    <w:rsid w:val="00164E7D"/>
    <w:rsid w:val="00165036"/>
    <w:rsid w:val="001651A2"/>
    <w:rsid w:val="001658C7"/>
    <w:rsid w:val="00165BDF"/>
    <w:rsid w:val="001664B7"/>
    <w:rsid w:val="00166655"/>
    <w:rsid w:val="001667D4"/>
    <w:rsid w:val="001672E4"/>
    <w:rsid w:val="00167E75"/>
    <w:rsid w:val="00170263"/>
    <w:rsid w:val="001706F4"/>
    <w:rsid w:val="001709F4"/>
    <w:rsid w:val="0017157E"/>
    <w:rsid w:val="001716E8"/>
    <w:rsid w:val="00171CEB"/>
    <w:rsid w:val="0017340F"/>
    <w:rsid w:val="00173BDD"/>
    <w:rsid w:val="00173EE6"/>
    <w:rsid w:val="00174015"/>
    <w:rsid w:val="00174C34"/>
    <w:rsid w:val="001755BC"/>
    <w:rsid w:val="00175C25"/>
    <w:rsid w:val="00175D05"/>
    <w:rsid w:val="0017641D"/>
    <w:rsid w:val="00176755"/>
    <w:rsid w:val="001767B3"/>
    <w:rsid w:val="001774A3"/>
    <w:rsid w:val="0017754B"/>
    <w:rsid w:val="00180601"/>
    <w:rsid w:val="001807CA"/>
    <w:rsid w:val="001808A4"/>
    <w:rsid w:val="00180925"/>
    <w:rsid w:val="0018115A"/>
    <w:rsid w:val="00182AAD"/>
    <w:rsid w:val="00182B08"/>
    <w:rsid w:val="00182BFE"/>
    <w:rsid w:val="00183F6D"/>
    <w:rsid w:val="001856C7"/>
    <w:rsid w:val="00185C6C"/>
    <w:rsid w:val="00185D9A"/>
    <w:rsid w:val="00186095"/>
    <w:rsid w:val="00186119"/>
    <w:rsid w:val="00186481"/>
    <w:rsid w:val="00186D30"/>
    <w:rsid w:val="00187AC5"/>
    <w:rsid w:val="001900D1"/>
    <w:rsid w:val="00190F73"/>
    <w:rsid w:val="0019191A"/>
    <w:rsid w:val="00191F60"/>
    <w:rsid w:val="00192071"/>
    <w:rsid w:val="00192CE9"/>
    <w:rsid w:val="00192E05"/>
    <w:rsid w:val="0019314F"/>
    <w:rsid w:val="00194413"/>
    <w:rsid w:val="001958C1"/>
    <w:rsid w:val="00195E7B"/>
    <w:rsid w:val="0019610F"/>
    <w:rsid w:val="0019656C"/>
    <w:rsid w:val="00197ADD"/>
    <w:rsid w:val="001A0755"/>
    <w:rsid w:val="001A0BC7"/>
    <w:rsid w:val="001A0EDB"/>
    <w:rsid w:val="001A139B"/>
    <w:rsid w:val="001A1793"/>
    <w:rsid w:val="001A1C69"/>
    <w:rsid w:val="001A1F97"/>
    <w:rsid w:val="001A260C"/>
    <w:rsid w:val="001A2D94"/>
    <w:rsid w:val="001A32A1"/>
    <w:rsid w:val="001A3344"/>
    <w:rsid w:val="001A4828"/>
    <w:rsid w:val="001A5AB3"/>
    <w:rsid w:val="001A5DEA"/>
    <w:rsid w:val="001A5E62"/>
    <w:rsid w:val="001A7443"/>
    <w:rsid w:val="001A7B0C"/>
    <w:rsid w:val="001B05F4"/>
    <w:rsid w:val="001B064B"/>
    <w:rsid w:val="001B1A08"/>
    <w:rsid w:val="001B3217"/>
    <w:rsid w:val="001B33B6"/>
    <w:rsid w:val="001B500C"/>
    <w:rsid w:val="001B54C0"/>
    <w:rsid w:val="001B584A"/>
    <w:rsid w:val="001B59B0"/>
    <w:rsid w:val="001B5B58"/>
    <w:rsid w:val="001B6AD1"/>
    <w:rsid w:val="001B6C0A"/>
    <w:rsid w:val="001B6D15"/>
    <w:rsid w:val="001B7456"/>
    <w:rsid w:val="001B7B74"/>
    <w:rsid w:val="001B7C8A"/>
    <w:rsid w:val="001C0848"/>
    <w:rsid w:val="001C1068"/>
    <w:rsid w:val="001C13EB"/>
    <w:rsid w:val="001C16A7"/>
    <w:rsid w:val="001C1FCB"/>
    <w:rsid w:val="001C2592"/>
    <w:rsid w:val="001C26A4"/>
    <w:rsid w:val="001C39B6"/>
    <w:rsid w:val="001C53A3"/>
    <w:rsid w:val="001C54A1"/>
    <w:rsid w:val="001C57AB"/>
    <w:rsid w:val="001C5C6D"/>
    <w:rsid w:val="001C633F"/>
    <w:rsid w:val="001C6D99"/>
    <w:rsid w:val="001C72E7"/>
    <w:rsid w:val="001D0698"/>
    <w:rsid w:val="001D1167"/>
    <w:rsid w:val="001D17AD"/>
    <w:rsid w:val="001D41F2"/>
    <w:rsid w:val="001D4380"/>
    <w:rsid w:val="001D45C6"/>
    <w:rsid w:val="001D5231"/>
    <w:rsid w:val="001D52AE"/>
    <w:rsid w:val="001D570E"/>
    <w:rsid w:val="001D5E7C"/>
    <w:rsid w:val="001D5F48"/>
    <w:rsid w:val="001D61E7"/>
    <w:rsid w:val="001D66D8"/>
    <w:rsid w:val="001E1814"/>
    <w:rsid w:val="001E30ED"/>
    <w:rsid w:val="001E384E"/>
    <w:rsid w:val="001E3905"/>
    <w:rsid w:val="001E3B9D"/>
    <w:rsid w:val="001E4981"/>
    <w:rsid w:val="001E5093"/>
    <w:rsid w:val="001F0108"/>
    <w:rsid w:val="001F033A"/>
    <w:rsid w:val="001F0AEC"/>
    <w:rsid w:val="001F20B6"/>
    <w:rsid w:val="001F2432"/>
    <w:rsid w:val="001F26B4"/>
    <w:rsid w:val="001F2806"/>
    <w:rsid w:val="001F3160"/>
    <w:rsid w:val="001F49A3"/>
    <w:rsid w:val="001F49D5"/>
    <w:rsid w:val="001F4CA8"/>
    <w:rsid w:val="001F537B"/>
    <w:rsid w:val="001F53D9"/>
    <w:rsid w:val="001F6DEF"/>
    <w:rsid w:val="001F73F8"/>
    <w:rsid w:val="001F7ED4"/>
    <w:rsid w:val="0020026B"/>
    <w:rsid w:val="002007BF"/>
    <w:rsid w:val="0020118D"/>
    <w:rsid w:val="00201514"/>
    <w:rsid w:val="0020201F"/>
    <w:rsid w:val="002022F8"/>
    <w:rsid w:val="00202476"/>
    <w:rsid w:val="00203CB8"/>
    <w:rsid w:val="00204450"/>
    <w:rsid w:val="00204482"/>
    <w:rsid w:val="002048E4"/>
    <w:rsid w:val="00204D07"/>
    <w:rsid w:val="00205BBC"/>
    <w:rsid w:val="00205D14"/>
    <w:rsid w:val="00206405"/>
    <w:rsid w:val="00206FAF"/>
    <w:rsid w:val="00207192"/>
    <w:rsid w:val="00207419"/>
    <w:rsid w:val="00207CF0"/>
    <w:rsid w:val="002105A4"/>
    <w:rsid w:val="00210899"/>
    <w:rsid w:val="002111DE"/>
    <w:rsid w:val="0021201F"/>
    <w:rsid w:val="002125F2"/>
    <w:rsid w:val="00212AD0"/>
    <w:rsid w:val="00213584"/>
    <w:rsid w:val="00213CAD"/>
    <w:rsid w:val="00213D78"/>
    <w:rsid w:val="00214436"/>
    <w:rsid w:val="00214961"/>
    <w:rsid w:val="00214B21"/>
    <w:rsid w:val="0021593C"/>
    <w:rsid w:val="00215D19"/>
    <w:rsid w:val="0021684E"/>
    <w:rsid w:val="00216888"/>
    <w:rsid w:val="00216A53"/>
    <w:rsid w:val="00216C85"/>
    <w:rsid w:val="00217636"/>
    <w:rsid w:val="0021785C"/>
    <w:rsid w:val="00217ED7"/>
    <w:rsid w:val="0022062A"/>
    <w:rsid w:val="002209E4"/>
    <w:rsid w:val="00220A0B"/>
    <w:rsid w:val="0022112B"/>
    <w:rsid w:val="002215D4"/>
    <w:rsid w:val="00221678"/>
    <w:rsid w:val="0022171C"/>
    <w:rsid w:val="00221FD1"/>
    <w:rsid w:val="00222AE0"/>
    <w:rsid w:val="0022315D"/>
    <w:rsid w:val="00223324"/>
    <w:rsid w:val="00223B3E"/>
    <w:rsid w:val="00223C0E"/>
    <w:rsid w:val="002248AC"/>
    <w:rsid w:val="00225BAC"/>
    <w:rsid w:val="00225BD3"/>
    <w:rsid w:val="00225C23"/>
    <w:rsid w:val="0022670B"/>
    <w:rsid w:val="002273BA"/>
    <w:rsid w:val="0022787F"/>
    <w:rsid w:val="00227C21"/>
    <w:rsid w:val="00227D7F"/>
    <w:rsid w:val="002300F1"/>
    <w:rsid w:val="0023061F"/>
    <w:rsid w:val="002308C5"/>
    <w:rsid w:val="00230E53"/>
    <w:rsid w:val="00230E5C"/>
    <w:rsid w:val="00234455"/>
    <w:rsid w:val="002345B2"/>
    <w:rsid w:val="00234CE1"/>
    <w:rsid w:val="00235206"/>
    <w:rsid w:val="00235B7D"/>
    <w:rsid w:val="00235DD4"/>
    <w:rsid w:val="002363CA"/>
    <w:rsid w:val="002365FC"/>
    <w:rsid w:val="0023669F"/>
    <w:rsid w:val="0023742A"/>
    <w:rsid w:val="002376D0"/>
    <w:rsid w:val="00237D53"/>
    <w:rsid w:val="00237EE6"/>
    <w:rsid w:val="002405C5"/>
    <w:rsid w:val="0024086F"/>
    <w:rsid w:val="002409CF"/>
    <w:rsid w:val="0024215F"/>
    <w:rsid w:val="00242A57"/>
    <w:rsid w:val="00242B37"/>
    <w:rsid w:val="0024370E"/>
    <w:rsid w:val="0024380E"/>
    <w:rsid w:val="0024518C"/>
    <w:rsid w:val="0024533B"/>
    <w:rsid w:val="00245CA6"/>
    <w:rsid w:val="0024612A"/>
    <w:rsid w:val="002463A9"/>
    <w:rsid w:val="00246ECA"/>
    <w:rsid w:val="002474BF"/>
    <w:rsid w:val="00247844"/>
    <w:rsid w:val="00247E54"/>
    <w:rsid w:val="002501F5"/>
    <w:rsid w:val="0025050C"/>
    <w:rsid w:val="002508BF"/>
    <w:rsid w:val="0025092E"/>
    <w:rsid w:val="002509E2"/>
    <w:rsid w:val="00250B9D"/>
    <w:rsid w:val="00251034"/>
    <w:rsid w:val="002518D7"/>
    <w:rsid w:val="00251B18"/>
    <w:rsid w:val="00253819"/>
    <w:rsid w:val="00253E46"/>
    <w:rsid w:val="002546C1"/>
    <w:rsid w:val="00254B98"/>
    <w:rsid w:val="00254F35"/>
    <w:rsid w:val="002558C5"/>
    <w:rsid w:val="00255FC6"/>
    <w:rsid w:val="00256A0B"/>
    <w:rsid w:val="002572A6"/>
    <w:rsid w:val="00257552"/>
    <w:rsid w:val="0025770A"/>
    <w:rsid w:val="0025783A"/>
    <w:rsid w:val="00257D65"/>
    <w:rsid w:val="00257F67"/>
    <w:rsid w:val="00261352"/>
    <w:rsid w:val="00261A1D"/>
    <w:rsid w:val="00261E63"/>
    <w:rsid w:val="00262715"/>
    <w:rsid w:val="00262D3D"/>
    <w:rsid w:val="00263009"/>
    <w:rsid w:val="00263294"/>
    <w:rsid w:val="00263AF5"/>
    <w:rsid w:val="00263B80"/>
    <w:rsid w:val="00263BE1"/>
    <w:rsid w:val="00263CA5"/>
    <w:rsid w:val="0026418F"/>
    <w:rsid w:val="0026546D"/>
    <w:rsid w:val="00265B75"/>
    <w:rsid w:val="00265D71"/>
    <w:rsid w:val="00266720"/>
    <w:rsid w:val="00266D5A"/>
    <w:rsid w:val="00266DEA"/>
    <w:rsid w:val="00267818"/>
    <w:rsid w:val="00267A7B"/>
    <w:rsid w:val="00270A50"/>
    <w:rsid w:val="002714DF"/>
    <w:rsid w:val="0027156D"/>
    <w:rsid w:val="00271ADE"/>
    <w:rsid w:val="00271BCB"/>
    <w:rsid w:val="00272664"/>
    <w:rsid w:val="002726D8"/>
    <w:rsid w:val="002734A4"/>
    <w:rsid w:val="0027350B"/>
    <w:rsid w:val="00273C4D"/>
    <w:rsid w:val="00274410"/>
    <w:rsid w:val="00277304"/>
    <w:rsid w:val="00280C5E"/>
    <w:rsid w:val="002811BE"/>
    <w:rsid w:val="00281BDA"/>
    <w:rsid w:val="002821A8"/>
    <w:rsid w:val="00282423"/>
    <w:rsid w:val="00282C5B"/>
    <w:rsid w:val="00283451"/>
    <w:rsid w:val="0028382A"/>
    <w:rsid w:val="00283986"/>
    <w:rsid w:val="002849E3"/>
    <w:rsid w:val="00284BE5"/>
    <w:rsid w:val="002851E1"/>
    <w:rsid w:val="00285234"/>
    <w:rsid w:val="00285651"/>
    <w:rsid w:val="00285658"/>
    <w:rsid w:val="00285E1F"/>
    <w:rsid w:val="0028603A"/>
    <w:rsid w:val="00286204"/>
    <w:rsid w:val="0028623C"/>
    <w:rsid w:val="002866BF"/>
    <w:rsid w:val="002869F8"/>
    <w:rsid w:val="00287478"/>
    <w:rsid w:val="0028760D"/>
    <w:rsid w:val="00290509"/>
    <w:rsid w:val="002908D8"/>
    <w:rsid w:val="00290973"/>
    <w:rsid w:val="00290CC6"/>
    <w:rsid w:val="0029158B"/>
    <w:rsid w:val="002915DF"/>
    <w:rsid w:val="00291E15"/>
    <w:rsid w:val="00291FC1"/>
    <w:rsid w:val="00292E25"/>
    <w:rsid w:val="00293631"/>
    <w:rsid w:val="00293ABC"/>
    <w:rsid w:val="00293C87"/>
    <w:rsid w:val="0029436E"/>
    <w:rsid w:val="00294370"/>
    <w:rsid w:val="00294A72"/>
    <w:rsid w:val="00294B90"/>
    <w:rsid w:val="00294CD7"/>
    <w:rsid w:val="0029703A"/>
    <w:rsid w:val="00297255"/>
    <w:rsid w:val="00297BAC"/>
    <w:rsid w:val="002A04A9"/>
    <w:rsid w:val="002A1973"/>
    <w:rsid w:val="002A1A28"/>
    <w:rsid w:val="002A1B80"/>
    <w:rsid w:val="002A2AB0"/>
    <w:rsid w:val="002A2AC6"/>
    <w:rsid w:val="002A335F"/>
    <w:rsid w:val="002A35AB"/>
    <w:rsid w:val="002A414D"/>
    <w:rsid w:val="002A4CDD"/>
    <w:rsid w:val="002A4D7E"/>
    <w:rsid w:val="002A5392"/>
    <w:rsid w:val="002A54C0"/>
    <w:rsid w:val="002A58E6"/>
    <w:rsid w:val="002A5B6E"/>
    <w:rsid w:val="002A6B0E"/>
    <w:rsid w:val="002A6B70"/>
    <w:rsid w:val="002A6DF2"/>
    <w:rsid w:val="002A7A70"/>
    <w:rsid w:val="002A7C9E"/>
    <w:rsid w:val="002B0560"/>
    <w:rsid w:val="002B0FB1"/>
    <w:rsid w:val="002B10BC"/>
    <w:rsid w:val="002B133B"/>
    <w:rsid w:val="002B162F"/>
    <w:rsid w:val="002B1647"/>
    <w:rsid w:val="002B16B1"/>
    <w:rsid w:val="002B1D05"/>
    <w:rsid w:val="002B26E7"/>
    <w:rsid w:val="002B2B71"/>
    <w:rsid w:val="002B3757"/>
    <w:rsid w:val="002B38E1"/>
    <w:rsid w:val="002B43BB"/>
    <w:rsid w:val="002B53A9"/>
    <w:rsid w:val="002B639A"/>
    <w:rsid w:val="002B712D"/>
    <w:rsid w:val="002C031E"/>
    <w:rsid w:val="002C0957"/>
    <w:rsid w:val="002C0F3E"/>
    <w:rsid w:val="002C2914"/>
    <w:rsid w:val="002C3AA3"/>
    <w:rsid w:val="002C3F03"/>
    <w:rsid w:val="002C40AF"/>
    <w:rsid w:val="002C4518"/>
    <w:rsid w:val="002C4D3A"/>
    <w:rsid w:val="002C5326"/>
    <w:rsid w:val="002C55B4"/>
    <w:rsid w:val="002C5A71"/>
    <w:rsid w:val="002C5FD0"/>
    <w:rsid w:val="002C66B1"/>
    <w:rsid w:val="002C69C9"/>
    <w:rsid w:val="002C7A16"/>
    <w:rsid w:val="002C7D11"/>
    <w:rsid w:val="002D2F5B"/>
    <w:rsid w:val="002D3473"/>
    <w:rsid w:val="002D3514"/>
    <w:rsid w:val="002D3685"/>
    <w:rsid w:val="002D378B"/>
    <w:rsid w:val="002D391A"/>
    <w:rsid w:val="002D3967"/>
    <w:rsid w:val="002D3B77"/>
    <w:rsid w:val="002D49C3"/>
    <w:rsid w:val="002D4AAB"/>
    <w:rsid w:val="002D4DAB"/>
    <w:rsid w:val="002D4EAB"/>
    <w:rsid w:val="002D55CF"/>
    <w:rsid w:val="002D5614"/>
    <w:rsid w:val="002D5B24"/>
    <w:rsid w:val="002D5CA6"/>
    <w:rsid w:val="002D5E4E"/>
    <w:rsid w:val="002D5FB9"/>
    <w:rsid w:val="002D64BD"/>
    <w:rsid w:val="002D72C8"/>
    <w:rsid w:val="002E032D"/>
    <w:rsid w:val="002E0A14"/>
    <w:rsid w:val="002E0D22"/>
    <w:rsid w:val="002E0EE4"/>
    <w:rsid w:val="002E1446"/>
    <w:rsid w:val="002E1DC3"/>
    <w:rsid w:val="002E2C3D"/>
    <w:rsid w:val="002E33AC"/>
    <w:rsid w:val="002E39E7"/>
    <w:rsid w:val="002E414F"/>
    <w:rsid w:val="002E423B"/>
    <w:rsid w:val="002E4D34"/>
    <w:rsid w:val="002E50A9"/>
    <w:rsid w:val="002E58F4"/>
    <w:rsid w:val="002E59BE"/>
    <w:rsid w:val="002E5E9D"/>
    <w:rsid w:val="002E61FA"/>
    <w:rsid w:val="002E7603"/>
    <w:rsid w:val="002E7A04"/>
    <w:rsid w:val="002E7B40"/>
    <w:rsid w:val="002E7C6D"/>
    <w:rsid w:val="002F0061"/>
    <w:rsid w:val="002F0080"/>
    <w:rsid w:val="002F0273"/>
    <w:rsid w:val="002F0385"/>
    <w:rsid w:val="002F0931"/>
    <w:rsid w:val="002F144C"/>
    <w:rsid w:val="002F19DB"/>
    <w:rsid w:val="002F24AC"/>
    <w:rsid w:val="002F3A40"/>
    <w:rsid w:val="002F4195"/>
    <w:rsid w:val="002F4BDA"/>
    <w:rsid w:val="002F5812"/>
    <w:rsid w:val="002F5FA5"/>
    <w:rsid w:val="002F65D4"/>
    <w:rsid w:val="002F6EBC"/>
    <w:rsid w:val="002F701B"/>
    <w:rsid w:val="002F73DF"/>
    <w:rsid w:val="002F7B95"/>
    <w:rsid w:val="003004C4"/>
    <w:rsid w:val="00300500"/>
    <w:rsid w:val="00300C3A"/>
    <w:rsid w:val="003015A8"/>
    <w:rsid w:val="003015CB"/>
    <w:rsid w:val="003033E5"/>
    <w:rsid w:val="0030448F"/>
    <w:rsid w:val="00305A92"/>
    <w:rsid w:val="00306ABC"/>
    <w:rsid w:val="00306EC8"/>
    <w:rsid w:val="00306F9A"/>
    <w:rsid w:val="00307109"/>
    <w:rsid w:val="00307B8D"/>
    <w:rsid w:val="00307C78"/>
    <w:rsid w:val="00312DC3"/>
    <w:rsid w:val="003134C7"/>
    <w:rsid w:val="00313689"/>
    <w:rsid w:val="00313ABD"/>
    <w:rsid w:val="00313C5F"/>
    <w:rsid w:val="0031403B"/>
    <w:rsid w:val="00314051"/>
    <w:rsid w:val="0031469F"/>
    <w:rsid w:val="00314856"/>
    <w:rsid w:val="00314AC2"/>
    <w:rsid w:val="00314B43"/>
    <w:rsid w:val="0031607A"/>
    <w:rsid w:val="0031637F"/>
    <w:rsid w:val="003168DD"/>
    <w:rsid w:val="00316D4E"/>
    <w:rsid w:val="0032027F"/>
    <w:rsid w:val="00321090"/>
    <w:rsid w:val="003212BA"/>
    <w:rsid w:val="003216FA"/>
    <w:rsid w:val="00322076"/>
    <w:rsid w:val="003233C9"/>
    <w:rsid w:val="003235B4"/>
    <w:rsid w:val="00324047"/>
    <w:rsid w:val="003245F5"/>
    <w:rsid w:val="003248C5"/>
    <w:rsid w:val="00324A98"/>
    <w:rsid w:val="00324D65"/>
    <w:rsid w:val="00325313"/>
    <w:rsid w:val="00325A0B"/>
    <w:rsid w:val="003260E9"/>
    <w:rsid w:val="003261C5"/>
    <w:rsid w:val="003261C9"/>
    <w:rsid w:val="0032727F"/>
    <w:rsid w:val="003272BD"/>
    <w:rsid w:val="00327711"/>
    <w:rsid w:val="00330058"/>
    <w:rsid w:val="00331079"/>
    <w:rsid w:val="003315F1"/>
    <w:rsid w:val="00331959"/>
    <w:rsid w:val="00332B7C"/>
    <w:rsid w:val="00333968"/>
    <w:rsid w:val="00333D04"/>
    <w:rsid w:val="00333D25"/>
    <w:rsid w:val="00334612"/>
    <w:rsid w:val="00334758"/>
    <w:rsid w:val="003347F4"/>
    <w:rsid w:val="00334CE5"/>
    <w:rsid w:val="00334D03"/>
    <w:rsid w:val="00334D7B"/>
    <w:rsid w:val="00334DD0"/>
    <w:rsid w:val="003353CF"/>
    <w:rsid w:val="00335840"/>
    <w:rsid w:val="00335EC2"/>
    <w:rsid w:val="003374E7"/>
    <w:rsid w:val="0033752A"/>
    <w:rsid w:val="003375FD"/>
    <w:rsid w:val="00340CE7"/>
    <w:rsid w:val="00340E24"/>
    <w:rsid w:val="00340F1E"/>
    <w:rsid w:val="00340F5E"/>
    <w:rsid w:val="00341675"/>
    <w:rsid w:val="0034280F"/>
    <w:rsid w:val="00342B33"/>
    <w:rsid w:val="00343C76"/>
    <w:rsid w:val="0034402A"/>
    <w:rsid w:val="003442EC"/>
    <w:rsid w:val="00344505"/>
    <w:rsid w:val="00344C2E"/>
    <w:rsid w:val="003456FB"/>
    <w:rsid w:val="0034598F"/>
    <w:rsid w:val="0034610D"/>
    <w:rsid w:val="0034657C"/>
    <w:rsid w:val="00346788"/>
    <w:rsid w:val="0034757B"/>
    <w:rsid w:val="003475DF"/>
    <w:rsid w:val="00347F62"/>
    <w:rsid w:val="003505FD"/>
    <w:rsid w:val="00350C9A"/>
    <w:rsid w:val="003513FA"/>
    <w:rsid w:val="00351426"/>
    <w:rsid w:val="0035182D"/>
    <w:rsid w:val="0035242E"/>
    <w:rsid w:val="00352458"/>
    <w:rsid w:val="00352718"/>
    <w:rsid w:val="00353B97"/>
    <w:rsid w:val="00354D62"/>
    <w:rsid w:val="00354E6A"/>
    <w:rsid w:val="00354EB8"/>
    <w:rsid w:val="00355EDF"/>
    <w:rsid w:val="00356934"/>
    <w:rsid w:val="00357AE8"/>
    <w:rsid w:val="00361839"/>
    <w:rsid w:val="00361F43"/>
    <w:rsid w:val="0036283D"/>
    <w:rsid w:val="00363367"/>
    <w:rsid w:val="003636AA"/>
    <w:rsid w:val="00363A73"/>
    <w:rsid w:val="00363C73"/>
    <w:rsid w:val="00364095"/>
    <w:rsid w:val="003641EC"/>
    <w:rsid w:val="003641F9"/>
    <w:rsid w:val="00364CED"/>
    <w:rsid w:val="00364D23"/>
    <w:rsid w:val="00365A91"/>
    <w:rsid w:val="00365C17"/>
    <w:rsid w:val="0036672B"/>
    <w:rsid w:val="003700A5"/>
    <w:rsid w:val="0037030E"/>
    <w:rsid w:val="00370D6A"/>
    <w:rsid w:val="00370F69"/>
    <w:rsid w:val="00371169"/>
    <w:rsid w:val="00371276"/>
    <w:rsid w:val="0037154B"/>
    <w:rsid w:val="003724D2"/>
    <w:rsid w:val="00372613"/>
    <w:rsid w:val="00373566"/>
    <w:rsid w:val="0037467C"/>
    <w:rsid w:val="00374A1E"/>
    <w:rsid w:val="00375819"/>
    <w:rsid w:val="003758F6"/>
    <w:rsid w:val="0037637A"/>
    <w:rsid w:val="00376BE5"/>
    <w:rsid w:val="00376FAD"/>
    <w:rsid w:val="00377111"/>
    <w:rsid w:val="00380A57"/>
    <w:rsid w:val="003816A8"/>
    <w:rsid w:val="00381C3A"/>
    <w:rsid w:val="0038240A"/>
    <w:rsid w:val="003827B5"/>
    <w:rsid w:val="00382924"/>
    <w:rsid w:val="00382F9A"/>
    <w:rsid w:val="00383618"/>
    <w:rsid w:val="00383DC5"/>
    <w:rsid w:val="00383DC9"/>
    <w:rsid w:val="00383DF2"/>
    <w:rsid w:val="00383E8F"/>
    <w:rsid w:val="00383EF6"/>
    <w:rsid w:val="00384B95"/>
    <w:rsid w:val="00385BE5"/>
    <w:rsid w:val="0038613A"/>
    <w:rsid w:val="003862D1"/>
    <w:rsid w:val="0038665C"/>
    <w:rsid w:val="00386A24"/>
    <w:rsid w:val="00386B2B"/>
    <w:rsid w:val="00386B39"/>
    <w:rsid w:val="00387DB7"/>
    <w:rsid w:val="00390916"/>
    <w:rsid w:val="003909A3"/>
    <w:rsid w:val="003909B0"/>
    <w:rsid w:val="0039131C"/>
    <w:rsid w:val="00391D64"/>
    <w:rsid w:val="00391F3A"/>
    <w:rsid w:val="00394032"/>
    <w:rsid w:val="00394057"/>
    <w:rsid w:val="00394BFB"/>
    <w:rsid w:val="00395574"/>
    <w:rsid w:val="003955AA"/>
    <w:rsid w:val="00396740"/>
    <w:rsid w:val="003971AC"/>
    <w:rsid w:val="003973AD"/>
    <w:rsid w:val="003A1906"/>
    <w:rsid w:val="003A32B6"/>
    <w:rsid w:val="003A3D67"/>
    <w:rsid w:val="003A408E"/>
    <w:rsid w:val="003A4438"/>
    <w:rsid w:val="003A4CCD"/>
    <w:rsid w:val="003A5080"/>
    <w:rsid w:val="003A52C2"/>
    <w:rsid w:val="003A5463"/>
    <w:rsid w:val="003A555E"/>
    <w:rsid w:val="003A61B4"/>
    <w:rsid w:val="003A6362"/>
    <w:rsid w:val="003A72EF"/>
    <w:rsid w:val="003B04EC"/>
    <w:rsid w:val="003B05A8"/>
    <w:rsid w:val="003B0C8C"/>
    <w:rsid w:val="003B0D22"/>
    <w:rsid w:val="003B154B"/>
    <w:rsid w:val="003B17DF"/>
    <w:rsid w:val="003B193F"/>
    <w:rsid w:val="003B1E70"/>
    <w:rsid w:val="003B203A"/>
    <w:rsid w:val="003B2249"/>
    <w:rsid w:val="003B24BF"/>
    <w:rsid w:val="003B2AEA"/>
    <w:rsid w:val="003B2D87"/>
    <w:rsid w:val="003B3213"/>
    <w:rsid w:val="003B3229"/>
    <w:rsid w:val="003B38F9"/>
    <w:rsid w:val="003B4087"/>
    <w:rsid w:val="003B627C"/>
    <w:rsid w:val="003B667B"/>
    <w:rsid w:val="003B67C7"/>
    <w:rsid w:val="003B6945"/>
    <w:rsid w:val="003B6DDC"/>
    <w:rsid w:val="003C03F1"/>
    <w:rsid w:val="003C177F"/>
    <w:rsid w:val="003C1C76"/>
    <w:rsid w:val="003C20F2"/>
    <w:rsid w:val="003C239C"/>
    <w:rsid w:val="003C244A"/>
    <w:rsid w:val="003C2502"/>
    <w:rsid w:val="003C35CD"/>
    <w:rsid w:val="003C514A"/>
    <w:rsid w:val="003C549F"/>
    <w:rsid w:val="003C5729"/>
    <w:rsid w:val="003C774E"/>
    <w:rsid w:val="003C776F"/>
    <w:rsid w:val="003C78C4"/>
    <w:rsid w:val="003C79FD"/>
    <w:rsid w:val="003D0993"/>
    <w:rsid w:val="003D1287"/>
    <w:rsid w:val="003D1F8E"/>
    <w:rsid w:val="003D285A"/>
    <w:rsid w:val="003D2AF6"/>
    <w:rsid w:val="003D3593"/>
    <w:rsid w:val="003D3DF5"/>
    <w:rsid w:val="003D3E65"/>
    <w:rsid w:val="003D41F9"/>
    <w:rsid w:val="003D4816"/>
    <w:rsid w:val="003D482B"/>
    <w:rsid w:val="003D484D"/>
    <w:rsid w:val="003D49C1"/>
    <w:rsid w:val="003D4A68"/>
    <w:rsid w:val="003D5408"/>
    <w:rsid w:val="003D5455"/>
    <w:rsid w:val="003D5640"/>
    <w:rsid w:val="003D6376"/>
    <w:rsid w:val="003D66FF"/>
    <w:rsid w:val="003D69B9"/>
    <w:rsid w:val="003E015A"/>
    <w:rsid w:val="003E0969"/>
    <w:rsid w:val="003E0B42"/>
    <w:rsid w:val="003E10D5"/>
    <w:rsid w:val="003E13A4"/>
    <w:rsid w:val="003E14ED"/>
    <w:rsid w:val="003E15EB"/>
    <w:rsid w:val="003E1753"/>
    <w:rsid w:val="003E1F91"/>
    <w:rsid w:val="003E2767"/>
    <w:rsid w:val="003E2AE5"/>
    <w:rsid w:val="003E327D"/>
    <w:rsid w:val="003E3347"/>
    <w:rsid w:val="003E3E0B"/>
    <w:rsid w:val="003E42BE"/>
    <w:rsid w:val="003E4DEA"/>
    <w:rsid w:val="003E5EBF"/>
    <w:rsid w:val="003E653C"/>
    <w:rsid w:val="003E6A86"/>
    <w:rsid w:val="003E75A2"/>
    <w:rsid w:val="003F1C87"/>
    <w:rsid w:val="003F27E4"/>
    <w:rsid w:val="003F350A"/>
    <w:rsid w:val="003F3568"/>
    <w:rsid w:val="003F357B"/>
    <w:rsid w:val="003F3704"/>
    <w:rsid w:val="003F3B1D"/>
    <w:rsid w:val="003F3C29"/>
    <w:rsid w:val="003F3C2E"/>
    <w:rsid w:val="003F5184"/>
    <w:rsid w:val="003F60E0"/>
    <w:rsid w:val="003F64AD"/>
    <w:rsid w:val="003F6C49"/>
    <w:rsid w:val="003F6FBE"/>
    <w:rsid w:val="003F72D4"/>
    <w:rsid w:val="00400208"/>
    <w:rsid w:val="00400AAA"/>
    <w:rsid w:val="00401312"/>
    <w:rsid w:val="00401914"/>
    <w:rsid w:val="004023C7"/>
    <w:rsid w:val="004027DE"/>
    <w:rsid w:val="00403509"/>
    <w:rsid w:val="0040422C"/>
    <w:rsid w:val="004052E7"/>
    <w:rsid w:val="00406356"/>
    <w:rsid w:val="00406689"/>
    <w:rsid w:val="00406E8C"/>
    <w:rsid w:val="00407193"/>
    <w:rsid w:val="00407EC6"/>
    <w:rsid w:val="00411762"/>
    <w:rsid w:val="00411951"/>
    <w:rsid w:val="004137D1"/>
    <w:rsid w:val="00413812"/>
    <w:rsid w:val="00414172"/>
    <w:rsid w:val="004143FC"/>
    <w:rsid w:val="00414B16"/>
    <w:rsid w:val="004150DC"/>
    <w:rsid w:val="00415976"/>
    <w:rsid w:val="00415FB3"/>
    <w:rsid w:val="004210FC"/>
    <w:rsid w:val="004214EF"/>
    <w:rsid w:val="00422039"/>
    <w:rsid w:val="004230B7"/>
    <w:rsid w:val="00423330"/>
    <w:rsid w:val="00424E96"/>
    <w:rsid w:val="0042564A"/>
    <w:rsid w:val="004258BB"/>
    <w:rsid w:val="00426926"/>
    <w:rsid w:val="0042794E"/>
    <w:rsid w:val="00432574"/>
    <w:rsid w:val="00432F0C"/>
    <w:rsid w:val="00433009"/>
    <w:rsid w:val="0043341F"/>
    <w:rsid w:val="004338F7"/>
    <w:rsid w:val="00433923"/>
    <w:rsid w:val="004341AB"/>
    <w:rsid w:val="0043565B"/>
    <w:rsid w:val="00435753"/>
    <w:rsid w:val="00435865"/>
    <w:rsid w:val="004359AE"/>
    <w:rsid w:val="004359BA"/>
    <w:rsid w:val="00436030"/>
    <w:rsid w:val="00436406"/>
    <w:rsid w:val="004368B2"/>
    <w:rsid w:val="00437131"/>
    <w:rsid w:val="00437147"/>
    <w:rsid w:val="00437201"/>
    <w:rsid w:val="004376A6"/>
    <w:rsid w:val="00437A97"/>
    <w:rsid w:val="00440427"/>
    <w:rsid w:val="0044048F"/>
    <w:rsid w:val="0044075C"/>
    <w:rsid w:val="0044076C"/>
    <w:rsid w:val="00440A2C"/>
    <w:rsid w:val="0044146E"/>
    <w:rsid w:val="00442207"/>
    <w:rsid w:val="00442659"/>
    <w:rsid w:val="004426A5"/>
    <w:rsid w:val="00442915"/>
    <w:rsid w:val="00442A96"/>
    <w:rsid w:val="00442ACF"/>
    <w:rsid w:val="00443133"/>
    <w:rsid w:val="00443C9A"/>
    <w:rsid w:val="00444D22"/>
    <w:rsid w:val="0044523C"/>
    <w:rsid w:val="00445906"/>
    <w:rsid w:val="004459EE"/>
    <w:rsid w:val="00445ACB"/>
    <w:rsid w:val="00445C67"/>
    <w:rsid w:val="004461A4"/>
    <w:rsid w:val="00446710"/>
    <w:rsid w:val="00447C81"/>
    <w:rsid w:val="004500BB"/>
    <w:rsid w:val="0045087D"/>
    <w:rsid w:val="00450D6D"/>
    <w:rsid w:val="004512A9"/>
    <w:rsid w:val="004513F6"/>
    <w:rsid w:val="00451C80"/>
    <w:rsid w:val="00451CB5"/>
    <w:rsid w:val="00452495"/>
    <w:rsid w:val="00453086"/>
    <w:rsid w:val="00453229"/>
    <w:rsid w:val="004533C2"/>
    <w:rsid w:val="00453414"/>
    <w:rsid w:val="00453BE8"/>
    <w:rsid w:val="00454124"/>
    <w:rsid w:val="00454190"/>
    <w:rsid w:val="0045495E"/>
    <w:rsid w:val="00454FB3"/>
    <w:rsid w:val="00455B11"/>
    <w:rsid w:val="00456523"/>
    <w:rsid w:val="0045671D"/>
    <w:rsid w:val="00456788"/>
    <w:rsid w:val="00456B47"/>
    <w:rsid w:val="00457000"/>
    <w:rsid w:val="00457519"/>
    <w:rsid w:val="00460666"/>
    <w:rsid w:val="004618CB"/>
    <w:rsid w:val="00461A45"/>
    <w:rsid w:val="00461ABD"/>
    <w:rsid w:val="00461C66"/>
    <w:rsid w:val="00462188"/>
    <w:rsid w:val="004632ED"/>
    <w:rsid w:val="004638C4"/>
    <w:rsid w:val="00463A49"/>
    <w:rsid w:val="00463B38"/>
    <w:rsid w:val="00463D45"/>
    <w:rsid w:val="00463D69"/>
    <w:rsid w:val="004659F0"/>
    <w:rsid w:val="00465A3E"/>
    <w:rsid w:val="00466003"/>
    <w:rsid w:val="004661AA"/>
    <w:rsid w:val="00467881"/>
    <w:rsid w:val="00470D3D"/>
    <w:rsid w:val="00470D63"/>
    <w:rsid w:val="00471116"/>
    <w:rsid w:val="004711BC"/>
    <w:rsid w:val="0047185C"/>
    <w:rsid w:val="00472031"/>
    <w:rsid w:val="0047217A"/>
    <w:rsid w:val="004725F0"/>
    <w:rsid w:val="00472FEC"/>
    <w:rsid w:val="00473134"/>
    <w:rsid w:val="0047328E"/>
    <w:rsid w:val="004736C4"/>
    <w:rsid w:val="00473EA9"/>
    <w:rsid w:val="00474002"/>
    <w:rsid w:val="00474100"/>
    <w:rsid w:val="004748CC"/>
    <w:rsid w:val="00474A56"/>
    <w:rsid w:val="004753FA"/>
    <w:rsid w:val="00475F69"/>
    <w:rsid w:val="004778C4"/>
    <w:rsid w:val="00477C88"/>
    <w:rsid w:val="004800CA"/>
    <w:rsid w:val="00480254"/>
    <w:rsid w:val="00480D10"/>
    <w:rsid w:val="00480D20"/>
    <w:rsid w:val="00481834"/>
    <w:rsid w:val="00482640"/>
    <w:rsid w:val="00482956"/>
    <w:rsid w:val="004840C9"/>
    <w:rsid w:val="00484476"/>
    <w:rsid w:val="004846FC"/>
    <w:rsid w:val="004859DD"/>
    <w:rsid w:val="00485B12"/>
    <w:rsid w:val="00486334"/>
    <w:rsid w:val="0048669C"/>
    <w:rsid w:val="00486725"/>
    <w:rsid w:val="00486E1B"/>
    <w:rsid w:val="00487250"/>
    <w:rsid w:val="00487C9D"/>
    <w:rsid w:val="00487D1B"/>
    <w:rsid w:val="00490DC8"/>
    <w:rsid w:val="00494A01"/>
    <w:rsid w:val="00495D43"/>
    <w:rsid w:val="00496073"/>
    <w:rsid w:val="004964AD"/>
    <w:rsid w:val="00496A99"/>
    <w:rsid w:val="00497D6C"/>
    <w:rsid w:val="004A022B"/>
    <w:rsid w:val="004A08D5"/>
    <w:rsid w:val="004A1720"/>
    <w:rsid w:val="004A21D5"/>
    <w:rsid w:val="004A23B7"/>
    <w:rsid w:val="004A269D"/>
    <w:rsid w:val="004A38A0"/>
    <w:rsid w:val="004A38A8"/>
    <w:rsid w:val="004A397A"/>
    <w:rsid w:val="004A4E76"/>
    <w:rsid w:val="004A59CF"/>
    <w:rsid w:val="004A5BEF"/>
    <w:rsid w:val="004A5D60"/>
    <w:rsid w:val="004A6650"/>
    <w:rsid w:val="004A6903"/>
    <w:rsid w:val="004A6AE4"/>
    <w:rsid w:val="004A6D52"/>
    <w:rsid w:val="004A707C"/>
    <w:rsid w:val="004A7413"/>
    <w:rsid w:val="004A7A48"/>
    <w:rsid w:val="004A7C21"/>
    <w:rsid w:val="004B02A8"/>
    <w:rsid w:val="004B071E"/>
    <w:rsid w:val="004B0BE2"/>
    <w:rsid w:val="004B130A"/>
    <w:rsid w:val="004B1DAE"/>
    <w:rsid w:val="004B3824"/>
    <w:rsid w:val="004B3B4E"/>
    <w:rsid w:val="004B510B"/>
    <w:rsid w:val="004B5DBD"/>
    <w:rsid w:val="004B6395"/>
    <w:rsid w:val="004B6418"/>
    <w:rsid w:val="004B669D"/>
    <w:rsid w:val="004B69FA"/>
    <w:rsid w:val="004B7071"/>
    <w:rsid w:val="004B727B"/>
    <w:rsid w:val="004B7302"/>
    <w:rsid w:val="004B76CB"/>
    <w:rsid w:val="004C0CD3"/>
    <w:rsid w:val="004C157A"/>
    <w:rsid w:val="004C1EE6"/>
    <w:rsid w:val="004C2F30"/>
    <w:rsid w:val="004C2F5E"/>
    <w:rsid w:val="004C35AF"/>
    <w:rsid w:val="004C36E5"/>
    <w:rsid w:val="004C37D5"/>
    <w:rsid w:val="004C3F9B"/>
    <w:rsid w:val="004C42AD"/>
    <w:rsid w:val="004C4484"/>
    <w:rsid w:val="004C48AC"/>
    <w:rsid w:val="004C52D3"/>
    <w:rsid w:val="004C545C"/>
    <w:rsid w:val="004C5DFC"/>
    <w:rsid w:val="004C6357"/>
    <w:rsid w:val="004C7DDF"/>
    <w:rsid w:val="004D0296"/>
    <w:rsid w:val="004D0362"/>
    <w:rsid w:val="004D061E"/>
    <w:rsid w:val="004D0BD1"/>
    <w:rsid w:val="004D11F4"/>
    <w:rsid w:val="004D1409"/>
    <w:rsid w:val="004D1BF0"/>
    <w:rsid w:val="004D2CB7"/>
    <w:rsid w:val="004D2FA8"/>
    <w:rsid w:val="004D4475"/>
    <w:rsid w:val="004D48BD"/>
    <w:rsid w:val="004D5384"/>
    <w:rsid w:val="004D56B1"/>
    <w:rsid w:val="004D6255"/>
    <w:rsid w:val="004D68E4"/>
    <w:rsid w:val="004D6A3A"/>
    <w:rsid w:val="004D7643"/>
    <w:rsid w:val="004D7C53"/>
    <w:rsid w:val="004D7F10"/>
    <w:rsid w:val="004E0034"/>
    <w:rsid w:val="004E0177"/>
    <w:rsid w:val="004E049E"/>
    <w:rsid w:val="004E0B98"/>
    <w:rsid w:val="004E0C2C"/>
    <w:rsid w:val="004E11F7"/>
    <w:rsid w:val="004E1BF9"/>
    <w:rsid w:val="004E1D46"/>
    <w:rsid w:val="004E233B"/>
    <w:rsid w:val="004E25EF"/>
    <w:rsid w:val="004E28A8"/>
    <w:rsid w:val="004E3C7E"/>
    <w:rsid w:val="004E418F"/>
    <w:rsid w:val="004E43D6"/>
    <w:rsid w:val="004E45D0"/>
    <w:rsid w:val="004E4EF2"/>
    <w:rsid w:val="004E4F2A"/>
    <w:rsid w:val="004E583B"/>
    <w:rsid w:val="004E5E12"/>
    <w:rsid w:val="004E6ACC"/>
    <w:rsid w:val="004E6CBF"/>
    <w:rsid w:val="004E6EB8"/>
    <w:rsid w:val="004F0830"/>
    <w:rsid w:val="004F0F8D"/>
    <w:rsid w:val="004F148C"/>
    <w:rsid w:val="004F1834"/>
    <w:rsid w:val="004F2D6E"/>
    <w:rsid w:val="004F36CB"/>
    <w:rsid w:val="004F3ABE"/>
    <w:rsid w:val="004F3F42"/>
    <w:rsid w:val="004F48F2"/>
    <w:rsid w:val="004F4DB4"/>
    <w:rsid w:val="004F5618"/>
    <w:rsid w:val="004F572E"/>
    <w:rsid w:val="004F751C"/>
    <w:rsid w:val="004F7B5C"/>
    <w:rsid w:val="004F7D4D"/>
    <w:rsid w:val="00500158"/>
    <w:rsid w:val="005004EB"/>
    <w:rsid w:val="00500623"/>
    <w:rsid w:val="005009A5"/>
    <w:rsid w:val="00500EE9"/>
    <w:rsid w:val="00500F57"/>
    <w:rsid w:val="0050172A"/>
    <w:rsid w:val="00501C62"/>
    <w:rsid w:val="005023FC"/>
    <w:rsid w:val="0050313E"/>
    <w:rsid w:val="00503244"/>
    <w:rsid w:val="0050379A"/>
    <w:rsid w:val="005042FB"/>
    <w:rsid w:val="005049C5"/>
    <w:rsid w:val="0050502E"/>
    <w:rsid w:val="0050544F"/>
    <w:rsid w:val="0050674F"/>
    <w:rsid w:val="00507150"/>
    <w:rsid w:val="005074EE"/>
    <w:rsid w:val="00507E82"/>
    <w:rsid w:val="00507F4D"/>
    <w:rsid w:val="00510400"/>
    <w:rsid w:val="005110F5"/>
    <w:rsid w:val="0051381E"/>
    <w:rsid w:val="00513CF7"/>
    <w:rsid w:val="00514103"/>
    <w:rsid w:val="00515125"/>
    <w:rsid w:val="00516322"/>
    <w:rsid w:val="00516562"/>
    <w:rsid w:val="00516910"/>
    <w:rsid w:val="00516933"/>
    <w:rsid w:val="0051699C"/>
    <w:rsid w:val="00516F54"/>
    <w:rsid w:val="005217CC"/>
    <w:rsid w:val="0052198D"/>
    <w:rsid w:val="00521B60"/>
    <w:rsid w:val="005229FE"/>
    <w:rsid w:val="00522E75"/>
    <w:rsid w:val="00522F5C"/>
    <w:rsid w:val="00523F63"/>
    <w:rsid w:val="005241E9"/>
    <w:rsid w:val="005244A2"/>
    <w:rsid w:val="00524794"/>
    <w:rsid w:val="0052511E"/>
    <w:rsid w:val="00526104"/>
    <w:rsid w:val="00526324"/>
    <w:rsid w:val="005269BF"/>
    <w:rsid w:val="0052794A"/>
    <w:rsid w:val="00527F2F"/>
    <w:rsid w:val="005303F9"/>
    <w:rsid w:val="00530446"/>
    <w:rsid w:val="00530BEB"/>
    <w:rsid w:val="00530ED7"/>
    <w:rsid w:val="005313FB"/>
    <w:rsid w:val="0053179C"/>
    <w:rsid w:val="00532655"/>
    <w:rsid w:val="005328D7"/>
    <w:rsid w:val="005329E1"/>
    <w:rsid w:val="005335DE"/>
    <w:rsid w:val="00534B55"/>
    <w:rsid w:val="00536015"/>
    <w:rsid w:val="00536BDD"/>
    <w:rsid w:val="00536BDE"/>
    <w:rsid w:val="005370D4"/>
    <w:rsid w:val="00537FA5"/>
    <w:rsid w:val="005408E9"/>
    <w:rsid w:val="00540FB4"/>
    <w:rsid w:val="00541F63"/>
    <w:rsid w:val="00542200"/>
    <w:rsid w:val="00542BCC"/>
    <w:rsid w:val="00543438"/>
    <w:rsid w:val="0054349F"/>
    <w:rsid w:val="00544111"/>
    <w:rsid w:val="005448B1"/>
    <w:rsid w:val="005455BB"/>
    <w:rsid w:val="0054589B"/>
    <w:rsid w:val="00545CCE"/>
    <w:rsid w:val="00547143"/>
    <w:rsid w:val="005478A2"/>
    <w:rsid w:val="00547BC0"/>
    <w:rsid w:val="00550F02"/>
    <w:rsid w:val="00551840"/>
    <w:rsid w:val="0055248B"/>
    <w:rsid w:val="0055283C"/>
    <w:rsid w:val="00553376"/>
    <w:rsid w:val="005542D5"/>
    <w:rsid w:val="00554540"/>
    <w:rsid w:val="00554AE9"/>
    <w:rsid w:val="00554E47"/>
    <w:rsid w:val="00554EC2"/>
    <w:rsid w:val="00554EDF"/>
    <w:rsid w:val="00560438"/>
    <w:rsid w:val="00560645"/>
    <w:rsid w:val="0056075F"/>
    <w:rsid w:val="00560AC7"/>
    <w:rsid w:val="00561360"/>
    <w:rsid w:val="00561B01"/>
    <w:rsid w:val="00563534"/>
    <w:rsid w:val="00563A99"/>
    <w:rsid w:val="00564169"/>
    <w:rsid w:val="0056439C"/>
    <w:rsid w:val="005648C9"/>
    <w:rsid w:val="00564B9E"/>
    <w:rsid w:val="00564DE1"/>
    <w:rsid w:val="005657FA"/>
    <w:rsid w:val="00566437"/>
    <w:rsid w:val="005665B0"/>
    <w:rsid w:val="00566682"/>
    <w:rsid w:val="00566ABE"/>
    <w:rsid w:val="00566B1F"/>
    <w:rsid w:val="00566C50"/>
    <w:rsid w:val="00566F66"/>
    <w:rsid w:val="005673D7"/>
    <w:rsid w:val="005675CB"/>
    <w:rsid w:val="00567B0C"/>
    <w:rsid w:val="00567BD5"/>
    <w:rsid w:val="005709F9"/>
    <w:rsid w:val="00571A4F"/>
    <w:rsid w:val="00571AE6"/>
    <w:rsid w:val="00571D46"/>
    <w:rsid w:val="005721E7"/>
    <w:rsid w:val="00572698"/>
    <w:rsid w:val="00572D9D"/>
    <w:rsid w:val="005733E3"/>
    <w:rsid w:val="00573A58"/>
    <w:rsid w:val="005755E5"/>
    <w:rsid w:val="005757D6"/>
    <w:rsid w:val="0057585B"/>
    <w:rsid w:val="00575B77"/>
    <w:rsid w:val="00576AA9"/>
    <w:rsid w:val="00577683"/>
    <w:rsid w:val="00582127"/>
    <w:rsid w:val="0058218F"/>
    <w:rsid w:val="005825C8"/>
    <w:rsid w:val="00582675"/>
    <w:rsid w:val="005827C2"/>
    <w:rsid w:val="005847AD"/>
    <w:rsid w:val="00584B02"/>
    <w:rsid w:val="00584C30"/>
    <w:rsid w:val="00585319"/>
    <w:rsid w:val="00585B64"/>
    <w:rsid w:val="005863B9"/>
    <w:rsid w:val="005869A9"/>
    <w:rsid w:val="00587262"/>
    <w:rsid w:val="00587D64"/>
    <w:rsid w:val="005903F6"/>
    <w:rsid w:val="00590BC9"/>
    <w:rsid w:val="00591160"/>
    <w:rsid w:val="00591481"/>
    <w:rsid w:val="00592D75"/>
    <w:rsid w:val="0059306B"/>
    <w:rsid w:val="005930D9"/>
    <w:rsid w:val="0059348E"/>
    <w:rsid w:val="00593B72"/>
    <w:rsid w:val="00594098"/>
    <w:rsid w:val="005940DC"/>
    <w:rsid w:val="005951DE"/>
    <w:rsid w:val="005952BE"/>
    <w:rsid w:val="00596088"/>
    <w:rsid w:val="00596600"/>
    <w:rsid w:val="00596D68"/>
    <w:rsid w:val="00596FDB"/>
    <w:rsid w:val="00597078"/>
    <w:rsid w:val="005975CA"/>
    <w:rsid w:val="005A05B0"/>
    <w:rsid w:val="005A163B"/>
    <w:rsid w:val="005A1782"/>
    <w:rsid w:val="005A207D"/>
    <w:rsid w:val="005A2470"/>
    <w:rsid w:val="005A2DA6"/>
    <w:rsid w:val="005A3B4B"/>
    <w:rsid w:val="005A3E2B"/>
    <w:rsid w:val="005A572C"/>
    <w:rsid w:val="005A59BD"/>
    <w:rsid w:val="005A5FFF"/>
    <w:rsid w:val="005A62AB"/>
    <w:rsid w:val="005A6602"/>
    <w:rsid w:val="005B008D"/>
    <w:rsid w:val="005B0D04"/>
    <w:rsid w:val="005B1349"/>
    <w:rsid w:val="005B286C"/>
    <w:rsid w:val="005B32E2"/>
    <w:rsid w:val="005B3412"/>
    <w:rsid w:val="005B3A24"/>
    <w:rsid w:val="005B3E8D"/>
    <w:rsid w:val="005B4B08"/>
    <w:rsid w:val="005B4E3C"/>
    <w:rsid w:val="005B501C"/>
    <w:rsid w:val="005B56CC"/>
    <w:rsid w:val="005B663E"/>
    <w:rsid w:val="005B7014"/>
    <w:rsid w:val="005B7062"/>
    <w:rsid w:val="005B70C3"/>
    <w:rsid w:val="005B78D8"/>
    <w:rsid w:val="005B7CF6"/>
    <w:rsid w:val="005C0011"/>
    <w:rsid w:val="005C11F7"/>
    <w:rsid w:val="005C159A"/>
    <w:rsid w:val="005C1629"/>
    <w:rsid w:val="005C18D8"/>
    <w:rsid w:val="005C1927"/>
    <w:rsid w:val="005C1A99"/>
    <w:rsid w:val="005C21E7"/>
    <w:rsid w:val="005C2690"/>
    <w:rsid w:val="005C2EA3"/>
    <w:rsid w:val="005C3139"/>
    <w:rsid w:val="005C32E7"/>
    <w:rsid w:val="005C3450"/>
    <w:rsid w:val="005C37E8"/>
    <w:rsid w:val="005C3CCD"/>
    <w:rsid w:val="005C3D7C"/>
    <w:rsid w:val="005C4474"/>
    <w:rsid w:val="005C4664"/>
    <w:rsid w:val="005C4C91"/>
    <w:rsid w:val="005C4CEF"/>
    <w:rsid w:val="005C58A2"/>
    <w:rsid w:val="005C5FB5"/>
    <w:rsid w:val="005C69EA"/>
    <w:rsid w:val="005C6F35"/>
    <w:rsid w:val="005C74DA"/>
    <w:rsid w:val="005C78B9"/>
    <w:rsid w:val="005C7B38"/>
    <w:rsid w:val="005D00FB"/>
    <w:rsid w:val="005D018D"/>
    <w:rsid w:val="005D06B9"/>
    <w:rsid w:val="005D0D1A"/>
    <w:rsid w:val="005D1646"/>
    <w:rsid w:val="005D2555"/>
    <w:rsid w:val="005D2BBB"/>
    <w:rsid w:val="005D38EB"/>
    <w:rsid w:val="005D47EC"/>
    <w:rsid w:val="005D626D"/>
    <w:rsid w:val="005D67CA"/>
    <w:rsid w:val="005D7572"/>
    <w:rsid w:val="005D767F"/>
    <w:rsid w:val="005D76FD"/>
    <w:rsid w:val="005D773C"/>
    <w:rsid w:val="005D773F"/>
    <w:rsid w:val="005E048E"/>
    <w:rsid w:val="005E07F9"/>
    <w:rsid w:val="005E0837"/>
    <w:rsid w:val="005E1F1E"/>
    <w:rsid w:val="005E2674"/>
    <w:rsid w:val="005E27FE"/>
    <w:rsid w:val="005E303E"/>
    <w:rsid w:val="005E31E2"/>
    <w:rsid w:val="005E3DB3"/>
    <w:rsid w:val="005E3DDC"/>
    <w:rsid w:val="005E4160"/>
    <w:rsid w:val="005E419B"/>
    <w:rsid w:val="005E4BF4"/>
    <w:rsid w:val="005E54C8"/>
    <w:rsid w:val="005E5E43"/>
    <w:rsid w:val="005E606C"/>
    <w:rsid w:val="005E6425"/>
    <w:rsid w:val="005E6638"/>
    <w:rsid w:val="005E7655"/>
    <w:rsid w:val="005E7667"/>
    <w:rsid w:val="005E76B8"/>
    <w:rsid w:val="005E7934"/>
    <w:rsid w:val="005E7C4E"/>
    <w:rsid w:val="005E7EA3"/>
    <w:rsid w:val="005E7F2D"/>
    <w:rsid w:val="005F15B8"/>
    <w:rsid w:val="005F1693"/>
    <w:rsid w:val="005F2BE9"/>
    <w:rsid w:val="005F2D89"/>
    <w:rsid w:val="005F3B1C"/>
    <w:rsid w:val="005F4962"/>
    <w:rsid w:val="005F4C67"/>
    <w:rsid w:val="005F5990"/>
    <w:rsid w:val="005F77DE"/>
    <w:rsid w:val="00600081"/>
    <w:rsid w:val="006003D5"/>
    <w:rsid w:val="00600767"/>
    <w:rsid w:val="00600CD6"/>
    <w:rsid w:val="00600DFD"/>
    <w:rsid w:val="006018C3"/>
    <w:rsid w:val="006020E6"/>
    <w:rsid w:val="00602127"/>
    <w:rsid w:val="00602B76"/>
    <w:rsid w:val="0060386D"/>
    <w:rsid w:val="006045B9"/>
    <w:rsid w:val="0060482B"/>
    <w:rsid w:val="00604D92"/>
    <w:rsid w:val="00605ACE"/>
    <w:rsid w:val="006063BB"/>
    <w:rsid w:val="00606BD5"/>
    <w:rsid w:val="00607381"/>
    <w:rsid w:val="00610026"/>
    <w:rsid w:val="0061034C"/>
    <w:rsid w:val="00610376"/>
    <w:rsid w:val="006104DE"/>
    <w:rsid w:val="00610602"/>
    <w:rsid w:val="00610FA6"/>
    <w:rsid w:val="0061119C"/>
    <w:rsid w:val="00612825"/>
    <w:rsid w:val="00612D56"/>
    <w:rsid w:val="00613777"/>
    <w:rsid w:val="00613B58"/>
    <w:rsid w:val="00614AC4"/>
    <w:rsid w:val="00615355"/>
    <w:rsid w:val="00615664"/>
    <w:rsid w:val="006159E2"/>
    <w:rsid w:val="00615B9E"/>
    <w:rsid w:val="00615CB7"/>
    <w:rsid w:val="00615F3A"/>
    <w:rsid w:val="006162B5"/>
    <w:rsid w:val="00616AAD"/>
    <w:rsid w:val="006172AD"/>
    <w:rsid w:val="00617449"/>
    <w:rsid w:val="0061747C"/>
    <w:rsid w:val="0061783E"/>
    <w:rsid w:val="00617B5C"/>
    <w:rsid w:val="00617EEA"/>
    <w:rsid w:val="006209DB"/>
    <w:rsid w:val="00621917"/>
    <w:rsid w:val="00621C30"/>
    <w:rsid w:val="00621C69"/>
    <w:rsid w:val="00621E4D"/>
    <w:rsid w:val="00622284"/>
    <w:rsid w:val="00622BEB"/>
    <w:rsid w:val="006233A7"/>
    <w:rsid w:val="00624307"/>
    <w:rsid w:val="006259B4"/>
    <w:rsid w:val="00625EC5"/>
    <w:rsid w:val="0062665E"/>
    <w:rsid w:val="00626923"/>
    <w:rsid w:val="006270CE"/>
    <w:rsid w:val="006277B9"/>
    <w:rsid w:val="006277F0"/>
    <w:rsid w:val="00627EA1"/>
    <w:rsid w:val="00630810"/>
    <w:rsid w:val="00630DED"/>
    <w:rsid w:val="00631CB2"/>
    <w:rsid w:val="006325DB"/>
    <w:rsid w:val="00632BB7"/>
    <w:rsid w:val="00632C27"/>
    <w:rsid w:val="0063305C"/>
    <w:rsid w:val="00633642"/>
    <w:rsid w:val="00633832"/>
    <w:rsid w:val="00633D27"/>
    <w:rsid w:val="00634DE0"/>
    <w:rsid w:val="0063543C"/>
    <w:rsid w:val="00635766"/>
    <w:rsid w:val="00635F8D"/>
    <w:rsid w:val="00636124"/>
    <w:rsid w:val="0063694B"/>
    <w:rsid w:val="00636CE7"/>
    <w:rsid w:val="00636E53"/>
    <w:rsid w:val="00636FF2"/>
    <w:rsid w:val="006374B5"/>
    <w:rsid w:val="00640EA1"/>
    <w:rsid w:val="00640FD9"/>
    <w:rsid w:val="006412DD"/>
    <w:rsid w:val="00642108"/>
    <w:rsid w:val="0064232B"/>
    <w:rsid w:val="0064251C"/>
    <w:rsid w:val="00642593"/>
    <w:rsid w:val="00642945"/>
    <w:rsid w:val="00642D01"/>
    <w:rsid w:val="00643502"/>
    <w:rsid w:val="00643513"/>
    <w:rsid w:val="00643AEA"/>
    <w:rsid w:val="006441A1"/>
    <w:rsid w:val="006449EA"/>
    <w:rsid w:val="00644F25"/>
    <w:rsid w:val="00645837"/>
    <w:rsid w:val="00645E63"/>
    <w:rsid w:val="006464C1"/>
    <w:rsid w:val="00646F58"/>
    <w:rsid w:val="006473AC"/>
    <w:rsid w:val="00647D7E"/>
    <w:rsid w:val="00650535"/>
    <w:rsid w:val="00650A40"/>
    <w:rsid w:val="0065126F"/>
    <w:rsid w:val="00651359"/>
    <w:rsid w:val="00651A94"/>
    <w:rsid w:val="00652245"/>
    <w:rsid w:val="00652364"/>
    <w:rsid w:val="00652A56"/>
    <w:rsid w:val="006534FA"/>
    <w:rsid w:val="00654725"/>
    <w:rsid w:val="0065604C"/>
    <w:rsid w:val="0065634C"/>
    <w:rsid w:val="00657CF5"/>
    <w:rsid w:val="006602B1"/>
    <w:rsid w:val="00660D8D"/>
    <w:rsid w:val="00661582"/>
    <w:rsid w:val="006617EF"/>
    <w:rsid w:val="006621C9"/>
    <w:rsid w:val="00662872"/>
    <w:rsid w:val="0066295A"/>
    <w:rsid w:val="00662C62"/>
    <w:rsid w:val="0066335A"/>
    <w:rsid w:val="00663988"/>
    <w:rsid w:val="00663C48"/>
    <w:rsid w:val="00663F2C"/>
    <w:rsid w:val="006642E1"/>
    <w:rsid w:val="00664399"/>
    <w:rsid w:val="006649B0"/>
    <w:rsid w:val="00664EBB"/>
    <w:rsid w:val="006650F2"/>
    <w:rsid w:val="00665C4C"/>
    <w:rsid w:val="00665E88"/>
    <w:rsid w:val="006667F1"/>
    <w:rsid w:val="00666B1F"/>
    <w:rsid w:val="006674D0"/>
    <w:rsid w:val="00667C77"/>
    <w:rsid w:val="00670901"/>
    <w:rsid w:val="00670E6C"/>
    <w:rsid w:val="00670E88"/>
    <w:rsid w:val="00672060"/>
    <w:rsid w:val="0067255F"/>
    <w:rsid w:val="00672C94"/>
    <w:rsid w:val="006738FF"/>
    <w:rsid w:val="00674830"/>
    <w:rsid w:val="00674EBD"/>
    <w:rsid w:val="00675511"/>
    <w:rsid w:val="006758D5"/>
    <w:rsid w:val="006761D1"/>
    <w:rsid w:val="006765D1"/>
    <w:rsid w:val="00676670"/>
    <w:rsid w:val="00677F06"/>
    <w:rsid w:val="00680BCC"/>
    <w:rsid w:val="00681B65"/>
    <w:rsid w:val="00681B83"/>
    <w:rsid w:val="00681BC3"/>
    <w:rsid w:val="00681DC0"/>
    <w:rsid w:val="0068239B"/>
    <w:rsid w:val="0068287E"/>
    <w:rsid w:val="00682A18"/>
    <w:rsid w:val="00682DB9"/>
    <w:rsid w:val="006835A8"/>
    <w:rsid w:val="006848E3"/>
    <w:rsid w:val="00684947"/>
    <w:rsid w:val="00684A38"/>
    <w:rsid w:val="00684F65"/>
    <w:rsid w:val="006851DC"/>
    <w:rsid w:val="00686509"/>
    <w:rsid w:val="006875FC"/>
    <w:rsid w:val="00690635"/>
    <w:rsid w:val="00691128"/>
    <w:rsid w:val="00691146"/>
    <w:rsid w:val="00691D33"/>
    <w:rsid w:val="00692D02"/>
    <w:rsid w:val="006936A0"/>
    <w:rsid w:val="00693854"/>
    <w:rsid w:val="00694313"/>
    <w:rsid w:val="00694561"/>
    <w:rsid w:val="006945E1"/>
    <w:rsid w:val="006953BE"/>
    <w:rsid w:val="006954AE"/>
    <w:rsid w:val="0069635B"/>
    <w:rsid w:val="006965DF"/>
    <w:rsid w:val="006968A6"/>
    <w:rsid w:val="00696A1F"/>
    <w:rsid w:val="006976DF"/>
    <w:rsid w:val="006A02B8"/>
    <w:rsid w:val="006A08D1"/>
    <w:rsid w:val="006A2BBA"/>
    <w:rsid w:val="006A34E4"/>
    <w:rsid w:val="006A3848"/>
    <w:rsid w:val="006A39B5"/>
    <w:rsid w:val="006A5AE1"/>
    <w:rsid w:val="006A6278"/>
    <w:rsid w:val="006A685D"/>
    <w:rsid w:val="006A76E1"/>
    <w:rsid w:val="006B0112"/>
    <w:rsid w:val="006B0AE5"/>
    <w:rsid w:val="006B1219"/>
    <w:rsid w:val="006B143B"/>
    <w:rsid w:val="006B308F"/>
    <w:rsid w:val="006B3228"/>
    <w:rsid w:val="006B3662"/>
    <w:rsid w:val="006B378B"/>
    <w:rsid w:val="006B3AE5"/>
    <w:rsid w:val="006B405D"/>
    <w:rsid w:val="006B44E9"/>
    <w:rsid w:val="006B4F2F"/>
    <w:rsid w:val="006B4F74"/>
    <w:rsid w:val="006B51A8"/>
    <w:rsid w:val="006B5EFC"/>
    <w:rsid w:val="006B673D"/>
    <w:rsid w:val="006B6D09"/>
    <w:rsid w:val="006B6EDD"/>
    <w:rsid w:val="006B7356"/>
    <w:rsid w:val="006B7E33"/>
    <w:rsid w:val="006B7FCA"/>
    <w:rsid w:val="006C1045"/>
    <w:rsid w:val="006C19CE"/>
    <w:rsid w:val="006C2096"/>
    <w:rsid w:val="006C24D4"/>
    <w:rsid w:val="006C2569"/>
    <w:rsid w:val="006C2A9B"/>
    <w:rsid w:val="006C2E0D"/>
    <w:rsid w:val="006C3400"/>
    <w:rsid w:val="006C3803"/>
    <w:rsid w:val="006C3BD7"/>
    <w:rsid w:val="006C47F8"/>
    <w:rsid w:val="006C49BC"/>
    <w:rsid w:val="006C4AC8"/>
    <w:rsid w:val="006C4BCF"/>
    <w:rsid w:val="006C51BD"/>
    <w:rsid w:val="006C59CC"/>
    <w:rsid w:val="006C72EF"/>
    <w:rsid w:val="006C738F"/>
    <w:rsid w:val="006C7B54"/>
    <w:rsid w:val="006D06FB"/>
    <w:rsid w:val="006D12FA"/>
    <w:rsid w:val="006D1FB8"/>
    <w:rsid w:val="006D2373"/>
    <w:rsid w:val="006D3C9E"/>
    <w:rsid w:val="006D40A3"/>
    <w:rsid w:val="006D4967"/>
    <w:rsid w:val="006D6039"/>
    <w:rsid w:val="006D6FFE"/>
    <w:rsid w:val="006D7104"/>
    <w:rsid w:val="006D771A"/>
    <w:rsid w:val="006D78BB"/>
    <w:rsid w:val="006E0395"/>
    <w:rsid w:val="006E06C4"/>
    <w:rsid w:val="006E0A34"/>
    <w:rsid w:val="006E17A2"/>
    <w:rsid w:val="006E284D"/>
    <w:rsid w:val="006E2A84"/>
    <w:rsid w:val="006E3F74"/>
    <w:rsid w:val="006E438D"/>
    <w:rsid w:val="006E58CC"/>
    <w:rsid w:val="006E6133"/>
    <w:rsid w:val="006E6290"/>
    <w:rsid w:val="006E6693"/>
    <w:rsid w:val="006E6902"/>
    <w:rsid w:val="006E6945"/>
    <w:rsid w:val="006E6C4D"/>
    <w:rsid w:val="006E6D84"/>
    <w:rsid w:val="006E7146"/>
    <w:rsid w:val="006E72CE"/>
    <w:rsid w:val="006F01EB"/>
    <w:rsid w:val="006F0658"/>
    <w:rsid w:val="006F0F90"/>
    <w:rsid w:val="006F115B"/>
    <w:rsid w:val="006F1522"/>
    <w:rsid w:val="006F1EA7"/>
    <w:rsid w:val="006F2184"/>
    <w:rsid w:val="006F2742"/>
    <w:rsid w:val="006F2961"/>
    <w:rsid w:val="006F2B7C"/>
    <w:rsid w:val="006F3F0F"/>
    <w:rsid w:val="006F40D7"/>
    <w:rsid w:val="006F431B"/>
    <w:rsid w:val="006F4588"/>
    <w:rsid w:val="006F4B47"/>
    <w:rsid w:val="006F4CDE"/>
    <w:rsid w:val="006F4E41"/>
    <w:rsid w:val="006F4E80"/>
    <w:rsid w:val="006F4EED"/>
    <w:rsid w:val="006F55E9"/>
    <w:rsid w:val="006F6558"/>
    <w:rsid w:val="006F6595"/>
    <w:rsid w:val="006F6688"/>
    <w:rsid w:val="006F6F69"/>
    <w:rsid w:val="006F738A"/>
    <w:rsid w:val="006F7605"/>
    <w:rsid w:val="0070016F"/>
    <w:rsid w:val="007002A5"/>
    <w:rsid w:val="00700423"/>
    <w:rsid w:val="00700C9F"/>
    <w:rsid w:val="00700D1A"/>
    <w:rsid w:val="0070122D"/>
    <w:rsid w:val="00701B7A"/>
    <w:rsid w:val="00703FCA"/>
    <w:rsid w:val="0070403A"/>
    <w:rsid w:val="00704A14"/>
    <w:rsid w:val="00704E64"/>
    <w:rsid w:val="00704EE9"/>
    <w:rsid w:val="00705763"/>
    <w:rsid w:val="007060E2"/>
    <w:rsid w:val="0070620B"/>
    <w:rsid w:val="00706AB5"/>
    <w:rsid w:val="00706EB0"/>
    <w:rsid w:val="00706EE2"/>
    <w:rsid w:val="00707AA6"/>
    <w:rsid w:val="007118E7"/>
    <w:rsid w:val="007118E9"/>
    <w:rsid w:val="00712E5A"/>
    <w:rsid w:val="00712FA7"/>
    <w:rsid w:val="00713133"/>
    <w:rsid w:val="007136FE"/>
    <w:rsid w:val="00713C54"/>
    <w:rsid w:val="00713CE0"/>
    <w:rsid w:val="007152A4"/>
    <w:rsid w:val="00715660"/>
    <w:rsid w:val="007156F6"/>
    <w:rsid w:val="00715C76"/>
    <w:rsid w:val="00715D4C"/>
    <w:rsid w:val="00715EEE"/>
    <w:rsid w:val="007163CA"/>
    <w:rsid w:val="00716B69"/>
    <w:rsid w:val="0071783B"/>
    <w:rsid w:val="00720645"/>
    <w:rsid w:val="00720919"/>
    <w:rsid w:val="00720D50"/>
    <w:rsid w:val="00721253"/>
    <w:rsid w:val="007213C8"/>
    <w:rsid w:val="007228F6"/>
    <w:rsid w:val="00722CCA"/>
    <w:rsid w:val="007234CD"/>
    <w:rsid w:val="00724888"/>
    <w:rsid w:val="00724C37"/>
    <w:rsid w:val="0072506D"/>
    <w:rsid w:val="007255CF"/>
    <w:rsid w:val="0072614C"/>
    <w:rsid w:val="007268A1"/>
    <w:rsid w:val="007271A2"/>
    <w:rsid w:val="0072743F"/>
    <w:rsid w:val="007304A1"/>
    <w:rsid w:val="00730DAC"/>
    <w:rsid w:val="007312D8"/>
    <w:rsid w:val="00731387"/>
    <w:rsid w:val="00731D4D"/>
    <w:rsid w:val="00732ACD"/>
    <w:rsid w:val="007332E7"/>
    <w:rsid w:val="00733D5C"/>
    <w:rsid w:val="007346A3"/>
    <w:rsid w:val="007350C0"/>
    <w:rsid w:val="00735ED9"/>
    <w:rsid w:val="0073630C"/>
    <w:rsid w:val="007363D0"/>
    <w:rsid w:val="007372FC"/>
    <w:rsid w:val="007400D6"/>
    <w:rsid w:val="007405B3"/>
    <w:rsid w:val="00740834"/>
    <w:rsid w:val="00740D59"/>
    <w:rsid w:val="00740DA7"/>
    <w:rsid w:val="00740DF2"/>
    <w:rsid w:val="00741C4D"/>
    <w:rsid w:val="00741C7F"/>
    <w:rsid w:val="00741C9E"/>
    <w:rsid w:val="00742411"/>
    <w:rsid w:val="00743B49"/>
    <w:rsid w:val="00743B88"/>
    <w:rsid w:val="00744894"/>
    <w:rsid w:val="00745448"/>
    <w:rsid w:val="007458F9"/>
    <w:rsid w:val="007459CC"/>
    <w:rsid w:val="00745ABB"/>
    <w:rsid w:val="00745E01"/>
    <w:rsid w:val="00745E65"/>
    <w:rsid w:val="00745EC5"/>
    <w:rsid w:val="007470D9"/>
    <w:rsid w:val="00750101"/>
    <w:rsid w:val="007512E9"/>
    <w:rsid w:val="007515B1"/>
    <w:rsid w:val="00751765"/>
    <w:rsid w:val="0075214C"/>
    <w:rsid w:val="00752DD5"/>
    <w:rsid w:val="00753BF6"/>
    <w:rsid w:val="00754370"/>
    <w:rsid w:val="00754A7C"/>
    <w:rsid w:val="00755004"/>
    <w:rsid w:val="00755AA8"/>
    <w:rsid w:val="0075658E"/>
    <w:rsid w:val="0075683C"/>
    <w:rsid w:val="00757075"/>
    <w:rsid w:val="00757DAC"/>
    <w:rsid w:val="00757FFD"/>
    <w:rsid w:val="00760510"/>
    <w:rsid w:val="0076071C"/>
    <w:rsid w:val="00760A8B"/>
    <w:rsid w:val="0076167B"/>
    <w:rsid w:val="00761D78"/>
    <w:rsid w:val="00761EEF"/>
    <w:rsid w:val="00762168"/>
    <w:rsid w:val="007630E3"/>
    <w:rsid w:val="007637BD"/>
    <w:rsid w:val="007639B8"/>
    <w:rsid w:val="00763C1C"/>
    <w:rsid w:val="00763C27"/>
    <w:rsid w:val="0076407B"/>
    <w:rsid w:val="00764198"/>
    <w:rsid w:val="007641F9"/>
    <w:rsid w:val="00765351"/>
    <w:rsid w:val="007656B6"/>
    <w:rsid w:val="00765B0A"/>
    <w:rsid w:val="00765F17"/>
    <w:rsid w:val="00765F45"/>
    <w:rsid w:val="0076628C"/>
    <w:rsid w:val="007662BB"/>
    <w:rsid w:val="007666C5"/>
    <w:rsid w:val="007668BE"/>
    <w:rsid w:val="00766A47"/>
    <w:rsid w:val="00766AC0"/>
    <w:rsid w:val="00767C09"/>
    <w:rsid w:val="00767C51"/>
    <w:rsid w:val="0077022B"/>
    <w:rsid w:val="00770360"/>
    <w:rsid w:val="007704A3"/>
    <w:rsid w:val="00771080"/>
    <w:rsid w:val="00771C68"/>
    <w:rsid w:val="00771E71"/>
    <w:rsid w:val="007720C7"/>
    <w:rsid w:val="007732D2"/>
    <w:rsid w:val="00773734"/>
    <w:rsid w:val="00773E63"/>
    <w:rsid w:val="00773F04"/>
    <w:rsid w:val="00773F73"/>
    <w:rsid w:val="00774354"/>
    <w:rsid w:val="00774BE5"/>
    <w:rsid w:val="00774EAE"/>
    <w:rsid w:val="0077501D"/>
    <w:rsid w:val="0077544B"/>
    <w:rsid w:val="00776564"/>
    <w:rsid w:val="00776BCA"/>
    <w:rsid w:val="007802AB"/>
    <w:rsid w:val="0078038A"/>
    <w:rsid w:val="00780C66"/>
    <w:rsid w:val="00781E8A"/>
    <w:rsid w:val="007824C4"/>
    <w:rsid w:val="00783220"/>
    <w:rsid w:val="007832BF"/>
    <w:rsid w:val="00783699"/>
    <w:rsid w:val="00783F46"/>
    <w:rsid w:val="00784427"/>
    <w:rsid w:val="0078534B"/>
    <w:rsid w:val="00785A8A"/>
    <w:rsid w:val="00786A78"/>
    <w:rsid w:val="00786BCB"/>
    <w:rsid w:val="007870EF"/>
    <w:rsid w:val="00787947"/>
    <w:rsid w:val="0079050D"/>
    <w:rsid w:val="00790A69"/>
    <w:rsid w:val="00790BDB"/>
    <w:rsid w:val="00790DEE"/>
    <w:rsid w:val="007917B5"/>
    <w:rsid w:val="00792BB0"/>
    <w:rsid w:val="007933A1"/>
    <w:rsid w:val="00793BB3"/>
    <w:rsid w:val="00793C90"/>
    <w:rsid w:val="007943AD"/>
    <w:rsid w:val="007944A4"/>
    <w:rsid w:val="00794A3E"/>
    <w:rsid w:val="00794DBB"/>
    <w:rsid w:val="00795326"/>
    <w:rsid w:val="00795A73"/>
    <w:rsid w:val="00795A95"/>
    <w:rsid w:val="00795E16"/>
    <w:rsid w:val="0079603D"/>
    <w:rsid w:val="007960B9"/>
    <w:rsid w:val="0079613F"/>
    <w:rsid w:val="007965F7"/>
    <w:rsid w:val="00796A91"/>
    <w:rsid w:val="00797039"/>
    <w:rsid w:val="007970C8"/>
    <w:rsid w:val="0079711A"/>
    <w:rsid w:val="007972B1"/>
    <w:rsid w:val="007974DF"/>
    <w:rsid w:val="007979A6"/>
    <w:rsid w:val="007A02F8"/>
    <w:rsid w:val="007A08B3"/>
    <w:rsid w:val="007A1A43"/>
    <w:rsid w:val="007A2445"/>
    <w:rsid w:val="007A2C06"/>
    <w:rsid w:val="007A3638"/>
    <w:rsid w:val="007A363F"/>
    <w:rsid w:val="007A36F0"/>
    <w:rsid w:val="007A3871"/>
    <w:rsid w:val="007A4314"/>
    <w:rsid w:val="007A53F5"/>
    <w:rsid w:val="007A55D5"/>
    <w:rsid w:val="007A5BFE"/>
    <w:rsid w:val="007A6229"/>
    <w:rsid w:val="007A6313"/>
    <w:rsid w:val="007A7AE9"/>
    <w:rsid w:val="007B062B"/>
    <w:rsid w:val="007B1140"/>
    <w:rsid w:val="007B119E"/>
    <w:rsid w:val="007B12B8"/>
    <w:rsid w:val="007B12BB"/>
    <w:rsid w:val="007B15C7"/>
    <w:rsid w:val="007B19C8"/>
    <w:rsid w:val="007B2439"/>
    <w:rsid w:val="007B2840"/>
    <w:rsid w:val="007B2B25"/>
    <w:rsid w:val="007B2F39"/>
    <w:rsid w:val="007B3D49"/>
    <w:rsid w:val="007B3E0D"/>
    <w:rsid w:val="007B54B1"/>
    <w:rsid w:val="007B59A5"/>
    <w:rsid w:val="007B5CB4"/>
    <w:rsid w:val="007B5EE6"/>
    <w:rsid w:val="007B5F01"/>
    <w:rsid w:val="007B60E3"/>
    <w:rsid w:val="007B64A7"/>
    <w:rsid w:val="007C1DD8"/>
    <w:rsid w:val="007C38AC"/>
    <w:rsid w:val="007C38E9"/>
    <w:rsid w:val="007C4C0B"/>
    <w:rsid w:val="007C5300"/>
    <w:rsid w:val="007C5960"/>
    <w:rsid w:val="007C6230"/>
    <w:rsid w:val="007C6382"/>
    <w:rsid w:val="007C6E02"/>
    <w:rsid w:val="007D0322"/>
    <w:rsid w:val="007D0894"/>
    <w:rsid w:val="007D1FB2"/>
    <w:rsid w:val="007D2788"/>
    <w:rsid w:val="007D2C13"/>
    <w:rsid w:val="007D2E61"/>
    <w:rsid w:val="007D2F90"/>
    <w:rsid w:val="007D3588"/>
    <w:rsid w:val="007D3A5C"/>
    <w:rsid w:val="007D3D9C"/>
    <w:rsid w:val="007D3F29"/>
    <w:rsid w:val="007D4E50"/>
    <w:rsid w:val="007D52CB"/>
    <w:rsid w:val="007D53D6"/>
    <w:rsid w:val="007D626C"/>
    <w:rsid w:val="007D690A"/>
    <w:rsid w:val="007D756C"/>
    <w:rsid w:val="007D7763"/>
    <w:rsid w:val="007D7A3D"/>
    <w:rsid w:val="007E0107"/>
    <w:rsid w:val="007E032B"/>
    <w:rsid w:val="007E0892"/>
    <w:rsid w:val="007E16F6"/>
    <w:rsid w:val="007E1EAD"/>
    <w:rsid w:val="007E2A6C"/>
    <w:rsid w:val="007E2D17"/>
    <w:rsid w:val="007E2F0A"/>
    <w:rsid w:val="007E3163"/>
    <w:rsid w:val="007E3283"/>
    <w:rsid w:val="007E37CB"/>
    <w:rsid w:val="007E3C5E"/>
    <w:rsid w:val="007E3DC1"/>
    <w:rsid w:val="007E409B"/>
    <w:rsid w:val="007E4D56"/>
    <w:rsid w:val="007E526A"/>
    <w:rsid w:val="007E53BE"/>
    <w:rsid w:val="007E5674"/>
    <w:rsid w:val="007E56E0"/>
    <w:rsid w:val="007E6681"/>
    <w:rsid w:val="007E68D5"/>
    <w:rsid w:val="007E6FDB"/>
    <w:rsid w:val="007E7B69"/>
    <w:rsid w:val="007E7C93"/>
    <w:rsid w:val="007F0084"/>
    <w:rsid w:val="007F039A"/>
    <w:rsid w:val="007F0607"/>
    <w:rsid w:val="007F204A"/>
    <w:rsid w:val="007F22C8"/>
    <w:rsid w:val="007F27EC"/>
    <w:rsid w:val="007F2E7D"/>
    <w:rsid w:val="007F30C7"/>
    <w:rsid w:val="007F3216"/>
    <w:rsid w:val="007F3CED"/>
    <w:rsid w:val="007F42CC"/>
    <w:rsid w:val="007F4883"/>
    <w:rsid w:val="007F5C1A"/>
    <w:rsid w:val="007F5C7E"/>
    <w:rsid w:val="007F6844"/>
    <w:rsid w:val="007F6C88"/>
    <w:rsid w:val="007F7192"/>
    <w:rsid w:val="007F738C"/>
    <w:rsid w:val="00800FEE"/>
    <w:rsid w:val="008012B6"/>
    <w:rsid w:val="00801BFE"/>
    <w:rsid w:val="00802C23"/>
    <w:rsid w:val="00802FFB"/>
    <w:rsid w:val="00803855"/>
    <w:rsid w:val="00804140"/>
    <w:rsid w:val="008041AB"/>
    <w:rsid w:val="008048C6"/>
    <w:rsid w:val="00804C68"/>
    <w:rsid w:val="00805098"/>
    <w:rsid w:val="00806C0A"/>
    <w:rsid w:val="00806C59"/>
    <w:rsid w:val="00807F43"/>
    <w:rsid w:val="00807F9D"/>
    <w:rsid w:val="00810519"/>
    <w:rsid w:val="00810EF4"/>
    <w:rsid w:val="00813642"/>
    <w:rsid w:val="00813893"/>
    <w:rsid w:val="008139CC"/>
    <w:rsid w:val="00814112"/>
    <w:rsid w:val="0081442A"/>
    <w:rsid w:val="00814646"/>
    <w:rsid w:val="00814CA3"/>
    <w:rsid w:val="00816177"/>
    <w:rsid w:val="008169CE"/>
    <w:rsid w:val="00816C0E"/>
    <w:rsid w:val="00817D9C"/>
    <w:rsid w:val="00817FB1"/>
    <w:rsid w:val="008209AC"/>
    <w:rsid w:val="00820EF9"/>
    <w:rsid w:val="0082164D"/>
    <w:rsid w:val="00821D60"/>
    <w:rsid w:val="0082238D"/>
    <w:rsid w:val="0082328F"/>
    <w:rsid w:val="00823E80"/>
    <w:rsid w:val="00824AC5"/>
    <w:rsid w:val="00824CAA"/>
    <w:rsid w:val="00824E0C"/>
    <w:rsid w:val="00824FA7"/>
    <w:rsid w:val="00826032"/>
    <w:rsid w:val="00826A5B"/>
    <w:rsid w:val="00827388"/>
    <w:rsid w:val="00830350"/>
    <w:rsid w:val="008305A5"/>
    <w:rsid w:val="00831DDA"/>
    <w:rsid w:val="00832A20"/>
    <w:rsid w:val="00832DB8"/>
    <w:rsid w:val="00833972"/>
    <w:rsid w:val="00834038"/>
    <w:rsid w:val="008348D5"/>
    <w:rsid w:val="00834AE6"/>
    <w:rsid w:val="008353B3"/>
    <w:rsid w:val="00836A0E"/>
    <w:rsid w:val="00836FCA"/>
    <w:rsid w:val="008400D1"/>
    <w:rsid w:val="00840B36"/>
    <w:rsid w:val="00840D7C"/>
    <w:rsid w:val="00841037"/>
    <w:rsid w:val="008418C6"/>
    <w:rsid w:val="008419FF"/>
    <w:rsid w:val="00843060"/>
    <w:rsid w:val="00843A0B"/>
    <w:rsid w:val="00843B16"/>
    <w:rsid w:val="008441A8"/>
    <w:rsid w:val="00844402"/>
    <w:rsid w:val="00844490"/>
    <w:rsid w:val="008445CB"/>
    <w:rsid w:val="008448D7"/>
    <w:rsid w:val="0084494C"/>
    <w:rsid w:val="00845CD0"/>
    <w:rsid w:val="008462E7"/>
    <w:rsid w:val="00847568"/>
    <w:rsid w:val="00847E62"/>
    <w:rsid w:val="008512C9"/>
    <w:rsid w:val="008512CD"/>
    <w:rsid w:val="00852F18"/>
    <w:rsid w:val="00852F37"/>
    <w:rsid w:val="0085327E"/>
    <w:rsid w:val="00853D79"/>
    <w:rsid w:val="0085417F"/>
    <w:rsid w:val="00854232"/>
    <w:rsid w:val="00854543"/>
    <w:rsid w:val="00855AFC"/>
    <w:rsid w:val="00855B34"/>
    <w:rsid w:val="00855DCC"/>
    <w:rsid w:val="008561D0"/>
    <w:rsid w:val="008573D8"/>
    <w:rsid w:val="00857B2D"/>
    <w:rsid w:val="0086068F"/>
    <w:rsid w:val="00861EC7"/>
    <w:rsid w:val="00862D88"/>
    <w:rsid w:val="008631DC"/>
    <w:rsid w:val="00863536"/>
    <w:rsid w:val="00863E5E"/>
    <w:rsid w:val="00863F4E"/>
    <w:rsid w:val="00863F83"/>
    <w:rsid w:val="00864A05"/>
    <w:rsid w:val="008672E9"/>
    <w:rsid w:val="0086784C"/>
    <w:rsid w:val="00870174"/>
    <w:rsid w:val="00871AA1"/>
    <w:rsid w:val="00871DDB"/>
    <w:rsid w:val="0087249C"/>
    <w:rsid w:val="0087272D"/>
    <w:rsid w:val="008736BC"/>
    <w:rsid w:val="008738F4"/>
    <w:rsid w:val="00874163"/>
    <w:rsid w:val="008746E9"/>
    <w:rsid w:val="00874A83"/>
    <w:rsid w:val="00874CC6"/>
    <w:rsid w:val="008751AF"/>
    <w:rsid w:val="008753A9"/>
    <w:rsid w:val="008756DC"/>
    <w:rsid w:val="008756F8"/>
    <w:rsid w:val="008758F8"/>
    <w:rsid w:val="00875CA4"/>
    <w:rsid w:val="0087667B"/>
    <w:rsid w:val="00877380"/>
    <w:rsid w:val="00877BB4"/>
    <w:rsid w:val="00877D46"/>
    <w:rsid w:val="008806E3"/>
    <w:rsid w:val="00880CFA"/>
    <w:rsid w:val="00881220"/>
    <w:rsid w:val="00882829"/>
    <w:rsid w:val="00882A66"/>
    <w:rsid w:val="00882C03"/>
    <w:rsid w:val="008838B4"/>
    <w:rsid w:val="00883A30"/>
    <w:rsid w:val="00883BEB"/>
    <w:rsid w:val="0088579A"/>
    <w:rsid w:val="00885AD4"/>
    <w:rsid w:val="00885CDD"/>
    <w:rsid w:val="008862BA"/>
    <w:rsid w:val="00886743"/>
    <w:rsid w:val="0088712F"/>
    <w:rsid w:val="008871CC"/>
    <w:rsid w:val="00887234"/>
    <w:rsid w:val="00887750"/>
    <w:rsid w:val="00887C9B"/>
    <w:rsid w:val="008900EB"/>
    <w:rsid w:val="008901E2"/>
    <w:rsid w:val="00890300"/>
    <w:rsid w:val="00890BA3"/>
    <w:rsid w:val="00891D8B"/>
    <w:rsid w:val="00892AB3"/>
    <w:rsid w:val="00892B5D"/>
    <w:rsid w:val="0089350B"/>
    <w:rsid w:val="008939E7"/>
    <w:rsid w:val="00893DCF"/>
    <w:rsid w:val="00893E39"/>
    <w:rsid w:val="008947B5"/>
    <w:rsid w:val="00894D0A"/>
    <w:rsid w:val="00895AAD"/>
    <w:rsid w:val="00895C46"/>
    <w:rsid w:val="00896E64"/>
    <w:rsid w:val="00897BAB"/>
    <w:rsid w:val="008A0112"/>
    <w:rsid w:val="008A0724"/>
    <w:rsid w:val="008A0B6D"/>
    <w:rsid w:val="008A0B81"/>
    <w:rsid w:val="008A10D2"/>
    <w:rsid w:val="008A11B8"/>
    <w:rsid w:val="008A1356"/>
    <w:rsid w:val="008A1724"/>
    <w:rsid w:val="008A17CE"/>
    <w:rsid w:val="008A18F0"/>
    <w:rsid w:val="008A2037"/>
    <w:rsid w:val="008A22CB"/>
    <w:rsid w:val="008A2822"/>
    <w:rsid w:val="008A3282"/>
    <w:rsid w:val="008A334C"/>
    <w:rsid w:val="008A395D"/>
    <w:rsid w:val="008A3D0D"/>
    <w:rsid w:val="008A431D"/>
    <w:rsid w:val="008A4ADF"/>
    <w:rsid w:val="008A4EA2"/>
    <w:rsid w:val="008A5511"/>
    <w:rsid w:val="008A584E"/>
    <w:rsid w:val="008A6341"/>
    <w:rsid w:val="008A77C3"/>
    <w:rsid w:val="008B02CC"/>
    <w:rsid w:val="008B1104"/>
    <w:rsid w:val="008B1A92"/>
    <w:rsid w:val="008B1B86"/>
    <w:rsid w:val="008B1C48"/>
    <w:rsid w:val="008B1C75"/>
    <w:rsid w:val="008B1D55"/>
    <w:rsid w:val="008B1E4A"/>
    <w:rsid w:val="008B20CC"/>
    <w:rsid w:val="008B24AA"/>
    <w:rsid w:val="008B2C0A"/>
    <w:rsid w:val="008B2EA0"/>
    <w:rsid w:val="008B31B7"/>
    <w:rsid w:val="008B3256"/>
    <w:rsid w:val="008B4274"/>
    <w:rsid w:val="008B4404"/>
    <w:rsid w:val="008B4C68"/>
    <w:rsid w:val="008B6847"/>
    <w:rsid w:val="008B72CC"/>
    <w:rsid w:val="008C00E3"/>
    <w:rsid w:val="008C0655"/>
    <w:rsid w:val="008C0A08"/>
    <w:rsid w:val="008C0A36"/>
    <w:rsid w:val="008C12A9"/>
    <w:rsid w:val="008C20C0"/>
    <w:rsid w:val="008C20F9"/>
    <w:rsid w:val="008C27FD"/>
    <w:rsid w:val="008C2B08"/>
    <w:rsid w:val="008C303D"/>
    <w:rsid w:val="008C3112"/>
    <w:rsid w:val="008C32C1"/>
    <w:rsid w:val="008C331C"/>
    <w:rsid w:val="008C375E"/>
    <w:rsid w:val="008C397E"/>
    <w:rsid w:val="008C3983"/>
    <w:rsid w:val="008C3FF2"/>
    <w:rsid w:val="008C431A"/>
    <w:rsid w:val="008C48D5"/>
    <w:rsid w:val="008C4B8E"/>
    <w:rsid w:val="008C510A"/>
    <w:rsid w:val="008C525F"/>
    <w:rsid w:val="008C539A"/>
    <w:rsid w:val="008C54B1"/>
    <w:rsid w:val="008C55BF"/>
    <w:rsid w:val="008C682B"/>
    <w:rsid w:val="008C7662"/>
    <w:rsid w:val="008D009D"/>
    <w:rsid w:val="008D02CF"/>
    <w:rsid w:val="008D0719"/>
    <w:rsid w:val="008D1780"/>
    <w:rsid w:val="008D1E64"/>
    <w:rsid w:val="008D28F9"/>
    <w:rsid w:val="008D2B0A"/>
    <w:rsid w:val="008D343F"/>
    <w:rsid w:val="008D3AB0"/>
    <w:rsid w:val="008D4203"/>
    <w:rsid w:val="008D4E4A"/>
    <w:rsid w:val="008D4E67"/>
    <w:rsid w:val="008D5096"/>
    <w:rsid w:val="008D60C5"/>
    <w:rsid w:val="008D60D0"/>
    <w:rsid w:val="008D61FB"/>
    <w:rsid w:val="008D7200"/>
    <w:rsid w:val="008E0D78"/>
    <w:rsid w:val="008E1452"/>
    <w:rsid w:val="008E1D88"/>
    <w:rsid w:val="008E1E71"/>
    <w:rsid w:val="008E21D0"/>
    <w:rsid w:val="008E2680"/>
    <w:rsid w:val="008E2A7F"/>
    <w:rsid w:val="008E34E2"/>
    <w:rsid w:val="008E3D56"/>
    <w:rsid w:val="008E3DFF"/>
    <w:rsid w:val="008E3EDF"/>
    <w:rsid w:val="008E4427"/>
    <w:rsid w:val="008E4795"/>
    <w:rsid w:val="008E5A92"/>
    <w:rsid w:val="008E5B10"/>
    <w:rsid w:val="008E5F9A"/>
    <w:rsid w:val="008E677F"/>
    <w:rsid w:val="008E6F3A"/>
    <w:rsid w:val="008E73E6"/>
    <w:rsid w:val="008E7496"/>
    <w:rsid w:val="008F0780"/>
    <w:rsid w:val="008F18A2"/>
    <w:rsid w:val="008F2F16"/>
    <w:rsid w:val="008F31F9"/>
    <w:rsid w:val="008F384F"/>
    <w:rsid w:val="008F38CB"/>
    <w:rsid w:val="008F409C"/>
    <w:rsid w:val="008F413A"/>
    <w:rsid w:val="008F4420"/>
    <w:rsid w:val="008F4FE2"/>
    <w:rsid w:val="008F5D15"/>
    <w:rsid w:val="008F5E14"/>
    <w:rsid w:val="009007E5"/>
    <w:rsid w:val="009008FC"/>
    <w:rsid w:val="00901018"/>
    <w:rsid w:val="00901111"/>
    <w:rsid w:val="00901313"/>
    <w:rsid w:val="0090142A"/>
    <w:rsid w:val="009014CB"/>
    <w:rsid w:val="009016C9"/>
    <w:rsid w:val="00902641"/>
    <w:rsid w:val="009027E4"/>
    <w:rsid w:val="009032A1"/>
    <w:rsid w:val="00903A9A"/>
    <w:rsid w:val="00903B46"/>
    <w:rsid w:val="00904310"/>
    <w:rsid w:val="00905453"/>
    <w:rsid w:val="009057AB"/>
    <w:rsid w:val="009059F6"/>
    <w:rsid w:val="00906B16"/>
    <w:rsid w:val="00907607"/>
    <w:rsid w:val="00907ABC"/>
    <w:rsid w:val="00910236"/>
    <w:rsid w:val="009106FA"/>
    <w:rsid w:val="00910B6A"/>
    <w:rsid w:val="00910C23"/>
    <w:rsid w:val="009112AC"/>
    <w:rsid w:val="009112BD"/>
    <w:rsid w:val="00911761"/>
    <w:rsid w:val="00911FCB"/>
    <w:rsid w:val="00912261"/>
    <w:rsid w:val="00913C03"/>
    <w:rsid w:val="00913DE6"/>
    <w:rsid w:val="00913FA9"/>
    <w:rsid w:val="00913FEF"/>
    <w:rsid w:val="009140C6"/>
    <w:rsid w:val="009140F8"/>
    <w:rsid w:val="00914EAE"/>
    <w:rsid w:val="009153CF"/>
    <w:rsid w:val="00915400"/>
    <w:rsid w:val="00915508"/>
    <w:rsid w:val="0091645E"/>
    <w:rsid w:val="00916649"/>
    <w:rsid w:val="00916A54"/>
    <w:rsid w:val="00917165"/>
    <w:rsid w:val="0091772E"/>
    <w:rsid w:val="00920601"/>
    <w:rsid w:val="0092092B"/>
    <w:rsid w:val="00920AF0"/>
    <w:rsid w:val="009210AF"/>
    <w:rsid w:val="00921324"/>
    <w:rsid w:val="0092227D"/>
    <w:rsid w:val="00922740"/>
    <w:rsid w:val="00922C0B"/>
    <w:rsid w:val="009236A0"/>
    <w:rsid w:val="0092459E"/>
    <w:rsid w:val="00924906"/>
    <w:rsid w:val="00924C10"/>
    <w:rsid w:val="00924C15"/>
    <w:rsid w:val="00924DA0"/>
    <w:rsid w:val="00925791"/>
    <w:rsid w:val="00925A2A"/>
    <w:rsid w:val="00925EC1"/>
    <w:rsid w:val="00925FB8"/>
    <w:rsid w:val="0092605D"/>
    <w:rsid w:val="00926282"/>
    <w:rsid w:val="009268DA"/>
    <w:rsid w:val="00927276"/>
    <w:rsid w:val="00927A70"/>
    <w:rsid w:val="00927AA5"/>
    <w:rsid w:val="00927D23"/>
    <w:rsid w:val="00927F40"/>
    <w:rsid w:val="00930562"/>
    <w:rsid w:val="00931126"/>
    <w:rsid w:val="009311AE"/>
    <w:rsid w:val="009318C1"/>
    <w:rsid w:val="009319EC"/>
    <w:rsid w:val="00931A7F"/>
    <w:rsid w:val="00931EDD"/>
    <w:rsid w:val="00932560"/>
    <w:rsid w:val="00932801"/>
    <w:rsid w:val="00932B1E"/>
    <w:rsid w:val="00933007"/>
    <w:rsid w:val="009334B0"/>
    <w:rsid w:val="009339A0"/>
    <w:rsid w:val="00933DE2"/>
    <w:rsid w:val="0093523A"/>
    <w:rsid w:val="009359F8"/>
    <w:rsid w:val="00935CE8"/>
    <w:rsid w:val="00935FB0"/>
    <w:rsid w:val="0093605F"/>
    <w:rsid w:val="009360ED"/>
    <w:rsid w:val="009372B4"/>
    <w:rsid w:val="00937FC0"/>
    <w:rsid w:val="00940649"/>
    <w:rsid w:val="009408DF"/>
    <w:rsid w:val="00940D23"/>
    <w:rsid w:val="009410DD"/>
    <w:rsid w:val="00941E6F"/>
    <w:rsid w:val="00942199"/>
    <w:rsid w:val="009423B5"/>
    <w:rsid w:val="0094351C"/>
    <w:rsid w:val="009438F8"/>
    <w:rsid w:val="00943D40"/>
    <w:rsid w:val="00944544"/>
    <w:rsid w:val="009454EB"/>
    <w:rsid w:val="00945E5C"/>
    <w:rsid w:val="00946295"/>
    <w:rsid w:val="00946B11"/>
    <w:rsid w:val="00946EC4"/>
    <w:rsid w:val="00947299"/>
    <w:rsid w:val="009472C1"/>
    <w:rsid w:val="0094774A"/>
    <w:rsid w:val="00947B8B"/>
    <w:rsid w:val="00951037"/>
    <w:rsid w:val="00951506"/>
    <w:rsid w:val="00951957"/>
    <w:rsid w:val="009524C2"/>
    <w:rsid w:val="00952C15"/>
    <w:rsid w:val="00952CD5"/>
    <w:rsid w:val="00952D99"/>
    <w:rsid w:val="00953082"/>
    <w:rsid w:val="00953A0D"/>
    <w:rsid w:val="00953A76"/>
    <w:rsid w:val="0095482C"/>
    <w:rsid w:val="00955990"/>
    <w:rsid w:val="0095720C"/>
    <w:rsid w:val="00957302"/>
    <w:rsid w:val="00957E76"/>
    <w:rsid w:val="00960423"/>
    <w:rsid w:val="00960A52"/>
    <w:rsid w:val="00960B69"/>
    <w:rsid w:val="009635EC"/>
    <w:rsid w:val="00963733"/>
    <w:rsid w:val="0096387A"/>
    <w:rsid w:val="00964091"/>
    <w:rsid w:val="00964729"/>
    <w:rsid w:val="00964D19"/>
    <w:rsid w:val="00964D80"/>
    <w:rsid w:val="00964F68"/>
    <w:rsid w:val="00965187"/>
    <w:rsid w:val="009655B8"/>
    <w:rsid w:val="009655D3"/>
    <w:rsid w:val="009656F1"/>
    <w:rsid w:val="00966F9D"/>
    <w:rsid w:val="00967B55"/>
    <w:rsid w:val="0097033F"/>
    <w:rsid w:val="00970404"/>
    <w:rsid w:val="0097044E"/>
    <w:rsid w:val="00970EE6"/>
    <w:rsid w:val="00970FB6"/>
    <w:rsid w:val="00971A83"/>
    <w:rsid w:val="00971D5C"/>
    <w:rsid w:val="00972409"/>
    <w:rsid w:val="00972597"/>
    <w:rsid w:val="009726BB"/>
    <w:rsid w:val="00973F68"/>
    <w:rsid w:val="009747ED"/>
    <w:rsid w:val="0097485A"/>
    <w:rsid w:val="00974D46"/>
    <w:rsid w:val="0097564D"/>
    <w:rsid w:val="00975B6C"/>
    <w:rsid w:val="009760F7"/>
    <w:rsid w:val="00976674"/>
    <w:rsid w:val="00976B9C"/>
    <w:rsid w:val="00976CFE"/>
    <w:rsid w:val="00977BFB"/>
    <w:rsid w:val="00977D8B"/>
    <w:rsid w:val="00980182"/>
    <w:rsid w:val="0098050F"/>
    <w:rsid w:val="0098212F"/>
    <w:rsid w:val="0098245A"/>
    <w:rsid w:val="00982996"/>
    <w:rsid w:val="009829AC"/>
    <w:rsid w:val="009843E1"/>
    <w:rsid w:val="009847A3"/>
    <w:rsid w:val="00985996"/>
    <w:rsid w:val="00985D12"/>
    <w:rsid w:val="00986791"/>
    <w:rsid w:val="00986C94"/>
    <w:rsid w:val="0098787D"/>
    <w:rsid w:val="00987BF9"/>
    <w:rsid w:val="00987E9D"/>
    <w:rsid w:val="00990773"/>
    <w:rsid w:val="00991B62"/>
    <w:rsid w:val="00993222"/>
    <w:rsid w:val="00993D60"/>
    <w:rsid w:val="00994FA3"/>
    <w:rsid w:val="009953FD"/>
    <w:rsid w:val="00995516"/>
    <w:rsid w:val="009955F8"/>
    <w:rsid w:val="0099568E"/>
    <w:rsid w:val="0099651A"/>
    <w:rsid w:val="00996798"/>
    <w:rsid w:val="009968C6"/>
    <w:rsid w:val="00996D4A"/>
    <w:rsid w:val="00997646"/>
    <w:rsid w:val="00997EAF"/>
    <w:rsid w:val="00997F96"/>
    <w:rsid w:val="009A108C"/>
    <w:rsid w:val="009A151F"/>
    <w:rsid w:val="009A2B1C"/>
    <w:rsid w:val="009A2C64"/>
    <w:rsid w:val="009A2DCA"/>
    <w:rsid w:val="009A33AB"/>
    <w:rsid w:val="009A3E7C"/>
    <w:rsid w:val="009A4BF7"/>
    <w:rsid w:val="009A7802"/>
    <w:rsid w:val="009B0505"/>
    <w:rsid w:val="009B1414"/>
    <w:rsid w:val="009B17AF"/>
    <w:rsid w:val="009B1C24"/>
    <w:rsid w:val="009B225A"/>
    <w:rsid w:val="009B46BA"/>
    <w:rsid w:val="009B4C30"/>
    <w:rsid w:val="009B52F1"/>
    <w:rsid w:val="009B5FBE"/>
    <w:rsid w:val="009B6AE5"/>
    <w:rsid w:val="009B755B"/>
    <w:rsid w:val="009B7953"/>
    <w:rsid w:val="009C02A6"/>
    <w:rsid w:val="009C067A"/>
    <w:rsid w:val="009C0E49"/>
    <w:rsid w:val="009C1F3C"/>
    <w:rsid w:val="009C209C"/>
    <w:rsid w:val="009C258D"/>
    <w:rsid w:val="009C2CE1"/>
    <w:rsid w:val="009C2E27"/>
    <w:rsid w:val="009C3C15"/>
    <w:rsid w:val="009C3EB0"/>
    <w:rsid w:val="009C4116"/>
    <w:rsid w:val="009C4C82"/>
    <w:rsid w:val="009C582E"/>
    <w:rsid w:val="009C681B"/>
    <w:rsid w:val="009C75EB"/>
    <w:rsid w:val="009D032D"/>
    <w:rsid w:val="009D0369"/>
    <w:rsid w:val="009D072D"/>
    <w:rsid w:val="009D10B3"/>
    <w:rsid w:val="009D2467"/>
    <w:rsid w:val="009D296F"/>
    <w:rsid w:val="009D3BE0"/>
    <w:rsid w:val="009D477F"/>
    <w:rsid w:val="009D57FD"/>
    <w:rsid w:val="009D5EC0"/>
    <w:rsid w:val="009D68AA"/>
    <w:rsid w:val="009D75B2"/>
    <w:rsid w:val="009D7740"/>
    <w:rsid w:val="009D7B9D"/>
    <w:rsid w:val="009D7E45"/>
    <w:rsid w:val="009E0934"/>
    <w:rsid w:val="009E14C0"/>
    <w:rsid w:val="009E23E7"/>
    <w:rsid w:val="009E24AA"/>
    <w:rsid w:val="009E25CE"/>
    <w:rsid w:val="009E2740"/>
    <w:rsid w:val="009E2996"/>
    <w:rsid w:val="009E3DE6"/>
    <w:rsid w:val="009E3EDC"/>
    <w:rsid w:val="009E4C88"/>
    <w:rsid w:val="009E56F5"/>
    <w:rsid w:val="009E5B19"/>
    <w:rsid w:val="009E64F9"/>
    <w:rsid w:val="009F0893"/>
    <w:rsid w:val="009F08E1"/>
    <w:rsid w:val="009F0E2E"/>
    <w:rsid w:val="009F1379"/>
    <w:rsid w:val="009F14E9"/>
    <w:rsid w:val="009F2301"/>
    <w:rsid w:val="009F2328"/>
    <w:rsid w:val="009F2424"/>
    <w:rsid w:val="009F2974"/>
    <w:rsid w:val="009F2E4B"/>
    <w:rsid w:val="009F3038"/>
    <w:rsid w:val="009F3401"/>
    <w:rsid w:val="009F36B8"/>
    <w:rsid w:val="009F3B22"/>
    <w:rsid w:val="009F3FC1"/>
    <w:rsid w:val="009F410A"/>
    <w:rsid w:val="009F4299"/>
    <w:rsid w:val="009F47A9"/>
    <w:rsid w:val="009F48DB"/>
    <w:rsid w:val="009F4C97"/>
    <w:rsid w:val="009F5001"/>
    <w:rsid w:val="009F545A"/>
    <w:rsid w:val="009F54A9"/>
    <w:rsid w:val="009F66AD"/>
    <w:rsid w:val="009F6A99"/>
    <w:rsid w:val="009F6B03"/>
    <w:rsid w:val="009F720A"/>
    <w:rsid w:val="009F7227"/>
    <w:rsid w:val="009F7520"/>
    <w:rsid w:val="009F78D4"/>
    <w:rsid w:val="009F7A04"/>
    <w:rsid w:val="00A001D6"/>
    <w:rsid w:val="00A007C2"/>
    <w:rsid w:val="00A00A54"/>
    <w:rsid w:val="00A01791"/>
    <w:rsid w:val="00A01D63"/>
    <w:rsid w:val="00A01DB6"/>
    <w:rsid w:val="00A02233"/>
    <w:rsid w:val="00A02422"/>
    <w:rsid w:val="00A02511"/>
    <w:rsid w:val="00A03486"/>
    <w:rsid w:val="00A03C07"/>
    <w:rsid w:val="00A03C6F"/>
    <w:rsid w:val="00A05213"/>
    <w:rsid w:val="00A05944"/>
    <w:rsid w:val="00A06B52"/>
    <w:rsid w:val="00A06D54"/>
    <w:rsid w:val="00A078FD"/>
    <w:rsid w:val="00A10092"/>
    <w:rsid w:val="00A109C6"/>
    <w:rsid w:val="00A1231F"/>
    <w:rsid w:val="00A12378"/>
    <w:rsid w:val="00A13B14"/>
    <w:rsid w:val="00A14BC0"/>
    <w:rsid w:val="00A153ED"/>
    <w:rsid w:val="00A1577A"/>
    <w:rsid w:val="00A15D4C"/>
    <w:rsid w:val="00A15F59"/>
    <w:rsid w:val="00A16110"/>
    <w:rsid w:val="00A16449"/>
    <w:rsid w:val="00A170A9"/>
    <w:rsid w:val="00A179C8"/>
    <w:rsid w:val="00A179E2"/>
    <w:rsid w:val="00A20094"/>
    <w:rsid w:val="00A201FA"/>
    <w:rsid w:val="00A2034D"/>
    <w:rsid w:val="00A20488"/>
    <w:rsid w:val="00A20520"/>
    <w:rsid w:val="00A22EFE"/>
    <w:rsid w:val="00A23284"/>
    <w:rsid w:val="00A232EA"/>
    <w:rsid w:val="00A25444"/>
    <w:rsid w:val="00A259B5"/>
    <w:rsid w:val="00A263F4"/>
    <w:rsid w:val="00A26D31"/>
    <w:rsid w:val="00A26EF4"/>
    <w:rsid w:val="00A27C7F"/>
    <w:rsid w:val="00A3005D"/>
    <w:rsid w:val="00A324F0"/>
    <w:rsid w:val="00A33A7D"/>
    <w:rsid w:val="00A33C99"/>
    <w:rsid w:val="00A34FAE"/>
    <w:rsid w:val="00A370C3"/>
    <w:rsid w:val="00A375A9"/>
    <w:rsid w:val="00A37691"/>
    <w:rsid w:val="00A4084E"/>
    <w:rsid w:val="00A40BA8"/>
    <w:rsid w:val="00A41ADF"/>
    <w:rsid w:val="00A41ED0"/>
    <w:rsid w:val="00A42418"/>
    <w:rsid w:val="00A425A5"/>
    <w:rsid w:val="00A42662"/>
    <w:rsid w:val="00A432DA"/>
    <w:rsid w:val="00A43AF6"/>
    <w:rsid w:val="00A4523E"/>
    <w:rsid w:val="00A45569"/>
    <w:rsid w:val="00A45983"/>
    <w:rsid w:val="00A4599F"/>
    <w:rsid w:val="00A46CBD"/>
    <w:rsid w:val="00A46DA1"/>
    <w:rsid w:val="00A46FA4"/>
    <w:rsid w:val="00A47021"/>
    <w:rsid w:val="00A47956"/>
    <w:rsid w:val="00A47A3F"/>
    <w:rsid w:val="00A5060A"/>
    <w:rsid w:val="00A50625"/>
    <w:rsid w:val="00A50C4D"/>
    <w:rsid w:val="00A50E63"/>
    <w:rsid w:val="00A515F0"/>
    <w:rsid w:val="00A51767"/>
    <w:rsid w:val="00A528EB"/>
    <w:rsid w:val="00A5342B"/>
    <w:rsid w:val="00A5356F"/>
    <w:rsid w:val="00A53652"/>
    <w:rsid w:val="00A5385A"/>
    <w:rsid w:val="00A53B5E"/>
    <w:rsid w:val="00A5505F"/>
    <w:rsid w:val="00A57089"/>
    <w:rsid w:val="00A57121"/>
    <w:rsid w:val="00A5737C"/>
    <w:rsid w:val="00A57413"/>
    <w:rsid w:val="00A57CC7"/>
    <w:rsid w:val="00A60814"/>
    <w:rsid w:val="00A61055"/>
    <w:rsid w:val="00A6112E"/>
    <w:rsid w:val="00A612C7"/>
    <w:rsid w:val="00A61791"/>
    <w:rsid w:val="00A61CB9"/>
    <w:rsid w:val="00A62948"/>
    <w:rsid w:val="00A62D30"/>
    <w:rsid w:val="00A63EC6"/>
    <w:rsid w:val="00A642B6"/>
    <w:rsid w:val="00A64B37"/>
    <w:rsid w:val="00A652F9"/>
    <w:rsid w:val="00A6567F"/>
    <w:rsid w:val="00A6601D"/>
    <w:rsid w:val="00A66ACB"/>
    <w:rsid w:val="00A67057"/>
    <w:rsid w:val="00A671C9"/>
    <w:rsid w:val="00A70B86"/>
    <w:rsid w:val="00A70EA9"/>
    <w:rsid w:val="00A71832"/>
    <w:rsid w:val="00A71D1F"/>
    <w:rsid w:val="00A71E09"/>
    <w:rsid w:val="00A725D9"/>
    <w:rsid w:val="00A73A33"/>
    <w:rsid w:val="00A74746"/>
    <w:rsid w:val="00A75CD6"/>
    <w:rsid w:val="00A7661E"/>
    <w:rsid w:val="00A769A5"/>
    <w:rsid w:val="00A77517"/>
    <w:rsid w:val="00A775C4"/>
    <w:rsid w:val="00A77A60"/>
    <w:rsid w:val="00A77B7E"/>
    <w:rsid w:val="00A80046"/>
    <w:rsid w:val="00A80DB0"/>
    <w:rsid w:val="00A80EF1"/>
    <w:rsid w:val="00A81A8F"/>
    <w:rsid w:val="00A81B55"/>
    <w:rsid w:val="00A8202E"/>
    <w:rsid w:val="00A829F8"/>
    <w:rsid w:val="00A83A72"/>
    <w:rsid w:val="00A83DA5"/>
    <w:rsid w:val="00A84727"/>
    <w:rsid w:val="00A85179"/>
    <w:rsid w:val="00A855D4"/>
    <w:rsid w:val="00A860F4"/>
    <w:rsid w:val="00A86813"/>
    <w:rsid w:val="00A86A2E"/>
    <w:rsid w:val="00A878CA"/>
    <w:rsid w:val="00A90324"/>
    <w:rsid w:val="00A905D9"/>
    <w:rsid w:val="00A90657"/>
    <w:rsid w:val="00A90799"/>
    <w:rsid w:val="00A90B88"/>
    <w:rsid w:val="00A90CBE"/>
    <w:rsid w:val="00A90CF1"/>
    <w:rsid w:val="00A91117"/>
    <w:rsid w:val="00A92273"/>
    <w:rsid w:val="00A9257F"/>
    <w:rsid w:val="00A939AD"/>
    <w:rsid w:val="00A93B6E"/>
    <w:rsid w:val="00A94C5A"/>
    <w:rsid w:val="00A95651"/>
    <w:rsid w:val="00A957CE"/>
    <w:rsid w:val="00A95DD8"/>
    <w:rsid w:val="00A96145"/>
    <w:rsid w:val="00A97740"/>
    <w:rsid w:val="00A979D3"/>
    <w:rsid w:val="00A97CD6"/>
    <w:rsid w:val="00AA0161"/>
    <w:rsid w:val="00AA110E"/>
    <w:rsid w:val="00AA1B2F"/>
    <w:rsid w:val="00AA1BEA"/>
    <w:rsid w:val="00AA1C49"/>
    <w:rsid w:val="00AA3132"/>
    <w:rsid w:val="00AA3F90"/>
    <w:rsid w:val="00AA4374"/>
    <w:rsid w:val="00AA48DB"/>
    <w:rsid w:val="00AA4985"/>
    <w:rsid w:val="00AA529D"/>
    <w:rsid w:val="00AA52BA"/>
    <w:rsid w:val="00AA55E3"/>
    <w:rsid w:val="00AA58BF"/>
    <w:rsid w:val="00AA5DA2"/>
    <w:rsid w:val="00AA6123"/>
    <w:rsid w:val="00AA6149"/>
    <w:rsid w:val="00AA6957"/>
    <w:rsid w:val="00AA6D84"/>
    <w:rsid w:val="00AA6F12"/>
    <w:rsid w:val="00AA7046"/>
    <w:rsid w:val="00AA7524"/>
    <w:rsid w:val="00AA7DE0"/>
    <w:rsid w:val="00AA7E57"/>
    <w:rsid w:val="00AB0A32"/>
    <w:rsid w:val="00AB0AA3"/>
    <w:rsid w:val="00AB0E3C"/>
    <w:rsid w:val="00AB12B8"/>
    <w:rsid w:val="00AB2108"/>
    <w:rsid w:val="00AB39A3"/>
    <w:rsid w:val="00AB3E59"/>
    <w:rsid w:val="00AB5EE5"/>
    <w:rsid w:val="00AB67EC"/>
    <w:rsid w:val="00AB6874"/>
    <w:rsid w:val="00AB6E04"/>
    <w:rsid w:val="00AB7418"/>
    <w:rsid w:val="00AB7464"/>
    <w:rsid w:val="00AB77BB"/>
    <w:rsid w:val="00AB7936"/>
    <w:rsid w:val="00AB7B2A"/>
    <w:rsid w:val="00AB7FF4"/>
    <w:rsid w:val="00AC009A"/>
    <w:rsid w:val="00AC057F"/>
    <w:rsid w:val="00AC0CEE"/>
    <w:rsid w:val="00AC1850"/>
    <w:rsid w:val="00AC1969"/>
    <w:rsid w:val="00AC1CCF"/>
    <w:rsid w:val="00AC1F55"/>
    <w:rsid w:val="00AC24A6"/>
    <w:rsid w:val="00AC3416"/>
    <w:rsid w:val="00AC37FB"/>
    <w:rsid w:val="00AC49E2"/>
    <w:rsid w:val="00AC4FF5"/>
    <w:rsid w:val="00AC552F"/>
    <w:rsid w:val="00AC7047"/>
    <w:rsid w:val="00AC7454"/>
    <w:rsid w:val="00AC7CD7"/>
    <w:rsid w:val="00AD016E"/>
    <w:rsid w:val="00AD0FFA"/>
    <w:rsid w:val="00AD14C4"/>
    <w:rsid w:val="00AD18DF"/>
    <w:rsid w:val="00AD267D"/>
    <w:rsid w:val="00AD2A9D"/>
    <w:rsid w:val="00AD2FD3"/>
    <w:rsid w:val="00AD3B5C"/>
    <w:rsid w:val="00AD3CC3"/>
    <w:rsid w:val="00AD40DC"/>
    <w:rsid w:val="00AD462B"/>
    <w:rsid w:val="00AD4EA2"/>
    <w:rsid w:val="00AD4F80"/>
    <w:rsid w:val="00AD5778"/>
    <w:rsid w:val="00AD5831"/>
    <w:rsid w:val="00AD5BA3"/>
    <w:rsid w:val="00AD5F15"/>
    <w:rsid w:val="00AD643F"/>
    <w:rsid w:val="00AD650A"/>
    <w:rsid w:val="00AD7237"/>
    <w:rsid w:val="00AD755E"/>
    <w:rsid w:val="00AD782F"/>
    <w:rsid w:val="00AD7835"/>
    <w:rsid w:val="00AD7BCB"/>
    <w:rsid w:val="00AD7FA6"/>
    <w:rsid w:val="00AE0433"/>
    <w:rsid w:val="00AE0680"/>
    <w:rsid w:val="00AE1FEB"/>
    <w:rsid w:val="00AE28C8"/>
    <w:rsid w:val="00AE36B9"/>
    <w:rsid w:val="00AE3791"/>
    <w:rsid w:val="00AE3985"/>
    <w:rsid w:val="00AE6833"/>
    <w:rsid w:val="00AE7958"/>
    <w:rsid w:val="00AE7D22"/>
    <w:rsid w:val="00AF0115"/>
    <w:rsid w:val="00AF0423"/>
    <w:rsid w:val="00AF0603"/>
    <w:rsid w:val="00AF1021"/>
    <w:rsid w:val="00AF1080"/>
    <w:rsid w:val="00AF1B80"/>
    <w:rsid w:val="00AF1F28"/>
    <w:rsid w:val="00AF27BE"/>
    <w:rsid w:val="00AF2BAC"/>
    <w:rsid w:val="00AF2D4D"/>
    <w:rsid w:val="00AF2FC3"/>
    <w:rsid w:val="00AF3D5A"/>
    <w:rsid w:val="00AF3FDC"/>
    <w:rsid w:val="00AF4E7E"/>
    <w:rsid w:val="00AF5270"/>
    <w:rsid w:val="00AF5859"/>
    <w:rsid w:val="00AF68EE"/>
    <w:rsid w:val="00AF6A07"/>
    <w:rsid w:val="00AF7262"/>
    <w:rsid w:val="00B0045E"/>
    <w:rsid w:val="00B00816"/>
    <w:rsid w:val="00B02393"/>
    <w:rsid w:val="00B0271E"/>
    <w:rsid w:val="00B02A22"/>
    <w:rsid w:val="00B02CF8"/>
    <w:rsid w:val="00B02E29"/>
    <w:rsid w:val="00B03051"/>
    <w:rsid w:val="00B03C38"/>
    <w:rsid w:val="00B03DA0"/>
    <w:rsid w:val="00B045A3"/>
    <w:rsid w:val="00B04A27"/>
    <w:rsid w:val="00B05293"/>
    <w:rsid w:val="00B058DB"/>
    <w:rsid w:val="00B06E5D"/>
    <w:rsid w:val="00B11762"/>
    <w:rsid w:val="00B1199A"/>
    <w:rsid w:val="00B120BA"/>
    <w:rsid w:val="00B127BC"/>
    <w:rsid w:val="00B12BA7"/>
    <w:rsid w:val="00B12D0E"/>
    <w:rsid w:val="00B13CD4"/>
    <w:rsid w:val="00B14F7D"/>
    <w:rsid w:val="00B15978"/>
    <w:rsid w:val="00B15B7D"/>
    <w:rsid w:val="00B15FA9"/>
    <w:rsid w:val="00B17303"/>
    <w:rsid w:val="00B17E04"/>
    <w:rsid w:val="00B17E43"/>
    <w:rsid w:val="00B17EC8"/>
    <w:rsid w:val="00B20570"/>
    <w:rsid w:val="00B205E8"/>
    <w:rsid w:val="00B20D82"/>
    <w:rsid w:val="00B2139E"/>
    <w:rsid w:val="00B22636"/>
    <w:rsid w:val="00B22971"/>
    <w:rsid w:val="00B22998"/>
    <w:rsid w:val="00B22C50"/>
    <w:rsid w:val="00B24AEC"/>
    <w:rsid w:val="00B2508A"/>
    <w:rsid w:val="00B256D0"/>
    <w:rsid w:val="00B25C20"/>
    <w:rsid w:val="00B26ED2"/>
    <w:rsid w:val="00B272F3"/>
    <w:rsid w:val="00B27506"/>
    <w:rsid w:val="00B27918"/>
    <w:rsid w:val="00B316C9"/>
    <w:rsid w:val="00B31CEF"/>
    <w:rsid w:val="00B31E47"/>
    <w:rsid w:val="00B31E7F"/>
    <w:rsid w:val="00B3322C"/>
    <w:rsid w:val="00B3335D"/>
    <w:rsid w:val="00B336CB"/>
    <w:rsid w:val="00B34013"/>
    <w:rsid w:val="00B34D28"/>
    <w:rsid w:val="00B34EA7"/>
    <w:rsid w:val="00B35222"/>
    <w:rsid w:val="00B35324"/>
    <w:rsid w:val="00B35794"/>
    <w:rsid w:val="00B35880"/>
    <w:rsid w:val="00B359BD"/>
    <w:rsid w:val="00B35F00"/>
    <w:rsid w:val="00B3707B"/>
    <w:rsid w:val="00B404D9"/>
    <w:rsid w:val="00B40756"/>
    <w:rsid w:val="00B42AF7"/>
    <w:rsid w:val="00B4395D"/>
    <w:rsid w:val="00B43A91"/>
    <w:rsid w:val="00B43E4F"/>
    <w:rsid w:val="00B44178"/>
    <w:rsid w:val="00B44CB4"/>
    <w:rsid w:val="00B455CA"/>
    <w:rsid w:val="00B460B5"/>
    <w:rsid w:val="00B46446"/>
    <w:rsid w:val="00B468CA"/>
    <w:rsid w:val="00B471F2"/>
    <w:rsid w:val="00B47617"/>
    <w:rsid w:val="00B47EC5"/>
    <w:rsid w:val="00B51946"/>
    <w:rsid w:val="00B522A4"/>
    <w:rsid w:val="00B52F15"/>
    <w:rsid w:val="00B52F1D"/>
    <w:rsid w:val="00B53E3F"/>
    <w:rsid w:val="00B548EC"/>
    <w:rsid w:val="00B549A4"/>
    <w:rsid w:val="00B54E81"/>
    <w:rsid w:val="00B54F7A"/>
    <w:rsid w:val="00B555C2"/>
    <w:rsid w:val="00B55FAE"/>
    <w:rsid w:val="00B5682D"/>
    <w:rsid w:val="00B5796F"/>
    <w:rsid w:val="00B57B18"/>
    <w:rsid w:val="00B600F6"/>
    <w:rsid w:val="00B6018B"/>
    <w:rsid w:val="00B6081A"/>
    <w:rsid w:val="00B60AE3"/>
    <w:rsid w:val="00B60EA6"/>
    <w:rsid w:val="00B616E5"/>
    <w:rsid w:val="00B618C0"/>
    <w:rsid w:val="00B61A46"/>
    <w:rsid w:val="00B61F17"/>
    <w:rsid w:val="00B626F1"/>
    <w:rsid w:val="00B638EE"/>
    <w:rsid w:val="00B641EB"/>
    <w:rsid w:val="00B64953"/>
    <w:rsid w:val="00B64E2E"/>
    <w:rsid w:val="00B664C9"/>
    <w:rsid w:val="00B66792"/>
    <w:rsid w:val="00B667DD"/>
    <w:rsid w:val="00B67008"/>
    <w:rsid w:val="00B6720D"/>
    <w:rsid w:val="00B67C12"/>
    <w:rsid w:val="00B7057A"/>
    <w:rsid w:val="00B708AF"/>
    <w:rsid w:val="00B70B8D"/>
    <w:rsid w:val="00B70C32"/>
    <w:rsid w:val="00B715A5"/>
    <w:rsid w:val="00B717AE"/>
    <w:rsid w:val="00B72B70"/>
    <w:rsid w:val="00B7361F"/>
    <w:rsid w:val="00B73692"/>
    <w:rsid w:val="00B73934"/>
    <w:rsid w:val="00B74CAB"/>
    <w:rsid w:val="00B751DB"/>
    <w:rsid w:val="00B753D0"/>
    <w:rsid w:val="00B75560"/>
    <w:rsid w:val="00B76A9D"/>
    <w:rsid w:val="00B76DAE"/>
    <w:rsid w:val="00B77122"/>
    <w:rsid w:val="00B77DD9"/>
    <w:rsid w:val="00B8026F"/>
    <w:rsid w:val="00B813F5"/>
    <w:rsid w:val="00B81870"/>
    <w:rsid w:val="00B82332"/>
    <w:rsid w:val="00B8258D"/>
    <w:rsid w:val="00B82B96"/>
    <w:rsid w:val="00B83256"/>
    <w:rsid w:val="00B83341"/>
    <w:rsid w:val="00B843B1"/>
    <w:rsid w:val="00B843F7"/>
    <w:rsid w:val="00B8493E"/>
    <w:rsid w:val="00B85076"/>
    <w:rsid w:val="00B85A80"/>
    <w:rsid w:val="00B85BA0"/>
    <w:rsid w:val="00B8662B"/>
    <w:rsid w:val="00B873B5"/>
    <w:rsid w:val="00B875C5"/>
    <w:rsid w:val="00B8766E"/>
    <w:rsid w:val="00B87FFC"/>
    <w:rsid w:val="00B90708"/>
    <w:rsid w:val="00B90DD7"/>
    <w:rsid w:val="00B90E2F"/>
    <w:rsid w:val="00B91DD1"/>
    <w:rsid w:val="00B923D7"/>
    <w:rsid w:val="00B92433"/>
    <w:rsid w:val="00B92A76"/>
    <w:rsid w:val="00B93978"/>
    <w:rsid w:val="00B966C2"/>
    <w:rsid w:val="00B96E57"/>
    <w:rsid w:val="00B978DC"/>
    <w:rsid w:val="00BA118F"/>
    <w:rsid w:val="00BA1440"/>
    <w:rsid w:val="00BA1A83"/>
    <w:rsid w:val="00BA1D29"/>
    <w:rsid w:val="00BA1E55"/>
    <w:rsid w:val="00BA230D"/>
    <w:rsid w:val="00BA3E58"/>
    <w:rsid w:val="00BA3F10"/>
    <w:rsid w:val="00BA4F3D"/>
    <w:rsid w:val="00BA5591"/>
    <w:rsid w:val="00BA7F97"/>
    <w:rsid w:val="00BB03BA"/>
    <w:rsid w:val="00BB062F"/>
    <w:rsid w:val="00BB073B"/>
    <w:rsid w:val="00BB08D1"/>
    <w:rsid w:val="00BB0A97"/>
    <w:rsid w:val="00BB136C"/>
    <w:rsid w:val="00BB261F"/>
    <w:rsid w:val="00BB2C04"/>
    <w:rsid w:val="00BB3CE8"/>
    <w:rsid w:val="00BB46FB"/>
    <w:rsid w:val="00BB530D"/>
    <w:rsid w:val="00BB5403"/>
    <w:rsid w:val="00BB61F8"/>
    <w:rsid w:val="00BB6DC3"/>
    <w:rsid w:val="00BC05B0"/>
    <w:rsid w:val="00BC10BC"/>
    <w:rsid w:val="00BC1CAD"/>
    <w:rsid w:val="00BC23FD"/>
    <w:rsid w:val="00BC243E"/>
    <w:rsid w:val="00BC25DF"/>
    <w:rsid w:val="00BC3359"/>
    <w:rsid w:val="00BC38D5"/>
    <w:rsid w:val="00BC46F5"/>
    <w:rsid w:val="00BC5237"/>
    <w:rsid w:val="00BC54DC"/>
    <w:rsid w:val="00BC5E1D"/>
    <w:rsid w:val="00BC66DB"/>
    <w:rsid w:val="00BC6FE1"/>
    <w:rsid w:val="00BC7174"/>
    <w:rsid w:val="00BC7878"/>
    <w:rsid w:val="00BD024F"/>
    <w:rsid w:val="00BD04C7"/>
    <w:rsid w:val="00BD0B2F"/>
    <w:rsid w:val="00BD0FD3"/>
    <w:rsid w:val="00BD296D"/>
    <w:rsid w:val="00BD36AC"/>
    <w:rsid w:val="00BD36B4"/>
    <w:rsid w:val="00BD44F6"/>
    <w:rsid w:val="00BD454D"/>
    <w:rsid w:val="00BD47EC"/>
    <w:rsid w:val="00BD4AF9"/>
    <w:rsid w:val="00BD5275"/>
    <w:rsid w:val="00BD59C7"/>
    <w:rsid w:val="00BD5ED5"/>
    <w:rsid w:val="00BD6EEC"/>
    <w:rsid w:val="00BD743A"/>
    <w:rsid w:val="00BD762D"/>
    <w:rsid w:val="00BD76EF"/>
    <w:rsid w:val="00BD7D24"/>
    <w:rsid w:val="00BD7DCF"/>
    <w:rsid w:val="00BE008A"/>
    <w:rsid w:val="00BE0135"/>
    <w:rsid w:val="00BE0320"/>
    <w:rsid w:val="00BE078A"/>
    <w:rsid w:val="00BE0F2B"/>
    <w:rsid w:val="00BE0FA7"/>
    <w:rsid w:val="00BE1506"/>
    <w:rsid w:val="00BE16DB"/>
    <w:rsid w:val="00BE1874"/>
    <w:rsid w:val="00BE309C"/>
    <w:rsid w:val="00BE323C"/>
    <w:rsid w:val="00BE3B1B"/>
    <w:rsid w:val="00BE426A"/>
    <w:rsid w:val="00BE4C5F"/>
    <w:rsid w:val="00BE55FA"/>
    <w:rsid w:val="00BE58EB"/>
    <w:rsid w:val="00BE5BDB"/>
    <w:rsid w:val="00BE5D6D"/>
    <w:rsid w:val="00BE6D43"/>
    <w:rsid w:val="00BE6FD5"/>
    <w:rsid w:val="00BE735E"/>
    <w:rsid w:val="00BF0284"/>
    <w:rsid w:val="00BF1CF8"/>
    <w:rsid w:val="00BF2BA9"/>
    <w:rsid w:val="00BF2CAA"/>
    <w:rsid w:val="00BF2F1C"/>
    <w:rsid w:val="00BF3588"/>
    <w:rsid w:val="00BF3A96"/>
    <w:rsid w:val="00BF3D27"/>
    <w:rsid w:val="00BF3F82"/>
    <w:rsid w:val="00BF5422"/>
    <w:rsid w:val="00BF7073"/>
    <w:rsid w:val="00BF718E"/>
    <w:rsid w:val="00BF7342"/>
    <w:rsid w:val="00BF79D9"/>
    <w:rsid w:val="00BF7DBC"/>
    <w:rsid w:val="00C01EEA"/>
    <w:rsid w:val="00C01EFE"/>
    <w:rsid w:val="00C01F45"/>
    <w:rsid w:val="00C02332"/>
    <w:rsid w:val="00C0298D"/>
    <w:rsid w:val="00C02E82"/>
    <w:rsid w:val="00C034EA"/>
    <w:rsid w:val="00C03CA8"/>
    <w:rsid w:val="00C03E0F"/>
    <w:rsid w:val="00C04109"/>
    <w:rsid w:val="00C0443E"/>
    <w:rsid w:val="00C055F6"/>
    <w:rsid w:val="00C05AC6"/>
    <w:rsid w:val="00C05B49"/>
    <w:rsid w:val="00C07578"/>
    <w:rsid w:val="00C1010C"/>
    <w:rsid w:val="00C105C7"/>
    <w:rsid w:val="00C11A14"/>
    <w:rsid w:val="00C11CA4"/>
    <w:rsid w:val="00C12435"/>
    <w:rsid w:val="00C13818"/>
    <w:rsid w:val="00C13A0E"/>
    <w:rsid w:val="00C13EBA"/>
    <w:rsid w:val="00C14714"/>
    <w:rsid w:val="00C15EE3"/>
    <w:rsid w:val="00C15F4B"/>
    <w:rsid w:val="00C171B1"/>
    <w:rsid w:val="00C17399"/>
    <w:rsid w:val="00C17B56"/>
    <w:rsid w:val="00C17B59"/>
    <w:rsid w:val="00C17D8B"/>
    <w:rsid w:val="00C207BD"/>
    <w:rsid w:val="00C2186A"/>
    <w:rsid w:val="00C219A3"/>
    <w:rsid w:val="00C21EB9"/>
    <w:rsid w:val="00C22053"/>
    <w:rsid w:val="00C22156"/>
    <w:rsid w:val="00C229BB"/>
    <w:rsid w:val="00C24B86"/>
    <w:rsid w:val="00C24C5B"/>
    <w:rsid w:val="00C2530E"/>
    <w:rsid w:val="00C25428"/>
    <w:rsid w:val="00C26D6D"/>
    <w:rsid w:val="00C273FD"/>
    <w:rsid w:val="00C27851"/>
    <w:rsid w:val="00C27CB3"/>
    <w:rsid w:val="00C27CBB"/>
    <w:rsid w:val="00C3087B"/>
    <w:rsid w:val="00C31DE8"/>
    <w:rsid w:val="00C3217D"/>
    <w:rsid w:val="00C32A2C"/>
    <w:rsid w:val="00C333D0"/>
    <w:rsid w:val="00C33735"/>
    <w:rsid w:val="00C33A9B"/>
    <w:rsid w:val="00C33B9B"/>
    <w:rsid w:val="00C34321"/>
    <w:rsid w:val="00C34333"/>
    <w:rsid w:val="00C343BD"/>
    <w:rsid w:val="00C34D8A"/>
    <w:rsid w:val="00C36E23"/>
    <w:rsid w:val="00C4004E"/>
    <w:rsid w:val="00C40309"/>
    <w:rsid w:val="00C40368"/>
    <w:rsid w:val="00C40745"/>
    <w:rsid w:val="00C40771"/>
    <w:rsid w:val="00C410A8"/>
    <w:rsid w:val="00C4179C"/>
    <w:rsid w:val="00C42237"/>
    <w:rsid w:val="00C422E2"/>
    <w:rsid w:val="00C42E0C"/>
    <w:rsid w:val="00C4301A"/>
    <w:rsid w:val="00C4320D"/>
    <w:rsid w:val="00C43EF6"/>
    <w:rsid w:val="00C44268"/>
    <w:rsid w:val="00C44CCF"/>
    <w:rsid w:val="00C45168"/>
    <w:rsid w:val="00C4532B"/>
    <w:rsid w:val="00C45B3B"/>
    <w:rsid w:val="00C46BD9"/>
    <w:rsid w:val="00C4785E"/>
    <w:rsid w:val="00C5051D"/>
    <w:rsid w:val="00C5172D"/>
    <w:rsid w:val="00C51842"/>
    <w:rsid w:val="00C51ABE"/>
    <w:rsid w:val="00C520DF"/>
    <w:rsid w:val="00C52117"/>
    <w:rsid w:val="00C5240C"/>
    <w:rsid w:val="00C5242E"/>
    <w:rsid w:val="00C54BF5"/>
    <w:rsid w:val="00C54E11"/>
    <w:rsid w:val="00C55047"/>
    <w:rsid w:val="00C554B5"/>
    <w:rsid w:val="00C577E9"/>
    <w:rsid w:val="00C60794"/>
    <w:rsid w:val="00C60EB3"/>
    <w:rsid w:val="00C60FD8"/>
    <w:rsid w:val="00C6167D"/>
    <w:rsid w:val="00C61B89"/>
    <w:rsid w:val="00C61E79"/>
    <w:rsid w:val="00C61E8F"/>
    <w:rsid w:val="00C62018"/>
    <w:rsid w:val="00C624BA"/>
    <w:rsid w:val="00C63918"/>
    <w:rsid w:val="00C63A76"/>
    <w:rsid w:val="00C63C53"/>
    <w:rsid w:val="00C63C9D"/>
    <w:rsid w:val="00C63E31"/>
    <w:rsid w:val="00C64E9F"/>
    <w:rsid w:val="00C64F6E"/>
    <w:rsid w:val="00C65D6E"/>
    <w:rsid w:val="00C673E6"/>
    <w:rsid w:val="00C676C5"/>
    <w:rsid w:val="00C7048E"/>
    <w:rsid w:val="00C72093"/>
    <w:rsid w:val="00C72097"/>
    <w:rsid w:val="00C72881"/>
    <w:rsid w:val="00C7563F"/>
    <w:rsid w:val="00C7564E"/>
    <w:rsid w:val="00C7657C"/>
    <w:rsid w:val="00C765F4"/>
    <w:rsid w:val="00C76D2C"/>
    <w:rsid w:val="00C77246"/>
    <w:rsid w:val="00C773B2"/>
    <w:rsid w:val="00C776F0"/>
    <w:rsid w:val="00C80CC3"/>
    <w:rsid w:val="00C8178A"/>
    <w:rsid w:val="00C825A3"/>
    <w:rsid w:val="00C83031"/>
    <w:rsid w:val="00C84A0A"/>
    <w:rsid w:val="00C84A20"/>
    <w:rsid w:val="00C85141"/>
    <w:rsid w:val="00C85147"/>
    <w:rsid w:val="00C8548F"/>
    <w:rsid w:val="00C861F4"/>
    <w:rsid w:val="00C86348"/>
    <w:rsid w:val="00C86492"/>
    <w:rsid w:val="00C86ECC"/>
    <w:rsid w:val="00C87281"/>
    <w:rsid w:val="00C87A1D"/>
    <w:rsid w:val="00C87ADB"/>
    <w:rsid w:val="00C87C30"/>
    <w:rsid w:val="00C900C0"/>
    <w:rsid w:val="00C909C6"/>
    <w:rsid w:val="00C90E54"/>
    <w:rsid w:val="00C913CE"/>
    <w:rsid w:val="00C91E14"/>
    <w:rsid w:val="00C921FB"/>
    <w:rsid w:val="00C92599"/>
    <w:rsid w:val="00C926C7"/>
    <w:rsid w:val="00C93436"/>
    <w:rsid w:val="00C93CC1"/>
    <w:rsid w:val="00C94996"/>
    <w:rsid w:val="00C94EF9"/>
    <w:rsid w:val="00C9586A"/>
    <w:rsid w:val="00C95A9D"/>
    <w:rsid w:val="00C96E90"/>
    <w:rsid w:val="00C971C4"/>
    <w:rsid w:val="00C978E9"/>
    <w:rsid w:val="00CA0A5C"/>
    <w:rsid w:val="00CA0C49"/>
    <w:rsid w:val="00CA0C67"/>
    <w:rsid w:val="00CA1415"/>
    <w:rsid w:val="00CA1875"/>
    <w:rsid w:val="00CA2693"/>
    <w:rsid w:val="00CA298B"/>
    <w:rsid w:val="00CA29A7"/>
    <w:rsid w:val="00CA3885"/>
    <w:rsid w:val="00CA3E84"/>
    <w:rsid w:val="00CA4401"/>
    <w:rsid w:val="00CA5140"/>
    <w:rsid w:val="00CA5BFE"/>
    <w:rsid w:val="00CA5DDD"/>
    <w:rsid w:val="00CA6522"/>
    <w:rsid w:val="00CA7695"/>
    <w:rsid w:val="00CA7C15"/>
    <w:rsid w:val="00CA7E29"/>
    <w:rsid w:val="00CA7F64"/>
    <w:rsid w:val="00CA7FE0"/>
    <w:rsid w:val="00CB083B"/>
    <w:rsid w:val="00CB0B2C"/>
    <w:rsid w:val="00CB2CE7"/>
    <w:rsid w:val="00CB3182"/>
    <w:rsid w:val="00CB3621"/>
    <w:rsid w:val="00CB3CF3"/>
    <w:rsid w:val="00CB3D72"/>
    <w:rsid w:val="00CB410C"/>
    <w:rsid w:val="00CB4E7C"/>
    <w:rsid w:val="00CB5DAC"/>
    <w:rsid w:val="00CB5E06"/>
    <w:rsid w:val="00CB5F1B"/>
    <w:rsid w:val="00CB608D"/>
    <w:rsid w:val="00CB6BAA"/>
    <w:rsid w:val="00CB6BD3"/>
    <w:rsid w:val="00CB76D5"/>
    <w:rsid w:val="00CB7A5B"/>
    <w:rsid w:val="00CC000E"/>
    <w:rsid w:val="00CC0366"/>
    <w:rsid w:val="00CC1E66"/>
    <w:rsid w:val="00CC1ED3"/>
    <w:rsid w:val="00CC24D6"/>
    <w:rsid w:val="00CC2AF4"/>
    <w:rsid w:val="00CC2D26"/>
    <w:rsid w:val="00CC3898"/>
    <w:rsid w:val="00CC3DB8"/>
    <w:rsid w:val="00CC43D6"/>
    <w:rsid w:val="00CC4871"/>
    <w:rsid w:val="00CC4A02"/>
    <w:rsid w:val="00CC555D"/>
    <w:rsid w:val="00CC6DB4"/>
    <w:rsid w:val="00CC7CF7"/>
    <w:rsid w:val="00CC7CFE"/>
    <w:rsid w:val="00CC7DF5"/>
    <w:rsid w:val="00CD004D"/>
    <w:rsid w:val="00CD10FA"/>
    <w:rsid w:val="00CD165C"/>
    <w:rsid w:val="00CD1B0D"/>
    <w:rsid w:val="00CD1CA5"/>
    <w:rsid w:val="00CD2457"/>
    <w:rsid w:val="00CD2E35"/>
    <w:rsid w:val="00CD3339"/>
    <w:rsid w:val="00CD3621"/>
    <w:rsid w:val="00CD371E"/>
    <w:rsid w:val="00CD60BE"/>
    <w:rsid w:val="00CD616D"/>
    <w:rsid w:val="00CE0A57"/>
    <w:rsid w:val="00CE0A8F"/>
    <w:rsid w:val="00CE12A8"/>
    <w:rsid w:val="00CE1A99"/>
    <w:rsid w:val="00CE1EFB"/>
    <w:rsid w:val="00CE1F2F"/>
    <w:rsid w:val="00CE28DC"/>
    <w:rsid w:val="00CE2EEF"/>
    <w:rsid w:val="00CE483C"/>
    <w:rsid w:val="00CE624C"/>
    <w:rsid w:val="00CE6666"/>
    <w:rsid w:val="00CE6973"/>
    <w:rsid w:val="00CE6CE8"/>
    <w:rsid w:val="00CF021E"/>
    <w:rsid w:val="00CF02FE"/>
    <w:rsid w:val="00CF1873"/>
    <w:rsid w:val="00CF19AC"/>
    <w:rsid w:val="00CF1D76"/>
    <w:rsid w:val="00CF2168"/>
    <w:rsid w:val="00CF24BB"/>
    <w:rsid w:val="00CF256A"/>
    <w:rsid w:val="00CF331B"/>
    <w:rsid w:val="00CF4075"/>
    <w:rsid w:val="00CF47AB"/>
    <w:rsid w:val="00CF51B9"/>
    <w:rsid w:val="00CF5466"/>
    <w:rsid w:val="00CF5852"/>
    <w:rsid w:val="00CF599A"/>
    <w:rsid w:val="00CF5DEF"/>
    <w:rsid w:val="00CF6945"/>
    <w:rsid w:val="00CF7B94"/>
    <w:rsid w:val="00CF7BD5"/>
    <w:rsid w:val="00D0001C"/>
    <w:rsid w:val="00D0003D"/>
    <w:rsid w:val="00D000D1"/>
    <w:rsid w:val="00D00596"/>
    <w:rsid w:val="00D0111E"/>
    <w:rsid w:val="00D02EF1"/>
    <w:rsid w:val="00D03AFA"/>
    <w:rsid w:val="00D03EA9"/>
    <w:rsid w:val="00D041C1"/>
    <w:rsid w:val="00D056DA"/>
    <w:rsid w:val="00D0578B"/>
    <w:rsid w:val="00D06153"/>
    <w:rsid w:val="00D06577"/>
    <w:rsid w:val="00D06A14"/>
    <w:rsid w:val="00D078FB"/>
    <w:rsid w:val="00D1004F"/>
    <w:rsid w:val="00D108C9"/>
    <w:rsid w:val="00D1212E"/>
    <w:rsid w:val="00D129E8"/>
    <w:rsid w:val="00D14057"/>
    <w:rsid w:val="00D14A18"/>
    <w:rsid w:val="00D155F4"/>
    <w:rsid w:val="00D15743"/>
    <w:rsid w:val="00D160D9"/>
    <w:rsid w:val="00D175D4"/>
    <w:rsid w:val="00D17B8D"/>
    <w:rsid w:val="00D20022"/>
    <w:rsid w:val="00D201B3"/>
    <w:rsid w:val="00D2159F"/>
    <w:rsid w:val="00D22537"/>
    <w:rsid w:val="00D229DC"/>
    <w:rsid w:val="00D22B52"/>
    <w:rsid w:val="00D231A5"/>
    <w:rsid w:val="00D232A0"/>
    <w:rsid w:val="00D24C7E"/>
    <w:rsid w:val="00D24D66"/>
    <w:rsid w:val="00D24EAA"/>
    <w:rsid w:val="00D24EF2"/>
    <w:rsid w:val="00D25DA2"/>
    <w:rsid w:val="00D26529"/>
    <w:rsid w:val="00D26ED6"/>
    <w:rsid w:val="00D30E3B"/>
    <w:rsid w:val="00D30E47"/>
    <w:rsid w:val="00D312A8"/>
    <w:rsid w:val="00D314AC"/>
    <w:rsid w:val="00D315FA"/>
    <w:rsid w:val="00D31D2A"/>
    <w:rsid w:val="00D326DA"/>
    <w:rsid w:val="00D32864"/>
    <w:rsid w:val="00D331E7"/>
    <w:rsid w:val="00D343DA"/>
    <w:rsid w:val="00D348BE"/>
    <w:rsid w:val="00D35D59"/>
    <w:rsid w:val="00D36668"/>
    <w:rsid w:val="00D3677D"/>
    <w:rsid w:val="00D36A25"/>
    <w:rsid w:val="00D3742F"/>
    <w:rsid w:val="00D40318"/>
    <w:rsid w:val="00D4137F"/>
    <w:rsid w:val="00D4206A"/>
    <w:rsid w:val="00D423D3"/>
    <w:rsid w:val="00D42D15"/>
    <w:rsid w:val="00D443EA"/>
    <w:rsid w:val="00D445C7"/>
    <w:rsid w:val="00D44608"/>
    <w:rsid w:val="00D4523E"/>
    <w:rsid w:val="00D45595"/>
    <w:rsid w:val="00D461DD"/>
    <w:rsid w:val="00D469BC"/>
    <w:rsid w:val="00D4706C"/>
    <w:rsid w:val="00D47A34"/>
    <w:rsid w:val="00D50059"/>
    <w:rsid w:val="00D50148"/>
    <w:rsid w:val="00D503A3"/>
    <w:rsid w:val="00D50AC1"/>
    <w:rsid w:val="00D50B49"/>
    <w:rsid w:val="00D50F72"/>
    <w:rsid w:val="00D51FE7"/>
    <w:rsid w:val="00D5288F"/>
    <w:rsid w:val="00D52D91"/>
    <w:rsid w:val="00D52F54"/>
    <w:rsid w:val="00D53126"/>
    <w:rsid w:val="00D53384"/>
    <w:rsid w:val="00D54918"/>
    <w:rsid w:val="00D551B3"/>
    <w:rsid w:val="00D55701"/>
    <w:rsid w:val="00D562C8"/>
    <w:rsid w:val="00D56B2B"/>
    <w:rsid w:val="00D56E87"/>
    <w:rsid w:val="00D57B90"/>
    <w:rsid w:val="00D605FA"/>
    <w:rsid w:val="00D60BE5"/>
    <w:rsid w:val="00D61590"/>
    <w:rsid w:val="00D615AC"/>
    <w:rsid w:val="00D616E7"/>
    <w:rsid w:val="00D618D8"/>
    <w:rsid w:val="00D630B7"/>
    <w:rsid w:val="00D63A8B"/>
    <w:rsid w:val="00D63CD8"/>
    <w:rsid w:val="00D640AA"/>
    <w:rsid w:val="00D64403"/>
    <w:rsid w:val="00D64489"/>
    <w:rsid w:val="00D648A7"/>
    <w:rsid w:val="00D64B62"/>
    <w:rsid w:val="00D64DFD"/>
    <w:rsid w:val="00D6579F"/>
    <w:rsid w:val="00D662DF"/>
    <w:rsid w:val="00D668D8"/>
    <w:rsid w:val="00D70498"/>
    <w:rsid w:val="00D71885"/>
    <w:rsid w:val="00D72057"/>
    <w:rsid w:val="00D72095"/>
    <w:rsid w:val="00D7241B"/>
    <w:rsid w:val="00D726D6"/>
    <w:rsid w:val="00D72A82"/>
    <w:rsid w:val="00D72EFE"/>
    <w:rsid w:val="00D734A5"/>
    <w:rsid w:val="00D742E8"/>
    <w:rsid w:val="00D752D8"/>
    <w:rsid w:val="00D761D0"/>
    <w:rsid w:val="00D7629C"/>
    <w:rsid w:val="00D7632D"/>
    <w:rsid w:val="00D76A69"/>
    <w:rsid w:val="00D76C87"/>
    <w:rsid w:val="00D770E0"/>
    <w:rsid w:val="00D773D9"/>
    <w:rsid w:val="00D77493"/>
    <w:rsid w:val="00D7750B"/>
    <w:rsid w:val="00D80424"/>
    <w:rsid w:val="00D80AE1"/>
    <w:rsid w:val="00D80D8C"/>
    <w:rsid w:val="00D80FDB"/>
    <w:rsid w:val="00D815CB"/>
    <w:rsid w:val="00D81619"/>
    <w:rsid w:val="00D8177A"/>
    <w:rsid w:val="00D82D9F"/>
    <w:rsid w:val="00D82E88"/>
    <w:rsid w:val="00D83020"/>
    <w:rsid w:val="00D835F0"/>
    <w:rsid w:val="00D83A19"/>
    <w:rsid w:val="00D8423D"/>
    <w:rsid w:val="00D84BF4"/>
    <w:rsid w:val="00D84E9B"/>
    <w:rsid w:val="00D8576A"/>
    <w:rsid w:val="00D863D5"/>
    <w:rsid w:val="00D864C4"/>
    <w:rsid w:val="00D8677C"/>
    <w:rsid w:val="00D8747D"/>
    <w:rsid w:val="00D902C2"/>
    <w:rsid w:val="00D907C2"/>
    <w:rsid w:val="00D90C63"/>
    <w:rsid w:val="00D91650"/>
    <w:rsid w:val="00D9176C"/>
    <w:rsid w:val="00D9184D"/>
    <w:rsid w:val="00D92467"/>
    <w:rsid w:val="00D9295A"/>
    <w:rsid w:val="00D92E78"/>
    <w:rsid w:val="00D92FC1"/>
    <w:rsid w:val="00D93062"/>
    <w:rsid w:val="00D946A3"/>
    <w:rsid w:val="00D94A81"/>
    <w:rsid w:val="00D94CEE"/>
    <w:rsid w:val="00D9505A"/>
    <w:rsid w:val="00D959BA"/>
    <w:rsid w:val="00D95C97"/>
    <w:rsid w:val="00D97A00"/>
    <w:rsid w:val="00DA034F"/>
    <w:rsid w:val="00DA03C5"/>
    <w:rsid w:val="00DA0B4B"/>
    <w:rsid w:val="00DA13F1"/>
    <w:rsid w:val="00DA171E"/>
    <w:rsid w:val="00DA1886"/>
    <w:rsid w:val="00DA2BF8"/>
    <w:rsid w:val="00DA32F7"/>
    <w:rsid w:val="00DA33BE"/>
    <w:rsid w:val="00DA3AC0"/>
    <w:rsid w:val="00DA3CA6"/>
    <w:rsid w:val="00DA4675"/>
    <w:rsid w:val="00DA5C0B"/>
    <w:rsid w:val="00DA61D4"/>
    <w:rsid w:val="00DA642E"/>
    <w:rsid w:val="00DA6D1A"/>
    <w:rsid w:val="00DA776B"/>
    <w:rsid w:val="00DA7B7C"/>
    <w:rsid w:val="00DA7DF1"/>
    <w:rsid w:val="00DB02FE"/>
    <w:rsid w:val="00DB06B5"/>
    <w:rsid w:val="00DB07D5"/>
    <w:rsid w:val="00DB0B7C"/>
    <w:rsid w:val="00DB0C8D"/>
    <w:rsid w:val="00DB16E9"/>
    <w:rsid w:val="00DB260A"/>
    <w:rsid w:val="00DB2F30"/>
    <w:rsid w:val="00DB36AB"/>
    <w:rsid w:val="00DB39AC"/>
    <w:rsid w:val="00DB434D"/>
    <w:rsid w:val="00DB46EB"/>
    <w:rsid w:val="00DB54A4"/>
    <w:rsid w:val="00DB5806"/>
    <w:rsid w:val="00DB5AE1"/>
    <w:rsid w:val="00DB5BDB"/>
    <w:rsid w:val="00DB68E4"/>
    <w:rsid w:val="00DB68F1"/>
    <w:rsid w:val="00DB6BCB"/>
    <w:rsid w:val="00DB6CCC"/>
    <w:rsid w:val="00DB789C"/>
    <w:rsid w:val="00DC1B50"/>
    <w:rsid w:val="00DC1E8A"/>
    <w:rsid w:val="00DC2AD7"/>
    <w:rsid w:val="00DC2B81"/>
    <w:rsid w:val="00DC2D76"/>
    <w:rsid w:val="00DC2FF0"/>
    <w:rsid w:val="00DC31E5"/>
    <w:rsid w:val="00DC37A3"/>
    <w:rsid w:val="00DC59D7"/>
    <w:rsid w:val="00DC5E91"/>
    <w:rsid w:val="00DC6839"/>
    <w:rsid w:val="00DC6B38"/>
    <w:rsid w:val="00DC76D9"/>
    <w:rsid w:val="00DD06C5"/>
    <w:rsid w:val="00DD1B06"/>
    <w:rsid w:val="00DD3300"/>
    <w:rsid w:val="00DD38B9"/>
    <w:rsid w:val="00DD42BC"/>
    <w:rsid w:val="00DD4517"/>
    <w:rsid w:val="00DD4747"/>
    <w:rsid w:val="00DD629E"/>
    <w:rsid w:val="00DD6515"/>
    <w:rsid w:val="00DD6B9A"/>
    <w:rsid w:val="00DD6C0C"/>
    <w:rsid w:val="00DD6C91"/>
    <w:rsid w:val="00DD72AA"/>
    <w:rsid w:val="00DD72E1"/>
    <w:rsid w:val="00DE0ED6"/>
    <w:rsid w:val="00DE1D97"/>
    <w:rsid w:val="00DE1F1E"/>
    <w:rsid w:val="00DE1FEC"/>
    <w:rsid w:val="00DE2657"/>
    <w:rsid w:val="00DE29D4"/>
    <w:rsid w:val="00DE29EC"/>
    <w:rsid w:val="00DE2E86"/>
    <w:rsid w:val="00DE3833"/>
    <w:rsid w:val="00DE44C0"/>
    <w:rsid w:val="00DE47C1"/>
    <w:rsid w:val="00DE52D9"/>
    <w:rsid w:val="00DE5973"/>
    <w:rsid w:val="00DE6D1F"/>
    <w:rsid w:val="00DE78BB"/>
    <w:rsid w:val="00DE7DF0"/>
    <w:rsid w:val="00DF016F"/>
    <w:rsid w:val="00DF040E"/>
    <w:rsid w:val="00DF0869"/>
    <w:rsid w:val="00DF0DC8"/>
    <w:rsid w:val="00DF1530"/>
    <w:rsid w:val="00DF1AE6"/>
    <w:rsid w:val="00DF27D5"/>
    <w:rsid w:val="00DF2921"/>
    <w:rsid w:val="00DF2C79"/>
    <w:rsid w:val="00DF3144"/>
    <w:rsid w:val="00DF31FC"/>
    <w:rsid w:val="00DF3CEE"/>
    <w:rsid w:val="00DF4723"/>
    <w:rsid w:val="00DF49DA"/>
    <w:rsid w:val="00DF5678"/>
    <w:rsid w:val="00DF57B6"/>
    <w:rsid w:val="00DF7869"/>
    <w:rsid w:val="00DF78C8"/>
    <w:rsid w:val="00E001A9"/>
    <w:rsid w:val="00E00239"/>
    <w:rsid w:val="00E00354"/>
    <w:rsid w:val="00E007B7"/>
    <w:rsid w:val="00E03289"/>
    <w:rsid w:val="00E03ADB"/>
    <w:rsid w:val="00E04008"/>
    <w:rsid w:val="00E0453A"/>
    <w:rsid w:val="00E04BE1"/>
    <w:rsid w:val="00E04FFF"/>
    <w:rsid w:val="00E056A7"/>
    <w:rsid w:val="00E05ADF"/>
    <w:rsid w:val="00E06E35"/>
    <w:rsid w:val="00E06FCC"/>
    <w:rsid w:val="00E079BE"/>
    <w:rsid w:val="00E07B50"/>
    <w:rsid w:val="00E103AF"/>
    <w:rsid w:val="00E10439"/>
    <w:rsid w:val="00E10737"/>
    <w:rsid w:val="00E10B14"/>
    <w:rsid w:val="00E114D8"/>
    <w:rsid w:val="00E12360"/>
    <w:rsid w:val="00E125CB"/>
    <w:rsid w:val="00E126BA"/>
    <w:rsid w:val="00E127ED"/>
    <w:rsid w:val="00E1286F"/>
    <w:rsid w:val="00E12A18"/>
    <w:rsid w:val="00E12D52"/>
    <w:rsid w:val="00E13941"/>
    <w:rsid w:val="00E139DA"/>
    <w:rsid w:val="00E13E2A"/>
    <w:rsid w:val="00E15200"/>
    <w:rsid w:val="00E15CDB"/>
    <w:rsid w:val="00E15DAD"/>
    <w:rsid w:val="00E16639"/>
    <w:rsid w:val="00E1792A"/>
    <w:rsid w:val="00E20A92"/>
    <w:rsid w:val="00E20B87"/>
    <w:rsid w:val="00E211BC"/>
    <w:rsid w:val="00E212A7"/>
    <w:rsid w:val="00E215A6"/>
    <w:rsid w:val="00E2168A"/>
    <w:rsid w:val="00E216BC"/>
    <w:rsid w:val="00E2197D"/>
    <w:rsid w:val="00E21A0D"/>
    <w:rsid w:val="00E2289E"/>
    <w:rsid w:val="00E23975"/>
    <w:rsid w:val="00E23ABB"/>
    <w:rsid w:val="00E23BD4"/>
    <w:rsid w:val="00E23C4A"/>
    <w:rsid w:val="00E245DF"/>
    <w:rsid w:val="00E24763"/>
    <w:rsid w:val="00E24C11"/>
    <w:rsid w:val="00E25262"/>
    <w:rsid w:val="00E25BA0"/>
    <w:rsid w:val="00E26C4A"/>
    <w:rsid w:val="00E271D3"/>
    <w:rsid w:val="00E30632"/>
    <w:rsid w:val="00E30DA7"/>
    <w:rsid w:val="00E315E7"/>
    <w:rsid w:val="00E32027"/>
    <w:rsid w:val="00E32B70"/>
    <w:rsid w:val="00E32E76"/>
    <w:rsid w:val="00E3331E"/>
    <w:rsid w:val="00E334F4"/>
    <w:rsid w:val="00E3417D"/>
    <w:rsid w:val="00E34631"/>
    <w:rsid w:val="00E3483B"/>
    <w:rsid w:val="00E34AB4"/>
    <w:rsid w:val="00E34BDF"/>
    <w:rsid w:val="00E35257"/>
    <w:rsid w:val="00E35E2E"/>
    <w:rsid w:val="00E36373"/>
    <w:rsid w:val="00E368A5"/>
    <w:rsid w:val="00E36CB7"/>
    <w:rsid w:val="00E36F00"/>
    <w:rsid w:val="00E37204"/>
    <w:rsid w:val="00E3778D"/>
    <w:rsid w:val="00E37B2C"/>
    <w:rsid w:val="00E40360"/>
    <w:rsid w:val="00E403C4"/>
    <w:rsid w:val="00E40E72"/>
    <w:rsid w:val="00E40E96"/>
    <w:rsid w:val="00E41997"/>
    <w:rsid w:val="00E41A5D"/>
    <w:rsid w:val="00E445AC"/>
    <w:rsid w:val="00E44BA7"/>
    <w:rsid w:val="00E45009"/>
    <w:rsid w:val="00E455F4"/>
    <w:rsid w:val="00E45BC1"/>
    <w:rsid w:val="00E45CAF"/>
    <w:rsid w:val="00E45CBE"/>
    <w:rsid w:val="00E4620F"/>
    <w:rsid w:val="00E4713A"/>
    <w:rsid w:val="00E47653"/>
    <w:rsid w:val="00E50D82"/>
    <w:rsid w:val="00E51344"/>
    <w:rsid w:val="00E516C9"/>
    <w:rsid w:val="00E5204E"/>
    <w:rsid w:val="00E5378F"/>
    <w:rsid w:val="00E54123"/>
    <w:rsid w:val="00E54F0A"/>
    <w:rsid w:val="00E54F2A"/>
    <w:rsid w:val="00E554A5"/>
    <w:rsid w:val="00E56D76"/>
    <w:rsid w:val="00E5753E"/>
    <w:rsid w:val="00E57A15"/>
    <w:rsid w:val="00E6022C"/>
    <w:rsid w:val="00E6150F"/>
    <w:rsid w:val="00E61925"/>
    <w:rsid w:val="00E62581"/>
    <w:rsid w:val="00E625E0"/>
    <w:rsid w:val="00E62831"/>
    <w:rsid w:val="00E62ADF"/>
    <w:rsid w:val="00E62E29"/>
    <w:rsid w:val="00E63282"/>
    <w:rsid w:val="00E635B4"/>
    <w:rsid w:val="00E64AF0"/>
    <w:rsid w:val="00E64CEA"/>
    <w:rsid w:val="00E64EE2"/>
    <w:rsid w:val="00E659C7"/>
    <w:rsid w:val="00E660B7"/>
    <w:rsid w:val="00E66842"/>
    <w:rsid w:val="00E66CFF"/>
    <w:rsid w:val="00E66E10"/>
    <w:rsid w:val="00E701CB"/>
    <w:rsid w:val="00E701D4"/>
    <w:rsid w:val="00E704C0"/>
    <w:rsid w:val="00E70539"/>
    <w:rsid w:val="00E70A4B"/>
    <w:rsid w:val="00E70E4A"/>
    <w:rsid w:val="00E71691"/>
    <w:rsid w:val="00E7181B"/>
    <w:rsid w:val="00E7310D"/>
    <w:rsid w:val="00E736E6"/>
    <w:rsid w:val="00E73A1F"/>
    <w:rsid w:val="00E746DA"/>
    <w:rsid w:val="00E7476F"/>
    <w:rsid w:val="00E74829"/>
    <w:rsid w:val="00E758FE"/>
    <w:rsid w:val="00E75EED"/>
    <w:rsid w:val="00E765EC"/>
    <w:rsid w:val="00E769D0"/>
    <w:rsid w:val="00E80368"/>
    <w:rsid w:val="00E81719"/>
    <w:rsid w:val="00E81B35"/>
    <w:rsid w:val="00E81E66"/>
    <w:rsid w:val="00E82142"/>
    <w:rsid w:val="00E82696"/>
    <w:rsid w:val="00E82707"/>
    <w:rsid w:val="00E830F3"/>
    <w:rsid w:val="00E8347A"/>
    <w:rsid w:val="00E843A9"/>
    <w:rsid w:val="00E84BE7"/>
    <w:rsid w:val="00E85222"/>
    <w:rsid w:val="00E86726"/>
    <w:rsid w:val="00E87343"/>
    <w:rsid w:val="00E8737B"/>
    <w:rsid w:val="00E9057C"/>
    <w:rsid w:val="00E90D29"/>
    <w:rsid w:val="00E90F30"/>
    <w:rsid w:val="00E91574"/>
    <w:rsid w:val="00E917A8"/>
    <w:rsid w:val="00E91BE4"/>
    <w:rsid w:val="00E920A3"/>
    <w:rsid w:val="00E92F43"/>
    <w:rsid w:val="00E93623"/>
    <w:rsid w:val="00E93860"/>
    <w:rsid w:val="00E93CE6"/>
    <w:rsid w:val="00E93D7B"/>
    <w:rsid w:val="00E93EA9"/>
    <w:rsid w:val="00E95683"/>
    <w:rsid w:val="00E95C7D"/>
    <w:rsid w:val="00E95CD6"/>
    <w:rsid w:val="00E95F68"/>
    <w:rsid w:val="00E96383"/>
    <w:rsid w:val="00E96762"/>
    <w:rsid w:val="00E96859"/>
    <w:rsid w:val="00EA01F5"/>
    <w:rsid w:val="00EA076D"/>
    <w:rsid w:val="00EA0793"/>
    <w:rsid w:val="00EA0EAE"/>
    <w:rsid w:val="00EA11BC"/>
    <w:rsid w:val="00EA183D"/>
    <w:rsid w:val="00EA1BBD"/>
    <w:rsid w:val="00EA1F37"/>
    <w:rsid w:val="00EA30CF"/>
    <w:rsid w:val="00EA3990"/>
    <w:rsid w:val="00EA4817"/>
    <w:rsid w:val="00EA4D3A"/>
    <w:rsid w:val="00EA51F4"/>
    <w:rsid w:val="00EA5C97"/>
    <w:rsid w:val="00EA6C8E"/>
    <w:rsid w:val="00EA6E3D"/>
    <w:rsid w:val="00EA71FF"/>
    <w:rsid w:val="00EA753B"/>
    <w:rsid w:val="00EA7B12"/>
    <w:rsid w:val="00EB00DD"/>
    <w:rsid w:val="00EB033C"/>
    <w:rsid w:val="00EB05E4"/>
    <w:rsid w:val="00EB084D"/>
    <w:rsid w:val="00EB0FF9"/>
    <w:rsid w:val="00EB11A2"/>
    <w:rsid w:val="00EB152A"/>
    <w:rsid w:val="00EB1572"/>
    <w:rsid w:val="00EB1A9E"/>
    <w:rsid w:val="00EB1E35"/>
    <w:rsid w:val="00EB1F41"/>
    <w:rsid w:val="00EB202F"/>
    <w:rsid w:val="00EB24E4"/>
    <w:rsid w:val="00EB2ADB"/>
    <w:rsid w:val="00EB34A9"/>
    <w:rsid w:val="00EB3A9A"/>
    <w:rsid w:val="00EB41E7"/>
    <w:rsid w:val="00EB4839"/>
    <w:rsid w:val="00EB4951"/>
    <w:rsid w:val="00EB51C9"/>
    <w:rsid w:val="00EB67B3"/>
    <w:rsid w:val="00EB7117"/>
    <w:rsid w:val="00EC01BF"/>
    <w:rsid w:val="00EC0A58"/>
    <w:rsid w:val="00EC12CE"/>
    <w:rsid w:val="00EC1CAC"/>
    <w:rsid w:val="00EC2B86"/>
    <w:rsid w:val="00EC2EDD"/>
    <w:rsid w:val="00EC36D5"/>
    <w:rsid w:val="00EC3BC4"/>
    <w:rsid w:val="00EC4C0F"/>
    <w:rsid w:val="00EC4CA0"/>
    <w:rsid w:val="00EC50E4"/>
    <w:rsid w:val="00EC57F1"/>
    <w:rsid w:val="00EC59A2"/>
    <w:rsid w:val="00EC5A51"/>
    <w:rsid w:val="00EC6299"/>
    <w:rsid w:val="00EC63EC"/>
    <w:rsid w:val="00EC6A4F"/>
    <w:rsid w:val="00EC761E"/>
    <w:rsid w:val="00EC7B45"/>
    <w:rsid w:val="00ED08CB"/>
    <w:rsid w:val="00ED0A7C"/>
    <w:rsid w:val="00ED0ACD"/>
    <w:rsid w:val="00ED0DA4"/>
    <w:rsid w:val="00ED11E0"/>
    <w:rsid w:val="00ED17C7"/>
    <w:rsid w:val="00ED1D40"/>
    <w:rsid w:val="00ED251B"/>
    <w:rsid w:val="00ED2788"/>
    <w:rsid w:val="00ED29EB"/>
    <w:rsid w:val="00ED3BC5"/>
    <w:rsid w:val="00ED3CF4"/>
    <w:rsid w:val="00ED4242"/>
    <w:rsid w:val="00ED55E3"/>
    <w:rsid w:val="00ED55E8"/>
    <w:rsid w:val="00ED5928"/>
    <w:rsid w:val="00ED5FCD"/>
    <w:rsid w:val="00ED62FE"/>
    <w:rsid w:val="00ED68B1"/>
    <w:rsid w:val="00ED69A0"/>
    <w:rsid w:val="00ED6BED"/>
    <w:rsid w:val="00ED7200"/>
    <w:rsid w:val="00ED7284"/>
    <w:rsid w:val="00ED766B"/>
    <w:rsid w:val="00ED7A96"/>
    <w:rsid w:val="00EE037E"/>
    <w:rsid w:val="00EE0C9C"/>
    <w:rsid w:val="00EE0F57"/>
    <w:rsid w:val="00EE1364"/>
    <w:rsid w:val="00EE14C5"/>
    <w:rsid w:val="00EE16AE"/>
    <w:rsid w:val="00EE1798"/>
    <w:rsid w:val="00EE19E1"/>
    <w:rsid w:val="00EE2074"/>
    <w:rsid w:val="00EE21A1"/>
    <w:rsid w:val="00EE2C58"/>
    <w:rsid w:val="00EE333F"/>
    <w:rsid w:val="00EE40D4"/>
    <w:rsid w:val="00EE4D02"/>
    <w:rsid w:val="00EE536F"/>
    <w:rsid w:val="00EE5497"/>
    <w:rsid w:val="00EE6141"/>
    <w:rsid w:val="00EE6198"/>
    <w:rsid w:val="00EE6FA7"/>
    <w:rsid w:val="00EE6FCE"/>
    <w:rsid w:val="00EE7491"/>
    <w:rsid w:val="00EE75FF"/>
    <w:rsid w:val="00EF036A"/>
    <w:rsid w:val="00EF06B3"/>
    <w:rsid w:val="00EF0778"/>
    <w:rsid w:val="00EF0EB5"/>
    <w:rsid w:val="00EF1421"/>
    <w:rsid w:val="00EF20F4"/>
    <w:rsid w:val="00EF2805"/>
    <w:rsid w:val="00EF3B82"/>
    <w:rsid w:val="00EF3BE0"/>
    <w:rsid w:val="00EF3BE8"/>
    <w:rsid w:val="00EF4035"/>
    <w:rsid w:val="00EF46BE"/>
    <w:rsid w:val="00EF4BD7"/>
    <w:rsid w:val="00EF4D36"/>
    <w:rsid w:val="00EF5E18"/>
    <w:rsid w:val="00EF6032"/>
    <w:rsid w:val="00EF688B"/>
    <w:rsid w:val="00EF68FA"/>
    <w:rsid w:val="00EF7B9B"/>
    <w:rsid w:val="00F0013F"/>
    <w:rsid w:val="00F007B4"/>
    <w:rsid w:val="00F010F7"/>
    <w:rsid w:val="00F01457"/>
    <w:rsid w:val="00F01523"/>
    <w:rsid w:val="00F01728"/>
    <w:rsid w:val="00F01FB9"/>
    <w:rsid w:val="00F02291"/>
    <w:rsid w:val="00F02ED6"/>
    <w:rsid w:val="00F03579"/>
    <w:rsid w:val="00F03A39"/>
    <w:rsid w:val="00F03CBE"/>
    <w:rsid w:val="00F05023"/>
    <w:rsid w:val="00F0529B"/>
    <w:rsid w:val="00F05330"/>
    <w:rsid w:val="00F05D40"/>
    <w:rsid w:val="00F05FF8"/>
    <w:rsid w:val="00F06730"/>
    <w:rsid w:val="00F07062"/>
    <w:rsid w:val="00F07449"/>
    <w:rsid w:val="00F07A08"/>
    <w:rsid w:val="00F11826"/>
    <w:rsid w:val="00F1229F"/>
    <w:rsid w:val="00F133AF"/>
    <w:rsid w:val="00F139B3"/>
    <w:rsid w:val="00F13D59"/>
    <w:rsid w:val="00F14231"/>
    <w:rsid w:val="00F14CB6"/>
    <w:rsid w:val="00F14F74"/>
    <w:rsid w:val="00F1545A"/>
    <w:rsid w:val="00F1564A"/>
    <w:rsid w:val="00F157DC"/>
    <w:rsid w:val="00F15977"/>
    <w:rsid w:val="00F15C29"/>
    <w:rsid w:val="00F15CC4"/>
    <w:rsid w:val="00F1608C"/>
    <w:rsid w:val="00F167BE"/>
    <w:rsid w:val="00F16D53"/>
    <w:rsid w:val="00F17859"/>
    <w:rsid w:val="00F17A3A"/>
    <w:rsid w:val="00F17D69"/>
    <w:rsid w:val="00F20AE1"/>
    <w:rsid w:val="00F21024"/>
    <w:rsid w:val="00F214FB"/>
    <w:rsid w:val="00F21A25"/>
    <w:rsid w:val="00F21F81"/>
    <w:rsid w:val="00F22793"/>
    <w:rsid w:val="00F2286D"/>
    <w:rsid w:val="00F23898"/>
    <w:rsid w:val="00F23BAF"/>
    <w:rsid w:val="00F242CD"/>
    <w:rsid w:val="00F245E8"/>
    <w:rsid w:val="00F2493B"/>
    <w:rsid w:val="00F24940"/>
    <w:rsid w:val="00F24FB9"/>
    <w:rsid w:val="00F26B26"/>
    <w:rsid w:val="00F26CC5"/>
    <w:rsid w:val="00F26FF9"/>
    <w:rsid w:val="00F27439"/>
    <w:rsid w:val="00F279FA"/>
    <w:rsid w:val="00F27B4F"/>
    <w:rsid w:val="00F303A3"/>
    <w:rsid w:val="00F309EF"/>
    <w:rsid w:val="00F30B9D"/>
    <w:rsid w:val="00F3120D"/>
    <w:rsid w:val="00F313ED"/>
    <w:rsid w:val="00F316D9"/>
    <w:rsid w:val="00F31BFB"/>
    <w:rsid w:val="00F337F7"/>
    <w:rsid w:val="00F33D18"/>
    <w:rsid w:val="00F344EE"/>
    <w:rsid w:val="00F35088"/>
    <w:rsid w:val="00F359E0"/>
    <w:rsid w:val="00F35AE3"/>
    <w:rsid w:val="00F36385"/>
    <w:rsid w:val="00F367A6"/>
    <w:rsid w:val="00F37836"/>
    <w:rsid w:val="00F3786F"/>
    <w:rsid w:val="00F37962"/>
    <w:rsid w:val="00F379CA"/>
    <w:rsid w:val="00F40167"/>
    <w:rsid w:val="00F40286"/>
    <w:rsid w:val="00F4178A"/>
    <w:rsid w:val="00F41C73"/>
    <w:rsid w:val="00F41F03"/>
    <w:rsid w:val="00F4204D"/>
    <w:rsid w:val="00F425B3"/>
    <w:rsid w:val="00F42DDC"/>
    <w:rsid w:val="00F433BE"/>
    <w:rsid w:val="00F43577"/>
    <w:rsid w:val="00F443E4"/>
    <w:rsid w:val="00F4488D"/>
    <w:rsid w:val="00F44FCF"/>
    <w:rsid w:val="00F453DE"/>
    <w:rsid w:val="00F4594E"/>
    <w:rsid w:val="00F45D24"/>
    <w:rsid w:val="00F46C34"/>
    <w:rsid w:val="00F46C3E"/>
    <w:rsid w:val="00F472E6"/>
    <w:rsid w:val="00F47ADB"/>
    <w:rsid w:val="00F509F3"/>
    <w:rsid w:val="00F50D1C"/>
    <w:rsid w:val="00F5152D"/>
    <w:rsid w:val="00F51E1B"/>
    <w:rsid w:val="00F5210B"/>
    <w:rsid w:val="00F5289D"/>
    <w:rsid w:val="00F537EB"/>
    <w:rsid w:val="00F53B29"/>
    <w:rsid w:val="00F54D85"/>
    <w:rsid w:val="00F56529"/>
    <w:rsid w:val="00F56B1D"/>
    <w:rsid w:val="00F56BAF"/>
    <w:rsid w:val="00F56BBF"/>
    <w:rsid w:val="00F577FF"/>
    <w:rsid w:val="00F6005F"/>
    <w:rsid w:val="00F619FC"/>
    <w:rsid w:val="00F61A42"/>
    <w:rsid w:val="00F6210B"/>
    <w:rsid w:val="00F62940"/>
    <w:rsid w:val="00F62BFE"/>
    <w:rsid w:val="00F62FC6"/>
    <w:rsid w:val="00F63168"/>
    <w:rsid w:val="00F63EDB"/>
    <w:rsid w:val="00F658CF"/>
    <w:rsid w:val="00F65A65"/>
    <w:rsid w:val="00F65C86"/>
    <w:rsid w:val="00F66848"/>
    <w:rsid w:val="00F66FAD"/>
    <w:rsid w:val="00F67537"/>
    <w:rsid w:val="00F67A89"/>
    <w:rsid w:val="00F70089"/>
    <w:rsid w:val="00F70CDE"/>
    <w:rsid w:val="00F70FED"/>
    <w:rsid w:val="00F71642"/>
    <w:rsid w:val="00F7175F"/>
    <w:rsid w:val="00F71C64"/>
    <w:rsid w:val="00F71D2E"/>
    <w:rsid w:val="00F721E5"/>
    <w:rsid w:val="00F736A3"/>
    <w:rsid w:val="00F73B39"/>
    <w:rsid w:val="00F7435D"/>
    <w:rsid w:val="00F744AF"/>
    <w:rsid w:val="00F7496F"/>
    <w:rsid w:val="00F74AE3"/>
    <w:rsid w:val="00F74B4E"/>
    <w:rsid w:val="00F7654E"/>
    <w:rsid w:val="00F76BAE"/>
    <w:rsid w:val="00F77435"/>
    <w:rsid w:val="00F800EC"/>
    <w:rsid w:val="00F8018B"/>
    <w:rsid w:val="00F81901"/>
    <w:rsid w:val="00F82214"/>
    <w:rsid w:val="00F822CF"/>
    <w:rsid w:val="00F8246C"/>
    <w:rsid w:val="00F8248B"/>
    <w:rsid w:val="00F824B3"/>
    <w:rsid w:val="00F82A50"/>
    <w:rsid w:val="00F82A66"/>
    <w:rsid w:val="00F843E2"/>
    <w:rsid w:val="00F84666"/>
    <w:rsid w:val="00F84966"/>
    <w:rsid w:val="00F84A5D"/>
    <w:rsid w:val="00F85379"/>
    <w:rsid w:val="00F85539"/>
    <w:rsid w:val="00F85B96"/>
    <w:rsid w:val="00F8636E"/>
    <w:rsid w:val="00F8703D"/>
    <w:rsid w:val="00F87159"/>
    <w:rsid w:val="00F87185"/>
    <w:rsid w:val="00F8777A"/>
    <w:rsid w:val="00F87E8A"/>
    <w:rsid w:val="00F90611"/>
    <w:rsid w:val="00F90B6E"/>
    <w:rsid w:val="00F91603"/>
    <w:rsid w:val="00F92A91"/>
    <w:rsid w:val="00F92D9F"/>
    <w:rsid w:val="00F92F1F"/>
    <w:rsid w:val="00F9394D"/>
    <w:rsid w:val="00F9394E"/>
    <w:rsid w:val="00F93B65"/>
    <w:rsid w:val="00F94499"/>
    <w:rsid w:val="00F94623"/>
    <w:rsid w:val="00F94777"/>
    <w:rsid w:val="00F94E3E"/>
    <w:rsid w:val="00F952FA"/>
    <w:rsid w:val="00F95D5C"/>
    <w:rsid w:val="00F95EF5"/>
    <w:rsid w:val="00F9628B"/>
    <w:rsid w:val="00F979ED"/>
    <w:rsid w:val="00F97E20"/>
    <w:rsid w:val="00F97E3F"/>
    <w:rsid w:val="00FA1F40"/>
    <w:rsid w:val="00FA2944"/>
    <w:rsid w:val="00FA2A63"/>
    <w:rsid w:val="00FA3097"/>
    <w:rsid w:val="00FA3511"/>
    <w:rsid w:val="00FA367A"/>
    <w:rsid w:val="00FA384B"/>
    <w:rsid w:val="00FA47F9"/>
    <w:rsid w:val="00FA58A8"/>
    <w:rsid w:val="00FA648D"/>
    <w:rsid w:val="00FA671B"/>
    <w:rsid w:val="00FA702C"/>
    <w:rsid w:val="00FA716C"/>
    <w:rsid w:val="00FA7320"/>
    <w:rsid w:val="00FB0845"/>
    <w:rsid w:val="00FB0D76"/>
    <w:rsid w:val="00FB153A"/>
    <w:rsid w:val="00FB1992"/>
    <w:rsid w:val="00FB1A9A"/>
    <w:rsid w:val="00FB1C79"/>
    <w:rsid w:val="00FB1CEE"/>
    <w:rsid w:val="00FB262D"/>
    <w:rsid w:val="00FB2928"/>
    <w:rsid w:val="00FB2F57"/>
    <w:rsid w:val="00FB3082"/>
    <w:rsid w:val="00FB3574"/>
    <w:rsid w:val="00FB3ACA"/>
    <w:rsid w:val="00FB3C61"/>
    <w:rsid w:val="00FB48E2"/>
    <w:rsid w:val="00FB4C21"/>
    <w:rsid w:val="00FB4CC3"/>
    <w:rsid w:val="00FB5528"/>
    <w:rsid w:val="00FB59D8"/>
    <w:rsid w:val="00FB5B83"/>
    <w:rsid w:val="00FB5C3B"/>
    <w:rsid w:val="00FB6448"/>
    <w:rsid w:val="00FB7235"/>
    <w:rsid w:val="00FB7559"/>
    <w:rsid w:val="00FC00AF"/>
    <w:rsid w:val="00FC06C5"/>
    <w:rsid w:val="00FC0E1E"/>
    <w:rsid w:val="00FC10E5"/>
    <w:rsid w:val="00FC19C8"/>
    <w:rsid w:val="00FC242C"/>
    <w:rsid w:val="00FC24B3"/>
    <w:rsid w:val="00FC25E2"/>
    <w:rsid w:val="00FC2A2E"/>
    <w:rsid w:val="00FC2CDB"/>
    <w:rsid w:val="00FC3E46"/>
    <w:rsid w:val="00FC3ECF"/>
    <w:rsid w:val="00FC51C4"/>
    <w:rsid w:val="00FC5642"/>
    <w:rsid w:val="00FC6032"/>
    <w:rsid w:val="00FC655A"/>
    <w:rsid w:val="00FD02EF"/>
    <w:rsid w:val="00FD1407"/>
    <w:rsid w:val="00FD1CCF"/>
    <w:rsid w:val="00FD1EC9"/>
    <w:rsid w:val="00FD21B2"/>
    <w:rsid w:val="00FD2A71"/>
    <w:rsid w:val="00FD4373"/>
    <w:rsid w:val="00FD5341"/>
    <w:rsid w:val="00FD55DF"/>
    <w:rsid w:val="00FD5C47"/>
    <w:rsid w:val="00FD6316"/>
    <w:rsid w:val="00FD63AE"/>
    <w:rsid w:val="00FD7E19"/>
    <w:rsid w:val="00FE0456"/>
    <w:rsid w:val="00FE09B0"/>
    <w:rsid w:val="00FE0C8A"/>
    <w:rsid w:val="00FE0E51"/>
    <w:rsid w:val="00FE1293"/>
    <w:rsid w:val="00FE129B"/>
    <w:rsid w:val="00FE290E"/>
    <w:rsid w:val="00FE29A5"/>
    <w:rsid w:val="00FE3C83"/>
    <w:rsid w:val="00FE44DB"/>
    <w:rsid w:val="00FE451A"/>
    <w:rsid w:val="00FE48E3"/>
    <w:rsid w:val="00FE4F54"/>
    <w:rsid w:val="00FE5471"/>
    <w:rsid w:val="00FE61A5"/>
    <w:rsid w:val="00FE66D9"/>
    <w:rsid w:val="00FE6CE9"/>
    <w:rsid w:val="00FE73E6"/>
    <w:rsid w:val="00FE7BB6"/>
    <w:rsid w:val="00FF0A0A"/>
    <w:rsid w:val="00FF0F60"/>
    <w:rsid w:val="00FF1E57"/>
    <w:rsid w:val="00FF227A"/>
    <w:rsid w:val="00FF2318"/>
    <w:rsid w:val="00FF24AD"/>
    <w:rsid w:val="00FF25A9"/>
    <w:rsid w:val="00FF369D"/>
    <w:rsid w:val="00FF43BD"/>
    <w:rsid w:val="00FF5C69"/>
    <w:rsid w:val="00FF5E2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33C18"/>
  <w15:docId w15:val="{DC6DA36F-4702-4CD4-8F0F-6441EC16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B88"/>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475F69"/>
    <w:pPr>
      <w:keepNext/>
      <w:spacing w:before="240" w:after="60"/>
      <w:outlineLvl w:val="0"/>
    </w:pPr>
    <w:rPr>
      <w:rFonts w:ascii="Calibri" w:hAnsi="Calibri"/>
      <w:caps/>
      <w:color w:val="1F497D" w:themeColor="text2"/>
      <w:spacing w:val="15"/>
      <w:sz w:val="28"/>
      <w:szCs w:val="28"/>
    </w:rPr>
  </w:style>
  <w:style w:type="paragraph" w:styleId="Heading2">
    <w:name w:val="heading 2"/>
    <w:aliases w:val="Heading 2 Char Char Char"/>
    <w:basedOn w:val="Normal"/>
    <w:next w:val="Normal"/>
    <w:link w:val="Heading2Char"/>
    <w:qFormat/>
    <w:rsid w:val="00475F69"/>
    <w:pPr>
      <w:keepNext/>
      <w:spacing w:before="240" w:after="60"/>
      <w:outlineLvl w:val="1"/>
    </w:pPr>
    <w:rPr>
      <w:rFonts w:ascii="Arial" w:hAnsi="Arial"/>
      <w:bCs/>
      <w:i/>
      <w:iCs/>
      <w:color w:val="1F497D" w:themeColor="text2"/>
      <w:sz w:val="22"/>
      <w:szCs w:val="22"/>
      <w:lang w:val="x-none" w:eastAsia="x-none"/>
    </w:rPr>
  </w:style>
  <w:style w:type="paragraph" w:styleId="Heading3">
    <w:name w:val="heading 3"/>
    <w:basedOn w:val="Normal"/>
    <w:next w:val="Normal"/>
    <w:link w:val="Heading3Char"/>
    <w:uiPriority w:val="99"/>
    <w:qFormat/>
    <w:rsid w:val="00F85539"/>
    <w:pPr>
      <w:keepNext/>
      <w:widowControl/>
      <w:tabs>
        <w:tab w:val="num" w:pos="1080"/>
      </w:tabs>
      <w:autoSpaceDE/>
      <w:autoSpaceDN/>
      <w:adjustRightInd/>
      <w:outlineLvl w:val="2"/>
    </w:pPr>
    <w:rPr>
      <w:rFonts w:ascii="Arial" w:eastAsia="MS Gothic" w:hAnsi="Arial"/>
      <w:bCs/>
      <w:iCs/>
      <w:color w:val="1F497D" w:themeColor="text2"/>
      <w:sz w:val="22"/>
      <w:szCs w:val="22"/>
      <w:lang w:val="x-none" w:eastAsia="x-none"/>
    </w:rPr>
  </w:style>
  <w:style w:type="paragraph" w:styleId="Heading4">
    <w:name w:val="heading 4"/>
    <w:basedOn w:val="Normal"/>
    <w:next w:val="Normal"/>
    <w:link w:val="Heading4Char"/>
    <w:uiPriority w:val="99"/>
    <w:qFormat/>
    <w:rsid w:val="003641F9"/>
    <w:pPr>
      <w:keepNext/>
      <w:keepLines/>
      <w:widowControl/>
      <w:autoSpaceDE/>
      <w:autoSpaceDN/>
      <w:adjustRightInd/>
      <w:spacing w:before="200" w:line="276" w:lineRule="auto"/>
      <w:outlineLvl w:val="3"/>
    </w:pPr>
    <w:rPr>
      <w:rFonts w:ascii="Calibri" w:eastAsia="Calibri" w:hAnsi="Calibri"/>
      <w:caps/>
      <w:color w:val="365F91"/>
      <w:spacing w:val="10"/>
      <w:sz w:val="22"/>
      <w:szCs w:val="22"/>
    </w:rPr>
  </w:style>
  <w:style w:type="paragraph" w:styleId="Heading5">
    <w:name w:val="heading 5"/>
    <w:basedOn w:val="Normal"/>
    <w:next w:val="Normal"/>
    <w:link w:val="Heading5Char"/>
    <w:uiPriority w:val="99"/>
    <w:qFormat/>
    <w:rsid w:val="003641F9"/>
    <w:pPr>
      <w:keepNext/>
      <w:keepLines/>
      <w:widowControl/>
      <w:autoSpaceDE/>
      <w:autoSpaceDN/>
      <w:adjustRightInd/>
      <w:spacing w:before="200" w:line="276" w:lineRule="auto"/>
      <w:outlineLvl w:val="4"/>
    </w:pPr>
    <w:rPr>
      <w:rFonts w:ascii="Calibri" w:eastAsia="Calibri" w:hAnsi="Calibri"/>
      <w:caps/>
      <w:color w:val="365F91"/>
      <w:spacing w:val="10"/>
      <w:sz w:val="22"/>
      <w:szCs w:val="22"/>
    </w:rPr>
  </w:style>
  <w:style w:type="paragraph" w:styleId="Heading6">
    <w:name w:val="heading 6"/>
    <w:basedOn w:val="Normal"/>
    <w:next w:val="Normal"/>
    <w:link w:val="Heading6Char"/>
    <w:uiPriority w:val="99"/>
    <w:unhideWhenUsed/>
    <w:qFormat/>
    <w:rsid w:val="007B28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qFormat/>
    <w:rsid w:val="003641F9"/>
    <w:pPr>
      <w:keepNext/>
      <w:keepLines/>
      <w:widowControl/>
      <w:autoSpaceDE/>
      <w:autoSpaceDN/>
      <w:adjustRightInd/>
      <w:spacing w:before="200" w:line="276" w:lineRule="auto"/>
      <w:outlineLvl w:val="6"/>
    </w:pPr>
    <w:rPr>
      <w:rFonts w:ascii="Calibri" w:eastAsia="Calibri" w:hAnsi="Calibri"/>
      <w:caps/>
      <w:color w:val="365F91"/>
      <w:spacing w:val="10"/>
      <w:sz w:val="22"/>
      <w:szCs w:val="22"/>
    </w:rPr>
  </w:style>
  <w:style w:type="paragraph" w:styleId="Heading8">
    <w:name w:val="heading 8"/>
    <w:basedOn w:val="Normal"/>
    <w:next w:val="Normal"/>
    <w:link w:val="Heading8Char"/>
    <w:uiPriority w:val="99"/>
    <w:qFormat/>
    <w:rsid w:val="003641F9"/>
    <w:pPr>
      <w:widowControl/>
      <w:autoSpaceDE/>
      <w:autoSpaceDN/>
      <w:adjustRightInd/>
      <w:spacing w:before="300" w:line="276" w:lineRule="auto"/>
      <w:outlineLvl w:val="7"/>
    </w:pPr>
    <w:rPr>
      <w:rFonts w:ascii="Calibri" w:hAnsi="Calibri"/>
      <w:caps/>
      <w:spacing w:val="10"/>
      <w:sz w:val="18"/>
      <w:szCs w:val="18"/>
    </w:rPr>
  </w:style>
  <w:style w:type="paragraph" w:styleId="Heading9">
    <w:name w:val="heading 9"/>
    <w:basedOn w:val="Normal"/>
    <w:next w:val="Normal"/>
    <w:link w:val="Heading9Char"/>
    <w:uiPriority w:val="99"/>
    <w:qFormat/>
    <w:rsid w:val="003641F9"/>
    <w:pPr>
      <w:widowControl/>
      <w:autoSpaceDE/>
      <w:autoSpaceDN/>
      <w:adjustRightInd/>
      <w:spacing w:before="300" w:line="276" w:lineRule="auto"/>
      <w:outlineLvl w:val="8"/>
    </w:pPr>
    <w:rPr>
      <w:rFonts w:ascii="Calibri" w:hAnsi="Calibr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75F69"/>
    <w:rPr>
      <w:rFonts w:ascii="Calibri" w:eastAsia="Times New Roman" w:hAnsi="Calibri"/>
      <w:caps/>
      <w:color w:val="1F497D" w:themeColor="text2"/>
      <w:spacing w:val="15"/>
      <w:sz w:val="28"/>
      <w:szCs w:val="28"/>
    </w:rPr>
  </w:style>
  <w:style w:type="character" w:customStyle="1" w:styleId="Heading2Char">
    <w:name w:val="Heading 2 Char"/>
    <w:aliases w:val="Heading 2 Char Char Char Char"/>
    <w:link w:val="Heading2"/>
    <w:rsid w:val="00475F69"/>
    <w:rPr>
      <w:rFonts w:ascii="Arial" w:eastAsia="Times New Roman" w:hAnsi="Arial"/>
      <w:bCs/>
      <w:i/>
      <w:iCs/>
      <w:color w:val="1F497D" w:themeColor="text2"/>
      <w:sz w:val="22"/>
      <w:szCs w:val="22"/>
      <w:lang w:val="x-none" w:eastAsia="x-none"/>
    </w:rPr>
  </w:style>
  <w:style w:type="character" w:customStyle="1" w:styleId="Heading3Char">
    <w:name w:val="Heading 3 Char"/>
    <w:link w:val="Heading3"/>
    <w:uiPriority w:val="99"/>
    <w:rsid w:val="00F85539"/>
    <w:rPr>
      <w:rFonts w:ascii="Arial" w:eastAsia="MS Gothic" w:hAnsi="Arial"/>
      <w:bCs/>
      <w:iCs/>
      <w:color w:val="1F497D" w:themeColor="text2"/>
      <w:sz w:val="22"/>
      <w:szCs w:val="22"/>
      <w:lang w:val="x-none" w:eastAsia="x-none"/>
    </w:rPr>
  </w:style>
  <w:style w:type="character" w:customStyle="1" w:styleId="Heading4Char">
    <w:name w:val="Heading 4 Char"/>
    <w:basedOn w:val="DefaultParagraphFont"/>
    <w:link w:val="Heading4"/>
    <w:uiPriority w:val="99"/>
    <w:rsid w:val="003641F9"/>
    <w:rPr>
      <w:rFonts w:ascii="Calibri" w:eastAsia="Calibri" w:hAnsi="Calibri"/>
      <w:caps/>
      <w:color w:val="365F91"/>
      <w:spacing w:val="10"/>
      <w:sz w:val="22"/>
      <w:szCs w:val="22"/>
    </w:rPr>
  </w:style>
  <w:style w:type="character" w:customStyle="1" w:styleId="Heading5Char">
    <w:name w:val="Heading 5 Char"/>
    <w:basedOn w:val="DefaultParagraphFont"/>
    <w:link w:val="Heading5"/>
    <w:uiPriority w:val="99"/>
    <w:rsid w:val="003641F9"/>
    <w:rPr>
      <w:rFonts w:ascii="Calibri" w:eastAsia="Calibri" w:hAnsi="Calibri"/>
      <w:caps/>
      <w:color w:val="365F91"/>
      <w:spacing w:val="10"/>
      <w:sz w:val="22"/>
      <w:szCs w:val="22"/>
    </w:rPr>
  </w:style>
  <w:style w:type="character" w:customStyle="1" w:styleId="Heading6Char">
    <w:name w:val="Heading 6 Char"/>
    <w:basedOn w:val="DefaultParagraphFont"/>
    <w:link w:val="Heading6"/>
    <w:uiPriority w:val="99"/>
    <w:rsid w:val="007B284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9"/>
    <w:rsid w:val="003641F9"/>
    <w:rPr>
      <w:rFonts w:ascii="Calibri" w:eastAsia="Calibri" w:hAnsi="Calibri"/>
      <w:caps/>
      <w:color w:val="365F91"/>
      <w:spacing w:val="10"/>
      <w:sz w:val="22"/>
      <w:szCs w:val="22"/>
    </w:rPr>
  </w:style>
  <w:style w:type="character" w:customStyle="1" w:styleId="Heading8Char">
    <w:name w:val="Heading 8 Char"/>
    <w:basedOn w:val="DefaultParagraphFont"/>
    <w:link w:val="Heading8"/>
    <w:uiPriority w:val="99"/>
    <w:rsid w:val="003641F9"/>
    <w:rPr>
      <w:rFonts w:ascii="Calibri" w:eastAsia="Times New Roman" w:hAnsi="Calibri"/>
      <w:caps/>
      <w:spacing w:val="10"/>
      <w:sz w:val="18"/>
      <w:szCs w:val="18"/>
    </w:rPr>
  </w:style>
  <w:style w:type="character" w:customStyle="1" w:styleId="Heading9Char">
    <w:name w:val="Heading 9 Char"/>
    <w:basedOn w:val="DefaultParagraphFont"/>
    <w:link w:val="Heading9"/>
    <w:uiPriority w:val="99"/>
    <w:rsid w:val="003641F9"/>
    <w:rPr>
      <w:rFonts w:ascii="Calibri" w:eastAsia="Times New Roman" w:hAnsi="Calibri"/>
      <w:i/>
      <w:caps/>
      <w:spacing w:val="10"/>
      <w:sz w:val="18"/>
      <w:szCs w:val="18"/>
    </w:rPr>
  </w:style>
  <w:style w:type="character" w:styleId="Hyperlink">
    <w:name w:val="Hyperlink"/>
    <w:uiPriority w:val="99"/>
    <w:rsid w:val="00A90B88"/>
    <w:rPr>
      <w:color w:val="0000FF"/>
      <w:u w:val="single"/>
    </w:rPr>
  </w:style>
  <w:style w:type="paragraph" w:customStyle="1" w:styleId="Titlepage1">
    <w:name w:val="Title page 1"/>
    <w:basedOn w:val="Normal"/>
    <w:rsid w:val="00A90B88"/>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A90B88"/>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A90B88"/>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styleId="BalloonText">
    <w:name w:val="Balloon Text"/>
    <w:basedOn w:val="Normal"/>
    <w:link w:val="BalloonTextChar"/>
    <w:uiPriority w:val="99"/>
    <w:semiHidden/>
    <w:unhideWhenUsed/>
    <w:rsid w:val="00A90B88"/>
    <w:rPr>
      <w:rFonts w:ascii="Lucida Grande" w:hAnsi="Lucida Grande"/>
      <w:sz w:val="18"/>
      <w:szCs w:val="18"/>
      <w:lang w:val="x-none" w:eastAsia="x-none"/>
    </w:rPr>
  </w:style>
  <w:style w:type="character" w:customStyle="1" w:styleId="BalloonTextChar">
    <w:name w:val="Balloon Text Char"/>
    <w:link w:val="BalloonText"/>
    <w:uiPriority w:val="99"/>
    <w:semiHidden/>
    <w:rsid w:val="00A90B88"/>
    <w:rPr>
      <w:rFonts w:ascii="Lucida Grande" w:eastAsia="Times New Roman" w:hAnsi="Lucida Grande" w:cs="Lucida Grande"/>
      <w:sz w:val="18"/>
      <w:szCs w:val="18"/>
    </w:rPr>
  </w:style>
  <w:style w:type="character" w:styleId="FootnoteReference">
    <w:name w:val="footnote reference"/>
    <w:aliases w:val="16 Point,Superscript 6 Point,Superscript 6 Point + 11 pt"/>
    <w:uiPriority w:val="99"/>
    <w:rsid w:val="00A90B88"/>
  </w:style>
  <w:style w:type="paragraph" w:customStyle="1" w:styleId="ColorfulList-Accent11">
    <w:name w:val="Colorful List - Accent 11"/>
    <w:basedOn w:val="Normal"/>
    <w:uiPriority w:val="34"/>
    <w:qFormat/>
    <w:rsid w:val="00A90B88"/>
    <w:pPr>
      <w:widowControl/>
      <w:autoSpaceDE/>
      <w:autoSpaceDN/>
      <w:adjustRightInd/>
      <w:ind w:left="720"/>
      <w:contextualSpacing/>
    </w:pPr>
    <w:rPr>
      <w:rFonts w:ascii="Cambria" w:eastAsia="MS Mincho" w:hAnsi="Cambria"/>
    </w:r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rsid w:val="00A90B88"/>
    <w:pPr>
      <w:widowControl/>
      <w:autoSpaceDE/>
      <w:autoSpaceDN/>
      <w:adjustRightInd/>
      <w:jc w:val="both"/>
    </w:pPr>
    <w:rPr>
      <w:sz w:val="18"/>
      <w:szCs w:val="20"/>
      <w:lang w:val="x-none" w:eastAsia="x-none"/>
    </w:r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link w:val="FootnoteText"/>
    <w:rsid w:val="00A90B88"/>
    <w:rPr>
      <w:rFonts w:ascii="Times New Roman" w:eastAsia="Times New Roman" w:hAnsi="Times New Roman" w:cs="Times New Roman"/>
      <w:sz w:val="18"/>
      <w:szCs w:val="20"/>
    </w:rPr>
  </w:style>
  <w:style w:type="paragraph" w:styleId="BodyText">
    <w:name w:val="Body Text"/>
    <w:basedOn w:val="Normal"/>
    <w:link w:val="BodyTextChar"/>
    <w:uiPriority w:val="99"/>
    <w:rsid w:val="00A90B88"/>
    <w:pPr>
      <w:widowControl/>
      <w:overflowPunct w:val="0"/>
      <w:jc w:val="both"/>
      <w:textAlignment w:val="baseline"/>
    </w:pPr>
    <w:rPr>
      <w:rFonts w:ascii="Garamond" w:hAnsi="Garamond"/>
      <w:sz w:val="22"/>
      <w:szCs w:val="20"/>
      <w:lang w:val="fr-CA" w:eastAsia="x-none"/>
    </w:rPr>
  </w:style>
  <w:style w:type="character" w:customStyle="1" w:styleId="BodyTextChar">
    <w:name w:val="Body Text Char"/>
    <w:link w:val="BodyText"/>
    <w:uiPriority w:val="99"/>
    <w:rsid w:val="00A90B88"/>
    <w:rPr>
      <w:rFonts w:ascii="Garamond" w:eastAsia="Times New Roman" w:hAnsi="Garamond" w:cs="Times New Roman"/>
      <w:sz w:val="22"/>
      <w:szCs w:val="20"/>
      <w:lang w:val="fr-CA"/>
    </w:rPr>
  </w:style>
  <w:style w:type="paragraph" w:customStyle="1" w:styleId="Default">
    <w:name w:val="Default"/>
    <w:uiPriority w:val="99"/>
    <w:rsid w:val="00A90B88"/>
    <w:pPr>
      <w:autoSpaceDE w:val="0"/>
      <w:autoSpaceDN w:val="0"/>
      <w:adjustRightInd w:val="0"/>
    </w:pPr>
    <w:rPr>
      <w:rFonts w:ascii="Arial" w:hAnsi="Arial" w:cs="Myriad Pro"/>
      <w:color w:val="000000"/>
      <w:sz w:val="24"/>
      <w:szCs w:val="24"/>
      <w:lang w:eastAsia="ja-JP"/>
    </w:rPr>
  </w:style>
  <w:style w:type="paragraph" w:styleId="Caption">
    <w:name w:val="caption"/>
    <w:basedOn w:val="Normal"/>
    <w:next w:val="Normal"/>
    <w:qFormat/>
    <w:rsid w:val="00A90B88"/>
    <w:rPr>
      <w:b/>
      <w:bCs/>
      <w:sz w:val="20"/>
      <w:szCs w:val="20"/>
    </w:rPr>
  </w:style>
  <w:style w:type="table" w:styleId="TableGrid">
    <w:name w:val="Table Grid"/>
    <w:basedOn w:val="TableNormal"/>
    <w:uiPriority w:val="99"/>
    <w:rsid w:val="0060212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C8178A"/>
    <w:pPr>
      <w:tabs>
        <w:tab w:val="center" w:pos="4320"/>
        <w:tab w:val="right" w:pos="8640"/>
      </w:tabs>
    </w:pPr>
    <w:rPr>
      <w:lang w:val="x-none" w:eastAsia="x-none"/>
    </w:rPr>
  </w:style>
  <w:style w:type="character" w:customStyle="1" w:styleId="FooterChar">
    <w:name w:val="Footer Char"/>
    <w:link w:val="Footer"/>
    <w:uiPriority w:val="99"/>
    <w:rsid w:val="00C8178A"/>
    <w:rPr>
      <w:rFonts w:ascii="Times New Roman" w:eastAsia="Times New Roman" w:hAnsi="Times New Roman"/>
      <w:sz w:val="24"/>
      <w:szCs w:val="24"/>
    </w:rPr>
  </w:style>
  <w:style w:type="character" w:styleId="PageNumber">
    <w:name w:val="page number"/>
    <w:semiHidden/>
    <w:rsid w:val="00C8178A"/>
  </w:style>
  <w:style w:type="paragraph" w:styleId="TOCHeading">
    <w:name w:val="TOC Heading"/>
    <w:basedOn w:val="Heading1"/>
    <w:next w:val="Normal"/>
    <w:uiPriority w:val="99"/>
    <w:unhideWhenUsed/>
    <w:qFormat/>
    <w:rsid w:val="007656B6"/>
    <w:pPr>
      <w:keepLines/>
      <w:widowControl/>
      <w:autoSpaceDE/>
      <w:autoSpaceDN/>
      <w:adjustRightInd/>
      <w:spacing w:before="480" w:after="0" w:line="276" w:lineRule="auto"/>
      <w:outlineLvl w:val="9"/>
    </w:pPr>
    <w:rPr>
      <w:rFonts w:eastAsia="MS Gothic"/>
      <w:color w:val="365F91"/>
    </w:rPr>
  </w:style>
  <w:style w:type="paragraph" w:styleId="TOC1">
    <w:name w:val="toc 1"/>
    <w:basedOn w:val="Normal"/>
    <w:next w:val="Normal"/>
    <w:autoRedefine/>
    <w:uiPriority w:val="39"/>
    <w:unhideWhenUsed/>
    <w:qFormat/>
    <w:rsid w:val="00E701CB"/>
    <w:pPr>
      <w:spacing w:before="240" w:after="120"/>
    </w:pPr>
    <w:rPr>
      <w:rFonts w:asciiTheme="minorHAnsi" w:hAnsiTheme="minorHAnsi"/>
      <w:b/>
      <w:caps/>
      <w:sz w:val="22"/>
      <w:szCs w:val="22"/>
      <w:u w:val="single"/>
    </w:rPr>
  </w:style>
  <w:style w:type="paragraph" w:styleId="TOC3">
    <w:name w:val="toc 3"/>
    <w:basedOn w:val="Normal"/>
    <w:next w:val="Normal"/>
    <w:autoRedefine/>
    <w:uiPriority w:val="39"/>
    <w:unhideWhenUsed/>
    <w:qFormat/>
    <w:rsid w:val="007656B6"/>
    <w:rPr>
      <w:rFonts w:asciiTheme="minorHAnsi" w:hAnsiTheme="minorHAnsi"/>
      <w:smallCaps/>
      <w:sz w:val="22"/>
      <w:szCs w:val="22"/>
    </w:rPr>
  </w:style>
  <w:style w:type="paragraph" w:styleId="TOC2">
    <w:name w:val="toc 2"/>
    <w:basedOn w:val="Normal"/>
    <w:next w:val="Normal"/>
    <w:autoRedefine/>
    <w:uiPriority w:val="39"/>
    <w:unhideWhenUsed/>
    <w:qFormat/>
    <w:rsid w:val="007656B6"/>
    <w:rPr>
      <w:rFonts w:asciiTheme="minorHAnsi" w:hAnsiTheme="minorHAnsi"/>
      <w:b/>
      <w:smallCaps/>
      <w:sz w:val="22"/>
      <w:szCs w:val="22"/>
    </w:rPr>
  </w:style>
  <w:style w:type="paragraph" w:styleId="TOC4">
    <w:name w:val="toc 4"/>
    <w:basedOn w:val="Normal"/>
    <w:next w:val="Normal"/>
    <w:autoRedefine/>
    <w:uiPriority w:val="39"/>
    <w:unhideWhenUsed/>
    <w:rsid w:val="007656B6"/>
    <w:rPr>
      <w:rFonts w:asciiTheme="minorHAnsi" w:hAnsiTheme="minorHAnsi"/>
      <w:sz w:val="22"/>
      <w:szCs w:val="22"/>
    </w:rPr>
  </w:style>
  <w:style w:type="paragraph" w:styleId="TOC5">
    <w:name w:val="toc 5"/>
    <w:basedOn w:val="Normal"/>
    <w:next w:val="Normal"/>
    <w:autoRedefine/>
    <w:uiPriority w:val="39"/>
    <w:unhideWhenUsed/>
    <w:rsid w:val="007656B6"/>
    <w:rPr>
      <w:rFonts w:asciiTheme="minorHAnsi" w:hAnsiTheme="minorHAnsi"/>
      <w:sz w:val="22"/>
      <w:szCs w:val="22"/>
    </w:rPr>
  </w:style>
  <w:style w:type="paragraph" w:styleId="TOC6">
    <w:name w:val="toc 6"/>
    <w:basedOn w:val="Normal"/>
    <w:next w:val="Normal"/>
    <w:autoRedefine/>
    <w:uiPriority w:val="39"/>
    <w:unhideWhenUsed/>
    <w:rsid w:val="007656B6"/>
    <w:rPr>
      <w:rFonts w:asciiTheme="minorHAnsi" w:hAnsiTheme="minorHAnsi"/>
      <w:sz w:val="22"/>
      <w:szCs w:val="22"/>
    </w:rPr>
  </w:style>
  <w:style w:type="paragraph" w:styleId="TOC7">
    <w:name w:val="toc 7"/>
    <w:basedOn w:val="Normal"/>
    <w:next w:val="Normal"/>
    <w:autoRedefine/>
    <w:uiPriority w:val="39"/>
    <w:unhideWhenUsed/>
    <w:rsid w:val="007656B6"/>
    <w:rPr>
      <w:rFonts w:asciiTheme="minorHAnsi" w:hAnsiTheme="minorHAnsi"/>
      <w:sz w:val="22"/>
      <w:szCs w:val="22"/>
    </w:rPr>
  </w:style>
  <w:style w:type="paragraph" w:styleId="TOC8">
    <w:name w:val="toc 8"/>
    <w:basedOn w:val="Normal"/>
    <w:next w:val="Normal"/>
    <w:autoRedefine/>
    <w:uiPriority w:val="39"/>
    <w:unhideWhenUsed/>
    <w:rsid w:val="007656B6"/>
    <w:rPr>
      <w:rFonts w:asciiTheme="minorHAnsi" w:hAnsiTheme="minorHAnsi"/>
      <w:sz w:val="22"/>
      <w:szCs w:val="22"/>
    </w:rPr>
  </w:style>
  <w:style w:type="paragraph" w:styleId="TOC9">
    <w:name w:val="toc 9"/>
    <w:basedOn w:val="Normal"/>
    <w:next w:val="Normal"/>
    <w:autoRedefine/>
    <w:uiPriority w:val="39"/>
    <w:unhideWhenUsed/>
    <w:rsid w:val="007656B6"/>
    <w:rPr>
      <w:rFonts w:asciiTheme="minorHAnsi" w:hAnsiTheme="minorHAnsi"/>
      <w:sz w:val="22"/>
      <w:szCs w:val="22"/>
    </w:rPr>
  </w:style>
  <w:style w:type="paragraph" w:customStyle="1" w:styleId="Heading51">
    <w:name w:val="Heading 51"/>
    <w:basedOn w:val="Normal"/>
    <w:next w:val="Normal"/>
    <w:uiPriority w:val="99"/>
    <w:unhideWhenUsed/>
    <w:qFormat/>
    <w:rsid w:val="00AD462B"/>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styleId="ListParagraph">
    <w:name w:val="List Paragraph"/>
    <w:basedOn w:val="Normal"/>
    <w:link w:val="ListParagraphChar"/>
    <w:uiPriority w:val="99"/>
    <w:qFormat/>
    <w:rsid w:val="00AD462B"/>
    <w:pPr>
      <w:widowControl/>
      <w:autoSpaceDE/>
      <w:autoSpaceDN/>
      <w:adjustRightInd/>
      <w:spacing w:before="200" w:after="200" w:line="276" w:lineRule="auto"/>
      <w:ind w:left="720"/>
      <w:contextualSpacing/>
    </w:pPr>
    <w:rPr>
      <w:rFonts w:ascii="Calibri" w:hAnsi="Calibri"/>
      <w:sz w:val="20"/>
      <w:szCs w:val="20"/>
      <w:lang w:bidi="en-US"/>
    </w:rPr>
  </w:style>
  <w:style w:type="character" w:customStyle="1" w:styleId="ListParagraphChar">
    <w:name w:val="List Paragraph Char"/>
    <w:link w:val="ListParagraph"/>
    <w:uiPriority w:val="99"/>
    <w:rsid w:val="00AD462B"/>
    <w:rPr>
      <w:rFonts w:ascii="Calibri" w:eastAsia="Times New Roman" w:hAnsi="Calibri"/>
      <w:lang w:bidi="en-US"/>
    </w:rPr>
  </w:style>
  <w:style w:type="paragraph" w:customStyle="1" w:styleId="Normalbullet0">
    <w:name w:val="Normal bullet"/>
    <w:basedOn w:val="Normal"/>
    <w:link w:val="NormalbulletChar"/>
    <w:uiPriority w:val="99"/>
    <w:qFormat/>
    <w:rsid w:val="00173BDD"/>
    <w:pPr>
      <w:widowControl/>
      <w:autoSpaceDE/>
      <w:autoSpaceDN/>
      <w:adjustRightInd/>
      <w:spacing w:after="200" w:line="276" w:lineRule="auto"/>
    </w:pPr>
    <w:rPr>
      <w:rFonts w:ascii="Calibri" w:hAnsi="Calibri" w:cs="Calibri"/>
      <w:bCs/>
      <w:sz w:val="22"/>
      <w:szCs w:val="22"/>
      <w:lang w:bidi="en-US"/>
    </w:rPr>
  </w:style>
  <w:style w:type="character" w:customStyle="1" w:styleId="NormalbulletChar">
    <w:name w:val="Normal bullet Char"/>
    <w:link w:val="Normalbullet0"/>
    <w:uiPriority w:val="99"/>
    <w:rsid w:val="00173BDD"/>
    <w:rPr>
      <w:rFonts w:ascii="Calibri" w:eastAsia="Times New Roman" w:hAnsi="Calibri" w:cs="Calibri"/>
      <w:bCs/>
      <w:sz w:val="22"/>
      <w:szCs w:val="22"/>
      <w:lang w:bidi="en-US"/>
    </w:rPr>
  </w:style>
  <w:style w:type="paragraph" w:customStyle="1" w:styleId="Heading31">
    <w:name w:val="Heading 31"/>
    <w:basedOn w:val="Heading51"/>
    <w:next w:val="Normal"/>
    <w:uiPriority w:val="99"/>
    <w:unhideWhenUsed/>
    <w:qFormat/>
    <w:rsid w:val="005B4B08"/>
  </w:style>
  <w:style w:type="paragraph" w:styleId="NormalWeb">
    <w:name w:val="Normal (Web)"/>
    <w:aliases w:val=" webb"/>
    <w:basedOn w:val="Normal"/>
    <w:uiPriority w:val="99"/>
    <w:unhideWhenUsed/>
    <w:rsid w:val="00EB67B3"/>
    <w:pPr>
      <w:widowControl/>
      <w:autoSpaceDE/>
      <w:autoSpaceDN/>
      <w:adjustRightInd/>
      <w:spacing w:before="100" w:beforeAutospacing="1" w:after="100" w:afterAutospacing="1"/>
    </w:pPr>
    <w:rPr>
      <w:rFonts w:ascii="Times" w:eastAsia="MS Mincho" w:hAnsi="Times"/>
      <w:sz w:val="20"/>
      <w:szCs w:val="20"/>
    </w:rPr>
  </w:style>
  <w:style w:type="table" w:styleId="LightList-Accent1">
    <w:name w:val="Light List Accent 1"/>
    <w:basedOn w:val="TableNormal"/>
    <w:uiPriority w:val="61"/>
    <w:rsid w:val="003D4A6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3D4A6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Header">
    <w:name w:val="header"/>
    <w:basedOn w:val="Normal"/>
    <w:link w:val="HeaderChar"/>
    <w:uiPriority w:val="99"/>
    <w:unhideWhenUsed/>
    <w:rsid w:val="00AB7FF4"/>
    <w:pPr>
      <w:tabs>
        <w:tab w:val="center" w:pos="4320"/>
        <w:tab w:val="right" w:pos="8640"/>
      </w:tabs>
    </w:pPr>
  </w:style>
  <w:style w:type="character" w:customStyle="1" w:styleId="HeaderChar">
    <w:name w:val="Header Char"/>
    <w:link w:val="Header"/>
    <w:uiPriority w:val="99"/>
    <w:rsid w:val="00AB7FF4"/>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0A58E1"/>
    <w:rPr>
      <w:color w:val="800080" w:themeColor="followedHyperlink"/>
      <w:u w:val="single"/>
    </w:rPr>
  </w:style>
  <w:style w:type="paragraph" w:styleId="NoSpacing">
    <w:name w:val="No Spacing"/>
    <w:link w:val="NoSpacingChar"/>
    <w:uiPriority w:val="1"/>
    <w:qFormat/>
    <w:rsid w:val="002C4518"/>
    <w:pPr>
      <w:widowControl w:val="0"/>
      <w:autoSpaceDE w:val="0"/>
      <w:autoSpaceDN w:val="0"/>
      <w:adjustRightInd w:val="0"/>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AD650A"/>
    <w:rPr>
      <w:rFonts w:ascii="Times New Roman" w:eastAsia="Times New Roman" w:hAnsi="Times New Roman"/>
      <w:sz w:val="24"/>
      <w:szCs w:val="24"/>
    </w:rPr>
  </w:style>
  <w:style w:type="paragraph" w:styleId="Subtitle">
    <w:name w:val="Subtitle"/>
    <w:basedOn w:val="Normal"/>
    <w:next w:val="Normal"/>
    <w:link w:val="SubtitleChar"/>
    <w:uiPriority w:val="99"/>
    <w:qFormat/>
    <w:rsid w:val="0091716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917165"/>
    <w:rPr>
      <w:rFonts w:asciiTheme="majorHAnsi" w:eastAsiaTheme="majorEastAsia" w:hAnsiTheme="majorHAnsi" w:cstheme="majorBidi"/>
      <w:i/>
      <w:iCs/>
      <w:color w:val="4F81BD" w:themeColor="accent1"/>
      <w:spacing w:val="15"/>
      <w:sz w:val="24"/>
      <w:szCs w:val="24"/>
    </w:rPr>
  </w:style>
  <w:style w:type="character" w:customStyle="1" w:styleId="undpStyle">
    <w:name w:val="undpStyle"/>
    <w:rsid w:val="007E409B"/>
    <w:rPr>
      <w:rFonts w:ascii="Calibri" w:hAnsi="Calibri" w:cs="Calibri"/>
      <w:sz w:val="22"/>
      <w:szCs w:val="22"/>
    </w:rPr>
  </w:style>
  <w:style w:type="paragraph" w:customStyle="1" w:styleId="npara">
    <w:name w:val="npara"/>
    <w:rsid w:val="007E409B"/>
    <w:pPr>
      <w:spacing w:after="100"/>
    </w:pPr>
    <w:rPr>
      <w:rFonts w:ascii="Arial" w:eastAsia="Arial" w:hAnsi="Arial" w:cs="Arial"/>
    </w:rPr>
  </w:style>
  <w:style w:type="table" w:styleId="LightList-Accent2">
    <w:name w:val="Light List Accent 2"/>
    <w:basedOn w:val="TableNormal"/>
    <w:uiPriority w:val="99"/>
    <w:rsid w:val="004532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2D378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FC2CD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NoteLevel21">
    <w:name w:val="Note Level 21"/>
    <w:basedOn w:val="Normal"/>
    <w:uiPriority w:val="99"/>
    <w:qFormat/>
    <w:rsid w:val="00F85539"/>
    <w:pPr>
      <w:keepNext/>
      <w:numPr>
        <w:ilvl w:val="1"/>
        <w:numId w:val="12"/>
      </w:numPr>
      <w:contextualSpacing/>
      <w:outlineLvl w:val="1"/>
    </w:pPr>
    <w:rPr>
      <w:rFonts w:ascii="Verdana" w:hAnsi="Verdana"/>
    </w:rPr>
  </w:style>
  <w:style w:type="character" w:styleId="CommentReference">
    <w:name w:val="annotation reference"/>
    <w:basedOn w:val="DefaultParagraphFont"/>
    <w:uiPriority w:val="99"/>
    <w:semiHidden/>
    <w:unhideWhenUsed/>
    <w:rsid w:val="007D3588"/>
    <w:rPr>
      <w:sz w:val="21"/>
      <w:szCs w:val="21"/>
    </w:rPr>
  </w:style>
  <w:style w:type="paragraph" w:styleId="CommentText">
    <w:name w:val="annotation text"/>
    <w:basedOn w:val="Normal"/>
    <w:link w:val="CommentTextChar"/>
    <w:uiPriority w:val="99"/>
    <w:unhideWhenUsed/>
    <w:rsid w:val="007D3588"/>
  </w:style>
  <w:style w:type="character" w:customStyle="1" w:styleId="CommentTextChar">
    <w:name w:val="Comment Text Char"/>
    <w:basedOn w:val="DefaultParagraphFont"/>
    <w:link w:val="CommentText"/>
    <w:uiPriority w:val="99"/>
    <w:rsid w:val="007D3588"/>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7D3588"/>
    <w:rPr>
      <w:b/>
      <w:bCs/>
    </w:rPr>
  </w:style>
  <w:style w:type="character" w:customStyle="1" w:styleId="CommentSubjectChar">
    <w:name w:val="Comment Subject Char"/>
    <w:basedOn w:val="CommentTextChar"/>
    <w:link w:val="CommentSubject"/>
    <w:uiPriority w:val="99"/>
    <w:semiHidden/>
    <w:rsid w:val="007D3588"/>
    <w:rPr>
      <w:rFonts w:ascii="Times New Roman" w:eastAsia="Times New Roman" w:hAnsi="Times New Roman"/>
      <w:b/>
      <w:bCs/>
      <w:sz w:val="24"/>
      <w:szCs w:val="24"/>
    </w:rPr>
  </w:style>
  <w:style w:type="paragraph" w:styleId="Revision">
    <w:name w:val="Revision"/>
    <w:hidden/>
    <w:uiPriority w:val="99"/>
    <w:semiHidden/>
    <w:rsid w:val="007D3588"/>
    <w:rPr>
      <w:rFonts w:ascii="Times New Roman" w:eastAsia="Times New Roman" w:hAnsi="Times New Roman"/>
      <w:sz w:val="24"/>
      <w:szCs w:val="24"/>
    </w:rPr>
  </w:style>
  <w:style w:type="paragraph" w:customStyle="1" w:styleId="ParaCharChar">
    <w:name w:val="Para Char Char"/>
    <w:basedOn w:val="Normal"/>
    <w:link w:val="ParaCharCharChar"/>
    <w:autoRedefine/>
    <w:uiPriority w:val="99"/>
    <w:rsid w:val="0077544B"/>
    <w:pPr>
      <w:widowControl/>
      <w:autoSpaceDE/>
      <w:autoSpaceDN/>
      <w:adjustRightInd/>
      <w:spacing w:after="120" w:line="276" w:lineRule="auto"/>
      <w:ind w:right="-7"/>
      <w:jc w:val="both"/>
    </w:pPr>
    <w:rPr>
      <w:rFonts w:eastAsia="Arial Unicode MS"/>
      <w:b/>
      <w:bCs/>
      <w:noProof/>
    </w:rPr>
  </w:style>
  <w:style w:type="character" w:customStyle="1" w:styleId="ParaCharCharChar">
    <w:name w:val="Para Char Char Char"/>
    <w:link w:val="ParaCharChar"/>
    <w:rsid w:val="0077544B"/>
    <w:rPr>
      <w:rFonts w:ascii="Times New Roman" w:eastAsia="Arial Unicode MS" w:hAnsi="Times New Roman"/>
      <w:b/>
      <w:bCs/>
      <w:noProof/>
      <w:sz w:val="24"/>
      <w:szCs w:val="24"/>
    </w:rPr>
  </w:style>
  <w:style w:type="table" w:styleId="MediumGrid3-Accent1">
    <w:name w:val="Medium Grid 3 Accent 1"/>
    <w:basedOn w:val="TableNormal"/>
    <w:uiPriority w:val="69"/>
    <w:rsid w:val="00250B9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250B9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T">
    <w:name w:val="TableT"/>
    <w:basedOn w:val="Normal"/>
    <w:autoRedefine/>
    <w:rsid w:val="00E81E66"/>
    <w:pPr>
      <w:widowControl/>
      <w:autoSpaceDE/>
      <w:autoSpaceDN/>
      <w:adjustRightInd/>
      <w:spacing w:before="120" w:after="120"/>
      <w:ind w:left="51"/>
    </w:pPr>
    <w:rPr>
      <w:rFonts w:asciiTheme="majorHAnsi" w:hAnsiTheme="majorHAnsi"/>
      <w:noProof/>
      <w:sz w:val="20"/>
      <w:szCs w:val="20"/>
    </w:rPr>
  </w:style>
  <w:style w:type="paragraph" w:customStyle="1" w:styleId="f4">
    <w:name w:val="f4"/>
    <w:rsid w:val="007B2840"/>
    <w:pPr>
      <w:widowControl w:val="0"/>
    </w:pPr>
    <w:rPr>
      <w:rFonts w:ascii="CG Times" w:eastAsia="Times New Roman" w:hAnsi="CG Times"/>
      <w:sz w:val="22"/>
    </w:rPr>
  </w:style>
  <w:style w:type="paragraph" w:styleId="TableofFigures">
    <w:name w:val="table of figures"/>
    <w:basedOn w:val="Normal"/>
    <w:next w:val="Normal"/>
    <w:uiPriority w:val="99"/>
    <w:unhideWhenUsed/>
    <w:rsid w:val="005E31E2"/>
    <w:pPr>
      <w:ind w:left="480" w:hanging="480"/>
    </w:pPr>
  </w:style>
  <w:style w:type="paragraph" w:customStyle="1" w:styleId="AssignmentHeading1">
    <w:name w:val="Assignment Heading 1"/>
    <w:basedOn w:val="Normal"/>
    <w:next w:val="Normal"/>
    <w:rsid w:val="00C61B89"/>
    <w:pPr>
      <w:keepNext/>
      <w:keepLines/>
      <w:widowControl/>
      <w:numPr>
        <w:numId w:val="2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autoSpaceDN/>
      <w:adjustRightInd/>
      <w:spacing w:before="120" w:after="120"/>
      <w:jc w:val="both"/>
    </w:pPr>
    <w:rPr>
      <w:rFonts w:ascii="Times" w:hAnsi="Times" w:cs="Times"/>
      <w:b/>
      <w:bCs/>
      <w:smallCaps/>
      <w:sz w:val="28"/>
      <w:szCs w:val="28"/>
      <w:lang w:eastAsia="ja-JP"/>
    </w:rPr>
  </w:style>
  <w:style w:type="paragraph" w:customStyle="1" w:styleId="AssignmentHeading2">
    <w:name w:val="Assignment Heading 2"/>
    <w:basedOn w:val="Normal"/>
    <w:next w:val="Normal"/>
    <w:rsid w:val="00C61B89"/>
    <w:pPr>
      <w:keepNext/>
      <w:keepLines/>
      <w:widowControl/>
      <w:numPr>
        <w:ilvl w:val="1"/>
        <w:numId w:val="25"/>
      </w:numPr>
      <w:autoSpaceDE/>
      <w:autoSpaceDN/>
      <w:adjustRightInd/>
      <w:spacing w:before="120" w:after="120"/>
      <w:jc w:val="both"/>
    </w:pPr>
    <w:rPr>
      <w:rFonts w:ascii="Times" w:hAnsi="Times" w:cs="Times"/>
      <w:b/>
      <w:bCs/>
      <w:lang w:eastAsia="ja-JP"/>
    </w:rPr>
  </w:style>
  <w:style w:type="paragraph" w:customStyle="1" w:styleId="AssignmentHeading3">
    <w:name w:val="Assignment Heading 3"/>
    <w:basedOn w:val="AssignmentHeading2"/>
    <w:next w:val="Normal"/>
    <w:rsid w:val="00C61B89"/>
    <w:pPr>
      <w:numPr>
        <w:ilvl w:val="2"/>
      </w:numPr>
    </w:pPr>
    <w:rPr>
      <w:i/>
      <w:iCs/>
    </w:rPr>
  </w:style>
  <w:style w:type="paragraph" w:customStyle="1" w:styleId="AssignmentHeading4">
    <w:name w:val="Assignment Heading 4"/>
    <w:basedOn w:val="AssignmentHeading3"/>
    <w:next w:val="Normal"/>
    <w:rsid w:val="00C61B89"/>
    <w:pPr>
      <w:numPr>
        <w:ilvl w:val="3"/>
      </w:numPr>
    </w:pPr>
    <w:rPr>
      <w:b w:val="0"/>
      <w:bCs w:val="0"/>
    </w:rPr>
  </w:style>
  <w:style w:type="paragraph" w:customStyle="1" w:styleId="AssignmentHeading5">
    <w:name w:val="Assignment Heading 5"/>
    <w:basedOn w:val="AssignmentHeading4"/>
    <w:next w:val="Normal"/>
    <w:rsid w:val="00C61B89"/>
    <w:pPr>
      <w:numPr>
        <w:ilvl w:val="4"/>
      </w:numPr>
    </w:pPr>
  </w:style>
  <w:style w:type="paragraph" w:customStyle="1" w:styleId="ListParagraph1">
    <w:name w:val="List Paragraph1"/>
    <w:basedOn w:val="Normal"/>
    <w:uiPriority w:val="34"/>
    <w:qFormat/>
    <w:rsid w:val="00E81E66"/>
    <w:pPr>
      <w:widowControl/>
      <w:autoSpaceDE/>
      <w:autoSpaceDN/>
      <w:adjustRightInd/>
      <w:ind w:left="720"/>
    </w:pPr>
  </w:style>
  <w:style w:type="character" w:customStyle="1" w:styleId="apple-converted-space">
    <w:name w:val="apple-converted-space"/>
    <w:basedOn w:val="DefaultParagraphFont"/>
    <w:rsid w:val="0079711A"/>
  </w:style>
  <w:style w:type="paragraph" w:customStyle="1" w:styleId="xmsonormal">
    <w:name w:val="x_msonormal"/>
    <w:basedOn w:val="Normal"/>
    <w:rsid w:val="00675511"/>
    <w:pPr>
      <w:widowControl/>
      <w:autoSpaceDE/>
      <w:autoSpaceDN/>
      <w:adjustRightInd/>
      <w:spacing w:before="100" w:beforeAutospacing="1" w:after="100" w:afterAutospacing="1"/>
    </w:pPr>
    <w:rPr>
      <w:rFonts w:eastAsiaTheme="minorHAnsi"/>
      <w:lang w:val="ru-RU" w:eastAsia="ru-RU"/>
    </w:rPr>
  </w:style>
  <w:style w:type="paragraph" w:customStyle="1" w:styleId="xmsocaption">
    <w:name w:val="x_msocaption"/>
    <w:basedOn w:val="Normal"/>
    <w:rsid w:val="00675511"/>
    <w:pPr>
      <w:widowControl/>
      <w:autoSpaceDE/>
      <w:autoSpaceDN/>
      <w:adjustRightInd/>
      <w:spacing w:before="100" w:beforeAutospacing="1" w:after="100" w:afterAutospacing="1"/>
    </w:pPr>
    <w:rPr>
      <w:rFonts w:eastAsiaTheme="minorHAnsi"/>
      <w:lang w:val="ru-RU" w:eastAsia="ru-RU"/>
    </w:rPr>
  </w:style>
  <w:style w:type="character" w:customStyle="1" w:styleId="xmsoins">
    <w:name w:val="x_msoins"/>
    <w:basedOn w:val="DefaultParagraphFont"/>
    <w:rsid w:val="00675511"/>
  </w:style>
  <w:style w:type="character" w:customStyle="1" w:styleId="xmsocommentreference">
    <w:name w:val="x_msocommentreference"/>
    <w:basedOn w:val="DefaultParagraphFont"/>
    <w:rsid w:val="00675511"/>
  </w:style>
  <w:style w:type="paragraph" w:customStyle="1" w:styleId="-11">
    <w:name w:val="Цветной список - Акцент 11"/>
    <w:basedOn w:val="Normal"/>
    <w:uiPriority w:val="34"/>
    <w:qFormat/>
    <w:rsid w:val="00863536"/>
    <w:pPr>
      <w:widowControl/>
      <w:autoSpaceDE/>
      <w:autoSpaceDN/>
      <w:adjustRightInd/>
      <w:ind w:left="720"/>
      <w:contextualSpacing/>
    </w:pPr>
    <w:rPr>
      <w:rFonts w:ascii="Cambria" w:eastAsia="MS Mincho" w:hAnsi="Cambria"/>
    </w:rPr>
  </w:style>
  <w:style w:type="table" w:styleId="MediumList2-Accent1">
    <w:name w:val="Medium List 2 Accent 1"/>
    <w:basedOn w:val="TableNormal"/>
    <w:uiPriority w:val="66"/>
    <w:rsid w:val="007F42C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1">
    <w:name w:val="Colorful Shading Accent 1"/>
    <w:basedOn w:val="TableNormal"/>
    <w:uiPriority w:val="71"/>
    <w:rsid w:val="007F42C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99"/>
    <w:rsid w:val="007F42C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au-">
    <w:name w:val="Tableau - •"/>
    <w:basedOn w:val="Normal"/>
    <w:uiPriority w:val="99"/>
    <w:rsid w:val="00787947"/>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Pa2">
    <w:name w:val="Pa2"/>
    <w:basedOn w:val="Default"/>
    <w:next w:val="Default"/>
    <w:rsid w:val="00DA6D1A"/>
    <w:pPr>
      <w:spacing w:line="191" w:lineRule="atLeast"/>
    </w:pPr>
    <w:rPr>
      <w:rFonts w:ascii="Adobe Garamond Pro" w:hAnsi="Adobe Garamond Pro" w:cs="Times New Roman"/>
      <w:color w:val="auto"/>
    </w:rPr>
  </w:style>
  <w:style w:type="table" w:customStyle="1" w:styleId="LightList-Accent11">
    <w:name w:val="Light List - Accent 11"/>
    <w:basedOn w:val="TableNormal"/>
    <w:uiPriority w:val="99"/>
    <w:rsid w:val="001B33B6"/>
    <w:rPr>
      <w:rFonts w:eastAsia="Times New Roman"/>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3">
    <w:name w:val="Body Text 23"/>
    <w:basedOn w:val="Normal"/>
    <w:rsid w:val="00897BAB"/>
    <w:pPr>
      <w:tabs>
        <w:tab w:val="left" w:pos="547"/>
      </w:tabs>
      <w:autoSpaceDE/>
      <w:autoSpaceDN/>
      <w:adjustRightInd/>
    </w:pPr>
    <w:rPr>
      <w:snapToGrid w:val="0"/>
      <w:sz w:val="22"/>
      <w:szCs w:val="20"/>
    </w:rPr>
  </w:style>
  <w:style w:type="paragraph" w:styleId="BodyTextIndent">
    <w:name w:val="Body Text Indent"/>
    <w:basedOn w:val="Normal"/>
    <w:link w:val="BodyTextIndentChar"/>
    <w:uiPriority w:val="99"/>
    <w:semiHidden/>
    <w:unhideWhenUsed/>
    <w:rsid w:val="003641F9"/>
    <w:pPr>
      <w:spacing w:after="120"/>
      <w:ind w:left="360"/>
    </w:pPr>
  </w:style>
  <w:style w:type="character" w:customStyle="1" w:styleId="BodyTextIndentChar">
    <w:name w:val="Body Text Indent Char"/>
    <w:basedOn w:val="DefaultParagraphFont"/>
    <w:link w:val="BodyTextIndent"/>
    <w:uiPriority w:val="99"/>
    <w:semiHidden/>
    <w:rsid w:val="003641F9"/>
    <w:rPr>
      <w:rFonts w:ascii="Times New Roman" w:eastAsia="Times New Roman" w:hAnsi="Times New Roman"/>
      <w:sz w:val="24"/>
      <w:szCs w:val="24"/>
    </w:rPr>
  </w:style>
  <w:style w:type="paragraph" w:customStyle="1" w:styleId="Heading11">
    <w:name w:val="Heading 11"/>
    <w:basedOn w:val="Normal"/>
    <w:next w:val="Normal"/>
    <w:uiPriority w:val="99"/>
    <w:rsid w:val="003641F9"/>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rPr>
  </w:style>
  <w:style w:type="paragraph" w:customStyle="1" w:styleId="Heading21">
    <w:name w:val="Heading 21"/>
    <w:basedOn w:val="Normal"/>
    <w:next w:val="Normal"/>
    <w:uiPriority w:val="99"/>
    <w:rsid w:val="003641F9"/>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rPr>
  </w:style>
  <w:style w:type="paragraph" w:customStyle="1" w:styleId="Heading41">
    <w:name w:val="Heading 41"/>
    <w:basedOn w:val="Normal"/>
    <w:next w:val="Normal"/>
    <w:uiPriority w:val="99"/>
    <w:rsid w:val="003641F9"/>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rPr>
  </w:style>
  <w:style w:type="paragraph" w:customStyle="1" w:styleId="Heading61">
    <w:name w:val="Heading 61"/>
    <w:basedOn w:val="Normal"/>
    <w:next w:val="Normal"/>
    <w:uiPriority w:val="99"/>
    <w:semiHidden/>
    <w:rsid w:val="003641F9"/>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rPr>
  </w:style>
  <w:style w:type="paragraph" w:customStyle="1" w:styleId="Heading71">
    <w:name w:val="Heading 71"/>
    <w:basedOn w:val="Normal"/>
    <w:next w:val="Normal"/>
    <w:uiPriority w:val="99"/>
    <w:semiHidden/>
    <w:rsid w:val="003641F9"/>
    <w:pPr>
      <w:widowControl/>
      <w:autoSpaceDE/>
      <w:autoSpaceDN/>
      <w:adjustRightInd/>
      <w:spacing w:before="300" w:line="276" w:lineRule="auto"/>
      <w:outlineLvl w:val="6"/>
    </w:pPr>
    <w:rPr>
      <w:rFonts w:ascii="Calibri" w:hAnsi="Calibri"/>
      <w:caps/>
      <w:color w:val="365F91"/>
      <w:spacing w:val="10"/>
      <w:sz w:val="22"/>
      <w:szCs w:val="22"/>
    </w:rPr>
  </w:style>
  <w:style w:type="paragraph" w:customStyle="1" w:styleId="Caption1">
    <w:name w:val="Caption1"/>
    <w:basedOn w:val="Normal"/>
    <w:next w:val="Normal"/>
    <w:uiPriority w:val="99"/>
    <w:semiHidden/>
    <w:rsid w:val="003641F9"/>
    <w:pPr>
      <w:widowControl/>
      <w:autoSpaceDE/>
      <w:autoSpaceDN/>
      <w:adjustRightInd/>
      <w:spacing w:before="200" w:after="200" w:line="276" w:lineRule="auto"/>
    </w:pPr>
    <w:rPr>
      <w:rFonts w:ascii="Calibri" w:hAnsi="Calibri"/>
      <w:b/>
      <w:bCs/>
      <w:color w:val="365F91"/>
      <w:sz w:val="16"/>
      <w:szCs w:val="16"/>
    </w:rPr>
  </w:style>
  <w:style w:type="paragraph" w:customStyle="1" w:styleId="Title1">
    <w:name w:val="Title1"/>
    <w:basedOn w:val="Normal"/>
    <w:next w:val="Normal"/>
    <w:uiPriority w:val="99"/>
    <w:rsid w:val="003641F9"/>
    <w:pPr>
      <w:widowControl/>
      <w:autoSpaceDE/>
      <w:autoSpaceDN/>
      <w:adjustRightInd/>
      <w:spacing w:before="720" w:after="200" w:line="276" w:lineRule="auto"/>
    </w:pPr>
    <w:rPr>
      <w:rFonts w:ascii="Calibri" w:hAnsi="Calibri"/>
      <w:caps/>
      <w:color w:val="4F81BD"/>
      <w:spacing w:val="10"/>
      <w:kern w:val="28"/>
      <w:sz w:val="52"/>
      <w:szCs w:val="52"/>
    </w:rPr>
  </w:style>
  <w:style w:type="character" w:customStyle="1" w:styleId="TitleChar">
    <w:name w:val="Title Char"/>
    <w:uiPriority w:val="99"/>
    <w:locked/>
    <w:rsid w:val="003641F9"/>
    <w:rPr>
      <w:caps/>
      <w:color w:val="4F81BD"/>
      <w:spacing w:val="10"/>
      <w:kern w:val="28"/>
      <w:sz w:val="52"/>
    </w:rPr>
  </w:style>
  <w:style w:type="paragraph" w:customStyle="1" w:styleId="Subtitle1">
    <w:name w:val="Subtitle1"/>
    <w:basedOn w:val="Normal"/>
    <w:next w:val="Normal"/>
    <w:uiPriority w:val="99"/>
    <w:rsid w:val="003641F9"/>
    <w:pPr>
      <w:widowControl/>
      <w:autoSpaceDE/>
      <w:autoSpaceDN/>
      <w:adjustRightInd/>
      <w:spacing w:before="200" w:after="1000"/>
    </w:pPr>
    <w:rPr>
      <w:rFonts w:ascii="Calibri" w:hAnsi="Calibri"/>
      <w:caps/>
      <w:color w:val="595959"/>
      <w:spacing w:val="10"/>
    </w:rPr>
  </w:style>
  <w:style w:type="character" w:styleId="Strong">
    <w:name w:val="Strong"/>
    <w:uiPriority w:val="99"/>
    <w:qFormat/>
    <w:rsid w:val="003641F9"/>
    <w:rPr>
      <w:rFonts w:cs="Times New Roman"/>
      <w:b/>
    </w:rPr>
  </w:style>
  <w:style w:type="character" w:customStyle="1" w:styleId="Emphasis1">
    <w:name w:val="Emphasis1"/>
    <w:uiPriority w:val="99"/>
    <w:rsid w:val="003641F9"/>
    <w:rPr>
      <w:caps/>
      <w:color w:val="243F60"/>
      <w:spacing w:val="5"/>
    </w:rPr>
  </w:style>
  <w:style w:type="paragraph" w:styleId="Quote">
    <w:name w:val="Quote"/>
    <w:basedOn w:val="Normal"/>
    <w:next w:val="Normal"/>
    <w:link w:val="QuoteChar"/>
    <w:uiPriority w:val="99"/>
    <w:qFormat/>
    <w:rsid w:val="003641F9"/>
    <w:pPr>
      <w:widowControl/>
      <w:autoSpaceDE/>
      <w:autoSpaceDN/>
      <w:adjustRightInd/>
      <w:spacing w:before="200" w:after="200" w:line="276" w:lineRule="auto"/>
    </w:pPr>
    <w:rPr>
      <w:rFonts w:ascii="Calibri" w:hAnsi="Calibri"/>
      <w:i/>
      <w:iCs/>
      <w:sz w:val="20"/>
      <w:szCs w:val="20"/>
    </w:rPr>
  </w:style>
  <w:style w:type="character" w:customStyle="1" w:styleId="QuoteChar">
    <w:name w:val="Quote Char"/>
    <w:basedOn w:val="DefaultParagraphFont"/>
    <w:link w:val="Quote"/>
    <w:uiPriority w:val="99"/>
    <w:rsid w:val="003641F9"/>
    <w:rPr>
      <w:rFonts w:ascii="Calibri" w:eastAsia="Times New Roman" w:hAnsi="Calibri"/>
      <w:i/>
      <w:iCs/>
    </w:rPr>
  </w:style>
  <w:style w:type="paragraph" w:customStyle="1" w:styleId="IntenseQuote1">
    <w:name w:val="Intense Quote1"/>
    <w:basedOn w:val="Normal"/>
    <w:next w:val="Normal"/>
    <w:uiPriority w:val="99"/>
    <w:rsid w:val="003641F9"/>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rPr>
  </w:style>
  <w:style w:type="character" w:customStyle="1" w:styleId="IntenseQuoteChar">
    <w:name w:val="Intense Quote Char"/>
    <w:uiPriority w:val="99"/>
    <w:locked/>
    <w:rsid w:val="003641F9"/>
    <w:rPr>
      <w:i/>
      <w:color w:val="4F81BD"/>
      <w:sz w:val="20"/>
    </w:rPr>
  </w:style>
  <w:style w:type="character" w:customStyle="1" w:styleId="SubtleEmphasis1">
    <w:name w:val="Subtle Emphasis1"/>
    <w:uiPriority w:val="99"/>
    <w:rsid w:val="003641F9"/>
    <w:rPr>
      <w:i/>
      <w:color w:val="243F60"/>
    </w:rPr>
  </w:style>
  <w:style w:type="character" w:customStyle="1" w:styleId="IntenseEmphasis1">
    <w:name w:val="Intense Emphasis1"/>
    <w:uiPriority w:val="99"/>
    <w:rsid w:val="003641F9"/>
    <w:rPr>
      <w:b/>
      <w:caps/>
      <w:color w:val="243F60"/>
      <w:spacing w:val="10"/>
    </w:rPr>
  </w:style>
  <w:style w:type="character" w:customStyle="1" w:styleId="SubtleReference1">
    <w:name w:val="Subtle Reference1"/>
    <w:uiPriority w:val="99"/>
    <w:rsid w:val="003641F9"/>
    <w:rPr>
      <w:b/>
      <w:color w:val="4F81BD"/>
    </w:rPr>
  </w:style>
  <w:style w:type="character" w:customStyle="1" w:styleId="IntenseReference1">
    <w:name w:val="Intense Reference1"/>
    <w:uiPriority w:val="99"/>
    <w:rsid w:val="003641F9"/>
    <w:rPr>
      <w:b/>
      <w:i/>
      <w:caps/>
      <w:color w:val="4F81BD"/>
    </w:rPr>
  </w:style>
  <w:style w:type="character" w:styleId="BookTitle">
    <w:name w:val="Book Title"/>
    <w:uiPriority w:val="99"/>
    <w:qFormat/>
    <w:rsid w:val="003641F9"/>
    <w:rPr>
      <w:rFonts w:cs="Times New Roman"/>
      <w:b/>
      <w:i/>
      <w:spacing w:val="9"/>
    </w:rPr>
  </w:style>
  <w:style w:type="character" w:customStyle="1" w:styleId="Heading1Char1">
    <w:name w:val="Heading 1 Char1"/>
    <w:uiPriority w:val="99"/>
    <w:locked/>
    <w:rsid w:val="003641F9"/>
    <w:rPr>
      <w:rFonts w:ascii="Cambria" w:hAnsi="Cambria" w:cs="Times New Roman"/>
      <w:b/>
      <w:bCs/>
      <w:color w:val="365F91"/>
      <w:sz w:val="28"/>
      <w:szCs w:val="28"/>
    </w:rPr>
  </w:style>
  <w:style w:type="paragraph" w:customStyle="1" w:styleId="normalbullet">
    <w:name w:val="normal bullet"/>
    <w:basedOn w:val="Normal"/>
    <w:link w:val="normalbulletChar0"/>
    <w:uiPriority w:val="99"/>
    <w:rsid w:val="003641F9"/>
    <w:pPr>
      <w:widowControl/>
      <w:numPr>
        <w:numId w:val="74"/>
      </w:numPr>
      <w:autoSpaceDE/>
      <w:autoSpaceDN/>
      <w:adjustRightInd/>
      <w:spacing w:before="60" w:after="60"/>
    </w:pPr>
    <w:rPr>
      <w:rFonts w:ascii="Calibri" w:hAnsi="Calibri"/>
      <w:sz w:val="20"/>
      <w:szCs w:val="20"/>
    </w:rPr>
  </w:style>
  <w:style w:type="character" w:customStyle="1" w:styleId="normalbulletChar0">
    <w:name w:val="normal bullet Char"/>
    <w:link w:val="normalbullet"/>
    <w:uiPriority w:val="99"/>
    <w:locked/>
    <w:rsid w:val="003641F9"/>
    <w:rPr>
      <w:rFonts w:ascii="Calibri" w:eastAsia="Times New Roman" w:hAnsi="Calibri"/>
    </w:rPr>
  </w:style>
  <w:style w:type="character" w:customStyle="1" w:styleId="FollowedHyperlink1">
    <w:name w:val="FollowedHyperlink1"/>
    <w:uiPriority w:val="99"/>
    <w:semiHidden/>
    <w:rsid w:val="003641F9"/>
    <w:rPr>
      <w:rFonts w:cs="Times New Roman"/>
      <w:color w:val="800080"/>
      <w:u w:val="single"/>
    </w:rPr>
  </w:style>
  <w:style w:type="character" w:styleId="HTMLCite">
    <w:name w:val="HTML Cite"/>
    <w:uiPriority w:val="99"/>
    <w:rsid w:val="003641F9"/>
    <w:rPr>
      <w:rFonts w:cs="Times New Roman"/>
      <w:color w:val="0E774A"/>
    </w:rPr>
  </w:style>
  <w:style w:type="table" w:customStyle="1" w:styleId="LightList1">
    <w:name w:val="Light List1"/>
    <w:uiPriority w:val="99"/>
    <w:rsid w:val="003641F9"/>
    <w:rPr>
      <w:rFonts w:ascii="Calibri" w:eastAsia="Times New Roman" w:hAnsi="Calibri"/>
      <w:lang w:val="ru-RU"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21">
    <w:name w:val="Light List - Accent 21"/>
    <w:uiPriority w:val="99"/>
    <w:rsid w:val="003641F9"/>
    <w:rPr>
      <w:rFonts w:ascii="Calibri" w:eastAsia="Times New Roman" w:hAnsi="Calibri"/>
      <w:lang w:val="ru-RU"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Shading11">
    <w:name w:val="Medium Shading 11"/>
    <w:uiPriority w:val="99"/>
    <w:rsid w:val="003641F9"/>
    <w:rPr>
      <w:rFonts w:ascii="Calibri" w:eastAsia="Times New Roman" w:hAnsi="Calibri"/>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ColorfulGrid-Accent51">
    <w:name w:val="Colorful Grid - Accent 51"/>
    <w:uiPriority w:val="99"/>
    <w:rsid w:val="003641F9"/>
    <w:rPr>
      <w:rFonts w:ascii="Calibri" w:eastAsia="Times New Roman" w:hAnsi="Calibri"/>
      <w:color w:val="000000"/>
      <w:lang w:val="ru-RU"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ColorfulGrid1">
    <w:name w:val="Colorful Grid1"/>
    <w:uiPriority w:val="99"/>
    <w:rsid w:val="003641F9"/>
    <w:rPr>
      <w:rFonts w:ascii="Calibri" w:eastAsia="Times New Roman" w:hAnsi="Calibri"/>
      <w:color w:val="000000"/>
      <w:lang w:val="ru-RU"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rsid w:val="003641F9"/>
    <w:rPr>
      <w:rFonts w:ascii="Calibri" w:eastAsia="Times New Roman" w:hAnsi="Calibri"/>
      <w:color w:val="000000"/>
      <w:lang w:val="ru-RU"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Tableau-Texte">
    <w:name w:val="Tableau - Texte"/>
    <w:basedOn w:val="Normal"/>
    <w:uiPriority w:val="99"/>
    <w:rsid w:val="003641F9"/>
    <w:pPr>
      <w:widowControl/>
      <w:overflowPunct w:val="0"/>
      <w:spacing w:before="60" w:after="60" w:line="180" w:lineRule="exact"/>
      <w:ind w:left="72" w:right="72"/>
      <w:textAlignment w:val="baseline"/>
    </w:pPr>
    <w:rPr>
      <w:sz w:val="18"/>
      <w:szCs w:val="20"/>
      <w:lang w:val="fr-FR"/>
    </w:rPr>
  </w:style>
  <w:style w:type="table" w:customStyle="1" w:styleId="MediumShading1-Accent11">
    <w:name w:val="Medium Shading 1 - Accent 11"/>
    <w:uiPriority w:val="99"/>
    <w:rsid w:val="003641F9"/>
    <w:rPr>
      <w:rFonts w:ascii="Calibri" w:eastAsia="Times New Roman" w:hAnsi="Calibri"/>
      <w:lang w:val="ru-RU"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PlaceholderText">
    <w:name w:val="Placeholder Text"/>
    <w:uiPriority w:val="99"/>
    <w:semiHidden/>
    <w:rsid w:val="003641F9"/>
    <w:rPr>
      <w:rFonts w:cs="Times New Roman"/>
      <w:color w:val="808080"/>
    </w:rPr>
  </w:style>
  <w:style w:type="character" w:customStyle="1" w:styleId="apple-style-span">
    <w:name w:val="apple-style-span"/>
    <w:uiPriority w:val="99"/>
    <w:rsid w:val="003641F9"/>
    <w:rPr>
      <w:rFonts w:cs="Times New Roman"/>
    </w:rPr>
  </w:style>
  <w:style w:type="table" w:customStyle="1" w:styleId="LightShading1">
    <w:name w:val="Light Shading1"/>
    <w:uiPriority w:val="99"/>
    <w:rsid w:val="003641F9"/>
    <w:rPr>
      <w:rFonts w:ascii="Calibri" w:eastAsia="Times New Roman" w:hAnsi="Calibri"/>
      <w:color w:val="00000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3641F9"/>
    <w:pPr>
      <w:widowControl/>
      <w:autoSpaceDE/>
      <w:autoSpaceDN/>
      <w:adjustRightInd/>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41F9"/>
    <w:rPr>
      <w:rFonts w:ascii="Tahoma" w:eastAsia="Times New Roman" w:hAnsi="Tahoma" w:cs="Tahoma"/>
      <w:sz w:val="16"/>
      <w:szCs w:val="16"/>
    </w:rPr>
  </w:style>
  <w:style w:type="paragraph" w:styleId="BodyText2">
    <w:name w:val="Body Text 2"/>
    <w:basedOn w:val="Normal"/>
    <w:link w:val="BodyText2Char"/>
    <w:uiPriority w:val="99"/>
    <w:semiHidden/>
    <w:rsid w:val="003641F9"/>
    <w:pPr>
      <w:widowControl/>
      <w:autoSpaceDE/>
      <w:autoSpaceDN/>
      <w:adjustRightInd/>
      <w:spacing w:before="200" w:after="120" w:line="480" w:lineRule="auto"/>
    </w:pPr>
    <w:rPr>
      <w:rFonts w:ascii="Calibri" w:hAnsi="Calibri"/>
      <w:sz w:val="20"/>
      <w:szCs w:val="20"/>
    </w:rPr>
  </w:style>
  <w:style w:type="character" w:customStyle="1" w:styleId="BodyText2Char">
    <w:name w:val="Body Text 2 Char"/>
    <w:basedOn w:val="DefaultParagraphFont"/>
    <w:link w:val="BodyText2"/>
    <w:uiPriority w:val="99"/>
    <w:semiHidden/>
    <w:rsid w:val="003641F9"/>
    <w:rPr>
      <w:rFonts w:ascii="Calibri" w:eastAsia="Times New Roman" w:hAnsi="Calibri"/>
    </w:rPr>
  </w:style>
  <w:style w:type="character" w:customStyle="1" w:styleId="Heading2Char1">
    <w:name w:val="Heading 2 Char1"/>
    <w:uiPriority w:val="99"/>
    <w:semiHidden/>
    <w:locked/>
    <w:rsid w:val="003641F9"/>
    <w:rPr>
      <w:rFonts w:ascii="Cambria" w:hAnsi="Cambria" w:cs="Times New Roman"/>
      <w:b/>
      <w:bCs/>
      <w:color w:val="4F81BD"/>
      <w:sz w:val="26"/>
      <w:szCs w:val="26"/>
    </w:rPr>
  </w:style>
  <w:style w:type="character" w:customStyle="1" w:styleId="Heading3Char1">
    <w:name w:val="Heading 3 Char1"/>
    <w:uiPriority w:val="99"/>
    <w:semiHidden/>
    <w:locked/>
    <w:rsid w:val="003641F9"/>
    <w:rPr>
      <w:rFonts w:ascii="Cambria" w:hAnsi="Cambria" w:cs="Times New Roman"/>
      <w:b/>
      <w:bCs/>
      <w:color w:val="4F81BD"/>
    </w:rPr>
  </w:style>
  <w:style w:type="character" w:customStyle="1" w:styleId="Heading4Char1">
    <w:name w:val="Heading 4 Char1"/>
    <w:uiPriority w:val="99"/>
    <w:semiHidden/>
    <w:locked/>
    <w:rsid w:val="003641F9"/>
    <w:rPr>
      <w:rFonts w:ascii="Cambria" w:hAnsi="Cambria" w:cs="Times New Roman"/>
      <w:b/>
      <w:bCs/>
      <w:i/>
      <w:iCs/>
      <w:color w:val="4F81BD"/>
    </w:rPr>
  </w:style>
  <w:style w:type="character" w:customStyle="1" w:styleId="Heading5Char1">
    <w:name w:val="Heading 5 Char1"/>
    <w:uiPriority w:val="99"/>
    <w:semiHidden/>
    <w:locked/>
    <w:rsid w:val="003641F9"/>
    <w:rPr>
      <w:rFonts w:ascii="Cambria" w:hAnsi="Cambria" w:cs="Times New Roman"/>
      <w:color w:val="243F60"/>
    </w:rPr>
  </w:style>
  <w:style w:type="character" w:customStyle="1" w:styleId="Heading6Char1">
    <w:name w:val="Heading 6 Char1"/>
    <w:uiPriority w:val="99"/>
    <w:semiHidden/>
    <w:locked/>
    <w:rsid w:val="003641F9"/>
    <w:rPr>
      <w:rFonts w:ascii="Cambria" w:hAnsi="Cambria" w:cs="Times New Roman"/>
      <w:i/>
      <w:iCs/>
      <w:color w:val="243F60"/>
    </w:rPr>
  </w:style>
  <w:style w:type="character" w:customStyle="1" w:styleId="Heading7Char1">
    <w:name w:val="Heading 7 Char1"/>
    <w:uiPriority w:val="99"/>
    <w:semiHidden/>
    <w:locked/>
    <w:rsid w:val="003641F9"/>
    <w:rPr>
      <w:rFonts w:ascii="Cambria" w:hAnsi="Cambria" w:cs="Times New Roman"/>
      <w:i/>
      <w:iCs/>
      <w:color w:val="404040"/>
    </w:rPr>
  </w:style>
  <w:style w:type="paragraph" w:styleId="Title">
    <w:name w:val="Title"/>
    <w:basedOn w:val="Normal"/>
    <w:next w:val="Normal"/>
    <w:link w:val="TitleChar1"/>
    <w:uiPriority w:val="99"/>
    <w:qFormat/>
    <w:rsid w:val="003641F9"/>
    <w:pPr>
      <w:widowControl/>
      <w:pBdr>
        <w:bottom w:val="single" w:sz="8" w:space="4" w:color="4F81BD"/>
      </w:pBdr>
      <w:autoSpaceDE/>
      <w:autoSpaceDN/>
      <w:adjustRightInd/>
      <w:spacing w:after="300"/>
      <w:contextualSpacing/>
    </w:pPr>
    <w:rPr>
      <w:rFonts w:ascii="Calibri" w:eastAsia="Calibri" w:hAnsi="Calibri"/>
      <w:caps/>
      <w:color w:val="4F81BD"/>
      <w:spacing w:val="10"/>
      <w:kern w:val="28"/>
      <w:sz w:val="52"/>
      <w:szCs w:val="52"/>
      <w:lang w:val="ru-RU" w:eastAsia="ru-RU"/>
    </w:rPr>
  </w:style>
  <w:style w:type="character" w:customStyle="1" w:styleId="TitleChar1">
    <w:name w:val="Title Char1"/>
    <w:basedOn w:val="DefaultParagraphFont"/>
    <w:link w:val="Title"/>
    <w:uiPriority w:val="99"/>
    <w:rsid w:val="003641F9"/>
    <w:rPr>
      <w:rFonts w:ascii="Calibri" w:eastAsia="Calibri" w:hAnsi="Calibri"/>
      <w:caps/>
      <w:color w:val="4F81BD"/>
      <w:spacing w:val="10"/>
      <w:kern w:val="28"/>
      <w:sz w:val="52"/>
      <w:szCs w:val="52"/>
      <w:lang w:val="ru-RU" w:eastAsia="ru-RU"/>
    </w:rPr>
  </w:style>
  <w:style w:type="character" w:customStyle="1" w:styleId="SubtitleChar1">
    <w:name w:val="Subtitle Char1"/>
    <w:uiPriority w:val="99"/>
    <w:locked/>
    <w:rsid w:val="003641F9"/>
    <w:rPr>
      <w:rFonts w:ascii="Cambria" w:hAnsi="Cambria" w:cs="Times New Roman"/>
      <w:i/>
      <w:iCs/>
      <w:color w:val="4F81BD"/>
      <w:spacing w:val="15"/>
      <w:sz w:val="24"/>
      <w:szCs w:val="24"/>
    </w:rPr>
  </w:style>
  <w:style w:type="character" w:styleId="Emphasis">
    <w:name w:val="Emphasis"/>
    <w:uiPriority w:val="99"/>
    <w:qFormat/>
    <w:rsid w:val="003641F9"/>
    <w:rPr>
      <w:rFonts w:cs="Times New Roman"/>
      <w:i/>
      <w:iCs/>
    </w:rPr>
  </w:style>
  <w:style w:type="paragraph" w:styleId="IntenseQuote">
    <w:name w:val="Intense Quote"/>
    <w:basedOn w:val="Normal"/>
    <w:next w:val="Normal"/>
    <w:link w:val="IntenseQuoteChar1"/>
    <w:uiPriority w:val="99"/>
    <w:qFormat/>
    <w:rsid w:val="003641F9"/>
    <w:pPr>
      <w:widowControl/>
      <w:pBdr>
        <w:bottom w:val="single" w:sz="4" w:space="4" w:color="4F81BD"/>
      </w:pBdr>
      <w:autoSpaceDE/>
      <w:autoSpaceDN/>
      <w:adjustRightInd/>
      <w:spacing w:before="200" w:after="280" w:line="276" w:lineRule="auto"/>
      <w:ind w:left="936" w:right="936"/>
    </w:pPr>
    <w:rPr>
      <w:rFonts w:ascii="Calibri" w:eastAsia="Calibri" w:hAnsi="Calibri"/>
      <w:i/>
      <w:iCs/>
      <w:color w:val="4F81BD"/>
      <w:sz w:val="20"/>
      <w:szCs w:val="20"/>
      <w:lang w:val="ru-RU" w:eastAsia="ru-RU"/>
    </w:rPr>
  </w:style>
  <w:style w:type="character" w:customStyle="1" w:styleId="IntenseQuoteChar1">
    <w:name w:val="Intense Quote Char1"/>
    <w:basedOn w:val="DefaultParagraphFont"/>
    <w:link w:val="IntenseQuote"/>
    <w:uiPriority w:val="99"/>
    <w:rsid w:val="003641F9"/>
    <w:rPr>
      <w:rFonts w:ascii="Calibri" w:eastAsia="Calibri" w:hAnsi="Calibri"/>
      <w:i/>
      <w:iCs/>
      <w:color w:val="4F81BD"/>
      <w:lang w:val="ru-RU" w:eastAsia="ru-RU"/>
    </w:rPr>
  </w:style>
  <w:style w:type="character" w:styleId="SubtleEmphasis">
    <w:name w:val="Subtle Emphasis"/>
    <w:uiPriority w:val="99"/>
    <w:qFormat/>
    <w:rsid w:val="003641F9"/>
    <w:rPr>
      <w:rFonts w:cs="Times New Roman"/>
      <w:i/>
      <w:iCs/>
      <w:color w:val="808080"/>
    </w:rPr>
  </w:style>
  <w:style w:type="character" w:styleId="IntenseEmphasis">
    <w:name w:val="Intense Emphasis"/>
    <w:uiPriority w:val="99"/>
    <w:qFormat/>
    <w:rsid w:val="003641F9"/>
    <w:rPr>
      <w:rFonts w:cs="Times New Roman"/>
      <w:b/>
      <w:bCs/>
      <w:i/>
      <w:iCs/>
      <w:color w:val="4F81BD"/>
    </w:rPr>
  </w:style>
  <w:style w:type="character" w:styleId="SubtleReference">
    <w:name w:val="Subtle Reference"/>
    <w:uiPriority w:val="99"/>
    <w:qFormat/>
    <w:rsid w:val="003641F9"/>
    <w:rPr>
      <w:rFonts w:cs="Times New Roman"/>
      <w:smallCaps/>
      <w:color w:val="C0504D"/>
      <w:u w:val="single"/>
    </w:rPr>
  </w:style>
  <w:style w:type="character" w:styleId="IntenseReference">
    <w:name w:val="Intense Reference"/>
    <w:uiPriority w:val="99"/>
    <w:qFormat/>
    <w:rsid w:val="003641F9"/>
    <w:rPr>
      <w:rFonts w:cs="Times New Roman"/>
      <w:b/>
      <w:bCs/>
      <w:smallCaps/>
      <w:color w:val="C0504D"/>
      <w:spacing w:val="5"/>
      <w:u w:val="single"/>
    </w:rPr>
  </w:style>
  <w:style w:type="table" w:styleId="ColorfulGrid-Accent5">
    <w:name w:val="Colorful Grid Accent 5"/>
    <w:basedOn w:val="TableNormal"/>
    <w:uiPriority w:val="99"/>
    <w:rsid w:val="003641F9"/>
    <w:rPr>
      <w:rFonts w:ascii="Calibri" w:eastAsia="Calibri" w:hAnsi="Calibri"/>
      <w:color w:val="000000"/>
      <w:lang w:val="ru-RU" w:eastAsia="ru-RU"/>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CharChar">
    <w:name w:val="Char Char"/>
    <w:basedOn w:val="Normal"/>
    <w:uiPriority w:val="99"/>
    <w:rsid w:val="003641F9"/>
    <w:pPr>
      <w:widowControl/>
      <w:autoSpaceDE/>
      <w:autoSpaceDN/>
      <w:adjustRightInd/>
      <w:spacing w:after="160" w:line="240" w:lineRule="exact"/>
    </w:pPr>
    <w:rPr>
      <w:rFonts w:ascii="Arial" w:hAnsi="Arial" w:cs="Arial"/>
      <w:sz w:val="20"/>
      <w:szCs w:val="20"/>
    </w:rPr>
  </w:style>
  <w:style w:type="paragraph" w:styleId="BodyText3">
    <w:name w:val="Body Text 3"/>
    <w:basedOn w:val="Normal"/>
    <w:link w:val="BodyText3Char"/>
    <w:uiPriority w:val="99"/>
    <w:rsid w:val="003641F9"/>
    <w:pPr>
      <w:widowControl/>
      <w:autoSpaceDE/>
      <w:autoSpaceDN/>
      <w:adjustRightInd/>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sid w:val="003641F9"/>
    <w:rPr>
      <w:rFonts w:ascii="Calibri" w:eastAsia="Calibri" w:hAnsi="Calibri"/>
      <w:sz w:val="16"/>
      <w:szCs w:val="16"/>
    </w:rPr>
  </w:style>
  <w:style w:type="paragraph" w:customStyle="1" w:styleId="1">
    <w:name w:val="Абзац списка1"/>
    <w:basedOn w:val="Normal"/>
    <w:qFormat/>
    <w:rsid w:val="003641F9"/>
    <w:pPr>
      <w:widowControl/>
      <w:autoSpaceDE/>
      <w:autoSpaceDN/>
      <w:adjustRightInd/>
      <w:ind w:left="720"/>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965">
      <w:bodyDiv w:val="1"/>
      <w:marLeft w:val="0"/>
      <w:marRight w:val="0"/>
      <w:marTop w:val="0"/>
      <w:marBottom w:val="0"/>
      <w:divBdr>
        <w:top w:val="none" w:sz="0" w:space="0" w:color="auto"/>
        <w:left w:val="none" w:sz="0" w:space="0" w:color="auto"/>
        <w:bottom w:val="none" w:sz="0" w:space="0" w:color="auto"/>
        <w:right w:val="none" w:sz="0" w:space="0" w:color="auto"/>
      </w:divBdr>
    </w:div>
    <w:div w:id="29650607">
      <w:bodyDiv w:val="1"/>
      <w:marLeft w:val="0"/>
      <w:marRight w:val="0"/>
      <w:marTop w:val="0"/>
      <w:marBottom w:val="0"/>
      <w:divBdr>
        <w:top w:val="none" w:sz="0" w:space="0" w:color="auto"/>
        <w:left w:val="none" w:sz="0" w:space="0" w:color="auto"/>
        <w:bottom w:val="none" w:sz="0" w:space="0" w:color="auto"/>
        <w:right w:val="none" w:sz="0" w:space="0" w:color="auto"/>
      </w:divBdr>
    </w:div>
    <w:div w:id="76097548">
      <w:bodyDiv w:val="1"/>
      <w:marLeft w:val="0"/>
      <w:marRight w:val="0"/>
      <w:marTop w:val="0"/>
      <w:marBottom w:val="0"/>
      <w:divBdr>
        <w:top w:val="none" w:sz="0" w:space="0" w:color="auto"/>
        <w:left w:val="none" w:sz="0" w:space="0" w:color="auto"/>
        <w:bottom w:val="none" w:sz="0" w:space="0" w:color="auto"/>
        <w:right w:val="none" w:sz="0" w:space="0" w:color="auto"/>
      </w:divBdr>
    </w:div>
    <w:div w:id="106435237">
      <w:bodyDiv w:val="1"/>
      <w:marLeft w:val="0"/>
      <w:marRight w:val="0"/>
      <w:marTop w:val="0"/>
      <w:marBottom w:val="0"/>
      <w:divBdr>
        <w:top w:val="none" w:sz="0" w:space="0" w:color="auto"/>
        <w:left w:val="none" w:sz="0" w:space="0" w:color="auto"/>
        <w:bottom w:val="none" w:sz="0" w:space="0" w:color="auto"/>
        <w:right w:val="none" w:sz="0" w:space="0" w:color="auto"/>
      </w:divBdr>
    </w:div>
    <w:div w:id="113330608">
      <w:bodyDiv w:val="1"/>
      <w:marLeft w:val="0"/>
      <w:marRight w:val="0"/>
      <w:marTop w:val="0"/>
      <w:marBottom w:val="0"/>
      <w:divBdr>
        <w:top w:val="none" w:sz="0" w:space="0" w:color="auto"/>
        <w:left w:val="none" w:sz="0" w:space="0" w:color="auto"/>
        <w:bottom w:val="none" w:sz="0" w:space="0" w:color="auto"/>
        <w:right w:val="none" w:sz="0" w:space="0" w:color="auto"/>
      </w:divBdr>
    </w:div>
    <w:div w:id="115492144">
      <w:bodyDiv w:val="1"/>
      <w:marLeft w:val="0"/>
      <w:marRight w:val="0"/>
      <w:marTop w:val="0"/>
      <w:marBottom w:val="0"/>
      <w:divBdr>
        <w:top w:val="none" w:sz="0" w:space="0" w:color="auto"/>
        <w:left w:val="none" w:sz="0" w:space="0" w:color="auto"/>
        <w:bottom w:val="none" w:sz="0" w:space="0" w:color="auto"/>
        <w:right w:val="none" w:sz="0" w:space="0" w:color="auto"/>
      </w:divBdr>
      <w:divsChild>
        <w:div w:id="755827482">
          <w:marLeft w:val="360"/>
          <w:marRight w:val="0"/>
          <w:marTop w:val="400"/>
          <w:marBottom w:val="0"/>
          <w:divBdr>
            <w:top w:val="none" w:sz="0" w:space="0" w:color="auto"/>
            <w:left w:val="none" w:sz="0" w:space="0" w:color="auto"/>
            <w:bottom w:val="none" w:sz="0" w:space="0" w:color="auto"/>
            <w:right w:val="none" w:sz="0" w:space="0" w:color="auto"/>
          </w:divBdr>
        </w:div>
        <w:div w:id="695077667">
          <w:marLeft w:val="360"/>
          <w:marRight w:val="0"/>
          <w:marTop w:val="400"/>
          <w:marBottom w:val="0"/>
          <w:divBdr>
            <w:top w:val="none" w:sz="0" w:space="0" w:color="auto"/>
            <w:left w:val="none" w:sz="0" w:space="0" w:color="auto"/>
            <w:bottom w:val="none" w:sz="0" w:space="0" w:color="auto"/>
            <w:right w:val="none" w:sz="0" w:space="0" w:color="auto"/>
          </w:divBdr>
        </w:div>
        <w:div w:id="653526553">
          <w:marLeft w:val="360"/>
          <w:marRight w:val="0"/>
          <w:marTop w:val="400"/>
          <w:marBottom w:val="0"/>
          <w:divBdr>
            <w:top w:val="none" w:sz="0" w:space="0" w:color="auto"/>
            <w:left w:val="none" w:sz="0" w:space="0" w:color="auto"/>
            <w:bottom w:val="none" w:sz="0" w:space="0" w:color="auto"/>
            <w:right w:val="none" w:sz="0" w:space="0" w:color="auto"/>
          </w:divBdr>
        </w:div>
      </w:divsChild>
    </w:div>
    <w:div w:id="136150403">
      <w:bodyDiv w:val="1"/>
      <w:marLeft w:val="0"/>
      <w:marRight w:val="0"/>
      <w:marTop w:val="0"/>
      <w:marBottom w:val="0"/>
      <w:divBdr>
        <w:top w:val="none" w:sz="0" w:space="0" w:color="auto"/>
        <w:left w:val="none" w:sz="0" w:space="0" w:color="auto"/>
        <w:bottom w:val="none" w:sz="0" w:space="0" w:color="auto"/>
        <w:right w:val="none" w:sz="0" w:space="0" w:color="auto"/>
      </w:divBdr>
      <w:divsChild>
        <w:div w:id="1118374469">
          <w:marLeft w:val="547"/>
          <w:marRight w:val="0"/>
          <w:marTop w:val="0"/>
          <w:marBottom w:val="0"/>
          <w:divBdr>
            <w:top w:val="none" w:sz="0" w:space="0" w:color="auto"/>
            <w:left w:val="none" w:sz="0" w:space="0" w:color="auto"/>
            <w:bottom w:val="none" w:sz="0" w:space="0" w:color="auto"/>
            <w:right w:val="none" w:sz="0" w:space="0" w:color="auto"/>
          </w:divBdr>
        </w:div>
      </w:divsChild>
    </w:div>
    <w:div w:id="141583388">
      <w:bodyDiv w:val="1"/>
      <w:marLeft w:val="0"/>
      <w:marRight w:val="0"/>
      <w:marTop w:val="0"/>
      <w:marBottom w:val="0"/>
      <w:divBdr>
        <w:top w:val="none" w:sz="0" w:space="0" w:color="auto"/>
        <w:left w:val="none" w:sz="0" w:space="0" w:color="auto"/>
        <w:bottom w:val="none" w:sz="0" w:space="0" w:color="auto"/>
        <w:right w:val="none" w:sz="0" w:space="0" w:color="auto"/>
      </w:divBdr>
    </w:div>
    <w:div w:id="171843745">
      <w:bodyDiv w:val="1"/>
      <w:marLeft w:val="0"/>
      <w:marRight w:val="0"/>
      <w:marTop w:val="0"/>
      <w:marBottom w:val="0"/>
      <w:divBdr>
        <w:top w:val="none" w:sz="0" w:space="0" w:color="auto"/>
        <w:left w:val="none" w:sz="0" w:space="0" w:color="auto"/>
        <w:bottom w:val="none" w:sz="0" w:space="0" w:color="auto"/>
        <w:right w:val="none" w:sz="0" w:space="0" w:color="auto"/>
      </w:divBdr>
    </w:div>
    <w:div w:id="204759487">
      <w:bodyDiv w:val="1"/>
      <w:marLeft w:val="0"/>
      <w:marRight w:val="0"/>
      <w:marTop w:val="0"/>
      <w:marBottom w:val="0"/>
      <w:divBdr>
        <w:top w:val="none" w:sz="0" w:space="0" w:color="auto"/>
        <w:left w:val="none" w:sz="0" w:space="0" w:color="auto"/>
        <w:bottom w:val="none" w:sz="0" w:space="0" w:color="auto"/>
        <w:right w:val="none" w:sz="0" w:space="0" w:color="auto"/>
      </w:divBdr>
      <w:divsChild>
        <w:div w:id="50230247">
          <w:marLeft w:val="547"/>
          <w:marRight w:val="0"/>
          <w:marTop w:val="106"/>
          <w:marBottom w:val="0"/>
          <w:divBdr>
            <w:top w:val="none" w:sz="0" w:space="0" w:color="auto"/>
            <w:left w:val="none" w:sz="0" w:space="0" w:color="auto"/>
            <w:bottom w:val="none" w:sz="0" w:space="0" w:color="auto"/>
            <w:right w:val="none" w:sz="0" w:space="0" w:color="auto"/>
          </w:divBdr>
        </w:div>
        <w:div w:id="927347866">
          <w:marLeft w:val="547"/>
          <w:marRight w:val="0"/>
          <w:marTop w:val="106"/>
          <w:marBottom w:val="0"/>
          <w:divBdr>
            <w:top w:val="none" w:sz="0" w:space="0" w:color="auto"/>
            <w:left w:val="none" w:sz="0" w:space="0" w:color="auto"/>
            <w:bottom w:val="none" w:sz="0" w:space="0" w:color="auto"/>
            <w:right w:val="none" w:sz="0" w:space="0" w:color="auto"/>
          </w:divBdr>
        </w:div>
      </w:divsChild>
    </w:div>
    <w:div w:id="264652569">
      <w:bodyDiv w:val="1"/>
      <w:marLeft w:val="0"/>
      <w:marRight w:val="0"/>
      <w:marTop w:val="0"/>
      <w:marBottom w:val="0"/>
      <w:divBdr>
        <w:top w:val="none" w:sz="0" w:space="0" w:color="auto"/>
        <w:left w:val="none" w:sz="0" w:space="0" w:color="auto"/>
        <w:bottom w:val="none" w:sz="0" w:space="0" w:color="auto"/>
        <w:right w:val="none" w:sz="0" w:space="0" w:color="auto"/>
      </w:divBdr>
    </w:div>
    <w:div w:id="268658637">
      <w:bodyDiv w:val="1"/>
      <w:marLeft w:val="0"/>
      <w:marRight w:val="0"/>
      <w:marTop w:val="0"/>
      <w:marBottom w:val="0"/>
      <w:divBdr>
        <w:top w:val="none" w:sz="0" w:space="0" w:color="auto"/>
        <w:left w:val="none" w:sz="0" w:space="0" w:color="auto"/>
        <w:bottom w:val="none" w:sz="0" w:space="0" w:color="auto"/>
        <w:right w:val="none" w:sz="0" w:space="0" w:color="auto"/>
      </w:divBdr>
      <w:divsChild>
        <w:div w:id="1555581149">
          <w:marLeft w:val="360"/>
          <w:marRight w:val="0"/>
          <w:marTop w:val="400"/>
          <w:marBottom w:val="0"/>
          <w:divBdr>
            <w:top w:val="none" w:sz="0" w:space="0" w:color="auto"/>
            <w:left w:val="none" w:sz="0" w:space="0" w:color="auto"/>
            <w:bottom w:val="none" w:sz="0" w:space="0" w:color="auto"/>
            <w:right w:val="none" w:sz="0" w:space="0" w:color="auto"/>
          </w:divBdr>
        </w:div>
        <w:div w:id="113790646">
          <w:marLeft w:val="360"/>
          <w:marRight w:val="0"/>
          <w:marTop w:val="400"/>
          <w:marBottom w:val="0"/>
          <w:divBdr>
            <w:top w:val="none" w:sz="0" w:space="0" w:color="auto"/>
            <w:left w:val="none" w:sz="0" w:space="0" w:color="auto"/>
            <w:bottom w:val="none" w:sz="0" w:space="0" w:color="auto"/>
            <w:right w:val="none" w:sz="0" w:space="0" w:color="auto"/>
          </w:divBdr>
        </w:div>
        <w:div w:id="1935895754">
          <w:marLeft w:val="360"/>
          <w:marRight w:val="0"/>
          <w:marTop w:val="400"/>
          <w:marBottom w:val="0"/>
          <w:divBdr>
            <w:top w:val="none" w:sz="0" w:space="0" w:color="auto"/>
            <w:left w:val="none" w:sz="0" w:space="0" w:color="auto"/>
            <w:bottom w:val="none" w:sz="0" w:space="0" w:color="auto"/>
            <w:right w:val="none" w:sz="0" w:space="0" w:color="auto"/>
          </w:divBdr>
        </w:div>
        <w:div w:id="789593483">
          <w:marLeft w:val="360"/>
          <w:marRight w:val="0"/>
          <w:marTop w:val="400"/>
          <w:marBottom w:val="0"/>
          <w:divBdr>
            <w:top w:val="none" w:sz="0" w:space="0" w:color="auto"/>
            <w:left w:val="none" w:sz="0" w:space="0" w:color="auto"/>
            <w:bottom w:val="none" w:sz="0" w:space="0" w:color="auto"/>
            <w:right w:val="none" w:sz="0" w:space="0" w:color="auto"/>
          </w:divBdr>
        </w:div>
      </w:divsChild>
    </w:div>
    <w:div w:id="297534023">
      <w:bodyDiv w:val="1"/>
      <w:marLeft w:val="0"/>
      <w:marRight w:val="0"/>
      <w:marTop w:val="0"/>
      <w:marBottom w:val="0"/>
      <w:divBdr>
        <w:top w:val="none" w:sz="0" w:space="0" w:color="auto"/>
        <w:left w:val="none" w:sz="0" w:space="0" w:color="auto"/>
        <w:bottom w:val="none" w:sz="0" w:space="0" w:color="auto"/>
        <w:right w:val="none" w:sz="0" w:space="0" w:color="auto"/>
      </w:divBdr>
      <w:divsChild>
        <w:div w:id="1157306844">
          <w:marLeft w:val="547"/>
          <w:marRight w:val="0"/>
          <w:marTop w:val="106"/>
          <w:marBottom w:val="0"/>
          <w:divBdr>
            <w:top w:val="none" w:sz="0" w:space="0" w:color="auto"/>
            <w:left w:val="none" w:sz="0" w:space="0" w:color="auto"/>
            <w:bottom w:val="none" w:sz="0" w:space="0" w:color="auto"/>
            <w:right w:val="none" w:sz="0" w:space="0" w:color="auto"/>
          </w:divBdr>
        </w:div>
      </w:divsChild>
    </w:div>
    <w:div w:id="313223945">
      <w:bodyDiv w:val="1"/>
      <w:marLeft w:val="0"/>
      <w:marRight w:val="0"/>
      <w:marTop w:val="0"/>
      <w:marBottom w:val="0"/>
      <w:divBdr>
        <w:top w:val="none" w:sz="0" w:space="0" w:color="auto"/>
        <w:left w:val="none" w:sz="0" w:space="0" w:color="auto"/>
        <w:bottom w:val="none" w:sz="0" w:space="0" w:color="auto"/>
        <w:right w:val="none" w:sz="0" w:space="0" w:color="auto"/>
      </w:divBdr>
    </w:div>
    <w:div w:id="338433751">
      <w:bodyDiv w:val="1"/>
      <w:marLeft w:val="0"/>
      <w:marRight w:val="0"/>
      <w:marTop w:val="0"/>
      <w:marBottom w:val="0"/>
      <w:divBdr>
        <w:top w:val="none" w:sz="0" w:space="0" w:color="auto"/>
        <w:left w:val="none" w:sz="0" w:space="0" w:color="auto"/>
        <w:bottom w:val="none" w:sz="0" w:space="0" w:color="auto"/>
        <w:right w:val="none" w:sz="0" w:space="0" w:color="auto"/>
      </w:divBdr>
    </w:div>
    <w:div w:id="346905462">
      <w:bodyDiv w:val="1"/>
      <w:marLeft w:val="0"/>
      <w:marRight w:val="0"/>
      <w:marTop w:val="0"/>
      <w:marBottom w:val="0"/>
      <w:divBdr>
        <w:top w:val="none" w:sz="0" w:space="0" w:color="auto"/>
        <w:left w:val="none" w:sz="0" w:space="0" w:color="auto"/>
        <w:bottom w:val="none" w:sz="0" w:space="0" w:color="auto"/>
        <w:right w:val="none" w:sz="0" w:space="0" w:color="auto"/>
      </w:divBdr>
    </w:div>
    <w:div w:id="360857596">
      <w:bodyDiv w:val="1"/>
      <w:marLeft w:val="0"/>
      <w:marRight w:val="0"/>
      <w:marTop w:val="0"/>
      <w:marBottom w:val="0"/>
      <w:divBdr>
        <w:top w:val="none" w:sz="0" w:space="0" w:color="auto"/>
        <w:left w:val="none" w:sz="0" w:space="0" w:color="auto"/>
        <w:bottom w:val="none" w:sz="0" w:space="0" w:color="auto"/>
        <w:right w:val="none" w:sz="0" w:space="0" w:color="auto"/>
      </w:divBdr>
    </w:div>
    <w:div w:id="384260798">
      <w:bodyDiv w:val="1"/>
      <w:marLeft w:val="0"/>
      <w:marRight w:val="0"/>
      <w:marTop w:val="0"/>
      <w:marBottom w:val="0"/>
      <w:divBdr>
        <w:top w:val="none" w:sz="0" w:space="0" w:color="auto"/>
        <w:left w:val="none" w:sz="0" w:space="0" w:color="auto"/>
        <w:bottom w:val="none" w:sz="0" w:space="0" w:color="auto"/>
        <w:right w:val="none" w:sz="0" w:space="0" w:color="auto"/>
      </w:divBdr>
    </w:div>
    <w:div w:id="389157300">
      <w:bodyDiv w:val="1"/>
      <w:marLeft w:val="0"/>
      <w:marRight w:val="0"/>
      <w:marTop w:val="0"/>
      <w:marBottom w:val="0"/>
      <w:divBdr>
        <w:top w:val="none" w:sz="0" w:space="0" w:color="auto"/>
        <w:left w:val="none" w:sz="0" w:space="0" w:color="auto"/>
        <w:bottom w:val="none" w:sz="0" w:space="0" w:color="auto"/>
        <w:right w:val="none" w:sz="0" w:space="0" w:color="auto"/>
      </w:divBdr>
    </w:div>
    <w:div w:id="408889042">
      <w:bodyDiv w:val="1"/>
      <w:marLeft w:val="0"/>
      <w:marRight w:val="0"/>
      <w:marTop w:val="0"/>
      <w:marBottom w:val="0"/>
      <w:divBdr>
        <w:top w:val="none" w:sz="0" w:space="0" w:color="auto"/>
        <w:left w:val="none" w:sz="0" w:space="0" w:color="auto"/>
        <w:bottom w:val="none" w:sz="0" w:space="0" w:color="auto"/>
        <w:right w:val="none" w:sz="0" w:space="0" w:color="auto"/>
      </w:divBdr>
      <w:divsChild>
        <w:div w:id="1061446476">
          <w:marLeft w:val="360"/>
          <w:marRight w:val="0"/>
          <w:marTop w:val="400"/>
          <w:marBottom w:val="0"/>
          <w:divBdr>
            <w:top w:val="none" w:sz="0" w:space="0" w:color="auto"/>
            <w:left w:val="none" w:sz="0" w:space="0" w:color="auto"/>
            <w:bottom w:val="none" w:sz="0" w:space="0" w:color="auto"/>
            <w:right w:val="none" w:sz="0" w:space="0" w:color="auto"/>
          </w:divBdr>
        </w:div>
        <w:div w:id="1092161667">
          <w:marLeft w:val="360"/>
          <w:marRight w:val="0"/>
          <w:marTop w:val="400"/>
          <w:marBottom w:val="0"/>
          <w:divBdr>
            <w:top w:val="none" w:sz="0" w:space="0" w:color="auto"/>
            <w:left w:val="none" w:sz="0" w:space="0" w:color="auto"/>
            <w:bottom w:val="none" w:sz="0" w:space="0" w:color="auto"/>
            <w:right w:val="none" w:sz="0" w:space="0" w:color="auto"/>
          </w:divBdr>
        </w:div>
        <w:div w:id="1680886709">
          <w:marLeft w:val="360"/>
          <w:marRight w:val="0"/>
          <w:marTop w:val="400"/>
          <w:marBottom w:val="0"/>
          <w:divBdr>
            <w:top w:val="none" w:sz="0" w:space="0" w:color="auto"/>
            <w:left w:val="none" w:sz="0" w:space="0" w:color="auto"/>
            <w:bottom w:val="none" w:sz="0" w:space="0" w:color="auto"/>
            <w:right w:val="none" w:sz="0" w:space="0" w:color="auto"/>
          </w:divBdr>
        </w:div>
        <w:div w:id="1221407214">
          <w:marLeft w:val="360"/>
          <w:marRight w:val="0"/>
          <w:marTop w:val="400"/>
          <w:marBottom w:val="0"/>
          <w:divBdr>
            <w:top w:val="none" w:sz="0" w:space="0" w:color="auto"/>
            <w:left w:val="none" w:sz="0" w:space="0" w:color="auto"/>
            <w:bottom w:val="none" w:sz="0" w:space="0" w:color="auto"/>
            <w:right w:val="none" w:sz="0" w:space="0" w:color="auto"/>
          </w:divBdr>
        </w:div>
      </w:divsChild>
    </w:div>
    <w:div w:id="415631479">
      <w:bodyDiv w:val="1"/>
      <w:marLeft w:val="0"/>
      <w:marRight w:val="0"/>
      <w:marTop w:val="0"/>
      <w:marBottom w:val="0"/>
      <w:divBdr>
        <w:top w:val="none" w:sz="0" w:space="0" w:color="auto"/>
        <w:left w:val="none" w:sz="0" w:space="0" w:color="auto"/>
        <w:bottom w:val="none" w:sz="0" w:space="0" w:color="auto"/>
        <w:right w:val="none" w:sz="0" w:space="0" w:color="auto"/>
      </w:divBdr>
    </w:div>
    <w:div w:id="444930137">
      <w:bodyDiv w:val="1"/>
      <w:marLeft w:val="0"/>
      <w:marRight w:val="0"/>
      <w:marTop w:val="0"/>
      <w:marBottom w:val="0"/>
      <w:divBdr>
        <w:top w:val="none" w:sz="0" w:space="0" w:color="auto"/>
        <w:left w:val="none" w:sz="0" w:space="0" w:color="auto"/>
        <w:bottom w:val="none" w:sz="0" w:space="0" w:color="auto"/>
        <w:right w:val="none" w:sz="0" w:space="0" w:color="auto"/>
      </w:divBdr>
    </w:div>
    <w:div w:id="512501362">
      <w:bodyDiv w:val="1"/>
      <w:marLeft w:val="0"/>
      <w:marRight w:val="0"/>
      <w:marTop w:val="0"/>
      <w:marBottom w:val="0"/>
      <w:divBdr>
        <w:top w:val="none" w:sz="0" w:space="0" w:color="auto"/>
        <w:left w:val="none" w:sz="0" w:space="0" w:color="auto"/>
        <w:bottom w:val="none" w:sz="0" w:space="0" w:color="auto"/>
        <w:right w:val="none" w:sz="0" w:space="0" w:color="auto"/>
      </w:divBdr>
      <w:divsChild>
        <w:div w:id="1924148101">
          <w:marLeft w:val="360"/>
          <w:marRight w:val="0"/>
          <w:marTop w:val="400"/>
          <w:marBottom w:val="0"/>
          <w:divBdr>
            <w:top w:val="none" w:sz="0" w:space="0" w:color="auto"/>
            <w:left w:val="none" w:sz="0" w:space="0" w:color="auto"/>
            <w:bottom w:val="none" w:sz="0" w:space="0" w:color="auto"/>
            <w:right w:val="none" w:sz="0" w:space="0" w:color="auto"/>
          </w:divBdr>
        </w:div>
      </w:divsChild>
    </w:div>
    <w:div w:id="543951153">
      <w:bodyDiv w:val="1"/>
      <w:marLeft w:val="0"/>
      <w:marRight w:val="0"/>
      <w:marTop w:val="0"/>
      <w:marBottom w:val="0"/>
      <w:divBdr>
        <w:top w:val="none" w:sz="0" w:space="0" w:color="auto"/>
        <w:left w:val="none" w:sz="0" w:space="0" w:color="auto"/>
        <w:bottom w:val="none" w:sz="0" w:space="0" w:color="auto"/>
        <w:right w:val="none" w:sz="0" w:space="0" w:color="auto"/>
      </w:divBdr>
    </w:div>
    <w:div w:id="546991771">
      <w:bodyDiv w:val="1"/>
      <w:marLeft w:val="0"/>
      <w:marRight w:val="0"/>
      <w:marTop w:val="0"/>
      <w:marBottom w:val="0"/>
      <w:divBdr>
        <w:top w:val="none" w:sz="0" w:space="0" w:color="auto"/>
        <w:left w:val="none" w:sz="0" w:space="0" w:color="auto"/>
        <w:bottom w:val="none" w:sz="0" w:space="0" w:color="auto"/>
        <w:right w:val="none" w:sz="0" w:space="0" w:color="auto"/>
      </w:divBdr>
    </w:div>
    <w:div w:id="551581713">
      <w:bodyDiv w:val="1"/>
      <w:marLeft w:val="0"/>
      <w:marRight w:val="0"/>
      <w:marTop w:val="0"/>
      <w:marBottom w:val="0"/>
      <w:divBdr>
        <w:top w:val="none" w:sz="0" w:space="0" w:color="auto"/>
        <w:left w:val="none" w:sz="0" w:space="0" w:color="auto"/>
        <w:bottom w:val="none" w:sz="0" w:space="0" w:color="auto"/>
        <w:right w:val="none" w:sz="0" w:space="0" w:color="auto"/>
      </w:divBdr>
    </w:div>
    <w:div w:id="557590565">
      <w:bodyDiv w:val="1"/>
      <w:marLeft w:val="0"/>
      <w:marRight w:val="0"/>
      <w:marTop w:val="0"/>
      <w:marBottom w:val="0"/>
      <w:divBdr>
        <w:top w:val="none" w:sz="0" w:space="0" w:color="auto"/>
        <w:left w:val="none" w:sz="0" w:space="0" w:color="auto"/>
        <w:bottom w:val="none" w:sz="0" w:space="0" w:color="auto"/>
        <w:right w:val="none" w:sz="0" w:space="0" w:color="auto"/>
      </w:divBdr>
    </w:div>
    <w:div w:id="611938251">
      <w:bodyDiv w:val="1"/>
      <w:marLeft w:val="0"/>
      <w:marRight w:val="0"/>
      <w:marTop w:val="0"/>
      <w:marBottom w:val="0"/>
      <w:divBdr>
        <w:top w:val="none" w:sz="0" w:space="0" w:color="auto"/>
        <w:left w:val="none" w:sz="0" w:space="0" w:color="auto"/>
        <w:bottom w:val="none" w:sz="0" w:space="0" w:color="auto"/>
        <w:right w:val="none" w:sz="0" w:space="0" w:color="auto"/>
      </w:divBdr>
    </w:div>
    <w:div w:id="627780778">
      <w:bodyDiv w:val="1"/>
      <w:marLeft w:val="0"/>
      <w:marRight w:val="0"/>
      <w:marTop w:val="0"/>
      <w:marBottom w:val="0"/>
      <w:divBdr>
        <w:top w:val="none" w:sz="0" w:space="0" w:color="auto"/>
        <w:left w:val="none" w:sz="0" w:space="0" w:color="auto"/>
        <w:bottom w:val="none" w:sz="0" w:space="0" w:color="auto"/>
        <w:right w:val="none" w:sz="0" w:space="0" w:color="auto"/>
      </w:divBdr>
      <w:divsChild>
        <w:div w:id="1569682888">
          <w:marLeft w:val="360"/>
          <w:marRight w:val="0"/>
          <w:marTop w:val="400"/>
          <w:marBottom w:val="0"/>
          <w:divBdr>
            <w:top w:val="none" w:sz="0" w:space="0" w:color="auto"/>
            <w:left w:val="none" w:sz="0" w:space="0" w:color="auto"/>
            <w:bottom w:val="none" w:sz="0" w:space="0" w:color="auto"/>
            <w:right w:val="none" w:sz="0" w:space="0" w:color="auto"/>
          </w:divBdr>
        </w:div>
      </w:divsChild>
    </w:div>
    <w:div w:id="637803645">
      <w:bodyDiv w:val="1"/>
      <w:marLeft w:val="0"/>
      <w:marRight w:val="0"/>
      <w:marTop w:val="0"/>
      <w:marBottom w:val="0"/>
      <w:divBdr>
        <w:top w:val="none" w:sz="0" w:space="0" w:color="auto"/>
        <w:left w:val="none" w:sz="0" w:space="0" w:color="auto"/>
        <w:bottom w:val="none" w:sz="0" w:space="0" w:color="auto"/>
        <w:right w:val="none" w:sz="0" w:space="0" w:color="auto"/>
      </w:divBdr>
    </w:div>
    <w:div w:id="655954840">
      <w:bodyDiv w:val="1"/>
      <w:marLeft w:val="0"/>
      <w:marRight w:val="0"/>
      <w:marTop w:val="0"/>
      <w:marBottom w:val="0"/>
      <w:divBdr>
        <w:top w:val="none" w:sz="0" w:space="0" w:color="auto"/>
        <w:left w:val="none" w:sz="0" w:space="0" w:color="auto"/>
        <w:bottom w:val="none" w:sz="0" w:space="0" w:color="auto"/>
        <w:right w:val="none" w:sz="0" w:space="0" w:color="auto"/>
      </w:divBdr>
    </w:div>
    <w:div w:id="679704247">
      <w:bodyDiv w:val="1"/>
      <w:marLeft w:val="0"/>
      <w:marRight w:val="0"/>
      <w:marTop w:val="0"/>
      <w:marBottom w:val="0"/>
      <w:divBdr>
        <w:top w:val="none" w:sz="0" w:space="0" w:color="auto"/>
        <w:left w:val="none" w:sz="0" w:space="0" w:color="auto"/>
        <w:bottom w:val="none" w:sz="0" w:space="0" w:color="auto"/>
        <w:right w:val="none" w:sz="0" w:space="0" w:color="auto"/>
      </w:divBdr>
      <w:divsChild>
        <w:div w:id="1400129682">
          <w:marLeft w:val="360"/>
          <w:marRight w:val="0"/>
          <w:marTop w:val="400"/>
          <w:marBottom w:val="0"/>
          <w:divBdr>
            <w:top w:val="none" w:sz="0" w:space="0" w:color="auto"/>
            <w:left w:val="none" w:sz="0" w:space="0" w:color="auto"/>
            <w:bottom w:val="none" w:sz="0" w:space="0" w:color="auto"/>
            <w:right w:val="none" w:sz="0" w:space="0" w:color="auto"/>
          </w:divBdr>
        </w:div>
        <w:div w:id="2079670933">
          <w:marLeft w:val="360"/>
          <w:marRight w:val="0"/>
          <w:marTop w:val="400"/>
          <w:marBottom w:val="0"/>
          <w:divBdr>
            <w:top w:val="none" w:sz="0" w:space="0" w:color="auto"/>
            <w:left w:val="none" w:sz="0" w:space="0" w:color="auto"/>
            <w:bottom w:val="none" w:sz="0" w:space="0" w:color="auto"/>
            <w:right w:val="none" w:sz="0" w:space="0" w:color="auto"/>
          </w:divBdr>
        </w:div>
        <w:div w:id="567615284">
          <w:marLeft w:val="360"/>
          <w:marRight w:val="0"/>
          <w:marTop w:val="400"/>
          <w:marBottom w:val="0"/>
          <w:divBdr>
            <w:top w:val="none" w:sz="0" w:space="0" w:color="auto"/>
            <w:left w:val="none" w:sz="0" w:space="0" w:color="auto"/>
            <w:bottom w:val="none" w:sz="0" w:space="0" w:color="auto"/>
            <w:right w:val="none" w:sz="0" w:space="0" w:color="auto"/>
          </w:divBdr>
        </w:div>
      </w:divsChild>
    </w:div>
    <w:div w:id="746803874">
      <w:bodyDiv w:val="1"/>
      <w:marLeft w:val="0"/>
      <w:marRight w:val="0"/>
      <w:marTop w:val="0"/>
      <w:marBottom w:val="0"/>
      <w:divBdr>
        <w:top w:val="none" w:sz="0" w:space="0" w:color="auto"/>
        <w:left w:val="none" w:sz="0" w:space="0" w:color="auto"/>
        <w:bottom w:val="none" w:sz="0" w:space="0" w:color="auto"/>
        <w:right w:val="none" w:sz="0" w:space="0" w:color="auto"/>
      </w:divBdr>
    </w:div>
    <w:div w:id="756101291">
      <w:bodyDiv w:val="1"/>
      <w:marLeft w:val="0"/>
      <w:marRight w:val="0"/>
      <w:marTop w:val="0"/>
      <w:marBottom w:val="0"/>
      <w:divBdr>
        <w:top w:val="none" w:sz="0" w:space="0" w:color="auto"/>
        <w:left w:val="none" w:sz="0" w:space="0" w:color="auto"/>
        <w:bottom w:val="none" w:sz="0" w:space="0" w:color="auto"/>
        <w:right w:val="none" w:sz="0" w:space="0" w:color="auto"/>
      </w:divBdr>
      <w:divsChild>
        <w:div w:id="1078019662">
          <w:marLeft w:val="360"/>
          <w:marRight w:val="0"/>
          <w:marTop w:val="400"/>
          <w:marBottom w:val="0"/>
          <w:divBdr>
            <w:top w:val="none" w:sz="0" w:space="0" w:color="auto"/>
            <w:left w:val="none" w:sz="0" w:space="0" w:color="auto"/>
            <w:bottom w:val="none" w:sz="0" w:space="0" w:color="auto"/>
            <w:right w:val="none" w:sz="0" w:space="0" w:color="auto"/>
          </w:divBdr>
        </w:div>
      </w:divsChild>
    </w:div>
    <w:div w:id="772475078">
      <w:bodyDiv w:val="1"/>
      <w:marLeft w:val="0"/>
      <w:marRight w:val="0"/>
      <w:marTop w:val="0"/>
      <w:marBottom w:val="0"/>
      <w:divBdr>
        <w:top w:val="none" w:sz="0" w:space="0" w:color="auto"/>
        <w:left w:val="none" w:sz="0" w:space="0" w:color="auto"/>
        <w:bottom w:val="none" w:sz="0" w:space="0" w:color="auto"/>
        <w:right w:val="none" w:sz="0" w:space="0" w:color="auto"/>
      </w:divBdr>
      <w:divsChild>
        <w:div w:id="1880848726">
          <w:marLeft w:val="360"/>
          <w:marRight w:val="0"/>
          <w:marTop w:val="400"/>
          <w:marBottom w:val="0"/>
          <w:divBdr>
            <w:top w:val="none" w:sz="0" w:space="0" w:color="auto"/>
            <w:left w:val="none" w:sz="0" w:space="0" w:color="auto"/>
            <w:bottom w:val="none" w:sz="0" w:space="0" w:color="auto"/>
            <w:right w:val="none" w:sz="0" w:space="0" w:color="auto"/>
          </w:divBdr>
        </w:div>
        <w:div w:id="1937326173">
          <w:marLeft w:val="360"/>
          <w:marRight w:val="0"/>
          <w:marTop w:val="400"/>
          <w:marBottom w:val="0"/>
          <w:divBdr>
            <w:top w:val="none" w:sz="0" w:space="0" w:color="auto"/>
            <w:left w:val="none" w:sz="0" w:space="0" w:color="auto"/>
            <w:bottom w:val="none" w:sz="0" w:space="0" w:color="auto"/>
            <w:right w:val="none" w:sz="0" w:space="0" w:color="auto"/>
          </w:divBdr>
        </w:div>
        <w:div w:id="325329593">
          <w:marLeft w:val="360"/>
          <w:marRight w:val="0"/>
          <w:marTop w:val="400"/>
          <w:marBottom w:val="0"/>
          <w:divBdr>
            <w:top w:val="none" w:sz="0" w:space="0" w:color="auto"/>
            <w:left w:val="none" w:sz="0" w:space="0" w:color="auto"/>
            <w:bottom w:val="none" w:sz="0" w:space="0" w:color="auto"/>
            <w:right w:val="none" w:sz="0" w:space="0" w:color="auto"/>
          </w:divBdr>
        </w:div>
      </w:divsChild>
    </w:div>
    <w:div w:id="822890841">
      <w:bodyDiv w:val="1"/>
      <w:marLeft w:val="0"/>
      <w:marRight w:val="0"/>
      <w:marTop w:val="0"/>
      <w:marBottom w:val="0"/>
      <w:divBdr>
        <w:top w:val="none" w:sz="0" w:space="0" w:color="auto"/>
        <w:left w:val="none" w:sz="0" w:space="0" w:color="auto"/>
        <w:bottom w:val="none" w:sz="0" w:space="0" w:color="auto"/>
        <w:right w:val="none" w:sz="0" w:space="0" w:color="auto"/>
      </w:divBdr>
      <w:divsChild>
        <w:div w:id="1900702387">
          <w:marLeft w:val="360"/>
          <w:marRight w:val="0"/>
          <w:marTop w:val="400"/>
          <w:marBottom w:val="0"/>
          <w:divBdr>
            <w:top w:val="none" w:sz="0" w:space="0" w:color="auto"/>
            <w:left w:val="none" w:sz="0" w:space="0" w:color="auto"/>
            <w:bottom w:val="none" w:sz="0" w:space="0" w:color="auto"/>
            <w:right w:val="none" w:sz="0" w:space="0" w:color="auto"/>
          </w:divBdr>
        </w:div>
        <w:div w:id="234366561">
          <w:marLeft w:val="360"/>
          <w:marRight w:val="0"/>
          <w:marTop w:val="400"/>
          <w:marBottom w:val="0"/>
          <w:divBdr>
            <w:top w:val="none" w:sz="0" w:space="0" w:color="auto"/>
            <w:left w:val="none" w:sz="0" w:space="0" w:color="auto"/>
            <w:bottom w:val="none" w:sz="0" w:space="0" w:color="auto"/>
            <w:right w:val="none" w:sz="0" w:space="0" w:color="auto"/>
          </w:divBdr>
        </w:div>
        <w:div w:id="1316570452">
          <w:marLeft w:val="360"/>
          <w:marRight w:val="0"/>
          <w:marTop w:val="400"/>
          <w:marBottom w:val="0"/>
          <w:divBdr>
            <w:top w:val="none" w:sz="0" w:space="0" w:color="auto"/>
            <w:left w:val="none" w:sz="0" w:space="0" w:color="auto"/>
            <w:bottom w:val="none" w:sz="0" w:space="0" w:color="auto"/>
            <w:right w:val="none" w:sz="0" w:space="0" w:color="auto"/>
          </w:divBdr>
        </w:div>
      </w:divsChild>
    </w:div>
    <w:div w:id="826745638">
      <w:bodyDiv w:val="1"/>
      <w:marLeft w:val="0"/>
      <w:marRight w:val="0"/>
      <w:marTop w:val="0"/>
      <w:marBottom w:val="0"/>
      <w:divBdr>
        <w:top w:val="none" w:sz="0" w:space="0" w:color="auto"/>
        <w:left w:val="none" w:sz="0" w:space="0" w:color="auto"/>
        <w:bottom w:val="none" w:sz="0" w:space="0" w:color="auto"/>
        <w:right w:val="none" w:sz="0" w:space="0" w:color="auto"/>
      </w:divBdr>
    </w:div>
    <w:div w:id="852693980">
      <w:bodyDiv w:val="1"/>
      <w:marLeft w:val="0"/>
      <w:marRight w:val="0"/>
      <w:marTop w:val="0"/>
      <w:marBottom w:val="0"/>
      <w:divBdr>
        <w:top w:val="none" w:sz="0" w:space="0" w:color="auto"/>
        <w:left w:val="none" w:sz="0" w:space="0" w:color="auto"/>
        <w:bottom w:val="none" w:sz="0" w:space="0" w:color="auto"/>
        <w:right w:val="none" w:sz="0" w:space="0" w:color="auto"/>
      </w:divBdr>
    </w:div>
    <w:div w:id="910891486">
      <w:bodyDiv w:val="1"/>
      <w:marLeft w:val="0"/>
      <w:marRight w:val="0"/>
      <w:marTop w:val="0"/>
      <w:marBottom w:val="0"/>
      <w:divBdr>
        <w:top w:val="none" w:sz="0" w:space="0" w:color="auto"/>
        <w:left w:val="none" w:sz="0" w:space="0" w:color="auto"/>
        <w:bottom w:val="none" w:sz="0" w:space="0" w:color="auto"/>
        <w:right w:val="none" w:sz="0" w:space="0" w:color="auto"/>
      </w:divBdr>
    </w:div>
    <w:div w:id="913472029">
      <w:bodyDiv w:val="1"/>
      <w:marLeft w:val="0"/>
      <w:marRight w:val="0"/>
      <w:marTop w:val="0"/>
      <w:marBottom w:val="0"/>
      <w:divBdr>
        <w:top w:val="none" w:sz="0" w:space="0" w:color="auto"/>
        <w:left w:val="none" w:sz="0" w:space="0" w:color="auto"/>
        <w:bottom w:val="none" w:sz="0" w:space="0" w:color="auto"/>
        <w:right w:val="none" w:sz="0" w:space="0" w:color="auto"/>
      </w:divBdr>
    </w:div>
    <w:div w:id="920797684">
      <w:bodyDiv w:val="1"/>
      <w:marLeft w:val="0"/>
      <w:marRight w:val="0"/>
      <w:marTop w:val="0"/>
      <w:marBottom w:val="0"/>
      <w:divBdr>
        <w:top w:val="none" w:sz="0" w:space="0" w:color="auto"/>
        <w:left w:val="none" w:sz="0" w:space="0" w:color="auto"/>
        <w:bottom w:val="none" w:sz="0" w:space="0" w:color="auto"/>
        <w:right w:val="none" w:sz="0" w:space="0" w:color="auto"/>
      </w:divBdr>
    </w:div>
    <w:div w:id="933782058">
      <w:bodyDiv w:val="1"/>
      <w:marLeft w:val="0"/>
      <w:marRight w:val="0"/>
      <w:marTop w:val="0"/>
      <w:marBottom w:val="0"/>
      <w:divBdr>
        <w:top w:val="none" w:sz="0" w:space="0" w:color="auto"/>
        <w:left w:val="none" w:sz="0" w:space="0" w:color="auto"/>
        <w:bottom w:val="none" w:sz="0" w:space="0" w:color="auto"/>
        <w:right w:val="none" w:sz="0" w:space="0" w:color="auto"/>
      </w:divBdr>
    </w:div>
    <w:div w:id="939071029">
      <w:bodyDiv w:val="1"/>
      <w:marLeft w:val="0"/>
      <w:marRight w:val="0"/>
      <w:marTop w:val="0"/>
      <w:marBottom w:val="0"/>
      <w:divBdr>
        <w:top w:val="none" w:sz="0" w:space="0" w:color="auto"/>
        <w:left w:val="none" w:sz="0" w:space="0" w:color="auto"/>
        <w:bottom w:val="none" w:sz="0" w:space="0" w:color="auto"/>
        <w:right w:val="none" w:sz="0" w:space="0" w:color="auto"/>
      </w:divBdr>
    </w:div>
    <w:div w:id="942691193">
      <w:bodyDiv w:val="1"/>
      <w:marLeft w:val="0"/>
      <w:marRight w:val="0"/>
      <w:marTop w:val="0"/>
      <w:marBottom w:val="0"/>
      <w:divBdr>
        <w:top w:val="none" w:sz="0" w:space="0" w:color="auto"/>
        <w:left w:val="none" w:sz="0" w:space="0" w:color="auto"/>
        <w:bottom w:val="none" w:sz="0" w:space="0" w:color="auto"/>
        <w:right w:val="none" w:sz="0" w:space="0" w:color="auto"/>
      </w:divBdr>
    </w:div>
    <w:div w:id="999697345">
      <w:bodyDiv w:val="1"/>
      <w:marLeft w:val="0"/>
      <w:marRight w:val="0"/>
      <w:marTop w:val="0"/>
      <w:marBottom w:val="0"/>
      <w:divBdr>
        <w:top w:val="none" w:sz="0" w:space="0" w:color="auto"/>
        <w:left w:val="none" w:sz="0" w:space="0" w:color="auto"/>
        <w:bottom w:val="none" w:sz="0" w:space="0" w:color="auto"/>
        <w:right w:val="none" w:sz="0" w:space="0" w:color="auto"/>
      </w:divBdr>
    </w:div>
    <w:div w:id="1029261703">
      <w:bodyDiv w:val="1"/>
      <w:marLeft w:val="0"/>
      <w:marRight w:val="0"/>
      <w:marTop w:val="0"/>
      <w:marBottom w:val="0"/>
      <w:divBdr>
        <w:top w:val="none" w:sz="0" w:space="0" w:color="auto"/>
        <w:left w:val="none" w:sz="0" w:space="0" w:color="auto"/>
        <w:bottom w:val="none" w:sz="0" w:space="0" w:color="auto"/>
        <w:right w:val="none" w:sz="0" w:space="0" w:color="auto"/>
      </w:divBdr>
    </w:div>
    <w:div w:id="1077940772">
      <w:bodyDiv w:val="1"/>
      <w:marLeft w:val="0"/>
      <w:marRight w:val="0"/>
      <w:marTop w:val="0"/>
      <w:marBottom w:val="0"/>
      <w:divBdr>
        <w:top w:val="none" w:sz="0" w:space="0" w:color="auto"/>
        <w:left w:val="none" w:sz="0" w:space="0" w:color="auto"/>
        <w:bottom w:val="none" w:sz="0" w:space="0" w:color="auto"/>
        <w:right w:val="none" w:sz="0" w:space="0" w:color="auto"/>
      </w:divBdr>
    </w:div>
    <w:div w:id="1107504271">
      <w:bodyDiv w:val="1"/>
      <w:marLeft w:val="0"/>
      <w:marRight w:val="0"/>
      <w:marTop w:val="0"/>
      <w:marBottom w:val="0"/>
      <w:divBdr>
        <w:top w:val="none" w:sz="0" w:space="0" w:color="auto"/>
        <w:left w:val="none" w:sz="0" w:space="0" w:color="auto"/>
        <w:bottom w:val="none" w:sz="0" w:space="0" w:color="auto"/>
        <w:right w:val="none" w:sz="0" w:space="0" w:color="auto"/>
      </w:divBdr>
    </w:div>
    <w:div w:id="1137602474">
      <w:bodyDiv w:val="1"/>
      <w:marLeft w:val="0"/>
      <w:marRight w:val="0"/>
      <w:marTop w:val="0"/>
      <w:marBottom w:val="0"/>
      <w:divBdr>
        <w:top w:val="none" w:sz="0" w:space="0" w:color="auto"/>
        <w:left w:val="none" w:sz="0" w:space="0" w:color="auto"/>
        <w:bottom w:val="none" w:sz="0" w:space="0" w:color="auto"/>
        <w:right w:val="none" w:sz="0" w:space="0" w:color="auto"/>
      </w:divBdr>
    </w:div>
    <w:div w:id="1142388477">
      <w:bodyDiv w:val="1"/>
      <w:marLeft w:val="0"/>
      <w:marRight w:val="0"/>
      <w:marTop w:val="0"/>
      <w:marBottom w:val="0"/>
      <w:divBdr>
        <w:top w:val="none" w:sz="0" w:space="0" w:color="auto"/>
        <w:left w:val="none" w:sz="0" w:space="0" w:color="auto"/>
        <w:bottom w:val="none" w:sz="0" w:space="0" w:color="auto"/>
        <w:right w:val="none" w:sz="0" w:space="0" w:color="auto"/>
      </w:divBdr>
    </w:div>
    <w:div w:id="1169443976">
      <w:bodyDiv w:val="1"/>
      <w:marLeft w:val="0"/>
      <w:marRight w:val="0"/>
      <w:marTop w:val="0"/>
      <w:marBottom w:val="0"/>
      <w:divBdr>
        <w:top w:val="none" w:sz="0" w:space="0" w:color="auto"/>
        <w:left w:val="none" w:sz="0" w:space="0" w:color="auto"/>
        <w:bottom w:val="none" w:sz="0" w:space="0" w:color="auto"/>
        <w:right w:val="none" w:sz="0" w:space="0" w:color="auto"/>
      </w:divBdr>
    </w:div>
    <w:div w:id="1225489476">
      <w:bodyDiv w:val="1"/>
      <w:marLeft w:val="0"/>
      <w:marRight w:val="0"/>
      <w:marTop w:val="0"/>
      <w:marBottom w:val="0"/>
      <w:divBdr>
        <w:top w:val="none" w:sz="0" w:space="0" w:color="auto"/>
        <w:left w:val="none" w:sz="0" w:space="0" w:color="auto"/>
        <w:bottom w:val="none" w:sz="0" w:space="0" w:color="auto"/>
        <w:right w:val="none" w:sz="0" w:space="0" w:color="auto"/>
      </w:divBdr>
      <w:divsChild>
        <w:div w:id="263852718">
          <w:marLeft w:val="360"/>
          <w:marRight w:val="0"/>
          <w:marTop w:val="400"/>
          <w:marBottom w:val="0"/>
          <w:divBdr>
            <w:top w:val="none" w:sz="0" w:space="0" w:color="auto"/>
            <w:left w:val="none" w:sz="0" w:space="0" w:color="auto"/>
            <w:bottom w:val="none" w:sz="0" w:space="0" w:color="auto"/>
            <w:right w:val="none" w:sz="0" w:space="0" w:color="auto"/>
          </w:divBdr>
        </w:div>
        <w:div w:id="800878650">
          <w:marLeft w:val="360"/>
          <w:marRight w:val="0"/>
          <w:marTop w:val="400"/>
          <w:marBottom w:val="0"/>
          <w:divBdr>
            <w:top w:val="none" w:sz="0" w:space="0" w:color="auto"/>
            <w:left w:val="none" w:sz="0" w:space="0" w:color="auto"/>
            <w:bottom w:val="none" w:sz="0" w:space="0" w:color="auto"/>
            <w:right w:val="none" w:sz="0" w:space="0" w:color="auto"/>
          </w:divBdr>
        </w:div>
        <w:div w:id="1100568799">
          <w:marLeft w:val="360"/>
          <w:marRight w:val="0"/>
          <w:marTop w:val="400"/>
          <w:marBottom w:val="0"/>
          <w:divBdr>
            <w:top w:val="none" w:sz="0" w:space="0" w:color="auto"/>
            <w:left w:val="none" w:sz="0" w:space="0" w:color="auto"/>
            <w:bottom w:val="none" w:sz="0" w:space="0" w:color="auto"/>
            <w:right w:val="none" w:sz="0" w:space="0" w:color="auto"/>
          </w:divBdr>
        </w:div>
        <w:div w:id="1121457922">
          <w:marLeft w:val="360"/>
          <w:marRight w:val="0"/>
          <w:marTop w:val="400"/>
          <w:marBottom w:val="0"/>
          <w:divBdr>
            <w:top w:val="none" w:sz="0" w:space="0" w:color="auto"/>
            <w:left w:val="none" w:sz="0" w:space="0" w:color="auto"/>
            <w:bottom w:val="none" w:sz="0" w:space="0" w:color="auto"/>
            <w:right w:val="none" w:sz="0" w:space="0" w:color="auto"/>
          </w:divBdr>
        </w:div>
      </w:divsChild>
    </w:div>
    <w:div w:id="1241908393">
      <w:bodyDiv w:val="1"/>
      <w:marLeft w:val="0"/>
      <w:marRight w:val="0"/>
      <w:marTop w:val="0"/>
      <w:marBottom w:val="0"/>
      <w:divBdr>
        <w:top w:val="none" w:sz="0" w:space="0" w:color="auto"/>
        <w:left w:val="none" w:sz="0" w:space="0" w:color="auto"/>
        <w:bottom w:val="none" w:sz="0" w:space="0" w:color="auto"/>
        <w:right w:val="none" w:sz="0" w:space="0" w:color="auto"/>
      </w:divBdr>
    </w:div>
    <w:div w:id="1243416873">
      <w:bodyDiv w:val="1"/>
      <w:marLeft w:val="0"/>
      <w:marRight w:val="0"/>
      <w:marTop w:val="0"/>
      <w:marBottom w:val="0"/>
      <w:divBdr>
        <w:top w:val="none" w:sz="0" w:space="0" w:color="auto"/>
        <w:left w:val="none" w:sz="0" w:space="0" w:color="auto"/>
        <w:bottom w:val="none" w:sz="0" w:space="0" w:color="auto"/>
        <w:right w:val="none" w:sz="0" w:space="0" w:color="auto"/>
      </w:divBdr>
    </w:div>
    <w:div w:id="1276980437">
      <w:bodyDiv w:val="1"/>
      <w:marLeft w:val="0"/>
      <w:marRight w:val="0"/>
      <w:marTop w:val="0"/>
      <w:marBottom w:val="0"/>
      <w:divBdr>
        <w:top w:val="none" w:sz="0" w:space="0" w:color="auto"/>
        <w:left w:val="none" w:sz="0" w:space="0" w:color="auto"/>
        <w:bottom w:val="none" w:sz="0" w:space="0" w:color="auto"/>
        <w:right w:val="none" w:sz="0" w:space="0" w:color="auto"/>
      </w:divBdr>
      <w:divsChild>
        <w:div w:id="1743596765">
          <w:marLeft w:val="360"/>
          <w:marRight w:val="0"/>
          <w:marTop w:val="400"/>
          <w:marBottom w:val="0"/>
          <w:divBdr>
            <w:top w:val="none" w:sz="0" w:space="0" w:color="auto"/>
            <w:left w:val="none" w:sz="0" w:space="0" w:color="auto"/>
            <w:bottom w:val="none" w:sz="0" w:space="0" w:color="auto"/>
            <w:right w:val="none" w:sz="0" w:space="0" w:color="auto"/>
          </w:divBdr>
        </w:div>
        <w:div w:id="2137134750">
          <w:marLeft w:val="360"/>
          <w:marRight w:val="0"/>
          <w:marTop w:val="400"/>
          <w:marBottom w:val="0"/>
          <w:divBdr>
            <w:top w:val="none" w:sz="0" w:space="0" w:color="auto"/>
            <w:left w:val="none" w:sz="0" w:space="0" w:color="auto"/>
            <w:bottom w:val="none" w:sz="0" w:space="0" w:color="auto"/>
            <w:right w:val="none" w:sz="0" w:space="0" w:color="auto"/>
          </w:divBdr>
        </w:div>
        <w:div w:id="1992903765">
          <w:marLeft w:val="360"/>
          <w:marRight w:val="0"/>
          <w:marTop w:val="400"/>
          <w:marBottom w:val="0"/>
          <w:divBdr>
            <w:top w:val="none" w:sz="0" w:space="0" w:color="auto"/>
            <w:left w:val="none" w:sz="0" w:space="0" w:color="auto"/>
            <w:bottom w:val="none" w:sz="0" w:space="0" w:color="auto"/>
            <w:right w:val="none" w:sz="0" w:space="0" w:color="auto"/>
          </w:divBdr>
        </w:div>
        <w:div w:id="1180777968">
          <w:marLeft w:val="360"/>
          <w:marRight w:val="0"/>
          <w:marTop w:val="400"/>
          <w:marBottom w:val="0"/>
          <w:divBdr>
            <w:top w:val="none" w:sz="0" w:space="0" w:color="auto"/>
            <w:left w:val="none" w:sz="0" w:space="0" w:color="auto"/>
            <w:bottom w:val="none" w:sz="0" w:space="0" w:color="auto"/>
            <w:right w:val="none" w:sz="0" w:space="0" w:color="auto"/>
          </w:divBdr>
        </w:div>
        <w:div w:id="2109158919">
          <w:marLeft w:val="360"/>
          <w:marRight w:val="0"/>
          <w:marTop w:val="400"/>
          <w:marBottom w:val="0"/>
          <w:divBdr>
            <w:top w:val="none" w:sz="0" w:space="0" w:color="auto"/>
            <w:left w:val="none" w:sz="0" w:space="0" w:color="auto"/>
            <w:bottom w:val="none" w:sz="0" w:space="0" w:color="auto"/>
            <w:right w:val="none" w:sz="0" w:space="0" w:color="auto"/>
          </w:divBdr>
        </w:div>
      </w:divsChild>
    </w:div>
    <w:div w:id="1325356541">
      <w:bodyDiv w:val="1"/>
      <w:marLeft w:val="0"/>
      <w:marRight w:val="0"/>
      <w:marTop w:val="0"/>
      <w:marBottom w:val="0"/>
      <w:divBdr>
        <w:top w:val="none" w:sz="0" w:space="0" w:color="auto"/>
        <w:left w:val="none" w:sz="0" w:space="0" w:color="auto"/>
        <w:bottom w:val="none" w:sz="0" w:space="0" w:color="auto"/>
        <w:right w:val="none" w:sz="0" w:space="0" w:color="auto"/>
      </w:divBdr>
    </w:div>
    <w:div w:id="1326973530">
      <w:bodyDiv w:val="1"/>
      <w:marLeft w:val="0"/>
      <w:marRight w:val="0"/>
      <w:marTop w:val="0"/>
      <w:marBottom w:val="0"/>
      <w:divBdr>
        <w:top w:val="none" w:sz="0" w:space="0" w:color="auto"/>
        <w:left w:val="none" w:sz="0" w:space="0" w:color="auto"/>
        <w:bottom w:val="none" w:sz="0" w:space="0" w:color="auto"/>
        <w:right w:val="none" w:sz="0" w:space="0" w:color="auto"/>
      </w:divBdr>
      <w:divsChild>
        <w:div w:id="1196773750">
          <w:marLeft w:val="547"/>
          <w:marRight w:val="0"/>
          <w:marTop w:val="106"/>
          <w:marBottom w:val="0"/>
          <w:divBdr>
            <w:top w:val="none" w:sz="0" w:space="0" w:color="auto"/>
            <w:left w:val="none" w:sz="0" w:space="0" w:color="auto"/>
            <w:bottom w:val="none" w:sz="0" w:space="0" w:color="auto"/>
            <w:right w:val="none" w:sz="0" w:space="0" w:color="auto"/>
          </w:divBdr>
        </w:div>
      </w:divsChild>
    </w:div>
    <w:div w:id="1521893901">
      <w:bodyDiv w:val="1"/>
      <w:marLeft w:val="0"/>
      <w:marRight w:val="0"/>
      <w:marTop w:val="0"/>
      <w:marBottom w:val="0"/>
      <w:divBdr>
        <w:top w:val="none" w:sz="0" w:space="0" w:color="auto"/>
        <w:left w:val="none" w:sz="0" w:space="0" w:color="auto"/>
        <w:bottom w:val="none" w:sz="0" w:space="0" w:color="auto"/>
        <w:right w:val="none" w:sz="0" w:space="0" w:color="auto"/>
      </w:divBdr>
    </w:div>
    <w:div w:id="1534077599">
      <w:bodyDiv w:val="1"/>
      <w:marLeft w:val="0"/>
      <w:marRight w:val="0"/>
      <w:marTop w:val="0"/>
      <w:marBottom w:val="0"/>
      <w:divBdr>
        <w:top w:val="none" w:sz="0" w:space="0" w:color="auto"/>
        <w:left w:val="none" w:sz="0" w:space="0" w:color="auto"/>
        <w:bottom w:val="none" w:sz="0" w:space="0" w:color="auto"/>
        <w:right w:val="none" w:sz="0" w:space="0" w:color="auto"/>
      </w:divBdr>
      <w:divsChild>
        <w:div w:id="1000039036">
          <w:marLeft w:val="360"/>
          <w:marRight w:val="0"/>
          <w:marTop w:val="400"/>
          <w:marBottom w:val="0"/>
          <w:divBdr>
            <w:top w:val="none" w:sz="0" w:space="0" w:color="auto"/>
            <w:left w:val="none" w:sz="0" w:space="0" w:color="auto"/>
            <w:bottom w:val="none" w:sz="0" w:space="0" w:color="auto"/>
            <w:right w:val="none" w:sz="0" w:space="0" w:color="auto"/>
          </w:divBdr>
        </w:div>
      </w:divsChild>
    </w:div>
    <w:div w:id="1541939871">
      <w:bodyDiv w:val="1"/>
      <w:marLeft w:val="0"/>
      <w:marRight w:val="0"/>
      <w:marTop w:val="0"/>
      <w:marBottom w:val="0"/>
      <w:divBdr>
        <w:top w:val="none" w:sz="0" w:space="0" w:color="auto"/>
        <w:left w:val="none" w:sz="0" w:space="0" w:color="auto"/>
        <w:bottom w:val="none" w:sz="0" w:space="0" w:color="auto"/>
        <w:right w:val="none" w:sz="0" w:space="0" w:color="auto"/>
      </w:divBdr>
      <w:divsChild>
        <w:div w:id="1041174492">
          <w:marLeft w:val="360"/>
          <w:marRight w:val="0"/>
          <w:marTop w:val="400"/>
          <w:marBottom w:val="0"/>
          <w:divBdr>
            <w:top w:val="none" w:sz="0" w:space="0" w:color="auto"/>
            <w:left w:val="none" w:sz="0" w:space="0" w:color="auto"/>
            <w:bottom w:val="none" w:sz="0" w:space="0" w:color="auto"/>
            <w:right w:val="none" w:sz="0" w:space="0" w:color="auto"/>
          </w:divBdr>
        </w:div>
        <w:div w:id="734474990">
          <w:marLeft w:val="360"/>
          <w:marRight w:val="0"/>
          <w:marTop w:val="400"/>
          <w:marBottom w:val="0"/>
          <w:divBdr>
            <w:top w:val="none" w:sz="0" w:space="0" w:color="auto"/>
            <w:left w:val="none" w:sz="0" w:space="0" w:color="auto"/>
            <w:bottom w:val="none" w:sz="0" w:space="0" w:color="auto"/>
            <w:right w:val="none" w:sz="0" w:space="0" w:color="auto"/>
          </w:divBdr>
        </w:div>
      </w:divsChild>
    </w:div>
    <w:div w:id="1550845498">
      <w:bodyDiv w:val="1"/>
      <w:marLeft w:val="0"/>
      <w:marRight w:val="0"/>
      <w:marTop w:val="0"/>
      <w:marBottom w:val="0"/>
      <w:divBdr>
        <w:top w:val="none" w:sz="0" w:space="0" w:color="auto"/>
        <w:left w:val="none" w:sz="0" w:space="0" w:color="auto"/>
        <w:bottom w:val="none" w:sz="0" w:space="0" w:color="auto"/>
        <w:right w:val="none" w:sz="0" w:space="0" w:color="auto"/>
      </w:divBdr>
    </w:div>
    <w:div w:id="1558976328">
      <w:bodyDiv w:val="1"/>
      <w:marLeft w:val="0"/>
      <w:marRight w:val="0"/>
      <w:marTop w:val="0"/>
      <w:marBottom w:val="0"/>
      <w:divBdr>
        <w:top w:val="none" w:sz="0" w:space="0" w:color="auto"/>
        <w:left w:val="none" w:sz="0" w:space="0" w:color="auto"/>
        <w:bottom w:val="none" w:sz="0" w:space="0" w:color="auto"/>
        <w:right w:val="none" w:sz="0" w:space="0" w:color="auto"/>
      </w:divBdr>
      <w:divsChild>
        <w:div w:id="1594819009">
          <w:marLeft w:val="547"/>
          <w:marRight w:val="0"/>
          <w:marTop w:val="106"/>
          <w:marBottom w:val="0"/>
          <w:divBdr>
            <w:top w:val="none" w:sz="0" w:space="0" w:color="auto"/>
            <w:left w:val="none" w:sz="0" w:space="0" w:color="auto"/>
            <w:bottom w:val="none" w:sz="0" w:space="0" w:color="auto"/>
            <w:right w:val="none" w:sz="0" w:space="0" w:color="auto"/>
          </w:divBdr>
        </w:div>
        <w:div w:id="640504929">
          <w:marLeft w:val="547"/>
          <w:marRight w:val="0"/>
          <w:marTop w:val="106"/>
          <w:marBottom w:val="0"/>
          <w:divBdr>
            <w:top w:val="none" w:sz="0" w:space="0" w:color="auto"/>
            <w:left w:val="none" w:sz="0" w:space="0" w:color="auto"/>
            <w:bottom w:val="none" w:sz="0" w:space="0" w:color="auto"/>
            <w:right w:val="none" w:sz="0" w:space="0" w:color="auto"/>
          </w:divBdr>
        </w:div>
        <w:div w:id="521864074">
          <w:marLeft w:val="547"/>
          <w:marRight w:val="0"/>
          <w:marTop w:val="106"/>
          <w:marBottom w:val="0"/>
          <w:divBdr>
            <w:top w:val="none" w:sz="0" w:space="0" w:color="auto"/>
            <w:left w:val="none" w:sz="0" w:space="0" w:color="auto"/>
            <w:bottom w:val="none" w:sz="0" w:space="0" w:color="auto"/>
            <w:right w:val="none" w:sz="0" w:space="0" w:color="auto"/>
          </w:divBdr>
        </w:div>
      </w:divsChild>
    </w:div>
    <w:div w:id="1575512615">
      <w:bodyDiv w:val="1"/>
      <w:marLeft w:val="0"/>
      <w:marRight w:val="0"/>
      <w:marTop w:val="0"/>
      <w:marBottom w:val="0"/>
      <w:divBdr>
        <w:top w:val="none" w:sz="0" w:space="0" w:color="auto"/>
        <w:left w:val="none" w:sz="0" w:space="0" w:color="auto"/>
        <w:bottom w:val="none" w:sz="0" w:space="0" w:color="auto"/>
        <w:right w:val="none" w:sz="0" w:space="0" w:color="auto"/>
      </w:divBdr>
      <w:divsChild>
        <w:div w:id="904295738">
          <w:marLeft w:val="360"/>
          <w:marRight w:val="0"/>
          <w:marTop w:val="400"/>
          <w:marBottom w:val="0"/>
          <w:divBdr>
            <w:top w:val="none" w:sz="0" w:space="0" w:color="auto"/>
            <w:left w:val="none" w:sz="0" w:space="0" w:color="auto"/>
            <w:bottom w:val="none" w:sz="0" w:space="0" w:color="auto"/>
            <w:right w:val="none" w:sz="0" w:space="0" w:color="auto"/>
          </w:divBdr>
        </w:div>
      </w:divsChild>
    </w:div>
    <w:div w:id="1625228572">
      <w:bodyDiv w:val="1"/>
      <w:marLeft w:val="0"/>
      <w:marRight w:val="0"/>
      <w:marTop w:val="0"/>
      <w:marBottom w:val="0"/>
      <w:divBdr>
        <w:top w:val="none" w:sz="0" w:space="0" w:color="auto"/>
        <w:left w:val="none" w:sz="0" w:space="0" w:color="auto"/>
        <w:bottom w:val="none" w:sz="0" w:space="0" w:color="auto"/>
        <w:right w:val="none" w:sz="0" w:space="0" w:color="auto"/>
      </w:divBdr>
      <w:divsChild>
        <w:div w:id="1168400960">
          <w:marLeft w:val="360"/>
          <w:marRight w:val="0"/>
          <w:marTop w:val="400"/>
          <w:marBottom w:val="0"/>
          <w:divBdr>
            <w:top w:val="none" w:sz="0" w:space="0" w:color="auto"/>
            <w:left w:val="none" w:sz="0" w:space="0" w:color="auto"/>
            <w:bottom w:val="none" w:sz="0" w:space="0" w:color="auto"/>
            <w:right w:val="none" w:sz="0" w:space="0" w:color="auto"/>
          </w:divBdr>
        </w:div>
        <w:div w:id="1869642583">
          <w:marLeft w:val="360"/>
          <w:marRight w:val="0"/>
          <w:marTop w:val="400"/>
          <w:marBottom w:val="0"/>
          <w:divBdr>
            <w:top w:val="none" w:sz="0" w:space="0" w:color="auto"/>
            <w:left w:val="none" w:sz="0" w:space="0" w:color="auto"/>
            <w:bottom w:val="none" w:sz="0" w:space="0" w:color="auto"/>
            <w:right w:val="none" w:sz="0" w:space="0" w:color="auto"/>
          </w:divBdr>
        </w:div>
        <w:div w:id="1117682496">
          <w:marLeft w:val="360"/>
          <w:marRight w:val="0"/>
          <w:marTop w:val="400"/>
          <w:marBottom w:val="0"/>
          <w:divBdr>
            <w:top w:val="none" w:sz="0" w:space="0" w:color="auto"/>
            <w:left w:val="none" w:sz="0" w:space="0" w:color="auto"/>
            <w:bottom w:val="none" w:sz="0" w:space="0" w:color="auto"/>
            <w:right w:val="none" w:sz="0" w:space="0" w:color="auto"/>
          </w:divBdr>
        </w:div>
      </w:divsChild>
    </w:div>
    <w:div w:id="1627809272">
      <w:bodyDiv w:val="1"/>
      <w:marLeft w:val="0"/>
      <w:marRight w:val="0"/>
      <w:marTop w:val="0"/>
      <w:marBottom w:val="0"/>
      <w:divBdr>
        <w:top w:val="none" w:sz="0" w:space="0" w:color="auto"/>
        <w:left w:val="none" w:sz="0" w:space="0" w:color="auto"/>
        <w:bottom w:val="none" w:sz="0" w:space="0" w:color="auto"/>
        <w:right w:val="none" w:sz="0" w:space="0" w:color="auto"/>
      </w:divBdr>
    </w:div>
    <w:div w:id="1665474274">
      <w:bodyDiv w:val="1"/>
      <w:marLeft w:val="0"/>
      <w:marRight w:val="0"/>
      <w:marTop w:val="0"/>
      <w:marBottom w:val="0"/>
      <w:divBdr>
        <w:top w:val="none" w:sz="0" w:space="0" w:color="auto"/>
        <w:left w:val="none" w:sz="0" w:space="0" w:color="auto"/>
        <w:bottom w:val="none" w:sz="0" w:space="0" w:color="auto"/>
        <w:right w:val="none" w:sz="0" w:space="0" w:color="auto"/>
      </w:divBdr>
    </w:div>
    <w:div w:id="1668316743">
      <w:bodyDiv w:val="1"/>
      <w:marLeft w:val="0"/>
      <w:marRight w:val="0"/>
      <w:marTop w:val="0"/>
      <w:marBottom w:val="0"/>
      <w:divBdr>
        <w:top w:val="none" w:sz="0" w:space="0" w:color="auto"/>
        <w:left w:val="none" w:sz="0" w:space="0" w:color="auto"/>
        <w:bottom w:val="none" w:sz="0" w:space="0" w:color="auto"/>
        <w:right w:val="none" w:sz="0" w:space="0" w:color="auto"/>
      </w:divBdr>
    </w:div>
    <w:div w:id="1710717223">
      <w:bodyDiv w:val="1"/>
      <w:marLeft w:val="0"/>
      <w:marRight w:val="0"/>
      <w:marTop w:val="0"/>
      <w:marBottom w:val="0"/>
      <w:divBdr>
        <w:top w:val="none" w:sz="0" w:space="0" w:color="auto"/>
        <w:left w:val="none" w:sz="0" w:space="0" w:color="auto"/>
        <w:bottom w:val="none" w:sz="0" w:space="0" w:color="auto"/>
        <w:right w:val="none" w:sz="0" w:space="0" w:color="auto"/>
      </w:divBdr>
    </w:div>
    <w:div w:id="1713731729">
      <w:bodyDiv w:val="1"/>
      <w:marLeft w:val="0"/>
      <w:marRight w:val="0"/>
      <w:marTop w:val="0"/>
      <w:marBottom w:val="0"/>
      <w:divBdr>
        <w:top w:val="none" w:sz="0" w:space="0" w:color="auto"/>
        <w:left w:val="none" w:sz="0" w:space="0" w:color="auto"/>
        <w:bottom w:val="none" w:sz="0" w:space="0" w:color="auto"/>
        <w:right w:val="none" w:sz="0" w:space="0" w:color="auto"/>
      </w:divBdr>
      <w:divsChild>
        <w:div w:id="309015604">
          <w:marLeft w:val="360"/>
          <w:marRight w:val="0"/>
          <w:marTop w:val="400"/>
          <w:marBottom w:val="0"/>
          <w:divBdr>
            <w:top w:val="none" w:sz="0" w:space="0" w:color="auto"/>
            <w:left w:val="none" w:sz="0" w:space="0" w:color="auto"/>
            <w:bottom w:val="none" w:sz="0" w:space="0" w:color="auto"/>
            <w:right w:val="none" w:sz="0" w:space="0" w:color="auto"/>
          </w:divBdr>
        </w:div>
        <w:div w:id="355618799">
          <w:marLeft w:val="360"/>
          <w:marRight w:val="0"/>
          <w:marTop w:val="400"/>
          <w:marBottom w:val="0"/>
          <w:divBdr>
            <w:top w:val="none" w:sz="0" w:space="0" w:color="auto"/>
            <w:left w:val="none" w:sz="0" w:space="0" w:color="auto"/>
            <w:bottom w:val="none" w:sz="0" w:space="0" w:color="auto"/>
            <w:right w:val="none" w:sz="0" w:space="0" w:color="auto"/>
          </w:divBdr>
        </w:div>
        <w:div w:id="1498223957">
          <w:marLeft w:val="360"/>
          <w:marRight w:val="0"/>
          <w:marTop w:val="400"/>
          <w:marBottom w:val="0"/>
          <w:divBdr>
            <w:top w:val="none" w:sz="0" w:space="0" w:color="auto"/>
            <w:left w:val="none" w:sz="0" w:space="0" w:color="auto"/>
            <w:bottom w:val="none" w:sz="0" w:space="0" w:color="auto"/>
            <w:right w:val="none" w:sz="0" w:space="0" w:color="auto"/>
          </w:divBdr>
        </w:div>
      </w:divsChild>
    </w:div>
    <w:div w:id="1715736949">
      <w:bodyDiv w:val="1"/>
      <w:marLeft w:val="0"/>
      <w:marRight w:val="0"/>
      <w:marTop w:val="0"/>
      <w:marBottom w:val="0"/>
      <w:divBdr>
        <w:top w:val="none" w:sz="0" w:space="0" w:color="auto"/>
        <w:left w:val="none" w:sz="0" w:space="0" w:color="auto"/>
        <w:bottom w:val="none" w:sz="0" w:space="0" w:color="auto"/>
        <w:right w:val="none" w:sz="0" w:space="0" w:color="auto"/>
      </w:divBdr>
    </w:div>
    <w:div w:id="1738549108">
      <w:bodyDiv w:val="1"/>
      <w:marLeft w:val="0"/>
      <w:marRight w:val="0"/>
      <w:marTop w:val="0"/>
      <w:marBottom w:val="0"/>
      <w:divBdr>
        <w:top w:val="none" w:sz="0" w:space="0" w:color="auto"/>
        <w:left w:val="none" w:sz="0" w:space="0" w:color="auto"/>
        <w:bottom w:val="none" w:sz="0" w:space="0" w:color="auto"/>
        <w:right w:val="none" w:sz="0" w:space="0" w:color="auto"/>
      </w:divBdr>
    </w:div>
    <w:div w:id="1763140241">
      <w:bodyDiv w:val="1"/>
      <w:marLeft w:val="0"/>
      <w:marRight w:val="0"/>
      <w:marTop w:val="0"/>
      <w:marBottom w:val="0"/>
      <w:divBdr>
        <w:top w:val="none" w:sz="0" w:space="0" w:color="auto"/>
        <w:left w:val="none" w:sz="0" w:space="0" w:color="auto"/>
        <w:bottom w:val="none" w:sz="0" w:space="0" w:color="auto"/>
        <w:right w:val="none" w:sz="0" w:space="0" w:color="auto"/>
      </w:divBdr>
      <w:divsChild>
        <w:div w:id="954024971">
          <w:marLeft w:val="0"/>
          <w:marRight w:val="0"/>
          <w:marTop w:val="0"/>
          <w:marBottom w:val="0"/>
          <w:divBdr>
            <w:top w:val="none" w:sz="0" w:space="0" w:color="auto"/>
            <w:left w:val="none" w:sz="0" w:space="0" w:color="auto"/>
            <w:bottom w:val="none" w:sz="0" w:space="0" w:color="auto"/>
            <w:right w:val="none" w:sz="0" w:space="0" w:color="auto"/>
          </w:divBdr>
          <w:divsChild>
            <w:div w:id="875704251">
              <w:marLeft w:val="0"/>
              <w:marRight w:val="0"/>
              <w:marTop w:val="0"/>
              <w:marBottom w:val="0"/>
              <w:divBdr>
                <w:top w:val="none" w:sz="0" w:space="0" w:color="auto"/>
                <w:left w:val="none" w:sz="0" w:space="0" w:color="auto"/>
                <w:bottom w:val="none" w:sz="0" w:space="0" w:color="auto"/>
                <w:right w:val="none" w:sz="0" w:space="0" w:color="auto"/>
              </w:divBdr>
              <w:divsChild>
                <w:div w:id="1664048373">
                  <w:marLeft w:val="0"/>
                  <w:marRight w:val="0"/>
                  <w:marTop w:val="0"/>
                  <w:marBottom w:val="0"/>
                  <w:divBdr>
                    <w:top w:val="none" w:sz="0" w:space="0" w:color="auto"/>
                    <w:left w:val="none" w:sz="0" w:space="0" w:color="auto"/>
                    <w:bottom w:val="none" w:sz="0" w:space="0" w:color="auto"/>
                    <w:right w:val="none" w:sz="0" w:space="0" w:color="auto"/>
                  </w:divBdr>
                  <w:divsChild>
                    <w:div w:id="372582042">
                      <w:marLeft w:val="0"/>
                      <w:marRight w:val="0"/>
                      <w:marTop w:val="0"/>
                      <w:marBottom w:val="0"/>
                      <w:divBdr>
                        <w:top w:val="none" w:sz="0" w:space="0" w:color="auto"/>
                        <w:left w:val="none" w:sz="0" w:space="0" w:color="auto"/>
                        <w:bottom w:val="none" w:sz="0" w:space="0" w:color="auto"/>
                        <w:right w:val="none" w:sz="0" w:space="0" w:color="auto"/>
                      </w:divBdr>
                      <w:divsChild>
                        <w:div w:id="1161314309">
                          <w:marLeft w:val="0"/>
                          <w:marRight w:val="0"/>
                          <w:marTop w:val="0"/>
                          <w:marBottom w:val="0"/>
                          <w:divBdr>
                            <w:top w:val="none" w:sz="0" w:space="0" w:color="auto"/>
                            <w:left w:val="none" w:sz="0" w:space="0" w:color="auto"/>
                            <w:bottom w:val="none" w:sz="0" w:space="0" w:color="auto"/>
                            <w:right w:val="none" w:sz="0" w:space="0" w:color="auto"/>
                          </w:divBdr>
                          <w:divsChild>
                            <w:div w:id="1145125143">
                              <w:marLeft w:val="0"/>
                              <w:marRight w:val="0"/>
                              <w:marTop w:val="75"/>
                              <w:marBottom w:val="75"/>
                              <w:divBdr>
                                <w:top w:val="none" w:sz="0" w:space="0" w:color="auto"/>
                                <w:left w:val="none" w:sz="0" w:space="0" w:color="auto"/>
                                <w:bottom w:val="none" w:sz="0" w:space="0" w:color="auto"/>
                                <w:right w:val="none" w:sz="0" w:space="0" w:color="auto"/>
                              </w:divBdr>
                              <w:divsChild>
                                <w:div w:id="329411860">
                                  <w:marLeft w:val="0"/>
                                  <w:marRight w:val="0"/>
                                  <w:marTop w:val="0"/>
                                  <w:marBottom w:val="0"/>
                                  <w:divBdr>
                                    <w:top w:val="none" w:sz="0" w:space="0" w:color="auto"/>
                                    <w:left w:val="none" w:sz="0" w:space="0" w:color="auto"/>
                                    <w:bottom w:val="none" w:sz="0" w:space="0" w:color="auto"/>
                                    <w:right w:val="none" w:sz="0" w:space="0" w:color="auto"/>
                                  </w:divBdr>
                                  <w:divsChild>
                                    <w:div w:id="2115206583">
                                      <w:marLeft w:val="0"/>
                                      <w:marRight w:val="0"/>
                                      <w:marTop w:val="0"/>
                                      <w:marBottom w:val="0"/>
                                      <w:divBdr>
                                        <w:top w:val="single" w:sz="6" w:space="0" w:color="92B0DD"/>
                                        <w:left w:val="single" w:sz="6" w:space="0" w:color="92B0DD"/>
                                        <w:bottom w:val="single" w:sz="6" w:space="0" w:color="92B0DD"/>
                                        <w:right w:val="single" w:sz="6" w:space="0" w:color="92B0DD"/>
                                      </w:divBdr>
                                      <w:divsChild>
                                        <w:div w:id="858348500">
                                          <w:marLeft w:val="0"/>
                                          <w:marRight w:val="0"/>
                                          <w:marTop w:val="0"/>
                                          <w:marBottom w:val="0"/>
                                          <w:divBdr>
                                            <w:top w:val="single" w:sz="6" w:space="4" w:color="92B0DD"/>
                                            <w:left w:val="none" w:sz="0" w:space="0" w:color="auto"/>
                                            <w:bottom w:val="none" w:sz="0" w:space="0" w:color="auto"/>
                                            <w:right w:val="none" w:sz="0" w:space="0" w:color="auto"/>
                                          </w:divBdr>
                                          <w:divsChild>
                                            <w:div w:id="13229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197791">
      <w:bodyDiv w:val="1"/>
      <w:marLeft w:val="0"/>
      <w:marRight w:val="0"/>
      <w:marTop w:val="0"/>
      <w:marBottom w:val="0"/>
      <w:divBdr>
        <w:top w:val="none" w:sz="0" w:space="0" w:color="auto"/>
        <w:left w:val="none" w:sz="0" w:space="0" w:color="auto"/>
        <w:bottom w:val="none" w:sz="0" w:space="0" w:color="auto"/>
        <w:right w:val="none" w:sz="0" w:space="0" w:color="auto"/>
      </w:divBdr>
    </w:div>
    <w:div w:id="1806003798">
      <w:bodyDiv w:val="1"/>
      <w:marLeft w:val="0"/>
      <w:marRight w:val="0"/>
      <w:marTop w:val="0"/>
      <w:marBottom w:val="0"/>
      <w:divBdr>
        <w:top w:val="none" w:sz="0" w:space="0" w:color="auto"/>
        <w:left w:val="none" w:sz="0" w:space="0" w:color="auto"/>
        <w:bottom w:val="none" w:sz="0" w:space="0" w:color="auto"/>
        <w:right w:val="none" w:sz="0" w:space="0" w:color="auto"/>
      </w:divBdr>
      <w:divsChild>
        <w:div w:id="2110271202">
          <w:marLeft w:val="547"/>
          <w:marRight w:val="0"/>
          <w:marTop w:val="0"/>
          <w:marBottom w:val="0"/>
          <w:divBdr>
            <w:top w:val="none" w:sz="0" w:space="0" w:color="auto"/>
            <w:left w:val="none" w:sz="0" w:space="0" w:color="auto"/>
            <w:bottom w:val="none" w:sz="0" w:space="0" w:color="auto"/>
            <w:right w:val="none" w:sz="0" w:space="0" w:color="auto"/>
          </w:divBdr>
        </w:div>
        <w:div w:id="514079682">
          <w:marLeft w:val="547"/>
          <w:marRight w:val="0"/>
          <w:marTop w:val="0"/>
          <w:marBottom w:val="0"/>
          <w:divBdr>
            <w:top w:val="none" w:sz="0" w:space="0" w:color="auto"/>
            <w:left w:val="none" w:sz="0" w:space="0" w:color="auto"/>
            <w:bottom w:val="none" w:sz="0" w:space="0" w:color="auto"/>
            <w:right w:val="none" w:sz="0" w:space="0" w:color="auto"/>
          </w:divBdr>
        </w:div>
        <w:div w:id="78912871">
          <w:marLeft w:val="547"/>
          <w:marRight w:val="0"/>
          <w:marTop w:val="0"/>
          <w:marBottom w:val="0"/>
          <w:divBdr>
            <w:top w:val="none" w:sz="0" w:space="0" w:color="auto"/>
            <w:left w:val="none" w:sz="0" w:space="0" w:color="auto"/>
            <w:bottom w:val="none" w:sz="0" w:space="0" w:color="auto"/>
            <w:right w:val="none" w:sz="0" w:space="0" w:color="auto"/>
          </w:divBdr>
        </w:div>
        <w:div w:id="265965074">
          <w:marLeft w:val="547"/>
          <w:marRight w:val="0"/>
          <w:marTop w:val="0"/>
          <w:marBottom w:val="0"/>
          <w:divBdr>
            <w:top w:val="none" w:sz="0" w:space="0" w:color="auto"/>
            <w:left w:val="none" w:sz="0" w:space="0" w:color="auto"/>
            <w:bottom w:val="none" w:sz="0" w:space="0" w:color="auto"/>
            <w:right w:val="none" w:sz="0" w:space="0" w:color="auto"/>
          </w:divBdr>
        </w:div>
        <w:div w:id="915357222">
          <w:marLeft w:val="547"/>
          <w:marRight w:val="0"/>
          <w:marTop w:val="0"/>
          <w:marBottom w:val="0"/>
          <w:divBdr>
            <w:top w:val="none" w:sz="0" w:space="0" w:color="auto"/>
            <w:left w:val="none" w:sz="0" w:space="0" w:color="auto"/>
            <w:bottom w:val="none" w:sz="0" w:space="0" w:color="auto"/>
            <w:right w:val="none" w:sz="0" w:space="0" w:color="auto"/>
          </w:divBdr>
        </w:div>
      </w:divsChild>
    </w:div>
    <w:div w:id="1839424462">
      <w:bodyDiv w:val="1"/>
      <w:marLeft w:val="0"/>
      <w:marRight w:val="0"/>
      <w:marTop w:val="0"/>
      <w:marBottom w:val="0"/>
      <w:divBdr>
        <w:top w:val="none" w:sz="0" w:space="0" w:color="auto"/>
        <w:left w:val="none" w:sz="0" w:space="0" w:color="auto"/>
        <w:bottom w:val="none" w:sz="0" w:space="0" w:color="auto"/>
        <w:right w:val="none" w:sz="0" w:space="0" w:color="auto"/>
      </w:divBdr>
    </w:div>
    <w:div w:id="1847090675">
      <w:bodyDiv w:val="1"/>
      <w:marLeft w:val="0"/>
      <w:marRight w:val="0"/>
      <w:marTop w:val="0"/>
      <w:marBottom w:val="0"/>
      <w:divBdr>
        <w:top w:val="none" w:sz="0" w:space="0" w:color="auto"/>
        <w:left w:val="none" w:sz="0" w:space="0" w:color="auto"/>
        <w:bottom w:val="none" w:sz="0" w:space="0" w:color="auto"/>
        <w:right w:val="none" w:sz="0" w:space="0" w:color="auto"/>
      </w:divBdr>
    </w:div>
    <w:div w:id="1987781095">
      <w:bodyDiv w:val="1"/>
      <w:marLeft w:val="0"/>
      <w:marRight w:val="0"/>
      <w:marTop w:val="0"/>
      <w:marBottom w:val="0"/>
      <w:divBdr>
        <w:top w:val="none" w:sz="0" w:space="0" w:color="auto"/>
        <w:left w:val="none" w:sz="0" w:space="0" w:color="auto"/>
        <w:bottom w:val="none" w:sz="0" w:space="0" w:color="auto"/>
        <w:right w:val="none" w:sz="0" w:space="0" w:color="auto"/>
      </w:divBdr>
    </w:div>
    <w:div w:id="2006783635">
      <w:bodyDiv w:val="1"/>
      <w:marLeft w:val="0"/>
      <w:marRight w:val="0"/>
      <w:marTop w:val="0"/>
      <w:marBottom w:val="0"/>
      <w:divBdr>
        <w:top w:val="none" w:sz="0" w:space="0" w:color="auto"/>
        <w:left w:val="none" w:sz="0" w:space="0" w:color="auto"/>
        <w:bottom w:val="none" w:sz="0" w:space="0" w:color="auto"/>
        <w:right w:val="none" w:sz="0" w:space="0" w:color="auto"/>
      </w:divBdr>
    </w:div>
    <w:div w:id="2012484341">
      <w:bodyDiv w:val="1"/>
      <w:marLeft w:val="0"/>
      <w:marRight w:val="0"/>
      <w:marTop w:val="0"/>
      <w:marBottom w:val="0"/>
      <w:divBdr>
        <w:top w:val="none" w:sz="0" w:space="0" w:color="auto"/>
        <w:left w:val="none" w:sz="0" w:space="0" w:color="auto"/>
        <w:bottom w:val="none" w:sz="0" w:space="0" w:color="auto"/>
        <w:right w:val="none" w:sz="0" w:space="0" w:color="auto"/>
      </w:divBdr>
      <w:divsChild>
        <w:div w:id="440077353">
          <w:marLeft w:val="547"/>
          <w:marRight w:val="0"/>
          <w:marTop w:val="0"/>
          <w:marBottom w:val="0"/>
          <w:divBdr>
            <w:top w:val="none" w:sz="0" w:space="0" w:color="auto"/>
            <w:left w:val="none" w:sz="0" w:space="0" w:color="auto"/>
            <w:bottom w:val="none" w:sz="0" w:space="0" w:color="auto"/>
            <w:right w:val="none" w:sz="0" w:space="0" w:color="auto"/>
          </w:divBdr>
        </w:div>
        <w:div w:id="1349911643">
          <w:marLeft w:val="547"/>
          <w:marRight w:val="0"/>
          <w:marTop w:val="0"/>
          <w:marBottom w:val="0"/>
          <w:divBdr>
            <w:top w:val="none" w:sz="0" w:space="0" w:color="auto"/>
            <w:left w:val="none" w:sz="0" w:space="0" w:color="auto"/>
            <w:bottom w:val="none" w:sz="0" w:space="0" w:color="auto"/>
            <w:right w:val="none" w:sz="0" w:space="0" w:color="auto"/>
          </w:divBdr>
        </w:div>
        <w:div w:id="311715735">
          <w:marLeft w:val="547"/>
          <w:marRight w:val="0"/>
          <w:marTop w:val="0"/>
          <w:marBottom w:val="0"/>
          <w:divBdr>
            <w:top w:val="none" w:sz="0" w:space="0" w:color="auto"/>
            <w:left w:val="none" w:sz="0" w:space="0" w:color="auto"/>
            <w:bottom w:val="none" w:sz="0" w:space="0" w:color="auto"/>
            <w:right w:val="none" w:sz="0" w:space="0" w:color="auto"/>
          </w:divBdr>
        </w:div>
        <w:div w:id="539975166">
          <w:marLeft w:val="547"/>
          <w:marRight w:val="0"/>
          <w:marTop w:val="0"/>
          <w:marBottom w:val="0"/>
          <w:divBdr>
            <w:top w:val="none" w:sz="0" w:space="0" w:color="auto"/>
            <w:left w:val="none" w:sz="0" w:space="0" w:color="auto"/>
            <w:bottom w:val="none" w:sz="0" w:space="0" w:color="auto"/>
            <w:right w:val="none" w:sz="0" w:space="0" w:color="auto"/>
          </w:divBdr>
        </w:div>
        <w:div w:id="222063122">
          <w:marLeft w:val="547"/>
          <w:marRight w:val="0"/>
          <w:marTop w:val="0"/>
          <w:marBottom w:val="0"/>
          <w:divBdr>
            <w:top w:val="none" w:sz="0" w:space="0" w:color="auto"/>
            <w:left w:val="none" w:sz="0" w:space="0" w:color="auto"/>
            <w:bottom w:val="none" w:sz="0" w:space="0" w:color="auto"/>
            <w:right w:val="none" w:sz="0" w:space="0" w:color="auto"/>
          </w:divBdr>
        </w:div>
        <w:div w:id="599291272">
          <w:marLeft w:val="547"/>
          <w:marRight w:val="0"/>
          <w:marTop w:val="0"/>
          <w:marBottom w:val="0"/>
          <w:divBdr>
            <w:top w:val="none" w:sz="0" w:space="0" w:color="auto"/>
            <w:left w:val="none" w:sz="0" w:space="0" w:color="auto"/>
            <w:bottom w:val="none" w:sz="0" w:space="0" w:color="auto"/>
            <w:right w:val="none" w:sz="0" w:space="0" w:color="auto"/>
          </w:divBdr>
        </w:div>
        <w:div w:id="2108115234">
          <w:marLeft w:val="547"/>
          <w:marRight w:val="0"/>
          <w:marTop w:val="0"/>
          <w:marBottom w:val="0"/>
          <w:divBdr>
            <w:top w:val="none" w:sz="0" w:space="0" w:color="auto"/>
            <w:left w:val="none" w:sz="0" w:space="0" w:color="auto"/>
            <w:bottom w:val="none" w:sz="0" w:space="0" w:color="auto"/>
            <w:right w:val="none" w:sz="0" w:space="0" w:color="auto"/>
          </w:divBdr>
        </w:div>
      </w:divsChild>
    </w:div>
    <w:div w:id="2057583388">
      <w:bodyDiv w:val="1"/>
      <w:marLeft w:val="0"/>
      <w:marRight w:val="0"/>
      <w:marTop w:val="0"/>
      <w:marBottom w:val="0"/>
      <w:divBdr>
        <w:top w:val="none" w:sz="0" w:space="0" w:color="auto"/>
        <w:left w:val="none" w:sz="0" w:space="0" w:color="auto"/>
        <w:bottom w:val="none" w:sz="0" w:space="0" w:color="auto"/>
        <w:right w:val="none" w:sz="0" w:space="0" w:color="auto"/>
      </w:divBdr>
      <w:divsChild>
        <w:div w:id="1692218433">
          <w:marLeft w:val="547"/>
          <w:marRight w:val="0"/>
          <w:marTop w:val="0"/>
          <w:marBottom w:val="0"/>
          <w:divBdr>
            <w:top w:val="none" w:sz="0" w:space="0" w:color="auto"/>
            <w:left w:val="none" w:sz="0" w:space="0" w:color="auto"/>
            <w:bottom w:val="none" w:sz="0" w:space="0" w:color="auto"/>
            <w:right w:val="none" w:sz="0" w:space="0" w:color="auto"/>
          </w:divBdr>
        </w:div>
        <w:div w:id="74518461">
          <w:marLeft w:val="547"/>
          <w:marRight w:val="0"/>
          <w:marTop w:val="0"/>
          <w:marBottom w:val="0"/>
          <w:divBdr>
            <w:top w:val="none" w:sz="0" w:space="0" w:color="auto"/>
            <w:left w:val="none" w:sz="0" w:space="0" w:color="auto"/>
            <w:bottom w:val="none" w:sz="0" w:space="0" w:color="auto"/>
            <w:right w:val="none" w:sz="0" w:space="0" w:color="auto"/>
          </w:divBdr>
        </w:div>
        <w:div w:id="128910053">
          <w:marLeft w:val="547"/>
          <w:marRight w:val="0"/>
          <w:marTop w:val="0"/>
          <w:marBottom w:val="0"/>
          <w:divBdr>
            <w:top w:val="none" w:sz="0" w:space="0" w:color="auto"/>
            <w:left w:val="none" w:sz="0" w:space="0" w:color="auto"/>
            <w:bottom w:val="none" w:sz="0" w:space="0" w:color="auto"/>
            <w:right w:val="none" w:sz="0" w:space="0" w:color="auto"/>
          </w:divBdr>
        </w:div>
        <w:div w:id="88359828">
          <w:marLeft w:val="547"/>
          <w:marRight w:val="0"/>
          <w:marTop w:val="0"/>
          <w:marBottom w:val="0"/>
          <w:divBdr>
            <w:top w:val="none" w:sz="0" w:space="0" w:color="auto"/>
            <w:left w:val="none" w:sz="0" w:space="0" w:color="auto"/>
            <w:bottom w:val="none" w:sz="0" w:space="0" w:color="auto"/>
            <w:right w:val="none" w:sz="0" w:space="0" w:color="auto"/>
          </w:divBdr>
        </w:div>
      </w:divsChild>
    </w:div>
    <w:div w:id="2077236687">
      <w:bodyDiv w:val="1"/>
      <w:marLeft w:val="0"/>
      <w:marRight w:val="0"/>
      <w:marTop w:val="0"/>
      <w:marBottom w:val="0"/>
      <w:divBdr>
        <w:top w:val="none" w:sz="0" w:space="0" w:color="auto"/>
        <w:left w:val="none" w:sz="0" w:space="0" w:color="auto"/>
        <w:bottom w:val="none" w:sz="0" w:space="0" w:color="auto"/>
        <w:right w:val="none" w:sz="0" w:space="0" w:color="auto"/>
      </w:divBdr>
    </w:div>
    <w:div w:id="2117098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resd.net" TargetMode="External"/><Relationship Id="rId18" Type="http://schemas.openxmlformats.org/officeDocument/2006/relationships/hyperlink" Target="http://www.thegef.org/gef/node/1905" TargetMode="External"/><Relationship Id="rId26" Type="http://schemas.openxmlformats.org/officeDocument/2006/relationships/hyperlink" Target="http://www.caresd.net"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tailing.in.kg/" TargetMode="External"/><Relationship Id="rId34" Type="http://schemas.openxmlformats.org/officeDocument/2006/relationships/footer" Target="footer3.xml"/><Relationship Id="rId42" Type="http://schemas.openxmlformats.org/officeDocument/2006/relationships/hyperlink" Target="http://www.unevaluation.org/unegcodeofconduct" TargetMode="External"/><Relationship Id="rId7" Type="http://schemas.openxmlformats.org/officeDocument/2006/relationships/endnotes" Target="endnotes.xml"/><Relationship Id="rId12" Type="http://schemas.openxmlformats.org/officeDocument/2006/relationships/hyperlink" Target="mailto:vanderveen.hilda@gmail.com" TargetMode="External"/><Relationship Id="rId17" Type="http://schemas.openxmlformats.org/officeDocument/2006/relationships/hyperlink" Target="http://www.thegef.org/gef/sites/thegef.org/files/documents/ME_Policy_2010.pdf" TargetMode="External"/><Relationship Id="rId25" Type="http://schemas.openxmlformats.org/officeDocument/2006/relationships/hyperlink" Target="http://tailing.in.kg/" TargetMode="External"/><Relationship Id="rId33" Type="http://schemas.openxmlformats.org/officeDocument/2006/relationships/hyperlink" Target="mailto:procurement@pmu.undp.kg"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info.undp.org/global/popp" TargetMode="External"/><Relationship Id="rId29" Type="http://schemas.openxmlformats.org/officeDocument/2006/relationships/hyperlink" Target="http://www.caresd.net"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cjO5sVSG4-k&amp;feature=youtu.be" TargetMode="External"/><Relationship Id="rId32" Type="http://schemas.openxmlformats.org/officeDocument/2006/relationships/hyperlink" Target="http://www.unevaluation.org/ethicalguidelines" TargetMode="External"/><Relationship Id="rId37" Type="http://schemas.openxmlformats.org/officeDocument/2006/relationships/image" Target="media/image5.png"/><Relationship Id="rId40" Type="http://schemas.openxmlformats.org/officeDocument/2006/relationships/hyperlink" Target="http://www.unevaluation.org/unegcodeofconduc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youtube.com/watch?v=GkBQOP2lzgQ&amp;feature=youtu.be" TargetMode="External"/><Relationship Id="rId28" Type="http://schemas.openxmlformats.org/officeDocument/2006/relationships/hyperlink" Target="http://tailing.in.kg/" TargetMode="External"/><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web.undp.org/evaluation/policy.htm" TargetMode="External"/><Relationship Id="rId31" Type="http://schemas.openxmlformats.org/officeDocument/2006/relationships/hyperlink" Target="http://www.thegef.org/gef/sites/thegef.org/files/documents/ME_Policy_2010.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ailing.in.kg/" TargetMode="External"/><Relationship Id="rId22" Type="http://schemas.openxmlformats.org/officeDocument/2006/relationships/hyperlink" Target="http://www.caresd.net/site/html" TargetMode="External"/><Relationship Id="rId27" Type="http://schemas.openxmlformats.org/officeDocument/2006/relationships/hyperlink" Target="http://www.caresd.net" TargetMode="External"/><Relationship Id="rId30" Type="http://schemas.openxmlformats.org/officeDocument/2006/relationships/hyperlink" Target="http://tailing.in.kg/" TargetMode="External"/><Relationship Id="rId35" Type="http://schemas.openxmlformats.org/officeDocument/2006/relationships/footer" Target="footer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cjO5sVSG4-k&amp;feature=youtu.be" TargetMode="External"/><Relationship Id="rId2" Type="http://schemas.openxmlformats.org/officeDocument/2006/relationships/hyperlink" Target="https://www.youtube.com/watch?v=GkBQOP2lzgQ&amp;feature=youtu.be" TargetMode="External"/><Relationship Id="rId1" Type="http://schemas.openxmlformats.org/officeDocument/2006/relationships/hyperlink" Target="http://www.thegef.org/gef/sites/thegef.org/files/documents/ME_Policy_2010.pdf" TargetMode="External"/><Relationship Id="rId5" Type="http://schemas.openxmlformats.org/officeDocument/2006/relationships/hyperlink" Target="http://www.thegef.org/gef/sites/thegef.org/files/documents/M2_ROtI%20Handbook.pdf" TargetMode="External"/><Relationship Id="rId4"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6395D-BDDB-476F-ACB6-AC12413F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163</Pages>
  <Words>67781</Words>
  <Characters>386358</Characters>
  <Application>Microsoft Office Word</Application>
  <DocSecurity>0</DocSecurity>
  <Lines>3219</Lines>
  <Paragraphs>906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relements</Company>
  <LinksUpToDate>false</LinksUpToDate>
  <CharactersWithSpaces>453233</CharactersWithSpaces>
  <SharedDoc>false</SharedDoc>
  <HLinks>
    <vt:vector size="72" baseType="variant">
      <vt:variant>
        <vt:i4>6029352</vt:i4>
      </vt:variant>
      <vt:variant>
        <vt:i4>162</vt:i4>
      </vt:variant>
      <vt:variant>
        <vt:i4>0</vt:i4>
      </vt:variant>
      <vt:variant>
        <vt:i4>5</vt:i4>
      </vt:variant>
      <vt:variant>
        <vt:lpwstr>http://www.unevaluation.org/ethicalguidelines</vt:lpwstr>
      </vt:variant>
      <vt:variant>
        <vt:lpwstr/>
      </vt:variant>
      <vt:variant>
        <vt:i4>1245185</vt:i4>
      </vt:variant>
      <vt:variant>
        <vt:i4>114</vt:i4>
      </vt:variant>
      <vt:variant>
        <vt:i4>0</vt:i4>
      </vt:variant>
      <vt:variant>
        <vt:i4>5</vt:i4>
      </vt:variant>
      <vt:variant>
        <vt:lpwstr/>
      </vt:variant>
      <vt:variant>
        <vt:lpwstr>_TOR_Annex_B:</vt:lpwstr>
      </vt:variant>
      <vt:variant>
        <vt:i4>5242912</vt:i4>
      </vt:variant>
      <vt:variant>
        <vt:i4>3</vt:i4>
      </vt:variant>
      <vt:variant>
        <vt:i4>0</vt:i4>
      </vt:variant>
      <vt:variant>
        <vt:i4>5</vt:i4>
      </vt:variant>
      <vt:variant>
        <vt:lpwstr>mailto:zhujx@rcees.ac.cn</vt:lpwstr>
      </vt:variant>
      <vt:variant>
        <vt:lpwstr/>
      </vt:variant>
      <vt:variant>
        <vt:i4>2752567</vt:i4>
      </vt:variant>
      <vt:variant>
        <vt:i4>0</vt:i4>
      </vt:variant>
      <vt:variant>
        <vt:i4>0</vt:i4>
      </vt:variant>
      <vt:variant>
        <vt:i4>5</vt:i4>
      </vt:variant>
      <vt:variant>
        <vt:lpwstr>mailto:vanderveen.hilda@gmail.com</vt:lpwstr>
      </vt:variant>
      <vt:variant>
        <vt:lpwstr/>
      </vt:variant>
      <vt:variant>
        <vt:i4>6225991</vt:i4>
      </vt:variant>
      <vt:variant>
        <vt:i4>9</vt:i4>
      </vt:variant>
      <vt:variant>
        <vt:i4>0</vt:i4>
      </vt:variant>
      <vt:variant>
        <vt:i4>5</vt:i4>
      </vt:variant>
      <vt:variant>
        <vt:lpwstr>http://www.thegef.org/gef/sites/thegef.org/files/documents/M2_ROtI Handbook.pdf</vt:lpwstr>
      </vt:variant>
      <vt:variant>
        <vt:lpwstr/>
      </vt:variant>
      <vt:variant>
        <vt:i4>4063234</vt:i4>
      </vt:variant>
      <vt:variant>
        <vt:i4>6</vt:i4>
      </vt:variant>
      <vt:variant>
        <vt:i4>0</vt:i4>
      </vt:variant>
      <vt:variant>
        <vt:i4>5</vt:i4>
      </vt:variant>
      <vt:variant>
        <vt:lpwstr>http://www.undp.org/evaluation/handbook</vt:lpwstr>
      </vt:variant>
      <vt:variant>
        <vt:lpwstr/>
      </vt:variant>
      <vt:variant>
        <vt:i4>3014679</vt:i4>
      </vt:variant>
      <vt:variant>
        <vt:i4>3</vt:i4>
      </vt:variant>
      <vt:variant>
        <vt:i4>0</vt:i4>
      </vt:variant>
      <vt:variant>
        <vt:i4>5</vt:i4>
      </vt:variant>
      <vt:variant>
        <vt:lpwstr>http://www.thegef.org/gef/sites/thegef.org/files/documents/ME_Policy_2010.pdf</vt:lpwstr>
      </vt:variant>
      <vt:variant>
        <vt:lpwstr/>
      </vt:variant>
      <vt:variant>
        <vt:i4>3014679</vt:i4>
      </vt:variant>
      <vt:variant>
        <vt:i4>0</vt:i4>
      </vt:variant>
      <vt:variant>
        <vt:i4>0</vt:i4>
      </vt:variant>
      <vt:variant>
        <vt:i4>5</vt:i4>
      </vt:variant>
      <vt:variant>
        <vt:lpwstr>http://www.thegef.org/gef/sites/thegef.org/files/documents/ME_Policy_2010.pdf</vt:lpwstr>
      </vt:variant>
      <vt:variant>
        <vt:lpwstr/>
      </vt:variant>
      <vt:variant>
        <vt:i4>4849726</vt:i4>
      </vt:variant>
      <vt:variant>
        <vt:i4>3</vt:i4>
      </vt:variant>
      <vt:variant>
        <vt:i4>0</vt:i4>
      </vt:variant>
      <vt:variant>
        <vt:i4>5</vt:i4>
      </vt:variant>
      <vt:variant>
        <vt:lpwstr>http://www.unevaluation.org/unegcodeofconduct</vt:lpwstr>
      </vt:variant>
      <vt:variant>
        <vt:lpwstr/>
      </vt:variant>
      <vt:variant>
        <vt:i4>4849726</vt:i4>
      </vt:variant>
      <vt:variant>
        <vt:i4>0</vt:i4>
      </vt:variant>
      <vt:variant>
        <vt:i4>0</vt:i4>
      </vt:variant>
      <vt:variant>
        <vt:i4>5</vt:i4>
      </vt:variant>
      <vt:variant>
        <vt:lpwstr>http://www.unevaluation.org/unegcodeofconduct</vt:lpwstr>
      </vt:variant>
      <vt:variant>
        <vt:lpwstr/>
      </vt:variant>
      <vt:variant>
        <vt:i4>983060</vt:i4>
      </vt:variant>
      <vt:variant>
        <vt:i4>29783</vt:i4>
      </vt:variant>
      <vt:variant>
        <vt:i4>1027</vt:i4>
      </vt:variant>
      <vt:variant>
        <vt:i4>1</vt:i4>
      </vt:variant>
      <vt:variant>
        <vt:lpwstr>Screen Shot 2014-05-23 at 10</vt:lpwstr>
      </vt:variant>
      <vt:variant>
        <vt:lpwstr/>
      </vt:variant>
      <vt:variant>
        <vt:i4>2621554</vt:i4>
      </vt:variant>
      <vt:variant>
        <vt:i4>294344</vt:i4>
      </vt:variant>
      <vt:variant>
        <vt:i4>1028</vt:i4>
      </vt:variant>
      <vt:variant>
        <vt:i4>1</vt:i4>
      </vt:variant>
      <vt:variant>
        <vt:lpwstr>Signature blue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Hilda van der Veen</dc:creator>
  <cp:lastModifiedBy>Maksim Surkov</cp:lastModifiedBy>
  <cp:revision>96</cp:revision>
  <cp:lastPrinted>2015-12-08T09:07:00Z</cp:lastPrinted>
  <dcterms:created xsi:type="dcterms:W3CDTF">2015-11-30T15:11:00Z</dcterms:created>
  <dcterms:modified xsi:type="dcterms:W3CDTF">2015-12-08T09:27:00Z</dcterms:modified>
</cp:coreProperties>
</file>