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470E7" w14:textId="77777777" w:rsidR="0018306A" w:rsidRPr="00127A09" w:rsidRDefault="000F17B6" w:rsidP="000E76A7">
      <w:pPr>
        <w:pStyle w:val="Heading1"/>
        <w:jc w:val="center"/>
        <w:rPr>
          <w:color w:val="auto"/>
        </w:rPr>
      </w:pPr>
      <w:bookmarkStart w:id="0" w:name="_Toc436396089"/>
      <w:bookmarkStart w:id="1" w:name="_Toc297396501"/>
      <w:r w:rsidRPr="00127A09">
        <w:rPr>
          <w:noProof/>
          <w:lang w:val="en-US"/>
        </w:rPr>
        <w:drawing>
          <wp:inline distT="0" distB="0" distL="0" distR="0" wp14:anchorId="4A389654" wp14:editId="77EBDF11">
            <wp:extent cx="682625" cy="152773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055" cy="1533170"/>
                    </a:xfrm>
                    <a:prstGeom prst="rect">
                      <a:avLst/>
                    </a:prstGeom>
                    <a:noFill/>
                    <a:ln>
                      <a:noFill/>
                    </a:ln>
                  </pic:spPr>
                </pic:pic>
              </a:graphicData>
            </a:graphic>
          </wp:inline>
        </w:drawing>
      </w:r>
      <w:bookmarkEnd w:id="0"/>
    </w:p>
    <w:p w14:paraId="3D1C565D" w14:textId="77777777" w:rsidR="0018306A" w:rsidRPr="00127A09" w:rsidRDefault="0018306A" w:rsidP="000F17B6">
      <w:pPr>
        <w:pStyle w:val="Heading1"/>
      </w:pPr>
    </w:p>
    <w:p w14:paraId="0329FEC9" w14:textId="77777777" w:rsidR="0018306A" w:rsidRPr="00127A09" w:rsidRDefault="0018306A" w:rsidP="000F17B6">
      <w:pPr>
        <w:pStyle w:val="Heading1"/>
      </w:pPr>
    </w:p>
    <w:p w14:paraId="7D20260E" w14:textId="77777777" w:rsidR="004E4F6F" w:rsidRPr="00127A09" w:rsidRDefault="004E4F6F" w:rsidP="000F17B6">
      <w:pPr>
        <w:pStyle w:val="Heading1"/>
      </w:pPr>
      <w:bookmarkStart w:id="2" w:name="_Toc306996078"/>
    </w:p>
    <w:p w14:paraId="5560DA67" w14:textId="77777777" w:rsidR="004E4F6F" w:rsidRPr="00127A09" w:rsidRDefault="004E4F6F" w:rsidP="000F17B6">
      <w:pPr>
        <w:pStyle w:val="Heading1"/>
      </w:pPr>
    </w:p>
    <w:p w14:paraId="7FA780CC" w14:textId="77777777" w:rsidR="004E4F6F" w:rsidRPr="00127A09" w:rsidRDefault="004E4F6F" w:rsidP="000F17B6">
      <w:pPr>
        <w:pStyle w:val="Heading1"/>
      </w:pPr>
    </w:p>
    <w:p w14:paraId="58051B14" w14:textId="77777777" w:rsidR="0018306A" w:rsidRPr="00127A09" w:rsidRDefault="00FD2AA7" w:rsidP="00A43849">
      <w:pPr>
        <w:pStyle w:val="Heading1"/>
        <w:jc w:val="center"/>
        <w:rPr>
          <w:color w:val="0070C0"/>
          <w:sz w:val="32"/>
        </w:rPr>
      </w:pPr>
      <w:bookmarkStart w:id="3" w:name="_Toc435044358"/>
      <w:bookmarkStart w:id="4" w:name="_Toc436396090"/>
      <w:r w:rsidRPr="00127A09">
        <w:rPr>
          <w:color w:val="0070C0"/>
          <w:sz w:val="32"/>
        </w:rPr>
        <w:t>EVALUATION</w:t>
      </w:r>
      <w:r w:rsidR="0018306A" w:rsidRPr="00127A09">
        <w:rPr>
          <w:color w:val="0070C0"/>
          <w:sz w:val="32"/>
        </w:rPr>
        <w:t xml:space="preserve"> REPORT</w:t>
      </w:r>
      <w:bookmarkEnd w:id="2"/>
      <w:bookmarkEnd w:id="3"/>
      <w:bookmarkEnd w:id="4"/>
    </w:p>
    <w:p w14:paraId="56ECA99A" w14:textId="77777777" w:rsidR="00FD2AA7" w:rsidRPr="00127A09" w:rsidRDefault="0018306A" w:rsidP="00A43849">
      <w:pPr>
        <w:pStyle w:val="Heading1"/>
        <w:jc w:val="center"/>
        <w:rPr>
          <w:color w:val="0070C0"/>
          <w:sz w:val="32"/>
        </w:rPr>
      </w:pPr>
      <w:bookmarkStart w:id="5" w:name="_Toc306996079"/>
      <w:bookmarkStart w:id="6" w:name="_Toc435044359"/>
      <w:bookmarkStart w:id="7" w:name="_Toc436396091"/>
      <w:r w:rsidRPr="00127A09">
        <w:rPr>
          <w:color w:val="0070C0"/>
          <w:sz w:val="32"/>
        </w:rPr>
        <w:t>Sustainable local and regional development Outcome</w:t>
      </w:r>
      <w:bookmarkEnd w:id="5"/>
      <w:bookmarkEnd w:id="6"/>
      <w:bookmarkEnd w:id="7"/>
    </w:p>
    <w:p w14:paraId="503362E5" w14:textId="77777777" w:rsidR="0018306A" w:rsidRPr="00127A09" w:rsidRDefault="00AF4593" w:rsidP="00A43849">
      <w:pPr>
        <w:pStyle w:val="Heading1"/>
        <w:jc w:val="center"/>
        <w:rPr>
          <w:color w:val="0070C0"/>
          <w:sz w:val="32"/>
        </w:rPr>
      </w:pPr>
      <w:bookmarkStart w:id="8" w:name="_Toc306996080"/>
      <w:bookmarkStart w:id="9" w:name="_Toc435044360"/>
      <w:bookmarkStart w:id="10" w:name="_Toc436396092"/>
      <w:r w:rsidRPr="00127A09">
        <w:rPr>
          <w:color w:val="0070C0"/>
          <w:sz w:val="32"/>
        </w:rPr>
        <w:t>Mid-Term</w:t>
      </w:r>
      <w:r w:rsidR="0018306A" w:rsidRPr="00127A09">
        <w:rPr>
          <w:color w:val="0070C0"/>
          <w:sz w:val="32"/>
        </w:rPr>
        <w:t xml:space="preserve"> Evaluation</w:t>
      </w:r>
      <w:bookmarkEnd w:id="8"/>
      <w:bookmarkEnd w:id="9"/>
      <w:bookmarkEnd w:id="10"/>
    </w:p>
    <w:p w14:paraId="5E65BEE3" w14:textId="77777777" w:rsidR="0018306A" w:rsidRPr="00127A09" w:rsidRDefault="0018306A" w:rsidP="00A43849">
      <w:pPr>
        <w:pStyle w:val="Heading1"/>
        <w:jc w:val="center"/>
      </w:pPr>
    </w:p>
    <w:p w14:paraId="0058E030" w14:textId="77777777" w:rsidR="0018306A" w:rsidRPr="00127A09" w:rsidRDefault="0018306A" w:rsidP="0018306A">
      <w:pPr>
        <w:rPr>
          <w:rFonts w:ascii="Arial" w:eastAsiaTheme="minorEastAsia" w:hAnsi="Arial" w:cs="Arial"/>
          <w:lang w:val="en-GB"/>
        </w:rPr>
      </w:pPr>
    </w:p>
    <w:p w14:paraId="6C9D3D1E" w14:textId="77777777" w:rsidR="0018306A" w:rsidRPr="00127A09" w:rsidRDefault="0018306A" w:rsidP="0018306A">
      <w:pPr>
        <w:rPr>
          <w:rFonts w:ascii="Arial" w:eastAsia="Batang" w:hAnsi="Arial" w:cs="Arial"/>
          <w:lang w:val="en-GB"/>
        </w:rPr>
      </w:pPr>
    </w:p>
    <w:p w14:paraId="673EA421" w14:textId="77777777" w:rsidR="0018306A" w:rsidRPr="00127A09" w:rsidRDefault="0018306A" w:rsidP="0018306A">
      <w:pPr>
        <w:jc w:val="center"/>
        <w:rPr>
          <w:rFonts w:ascii="Arial" w:eastAsia="Batang" w:hAnsi="Arial" w:cs="Arial"/>
          <w:lang w:val="en-GB"/>
        </w:rPr>
      </w:pPr>
    </w:p>
    <w:p w14:paraId="692B745B" w14:textId="77777777" w:rsidR="0018306A" w:rsidRPr="00127A09" w:rsidRDefault="0018306A" w:rsidP="0018306A">
      <w:pPr>
        <w:jc w:val="center"/>
        <w:rPr>
          <w:rFonts w:ascii="Arial" w:eastAsia="Batang" w:hAnsi="Arial" w:cs="Arial"/>
          <w:lang w:val="en-GB"/>
        </w:rPr>
      </w:pPr>
    </w:p>
    <w:p w14:paraId="431BB641" w14:textId="77777777" w:rsidR="0018306A" w:rsidRPr="00127A09" w:rsidRDefault="0018306A" w:rsidP="0018306A">
      <w:pPr>
        <w:jc w:val="center"/>
        <w:rPr>
          <w:rFonts w:ascii="Arial" w:eastAsia="Batang" w:hAnsi="Arial" w:cs="Arial"/>
          <w:lang w:val="en-GB"/>
        </w:rPr>
      </w:pPr>
    </w:p>
    <w:p w14:paraId="192BA45F" w14:textId="77777777" w:rsidR="00DB4462" w:rsidRPr="00127A09" w:rsidRDefault="00DB4462" w:rsidP="0018306A">
      <w:pPr>
        <w:jc w:val="center"/>
        <w:rPr>
          <w:rFonts w:ascii="Arial" w:eastAsia="Batang" w:hAnsi="Arial" w:cs="Arial"/>
          <w:sz w:val="28"/>
          <w:szCs w:val="28"/>
          <w:lang w:val="en-GB"/>
        </w:rPr>
      </w:pPr>
    </w:p>
    <w:p w14:paraId="3A4D924D" w14:textId="77777777" w:rsidR="00DB4462" w:rsidRPr="00127A09" w:rsidRDefault="00DB4462" w:rsidP="0018306A">
      <w:pPr>
        <w:jc w:val="center"/>
        <w:rPr>
          <w:rFonts w:ascii="Arial" w:eastAsia="Batang" w:hAnsi="Arial" w:cs="Arial"/>
          <w:sz w:val="28"/>
          <w:szCs w:val="28"/>
          <w:lang w:val="en-GB"/>
        </w:rPr>
      </w:pPr>
    </w:p>
    <w:p w14:paraId="4CF259E1" w14:textId="77777777" w:rsidR="00DB4462" w:rsidRPr="00127A09" w:rsidRDefault="00DB4462" w:rsidP="0018306A">
      <w:pPr>
        <w:jc w:val="center"/>
        <w:rPr>
          <w:rFonts w:ascii="Arial" w:eastAsia="Batang" w:hAnsi="Arial" w:cs="Arial"/>
          <w:sz w:val="28"/>
          <w:szCs w:val="28"/>
          <w:lang w:val="en-GB"/>
        </w:rPr>
      </w:pPr>
    </w:p>
    <w:p w14:paraId="086EF8A4" w14:textId="77777777" w:rsidR="00DB4462" w:rsidRPr="00127A09" w:rsidRDefault="00DB4462" w:rsidP="0018306A">
      <w:pPr>
        <w:jc w:val="center"/>
        <w:rPr>
          <w:rFonts w:ascii="Arial" w:eastAsia="Batang" w:hAnsi="Arial" w:cs="Arial"/>
          <w:sz w:val="28"/>
          <w:szCs w:val="28"/>
          <w:lang w:val="en-GB"/>
        </w:rPr>
      </w:pPr>
    </w:p>
    <w:p w14:paraId="24454E46" w14:textId="77777777" w:rsidR="0018306A" w:rsidRPr="00127A09" w:rsidRDefault="0018306A" w:rsidP="0018306A">
      <w:pPr>
        <w:jc w:val="center"/>
        <w:rPr>
          <w:rFonts w:ascii="Arial" w:hAnsi="Arial" w:cs="Arial"/>
          <w:sz w:val="28"/>
          <w:szCs w:val="28"/>
          <w:lang w:val="en-GB"/>
        </w:rPr>
      </w:pPr>
      <w:r w:rsidRPr="00127A09">
        <w:rPr>
          <w:rFonts w:ascii="Arial" w:eastAsia="Batang" w:hAnsi="Arial" w:cs="Arial"/>
          <w:sz w:val="28"/>
          <w:szCs w:val="28"/>
          <w:lang w:val="en-GB"/>
        </w:rPr>
        <w:t>Zehra Kacapor-Dzihic</w:t>
      </w:r>
      <w:r w:rsidR="004E4F6F" w:rsidRPr="00127A09">
        <w:rPr>
          <w:rFonts w:ascii="Arial" w:eastAsia="Batang" w:hAnsi="Arial" w:cs="Arial"/>
          <w:sz w:val="28"/>
          <w:szCs w:val="28"/>
          <w:lang w:val="en-GB"/>
        </w:rPr>
        <w:t xml:space="preserve"> </w:t>
      </w:r>
      <w:r w:rsidR="006337F2" w:rsidRPr="00127A09">
        <w:rPr>
          <w:rFonts w:ascii="Arial" w:hAnsi="Arial" w:cs="Arial"/>
          <w:sz w:val="28"/>
          <w:szCs w:val="28"/>
          <w:lang w:val="en-GB"/>
        </w:rPr>
        <w:t>(Lead Consultant)</w:t>
      </w:r>
    </w:p>
    <w:p w14:paraId="11D88ABB" w14:textId="77777777" w:rsidR="006337F2" w:rsidRPr="00127A09" w:rsidRDefault="006337F2" w:rsidP="0018306A">
      <w:pPr>
        <w:jc w:val="center"/>
        <w:rPr>
          <w:rFonts w:ascii="Arial" w:eastAsia="Batang" w:hAnsi="Arial" w:cs="Arial"/>
          <w:sz w:val="28"/>
          <w:szCs w:val="28"/>
          <w:lang w:val="en-GB"/>
        </w:rPr>
      </w:pPr>
    </w:p>
    <w:p w14:paraId="3B4EDD5C" w14:textId="77777777" w:rsidR="00FD2AA7" w:rsidRPr="00127A09" w:rsidRDefault="00FD2AA7" w:rsidP="0018306A">
      <w:pPr>
        <w:jc w:val="center"/>
        <w:rPr>
          <w:rFonts w:ascii="Arial" w:eastAsia="Batang" w:hAnsi="Arial" w:cs="Arial"/>
          <w:sz w:val="28"/>
          <w:szCs w:val="28"/>
          <w:lang w:val="en-GB"/>
        </w:rPr>
      </w:pPr>
      <w:r w:rsidRPr="00127A09">
        <w:rPr>
          <w:rFonts w:ascii="Arial" w:eastAsia="Batang" w:hAnsi="Arial" w:cs="Arial"/>
          <w:sz w:val="28"/>
          <w:szCs w:val="28"/>
          <w:lang w:val="en-GB"/>
        </w:rPr>
        <w:t>Olesea Stamate</w:t>
      </w:r>
      <w:r w:rsidR="006337F2" w:rsidRPr="00127A09">
        <w:rPr>
          <w:rFonts w:ascii="Arial" w:eastAsia="Batang" w:hAnsi="Arial" w:cs="Arial"/>
          <w:sz w:val="28"/>
          <w:szCs w:val="28"/>
          <w:lang w:val="en-GB"/>
        </w:rPr>
        <w:t xml:space="preserve"> (National Consultant) </w:t>
      </w:r>
    </w:p>
    <w:p w14:paraId="5B8ED974" w14:textId="77777777" w:rsidR="006337F2" w:rsidRPr="00127A09" w:rsidRDefault="006337F2" w:rsidP="0018306A">
      <w:pPr>
        <w:jc w:val="center"/>
        <w:rPr>
          <w:rFonts w:ascii="Arial" w:eastAsia="Batang" w:hAnsi="Arial" w:cs="Arial"/>
          <w:sz w:val="28"/>
          <w:szCs w:val="28"/>
          <w:lang w:val="en-GB"/>
        </w:rPr>
      </w:pPr>
    </w:p>
    <w:p w14:paraId="1239187A" w14:textId="77777777" w:rsidR="006337F2" w:rsidRPr="00127A09" w:rsidRDefault="00BC7B4A" w:rsidP="0018306A">
      <w:pPr>
        <w:jc w:val="center"/>
        <w:rPr>
          <w:rFonts w:ascii="Arial" w:eastAsia="Batang" w:hAnsi="Arial" w:cs="Arial"/>
          <w:sz w:val="28"/>
          <w:szCs w:val="28"/>
          <w:lang w:val="en-GB"/>
        </w:rPr>
      </w:pPr>
      <w:r w:rsidRPr="00127A09">
        <w:rPr>
          <w:rFonts w:ascii="Arial" w:eastAsia="Batang" w:hAnsi="Arial" w:cs="Arial"/>
          <w:sz w:val="28"/>
          <w:szCs w:val="28"/>
          <w:lang w:val="en-GB"/>
        </w:rPr>
        <w:t>December</w:t>
      </w:r>
      <w:r w:rsidR="0018306A" w:rsidRPr="00127A09">
        <w:rPr>
          <w:rFonts w:ascii="Arial" w:eastAsia="Batang" w:hAnsi="Arial" w:cs="Arial"/>
          <w:sz w:val="28"/>
          <w:szCs w:val="28"/>
          <w:lang w:val="en-GB"/>
        </w:rPr>
        <w:t xml:space="preserve"> 2015</w:t>
      </w:r>
    </w:p>
    <w:p w14:paraId="336CB1ED" w14:textId="77777777" w:rsidR="0018306A" w:rsidRPr="00127A09" w:rsidRDefault="006337F2" w:rsidP="0018306A">
      <w:pPr>
        <w:jc w:val="center"/>
        <w:rPr>
          <w:rFonts w:ascii="Arial" w:eastAsia="Batang" w:hAnsi="Arial" w:cs="Arial"/>
          <w:lang w:val="en-GB"/>
        </w:rPr>
      </w:pPr>
      <w:r w:rsidRPr="00127A09">
        <w:rPr>
          <w:rFonts w:ascii="Arial" w:eastAsia="MS Mincho" w:hAnsi="Arial" w:cs="Arial"/>
          <w:noProof/>
        </w:rPr>
        <mc:AlternateContent>
          <mc:Choice Requires="wps">
            <w:drawing>
              <wp:anchor distT="0" distB="0" distL="114300" distR="114300" simplePos="0" relativeHeight="251661312" behindDoc="0" locked="0" layoutInCell="1" allowOverlap="1" wp14:anchorId="2ED9851D" wp14:editId="69D47FC7">
                <wp:simplePos x="0" y="0"/>
                <wp:positionH relativeFrom="column">
                  <wp:posOffset>342900</wp:posOffset>
                </wp:positionH>
                <wp:positionV relativeFrom="paragraph">
                  <wp:posOffset>387985</wp:posOffset>
                </wp:positionV>
                <wp:extent cx="5325110" cy="4140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5110" cy="41402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EB956E8" w14:textId="77777777" w:rsidR="005C1B5B" w:rsidRPr="0035173A" w:rsidRDefault="005C1B5B" w:rsidP="006337F2">
                            <w:pPr>
                              <w:jc w:val="center"/>
                              <w:rPr>
                                <w:rFonts w:asciiTheme="majorHAnsi" w:hAnsiTheme="majorHAnsi" w:cs="Arial"/>
                                <w:sz w:val="18"/>
                                <w:szCs w:val="18"/>
                                <w:lang w:val="en-GB"/>
                              </w:rPr>
                            </w:pPr>
                            <w:r>
                              <w:rPr>
                                <w:rFonts w:asciiTheme="majorHAnsi" w:hAnsiTheme="majorHAnsi" w:cs="Arial"/>
                                <w:sz w:val="18"/>
                                <w:szCs w:val="18"/>
                                <w:lang w:val="en-GB"/>
                              </w:rPr>
                              <w:t>The content</w:t>
                            </w:r>
                            <w:r w:rsidRPr="0035173A">
                              <w:rPr>
                                <w:rFonts w:asciiTheme="majorHAnsi" w:hAnsiTheme="majorHAnsi" w:cs="Arial"/>
                                <w:sz w:val="18"/>
                                <w:szCs w:val="18"/>
                                <w:lang w:val="en-GB"/>
                              </w:rPr>
                              <w:t xml:space="preserve"> of this evaluation report is the sole responsibility of the Evaluator</w:t>
                            </w:r>
                            <w:r>
                              <w:rPr>
                                <w:rFonts w:asciiTheme="majorHAnsi" w:hAnsiTheme="majorHAnsi" w:cs="Arial"/>
                                <w:sz w:val="18"/>
                                <w:szCs w:val="18"/>
                                <w:lang w:val="en-GB"/>
                              </w:rPr>
                              <w:t>s</w:t>
                            </w:r>
                            <w:r w:rsidRPr="0035173A">
                              <w:rPr>
                                <w:rFonts w:asciiTheme="majorHAnsi" w:hAnsiTheme="majorHAnsi" w:cs="Arial"/>
                                <w:sz w:val="18"/>
                                <w:szCs w:val="18"/>
                                <w:lang w:val="en-GB"/>
                              </w:rPr>
                              <w:t xml:space="preserve"> and can in no way be taken to reflect the views of </w:t>
                            </w:r>
                            <w:r>
                              <w:rPr>
                                <w:rFonts w:asciiTheme="majorHAnsi" w:hAnsiTheme="majorHAnsi" w:cs="Arial"/>
                                <w:sz w:val="18"/>
                                <w:szCs w:val="18"/>
                                <w:lang w:val="en-GB"/>
                              </w:rPr>
                              <w:t>UNDP</w:t>
                            </w:r>
                            <w:r w:rsidRPr="0035173A">
                              <w:rPr>
                                <w:rFonts w:asciiTheme="majorHAnsi" w:hAnsiTheme="majorHAnsi" w:cs="Arial"/>
                                <w:sz w:val="18"/>
                                <w:szCs w:val="18"/>
                                <w:lang w:val="en-GB"/>
                              </w:rPr>
                              <w:t xml:space="preserve"> </w:t>
                            </w:r>
                            <w:r>
                              <w:rPr>
                                <w:rFonts w:asciiTheme="majorHAnsi" w:hAnsiTheme="majorHAnsi" w:cs="Arial"/>
                                <w:sz w:val="18"/>
                                <w:szCs w:val="18"/>
                                <w:lang w:val="en-GB"/>
                              </w:rPr>
                              <w:t>Moldova</w:t>
                            </w:r>
                            <w:r w:rsidRPr="0035173A">
                              <w:rPr>
                                <w:rFonts w:asciiTheme="majorHAnsi" w:hAnsiTheme="majorHAnsi" w:cs="Arial"/>
                                <w:sz w:val="18"/>
                                <w:szCs w:val="18"/>
                                <w:lang w:val="en-GB"/>
                              </w:rPr>
                              <w:t>.</w:t>
                            </w:r>
                          </w:p>
                          <w:p w14:paraId="3747F2AD" w14:textId="77777777" w:rsidR="005C1B5B" w:rsidRPr="0035173A" w:rsidRDefault="005C1B5B" w:rsidP="006337F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w14:anchorId="2ED9851D" id="_x0000_t202" coordsize="21600,21600" o:spt="202" path="m0,0l0,21600,21600,21600,21600,0xe">
                <v:stroke joinstyle="miter"/>
                <v:path gradientshapeok="t" o:connecttype="rect"/>
              </v:shapetype>
              <v:shape id="Text_x0020_Box_x0020_4" o:spid="_x0000_s1026" type="#_x0000_t202" style="position:absolute;left:0;text-align:left;margin-left:27pt;margin-top:30.55pt;width:419.3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" filled="f" stroked="f">
                <v:path arrowok="t"/>
                <v:textbox>
                  <w:txbxContent>
                    <w:p w14:paraId="4EB956E8" w14:textId="77777777" w:rsidR="005C1B5B" w:rsidRPr="0035173A" w:rsidRDefault="005C1B5B" w:rsidP="006337F2">
                      <w:pPr>
                        <w:jc w:val="center"/>
                        <w:rPr>
                          <w:rFonts w:asciiTheme="majorHAnsi" w:hAnsiTheme="majorHAnsi" w:cs="Arial"/>
                          <w:sz w:val="18"/>
                          <w:szCs w:val="18"/>
                          <w:lang w:val="en-GB"/>
                        </w:rPr>
                      </w:pPr>
                      <w:r>
                        <w:rPr>
                          <w:rFonts w:asciiTheme="majorHAnsi" w:hAnsiTheme="majorHAnsi" w:cs="Arial"/>
                          <w:sz w:val="18"/>
                          <w:szCs w:val="18"/>
                          <w:lang w:val="en-GB"/>
                        </w:rPr>
                        <w:t>The content</w:t>
                      </w:r>
                      <w:r w:rsidRPr="0035173A">
                        <w:rPr>
                          <w:rFonts w:asciiTheme="majorHAnsi" w:hAnsiTheme="majorHAnsi" w:cs="Arial"/>
                          <w:sz w:val="18"/>
                          <w:szCs w:val="18"/>
                          <w:lang w:val="en-GB"/>
                        </w:rPr>
                        <w:t xml:space="preserve"> of this evaluation report is the sole responsibility of the Evaluator</w:t>
                      </w:r>
                      <w:r>
                        <w:rPr>
                          <w:rFonts w:asciiTheme="majorHAnsi" w:hAnsiTheme="majorHAnsi" w:cs="Arial"/>
                          <w:sz w:val="18"/>
                          <w:szCs w:val="18"/>
                          <w:lang w:val="en-GB"/>
                        </w:rPr>
                        <w:t>s</w:t>
                      </w:r>
                      <w:r w:rsidRPr="0035173A">
                        <w:rPr>
                          <w:rFonts w:asciiTheme="majorHAnsi" w:hAnsiTheme="majorHAnsi" w:cs="Arial"/>
                          <w:sz w:val="18"/>
                          <w:szCs w:val="18"/>
                          <w:lang w:val="en-GB"/>
                        </w:rPr>
                        <w:t xml:space="preserve"> and can in no way be taken to reflect the views of </w:t>
                      </w:r>
                      <w:r>
                        <w:rPr>
                          <w:rFonts w:asciiTheme="majorHAnsi" w:hAnsiTheme="majorHAnsi" w:cs="Arial"/>
                          <w:sz w:val="18"/>
                          <w:szCs w:val="18"/>
                          <w:lang w:val="en-GB"/>
                        </w:rPr>
                        <w:t>UNDP</w:t>
                      </w:r>
                      <w:r w:rsidRPr="0035173A">
                        <w:rPr>
                          <w:rFonts w:asciiTheme="majorHAnsi" w:hAnsiTheme="majorHAnsi" w:cs="Arial"/>
                          <w:sz w:val="18"/>
                          <w:szCs w:val="18"/>
                          <w:lang w:val="en-GB"/>
                        </w:rPr>
                        <w:t xml:space="preserve"> </w:t>
                      </w:r>
                      <w:r>
                        <w:rPr>
                          <w:rFonts w:asciiTheme="majorHAnsi" w:hAnsiTheme="majorHAnsi" w:cs="Arial"/>
                          <w:sz w:val="18"/>
                          <w:szCs w:val="18"/>
                          <w:lang w:val="en-GB"/>
                        </w:rPr>
                        <w:t>Moldova</w:t>
                      </w:r>
                      <w:r w:rsidRPr="0035173A">
                        <w:rPr>
                          <w:rFonts w:asciiTheme="majorHAnsi" w:hAnsiTheme="majorHAnsi" w:cs="Arial"/>
                          <w:sz w:val="18"/>
                          <w:szCs w:val="18"/>
                          <w:lang w:val="en-GB"/>
                        </w:rPr>
                        <w:t>.</w:t>
                      </w:r>
                    </w:p>
                    <w:p w14:paraId="3747F2AD" w14:textId="77777777" w:rsidR="005C1B5B" w:rsidRPr="0035173A" w:rsidRDefault="005C1B5B" w:rsidP="006337F2">
                      <w:pPr>
                        <w:rPr>
                          <w:sz w:val="18"/>
                          <w:szCs w:val="18"/>
                        </w:rPr>
                      </w:pPr>
                    </w:p>
                  </w:txbxContent>
                </v:textbox>
                <w10:wrap type="square"/>
              </v:shape>
            </w:pict>
          </mc:Fallback>
        </mc:AlternateContent>
      </w:r>
      <w:r w:rsidR="0018306A" w:rsidRPr="00127A09">
        <w:rPr>
          <w:rFonts w:ascii="Arial" w:eastAsia="Batang" w:hAnsi="Arial" w:cs="Arial"/>
          <w:lang w:val="en-GB"/>
        </w:rPr>
        <w:br w:type="page"/>
      </w:r>
    </w:p>
    <w:sdt>
      <w:sdtPr>
        <w:rPr>
          <w:rFonts w:ascii="Arial" w:eastAsia="Times New Roman" w:hAnsi="Arial" w:cs="Arial"/>
          <w:b w:val="0"/>
          <w:bCs w:val="0"/>
          <w:color w:val="auto"/>
          <w:szCs w:val="24"/>
          <w:lang w:val="en-US"/>
        </w:rPr>
        <w:id w:val="-1889023784"/>
        <w:docPartObj>
          <w:docPartGallery w:val="Table of Contents"/>
          <w:docPartUnique/>
        </w:docPartObj>
      </w:sdtPr>
      <w:sdtEndPr>
        <w:rPr>
          <w:noProof/>
        </w:rPr>
      </w:sdtEndPr>
      <w:sdtContent>
        <w:p w14:paraId="6BF28E03" w14:textId="77777777" w:rsidR="00B92E91" w:rsidRPr="00127A09" w:rsidRDefault="00B92E91" w:rsidP="000F17B6">
          <w:pPr>
            <w:pStyle w:val="TOCHeading"/>
            <w:rPr>
              <w:rFonts w:ascii="Arial" w:hAnsi="Arial" w:cs="Arial"/>
              <w:b w:val="0"/>
              <w:szCs w:val="22"/>
            </w:rPr>
          </w:pPr>
          <w:r w:rsidRPr="00127A09">
            <w:rPr>
              <w:rFonts w:ascii="Arial" w:hAnsi="Arial" w:cs="Arial"/>
              <w:b w:val="0"/>
              <w:szCs w:val="22"/>
            </w:rPr>
            <w:t>Table of Contents</w:t>
          </w:r>
        </w:p>
        <w:p w14:paraId="533EFCC7" w14:textId="77777777" w:rsidR="000F17B6" w:rsidRPr="00127A09" w:rsidRDefault="00B92E91">
          <w:pPr>
            <w:pStyle w:val="TOC1"/>
            <w:tabs>
              <w:tab w:val="right" w:leader="dot" w:pos="9350"/>
            </w:tabs>
            <w:rPr>
              <w:rFonts w:ascii="Arial" w:eastAsiaTheme="minorEastAsia" w:hAnsi="Arial" w:cs="Arial"/>
              <w:b w:val="0"/>
              <w:noProof/>
              <w:sz w:val="22"/>
              <w:szCs w:val="22"/>
            </w:rPr>
          </w:pPr>
          <w:r w:rsidRPr="00127A09">
            <w:rPr>
              <w:rFonts w:ascii="Arial" w:hAnsi="Arial" w:cs="Arial"/>
              <w:b w:val="0"/>
              <w:sz w:val="22"/>
              <w:szCs w:val="22"/>
              <w:lang w:val="en-GB"/>
            </w:rPr>
            <w:fldChar w:fldCharType="begin"/>
          </w:r>
          <w:r w:rsidRPr="00127A09">
            <w:rPr>
              <w:rFonts w:ascii="Arial" w:hAnsi="Arial" w:cs="Arial"/>
              <w:b w:val="0"/>
              <w:sz w:val="22"/>
              <w:szCs w:val="22"/>
              <w:lang w:val="en-GB"/>
            </w:rPr>
            <w:instrText xml:space="preserve"> TOC \o "1-3" \h \z \u </w:instrText>
          </w:r>
          <w:r w:rsidRPr="00127A09">
            <w:rPr>
              <w:rFonts w:ascii="Arial" w:hAnsi="Arial" w:cs="Arial"/>
              <w:b w:val="0"/>
              <w:sz w:val="22"/>
              <w:szCs w:val="22"/>
              <w:lang w:val="en-GB"/>
            </w:rPr>
            <w:fldChar w:fldCharType="separate"/>
          </w:r>
          <w:hyperlink w:anchor="_Toc436396094" w:history="1">
            <w:r w:rsidR="000F17B6" w:rsidRPr="00127A09">
              <w:rPr>
                <w:rStyle w:val="Hyperlink"/>
                <w:rFonts w:ascii="Arial" w:eastAsia="Batang" w:hAnsi="Arial" w:cs="Arial"/>
                <w:b w:val="0"/>
                <w:noProof/>
                <w:sz w:val="22"/>
                <w:szCs w:val="22"/>
                <w:lang w:val="en-GB"/>
              </w:rPr>
              <w:t>EXECUTIVE SUMMARY</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_Toc436396094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4</w:t>
            </w:r>
            <w:r w:rsidR="000F17B6" w:rsidRPr="00127A09">
              <w:rPr>
                <w:rFonts w:ascii="Arial" w:hAnsi="Arial" w:cs="Arial"/>
                <w:b w:val="0"/>
                <w:noProof/>
                <w:webHidden/>
                <w:sz w:val="22"/>
                <w:szCs w:val="22"/>
              </w:rPr>
              <w:fldChar w:fldCharType="end"/>
            </w:r>
          </w:hyperlink>
        </w:p>
        <w:p w14:paraId="32744984"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095" w:history="1">
            <w:r w:rsidR="000F17B6" w:rsidRPr="00127A09">
              <w:rPr>
                <w:rStyle w:val="Hyperlink"/>
                <w:rFonts w:ascii="Arial" w:eastAsia="Batang" w:hAnsi="Arial" w:cs="Arial"/>
                <w:b w:val="0"/>
                <w:noProof/>
                <w:sz w:val="22"/>
                <w:szCs w:val="22"/>
                <w:lang w:val="en-GB"/>
              </w:rPr>
              <w:t>1. INTRODUCTION</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_Toc436396095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8</w:t>
            </w:r>
            <w:r w:rsidR="000F17B6" w:rsidRPr="00127A09">
              <w:rPr>
                <w:rFonts w:ascii="Arial" w:hAnsi="Arial" w:cs="Arial"/>
                <w:b w:val="0"/>
                <w:noProof/>
                <w:webHidden/>
                <w:sz w:val="22"/>
                <w:szCs w:val="22"/>
              </w:rPr>
              <w:fldChar w:fldCharType="end"/>
            </w:r>
          </w:hyperlink>
        </w:p>
        <w:p w14:paraId="32352405"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096" w:history="1">
            <w:r w:rsidR="000F17B6" w:rsidRPr="00127A09">
              <w:rPr>
                <w:rStyle w:val="Hyperlink"/>
                <w:rFonts w:ascii="Arial" w:eastAsia="Batang" w:hAnsi="Arial" w:cs="Arial"/>
                <w:b w:val="0"/>
                <w:noProof/>
                <w:sz w:val="22"/>
                <w:szCs w:val="22"/>
                <w:lang w:val="en-GB"/>
              </w:rPr>
              <w:t>2. Context of the Outcome 2</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_Toc436396096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9</w:t>
            </w:r>
            <w:r w:rsidR="000F17B6" w:rsidRPr="00127A09">
              <w:rPr>
                <w:rFonts w:ascii="Arial" w:hAnsi="Arial" w:cs="Arial"/>
                <w:b w:val="0"/>
                <w:noProof/>
                <w:webHidden/>
                <w:sz w:val="22"/>
                <w:szCs w:val="22"/>
              </w:rPr>
              <w:fldChar w:fldCharType="end"/>
            </w:r>
          </w:hyperlink>
        </w:p>
        <w:p w14:paraId="3BB3B034"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097" w:history="1">
            <w:r w:rsidR="000F17B6" w:rsidRPr="00127A09">
              <w:rPr>
                <w:rStyle w:val="Hyperlink"/>
                <w:rFonts w:ascii="Arial" w:eastAsia="Batang" w:hAnsi="Arial" w:cs="Arial"/>
                <w:b w:val="0"/>
                <w:noProof/>
                <w:sz w:val="22"/>
                <w:szCs w:val="22"/>
                <w:lang w:val="en-GB"/>
              </w:rPr>
              <w:t>3. Outcome 2 overview and progress</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_Toc436396097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12</w:t>
            </w:r>
            <w:r w:rsidR="000F17B6" w:rsidRPr="00127A09">
              <w:rPr>
                <w:rFonts w:ascii="Arial" w:hAnsi="Arial" w:cs="Arial"/>
                <w:b w:val="0"/>
                <w:noProof/>
                <w:webHidden/>
                <w:sz w:val="22"/>
                <w:szCs w:val="22"/>
              </w:rPr>
              <w:fldChar w:fldCharType="end"/>
            </w:r>
          </w:hyperlink>
        </w:p>
        <w:p w14:paraId="777B934E" w14:textId="77777777" w:rsidR="000F17B6" w:rsidRPr="00127A09" w:rsidRDefault="008B65C6">
          <w:pPr>
            <w:pStyle w:val="TOC2"/>
            <w:tabs>
              <w:tab w:val="right" w:leader="dot" w:pos="9350"/>
            </w:tabs>
            <w:rPr>
              <w:rFonts w:ascii="Arial" w:eastAsiaTheme="minorEastAsia" w:hAnsi="Arial" w:cs="Arial"/>
              <w:b w:val="0"/>
              <w:noProof/>
            </w:rPr>
          </w:pPr>
          <w:hyperlink w:anchor="_Toc436396098" w:history="1">
            <w:r w:rsidR="000F17B6" w:rsidRPr="00127A09">
              <w:rPr>
                <w:rStyle w:val="Hyperlink"/>
                <w:rFonts w:ascii="Arial" w:eastAsia="Batang" w:hAnsi="Arial" w:cs="Arial"/>
                <w:b w:val="0"/>
                <w:noProof/>
              </w:rPr>
              <w:t>3.1 Interventions towards achievement of the Outcome 2</w:t>
            </w:r>
            <w:r w:rsidR="000F17B6" w:rsidRPr="00127A09">
              <w:rPr>
                <w:rFonts w:ascii="Arial" w:hAnsi="Arial" w:cs="Arial"/>
                <w:b w:val="0"/>
                <w:noProof/>
                <w:webHidden/>
              </w:rPr>
              <w:tab/>
            </w:r>
            <w:r w:rsidR="000F17B6" w:rsidRPr="00127A09">
              <w:rPr>
                <w:rFonts w:ascii="Arial" w:hAnsi="Arial" w:cs="Arial"/>
                <w:b w:val="0"/>
                <w:noProof/>
                <w:webHidden/>
              </w:rPr>
              <w:fldChar w:fldCharType="begin"/>
            </w:r>
            <w:r w:rsidR="000F17B6" w:rsidRPr="00127A09">
              <w:rPr>
                <w:rFonts w:ascii="Arial" w:hAnsi="Arial" w:cs="Arial"/>
                <w:b w:val="0"/>
                <w:noProof/>
                <w:webHidden/>
              </w:rPr>
              <w:instrText xml:space="preserve"> PAGEREF _Toc436396098 \h </w:instrText>
            </w:r>
            <w:r w:rsidR="000F17B6" w:rsidRPr="00127A09">
              <w:rPr>
                <w:rFonts w:ascii="Arial" w:hAnsi="Arial" w:cs="Arial"/>
                <w:b w:val="0"/>
                <w:noProof/>
                <w:webHidden/>
              </w:rPr>
            </w:r>
            <w:r w:rsidR="000F17B6" w:rsidRPr="00127A09">
              <w:rPr>
                <w:rFonts w:ascii="Arial" w:hAnsi="Arial" w:cs="Arial"/>
                <w:b w:val="0"/>
                <w:noProof/>
                <w:webHidden/>
              </w:rPr>
              <w:fldChar w:fldCharType="separate"/>
            </w:r>
            <w:r w:rsidR="00A02475" w:rsidRPr="00127A09">
              <w:rPr>
                <w:rFonts w:ascii="Arial" w:hAnsi="Arial" w:cs="Arial"/>
                <w:b w:val="0"/>
                <w:noProof/>
                <w:webHidden/>
              </w:rPr>
              <w:t>13</w:t>
            </w:r>
            <w:r w:rsidR="000F17B6" w:rsidRPr="00127A09">
              <w:rPr>
                <w:rFonts w:ascii="Arial" w:hAnsi="Arial" w:cs="Arial"/>
                <w:b w:val="0"/>
                <w:noProof/>
                <w:webHidden/>
              </w:rPr>
              <w:fldChar w:fldCharType="end"/>
            </w:r>
          </w:hyperlink>
        </w:p>
        <w:p w14:paraId="5ACEFE10"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099" w:history="1">
            <w:r w:rsidR="000F17B6" w:rsidRPr="00127A09">
              <w:rPr>
                <w:rStyle w:val="Hyperlink"/>
                <w:rFonts w:ascii="Arial" w:eastAsia="Batang" w:hAnsi="Arial" w:cs="Arial"/>
                <w:b w:val="0"/>
                <w:noProof/>
                <w:sz w:val="22"/>
                <w:szCs w:val="22"/>
                <w:lang w:val="en-GB"/>
              </w:rPr>
              <w:t>4. Evaluation Methodology</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_Toc436396099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20</w:t>
            </w:r>
            <w:r w:rsidR="000F17B6" w:rsidRPr="00127A09">
              <w:rPr>
                <w:rFonts w:ascii="Arial" w:hAnsi="Arial" w:cs="Arial"/>
                <w:b w:val="0"/>
                <w:noProof/>
                <w:webHidden/>
                <w:sz w:val="22"/>
                <w:szCs w:val="22"/>
              </w:rPr>
              <w:fldChar w:fldCharType="end"/>
            </w:r>
          </w:hyperlink>
        </w:p>
        <w:p w14:paraId="51F586D9" w14:textId="77777777" w:rsidR="000F17B6" w:rsidRPr="00127A09" w:rsidRDefault="008B65C6">
          <w:pPr>
            <w:pStyle w:val="TOC2"/>
            <w:tabs>
              <w:tab w:val="right" w:leader="dot" w:pos="9350"/>
            </w:tabs>
            <w:rPr>
              <w:rFonts w:ascii="Arial" w:eastAsiaTheme="minorEastAsia" w:hAnsi="Arial" w:cs="Arial"/>
              <w:b w:val="0"/>
              <w:noProof/>
            </w:rPr>
          </w:pPr>
          <w:hyperlink w:anchor="_Toc436396100" w:history="1">
            <w:r w:rsidR="000F17B6" w:rsidRPr="00127A09">
              <w:rPr>
                <w:rStyle w:val="Hyperlink"/>
                <w:rFonts w:ascii="Arial" w:eastAsia="Batang" w:hAnsi="Arial" w:cs="Arial"/>
                <w:b w:val="0"/>
                <w:noProof/>
              </w:rPr>
              <w:t>4.1 Evaluation Design</w:t>
            </w:r>
            <w:r w:rsidR="000F17B6" w:rsidRPr="00127A09">
              <w:rPr>
                <w:rFonts w:ascii="Arial" w:hAnsi="Arial" w:cs="Arial"/>
                <w:b w:val="0"/>
                <w:noProof/>
                <w:webHidden/>
              </w:rPr>
              <w:tab/>
            </w:r>
            <w:r w:rsidR="000F17B6" w:rsidRPr="00127A09">
              <w:rPr>
                <w:rFonts w:ascii="Arial" w:hAnsi="Arial" w:cs="Arial"/>
                <w:b w:val="0"/>
                <w:noProof/>
                <w:webHidden/>
              </w:rPr>
              <w:fldChar w:fldCharType="begin"/>
            </w:r>
            <w:r w:rsidR="000F17B6" w:rsidRPr="00127A09">
              <w:rPr>
                <w:rFonts w:ascii="Arial" w:hAnsi="Arial" w:cs="Arial"/>
                <w:b w:val="0"/>
                <w:noProof/>
                <w:webHidden/>
              </w:rPr>
              <w:instrText xml:space="preserve"> PAGEREF _Toc436396100 \h </w:instrText>
            </w:r>
            <w:r w:rsidR="000F17B6" w:rsidRPr="00127A09">
              <w:rPr>
                <w:rFonts w:ascii="Arial" w:hAnsi="Arial" w:cs="Arial"/>
                <w:b w:val="0"/>
                <w:noProof/>
                <w:webHidden/>
              </w:rPr>
            </w:r>
            <w:r w:rsidR="000F17B6" w:rsidRPr="00127A09">
              <w:rPr>
                <w:rFonts w:ascii="Arial" w:hAnsi="Arial" w:cs="Arial"/>
                <w:b w:val="0"/>
                <w:noProof/>
                <w:webHidden/>
              </w:rPr>
              <w:fldChar w:fldCharType="separate"/>
            </w:r>
            <w:r w:rsidR="00A02475" w:rsidRPr="00127A09">
              <w:rPr>
                <w:rFonts w:ascii="Arial" w:hAnsi="Arial" w:cs="Arial"/>
                <w:b w:val="0"/>
                <w:noProof/>
                <w:webHidden/>
              </w:rPr>
              <w:t>20</w:t>
            </w:r>
            <w:r w:rsidR="000F17B6" w:rsidRPr="00127A09">
              <w:rPr>
                <w:rFonts w:ascii="Arial" w:hAnsi="Arial" w:cs="Arial"/>
                <w:b w:val="0"/>
                <w:noProof/>
                <w:webHidden/>
              </w:rPr>
              <w:fldChar w:fldCharType="end"/>
            </w:r>
          </w:hyperlink>
        </w:p>
        <w:p w14:paraId="53432745" w14:textId="77777777" w:rsidR="000F17B6" w:rsidRPr="00127A09" w:rsidRDefault="008B65C6">
          <w:pPr>
            <w:pStyle w:val="TOC2"/>
            <w:tabs>
              <w:tab w:val="right" w:leader="dot" w:pos="9350"/>
            </w:tabs>
            <w:rPr>
              <w:rFonts w:ascii="Arial" w:eastAsiaTheme="minorEastAsia" w:hAnsi="Arial" w:cs="Arial"/>
              <w:b w:val="0"/>
              <w:noProof/>
            </w:rPr>
          </w:pPr>
          <w:hyperlink w:anchor="_Toc436396101" w:history="1">
            <w:r w:rsidR="000F17B6" w:rsidRPr="00127A09">
              <w:rPr>
                <w:rStyle w:val="Hyperlink"/>
                <w:rFonts w:ascii="Arial" w:eastAsia="Batang" w:hAnsi="Arial" w:cs="Arial"/>
                <w:b w:val="0"/>
                <w:noProof/>
              </w:rPr>
              <w:t>4.2 Evaluation Limitations</w:t>
            </w:r>
            <w:r w:rsidR="000F17B6" w:rsidRPr="00127A09">
              <w:rPr>
                <w:rFonts w:ascii="Arial" w:hAnsi="Arial" w:cs="Arial"/>
                <w:b w:val="0"/>
                <w:noProof/>
                <w:webHidden/>
              </w:rPr>
              <w:tab/>
            </w:r>
            <w:r w:rsidR="000F17B6" w:rsidRPr="00127A09">
              <w:rPr>
                <w:rFonts w:ascii="Arial" w:hAnsi="Arial" w:cs="Arial"/>
                <w:b w:val="0"/>
                <w:noProof/>
                <w:webHidden/>
              </w:rPr>
              <w:fldChar w:fldCharType="begin"/>
            </w:r>
            <w:r w:rsidR="000F17B6" w:rsidRPr="00127A09">
              <w:rPr>
                <w:rFonts w:ascii="Arial" w:hAnsi="Arial" w:cs="Arial"/>
                <w:b w:val="0"/>
                <w:noProof/>
                <w:webHidden/>
              </w:rPr>
              <w:instrText xml:space="preserve"> PAGEREF _Toc436396101 \h </w:instrText>
            </w:r>
            <w:r w:rsidR="000F17B6" w:rsidRPr="00127A09">
              <w:rPr>
                <w:rFonts w:ascii="Arial" w:hAnsi="Arial" w:cs="Arial"/>
                <w:b w:val="0"/>
                <w:noProof/>
                <w:webHidden/>
              </w:rPr>
            </w:r>
            <w:r w:rsidR="000F17B6" w:rsidRPr="00127A09">
              <w:rPr>
                <w:rFonts w:ascii="Arial" w:hAnsi="Arial" w:cs="Arial"/>
                <w:b w:val="0"/>
                <w:noProof/>
                <w:webHidden/>
              </w:rPr>
              <w:fldChar w:fldCharType="separate"/>
            </w:r>
            <w:r w:rsidR="00A02475" w:rsidRPr="00127A09">
              <w:rPr>
                <w:rFonts w:ascii="Arial" w:hAnsi="Arial" w:cs="Arial"/>
                <w:b w:val="0"/>
                <w:noProof/>
                <w:webHidden/>
              </w:rPr>
              <w:t>22</w:t>
            </w:r>
            <w:r w:rsidR="000F17B6" w:rsidRPr="00127A09">
              <w:rPr>
                <w:rFonts w:ascii="Arial" w:hAnsi="Arial" w:cs="Arial"/>
                <w:b w:val="0"/>
                <w:noProof/>
                <w:webHidden/>
              </w:rPr>
              <w:fldChar w:fldCharType="end"/>
            </w:r>
          </w:hyperlink>
        </w:p>
        <w:p w14:paraId="5246663F"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102" w:history="1">
            <w:r w:rsidR="000F17B6" w:rsidRPr="00127A09">
              <w:rPr>
                <w:rStyle w:val="Hyperlink"/>
                <w:rFonts w:ascii="Arial" w:eastAsia="Batang" w:hAnsi="Arial" w:cs="Arial"/>
                <w:b w:val="0"/>
                <w:noProof/>
                <w:sz w:val="22"/>
                <w:szCs w:val="22"/>
                <w:lang w:val="en-GB"/>
              </w:rPr>
              <w:t>5. Key Findings</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_Toc436396102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23</w:t>
            </w:r>
            <w:r w:rsidR="000F17B6" w:rsidRPr="00127A09">
              <w:rPr>
                <w:rFonts w:ascii="Arial" w:hAnsi="Arial" w:cs="Arial"/>
                <w:b w:val="0"/>
                <w:noProof/>
                <w:webHidden/>
                <w:sz w:val="22"/>
                <w:szCs w:val="22"/>
              </w:rPr>
              <w:fldChar w:fldCharType="end"/>
            </w:r>
          </w:hyperlink>
        </w:p>
        <w:p w14:paraId="71CD531A" w14:textId="77777777" w:rsidR="000F17B6" w:rsidRPr="00127A09" w:rsidRDefault="008B65C6">
          <w:pPr>
            <w:pStyle w:val="TOC2"/>
            <w:tabs>
              <w:tab w:val="right" w:leader="dot" w:pos="9350"/>
            </w:tabs>
            <w:rPr>
              <w:rFonts w:ascii="Arial" w:eastAsiaTheme="minorEastAsia" w:hAnsi="Arial" w:cs="Arial"/>
              <w:b w:val="0"/>
              <w:noProof/>
            </w:rPr>
          </w:pPr>
          <w:hyperlink w:anchor="_Toc436396103" w:history="1">
            <w:r w:rsidR="000F17B6" w:rsidRPr="00127A09">
              <w:rPr>
                <w:rStyle w:val="Hyperlink"/>
                <w:rFonts w:ascii="Arial" w:eastAsia="Batang" w:hAnsi="Arial" w:cs="Arial"/>
                <w:b w:val="0"/>
                <w:noProof/>
              </w:rPr>
              <w:t>5.1 Relevance of the Intended Outcome and related outputs</w:t>
            </w:r>
            <w:r w:rsidR="000F17B6" w:rsidRPr="00127A09">
              <w:rPr>
                <w:rFonts w:ascii="Arial" w:hAnsi="Arial" w:cs="Arial"/>
                <w:b w:val="0"/>
                <w:noProof/>
                <w:webHidden/>
              </w:rPr>
              <w:tab/>
            </w:r>
            <w:r w:rsidR="000F17B6" w:rsidRPr="00127A09">
              <w:rPr>
                <w:rFonts w:ascii="Arial" w:hAnsi="Arial" w:cs="Arial"/>
                <w:b w:val="0"/>
                <w:noProof/>
                <w:webHidden/>
              </w:rPr>
              <w:fldChar w:fldCharType="begin"/>
            </w:r>
            <w:r w:rsidR="000F17B6" w:rsidRPr="00127A09">
              <w:rPr>
                <w:rFonts w:ascii="Arial" w:hAnsi="Arial" w:cs="Arial"/>
                <w:b w:val="0"/>
                <w:noProof/>
                <w:webHidden/>
              </w:rPr>
              <w:instrText xml:space="preserve"> PAGEREF _Toc436396103 \h </w:instrText>
            </w:r>
            <w:r w:rsidR="000F17B6" w:rsidRPr="00127A09">
              <w:rPr>
                <w:rFonts w:ascii="Arial" w:hAnsi="Arial" w:cs="Arial"/>
                <w:b w:val="0"/>
                <w:noProof/>
                <w:webHidden/>
              </w:rPr>
            </w:r>
            <w:r w:rsidR="000F17B6" w:rsidRPr="00127A09">
              <w:rPr>
                <w:rFonts w:ascii="Arial" w:hAnsi="Arial" w:cs="Arial"/>
                <w:b w:val="0"/>
                <w:noProof/>
                <w:webHidden/>
              </w:rPr>
              <w:fldChar w:fldCharType="separate"/>
            </w:r>
            <w:r w:rsidR="00A02475" w:rsidRPr="00127A09">
              <w:rPr>
                <w:rFonts w:ascii="Arial" w:hAnsi="Arial" w:cs="Arial"/>
                <w:b w:val="0"/>
                <w:noProof/>
                <w:webHidden/>
              </w:rPr>
              <w:t>23</w:t>
            </w:r>
            <w:r w:rsidR="000F17B6" w:rsidRPr="00127A09">
              <w:rPr>
                <w:rFonts w:ascii="Arial" w:hAnsi="Arial" w:cs="Arial"/>
                <w:b w:val="0"/>
                <w:noProof/>
                <w:webHidden/>
              </w:rPr>
              <w:fldChar w:fldCharType="end"/>
            </w:r>
          </w:hyperlink>
        </w:p>
        <w:p w14:paraId="6CFA12F0" w14:textId="77777777" w:rsidR="000F17B6" w:rsidRPr="00127A09" w:rsidRDefault="008B65C6">
          <w:pPr>
            <w:pStyle w:val="TOC2"/>
            <w:tabs>
              <w:tab w:val="right" w:leader="dot" w:pos="9350"/>
            </w:tabs>
            <w:rPr>
              <w:rFonts w:ascii="Arial" w:eastAsiaTheme="minorEastAsia" w:hAnsi="Arial" w:cs="Arial"/>
              <w:b w:val="0"/>
              <w:noProof/>
            </w:rPr>
          </w:pPr>
          <w:hyperlink w:anchor="_Toc436396104" w:history="1">
            <w:r w:rsidR="000F17B6" w:rsidRPr="00127A09">
              <w:rPr>
                <w:rStyle w:val="Hyperlink"/>
                <w:rFonts w:ascii="Arial" w:eastAsia="Batang" w:hAnsi="Arial" w:cs="Arial"/>
                <w:b w:val="0"/>
                <w:noProof/>
              </w:rPr>
              <w:t>5.2 Effectiveness</w:t>
            </w:r>
            <w:r w:rsidR="000F17B6" w:rsidRPr="00127A09">
              <w:rPr>
                <w:rFonts w:ascii="Arial" w:hAnsi="Arial" w:cs="Arial"/>
                <w:b w:val="0"/>
                <w:noProof/>
                <w:webHidden/>
              </w:rPr>
              <w:tab/>
            </w:r>
            <w:r w:rsidR="000F17B6" w:rsidRPr="00127A09">
              <w:rPr>
                <w:rFonts w:ascii="Arial" w:hAnsi="Arial" w:cs="Arial"/>
                <w:b w:val="0"/>
                <w:noProof/>
                <w:webHidden/>
              </w:rPr>
              <w:fldChar w:fldCharType="begin"/>
            </w:r>
            <w:r w:rsidR="000F17B6" w:rsidRPr="00127A09">
              <w:rPr>
                <w:rFonts w:ascii="Arial" w:hAnsi="Arial" w:cs="Arial"/>
                <w:b w:val="0"/>
                <w:noProof/>
                <w:webHidden/>
              </w:rPr>
              <w:instrText xml:space="preserve"> PAGEREF _Toc436396104 \h </w:instrText>
            </w:r>
            <w:r w:rsidR="000F17B6" w:rsidRPr="00127A09">
              <w:rPr>
                <w:rFonts w:ascii="Arial" w:hAnsi="Arial" w:cs="Arial"/>
                <w:b w:val="0"/>
                <w:noProof/>
                <w:webHidden/>
              </w:rPr>
            </w:r>
            <w:r w:rsidR="000F17B6" w:rsidRPr="00127A09">
              <w:rPr>
                <w:rFonts w:ascii="Arial" w:hAnsi="Arial" w:cs="Arial"/>
                <w:b w:val="0"/>
                <w:noProof/>
                <w:webHidden/>
              </w:rPr>
              <w:fldChar w:fldCharType="separate"/>
            </w:r>
            <w:r w:rsidR="00A02475" w:rsidRPr="00127A09">
              <w:rPr>
                <w:rFonts w:ascii="Arial" w:hAnsi="Arial" w:cs="Arial"/>
                <w:b w:val="0"/>
                <w:noProof/>
                <w:webHidden/>
              </w:rPr>
              <w:t>28</w:t>
            </w:r>
            <w:r w:rsidR="000F17B6" w:rsidRPr="00127A09">
              <w:rPr>
                <w:rFonts w:ascii="Arial" w:hAnsi="Arial" w:cs="Arial"/>
                <w:b w:val="0"/>
                <w:noProof/>
                <w:webHidden/>
              </w:rPr>
              <w:fldChar w:fldCharType="end"/>
            </w:r>
          </w:hyperlink>
        </w:p>
        <w:p w14:paraId="50B58330" w14:textId="77777777" w:rsidR="000F17B6" w:rsidRPr="00127A09" w:rsidRDefault="008B65C6">
          <w:pPr>
            <w:pStyle w:val="TOC3"/>
            <w:tabs>
              <w:tab w:val="right" w:leader="dot" w:pos="9350"/>
            </w:tabs>
            <w:rPr>
              <w:rFonts w:ascii="Arial" w:eastAsiaTheme="minorEastAsia" w:hAnsi="Arial" w:cs="Arial"/>
              <w:noProof/>
            </w:rPr>
          </w:pPr>
          <w:hyperlink w:anchor="_Toc436396105" w:history="1">
            <w:r w:rsidR="000F17B6" w:rsidRPr="00127A09">
              <w:rPr>
                <w:rStyle w:val="Hyperlink"/>
                <w:rFonts w:ascii="Arial" w:eastAsia="Batang" w:hAnsi="Arial" w:cs="Arial"/>
                <w:noProof/>
              </w:rPr>
              <w:t>5.2.1 Progress towards Achievement of the Outcome</w:t>
            </w:r>
            <w:r w:rsidR="000F17B6" w:rsidRPr="00127A09">
              <w:rPr>
                <w:rFonts w:ascii="Arial" w:hAnsi="Arial" w:cs="Arial"/>
                <w:noProof/>
                <w:webHidden/>
              </w:rPr>
              <w:tab/>
            </w:r>
            <w:r w:rsidR="000F17B6" w:rsidRPr="00127A09">
              <w:rPr>
                <w:rFonts w:ascii="Arial" w:hAnsi="Arial" w:cs="Arial"/>
                <w:noProof/>
                <w:webHidden/>
              </w:rPr>
              <w:fldChar w:fldCharType="begin"/>
            </w:r>
            <w:r w:rsidR="000F17B6" w:rsidRPr="00127A09">
              <w:rPr>
                <w:rFonts w:ascii="Arial" w:hAnsi="Arial" w:cs="Arial"/>
                <w:noProof/>
                <w:webHidden/>
              </w:rPr>
              <w:instrText xml:space="preserve"> PAGEREF _Toc436396105 \h </w:instrText>
            </w:r>
            <w:r w:rsidR="000F17B6" w:rsidRPr="00127A09">
              <w:rPr>
                <w:rFonts w:ascii="Arial" w:hAnsi="Arial" w:cs="Arial"/>
                <w:noProof/>
                <w:webHidden/>
              </w:rPr>
            </w:r>
            <w:r w:rsidR="000F17B6" w:rsidRPr="00127A09">
              <w:rPr>
                <w:rFonts w:ascii="Arial" w:hAnsi="Arial" w:cs="Arial"/>
                <w:noProof/>
                <w:webHidden/>
              </w:rPr>
              <w:fldChar w:fldCharType="separate"/>
            </w:r>
            <w:r w:rsidR="00A02475" w:rsidRPr="00127A09">
              <w:rPr>
                <w:rFonts w:ascii="Arial" w:hAnsi="Arial" w:cs="Arial"/>
                <w:noProof/>
                <w:webHidden/>
              </w:rPr>
              <w:t>28</w:t>
            </w:r>
            <w:r w:rsidR="000F17B6" w:rsidRPr="00127A09">
              <w:rPr>
                <w:rFonts w:ascii="Arial" w:hAnsi="Arial" w:cs="Arial"/>
                <w:noProof/>
                <w:webHidden/>
              </w:rPr>
              <w:fldChar w:fldCharType="end"/>
            </w:r>
          </w:hyperlink>
        </w:p>
        <w:p w14:paraId="5E76A7F8" w14:textId="77777777" w:rsidR="000F17B6" w:rsidRPr="00127A09" w:rsidRDefault="008B65C6">
          <w:pPr>
            <w:pStyle w:val="TOC3"/>
            <w:tabs>
              <w:tab w:val="right" w:leader="dot" w:pos="9350"/>
            </w:tabs>
            <w:rPr>
              <w:rFonts w:ascii="Arial" w:eastAsiaTheme="minorEastAsia" w:hAnsi="Arial" w:cs="Arial"/>
              <w:noProof/>
            </w:rPr>
          </w:pPr>
          <w:hyperlink w:anchor="_Toc436396106" w:history="1">
            <w:r w:rsidR="000F17B6" w:rsidRPr="00127A09">
              <w:rPr>
                <w:rStyle w:val="Hyperlink"/>
                <w:rFonts w:ascii="Arial" w:eastAsia="Batang" w:hAnsi="Arial" w:cs="Arial"/>
                <w:noProof/>
              </w:rPr>
              <w:t>5.2.2 UNDP Contributions to the Outcome 2: People have access to more equitable sustainable regional development, economic opportunities - innovation and agriculture in particular - and decent work.</w:t>
            </w:r>
            <w:r w:rsidR="000F17B6" w:rsidRPr="00127A09">
              <w:rPr>
                <w:rFonts w:ascii="Arial" w:hAnsi="Arial" w:cs="Arial"/>
                <w:noProof/>
                <w:webHidden/>
              </w:rPr>
              <w:tab/>
            </w:r>
            <w:r w:rsidR="000F17B6" w:rsidRPr="00127A09">
              <w:rPr>
                <w:rFonts w:ascii="Arial" w:hAnsi="Arial" w:cs="Arial"/>
                <w:noProof/>
                <w:webHidden/>
              </w:rPr>
              <w:fldChar w:fldCharType="begin"/>
            </w:r>
            <w:r w:rsidR="000F17B6" w:rsidRPr="00127A09">
              <w:rPr>
                <w:rFonts w:ascii="Arial" w:hAnsi="Arial" w:cs="Arial"/>
                <w:noProof/>
                <w:webHidden/>
              </w:rPr>
              <w:instrText xml:space="preserve"> PAGEREF _Toc436396106 \h </w:instrText>
            </w:r>
            <w:r w:rsidR="000F17B6" w:rsidRPr="00127A09">
              <w:rPr>
                <w:rFonts w:ascii="Arial" w:hAnsi="Arial" w:cs="Arial"/>
                <w:noProof/>
                <w:webHidden/>
              </w:rPr>
            </w:r>
            <w:r w:rsidR="000F17B6" w:rsidRPr="00127A09">
              <w:rPr>
                <w:rFonts w:ascii="Arial" w:hAnsi="Arial" w:cs="Arial"/>
                <w:noProof/>
                <w:webHidden/>
              </w:rPr>
              <w:fldChar w:fldCharType="separate"/>
            </w:r>
            <w:r w:rsidR="00A02475" w:rsidRPr="00127A09">
              <w:rPr>
                <w:rFonts w:ascii="Arial" w:hAnsi="Arial" w:cs="Arial"/>
                <w:noProof/>
                <w:webHidden/>
              </w:rPr>
              <w:t>32</w:t>
            </w:r>
            <w:r w:rsidR="000F17B6" w:rsidRPr="00127A09">
              <w:rPr>
                <w:rFonts w:ascii="Arial" w:hAnsi="Arial" w:cs="Arial"/>
                <w:noProof/>
                <w:webHidden/>
              </w:rPr>
              <w:fldChar w:fldCharType="end"/>
            </w:r>
          </w:hyperlink>
        </w:p>
        <w:p w14:paraId="0916C5A4" w14:textId="77777777" w:rsidR="000F17B6" w:rsidRPr="00127A09" w:rsidRDefault="008B65C6">
          <w:pPr>
            <w:pStyle w:val="TOC3"/>
            <w:tabs>
              <w:tab w:val="right" w:leader="dot" w:pos="9350"/>
            </w:tabs>
            <w:rPr>
              <w:rFonts w:ascii="Arial" w:eastAsiaTheme="minorEastAsia" w:hAnsi="Arial" w:cs="Arial"/>
              <w:noProof/>
            </w:rPr>
          </w:pPr>
          <w:hyperlink w:anchor="_Toc436396107" w:history="1">
            <w:r w:rsidR="000F17B6" w:rsidRPr="00127A09">
              <w:rPr>
                <w:rStyle w:val="Hyperlink"/>
                <w:rFonts w:ascii="Arial" w:eastAsia="Batang" w:hAnsi="Arial" w:cs="Arial"/>
                <w:noProof/>
                <w:lang w:val="en-GB"/>
              </w:rPr>
              <w:t>5.2.2 Factors Influencing the Outcome</w:t>
            </w:r>
            <w:r w:rsidR="000F17B6" w:rsidRPr="00127A09">
              <w:rPr>
                <w:rFonts w:ascii="Arial" w:hAnsi="Arial" w:cs="Arial"/>
                <w:noProof/>
                <w:webHidden/>
              </w:rPr>
              <w:tab/>
            </w:r>
            <w:r w:rsidR="000F17B6" w:rsidRPr="00127A09">
              <w:rPr>
                <w:rFonts w:ascii="Arial" w:hAnsi="Arial" w:cs="Arial"/>
                <w:noProof/>
                <w:webHidden/>
              </w:rPr>
              <w:fldChar w:fldCharType="begin"/>
            </w:r>
            <w:r w:rsidR="000F17B6" w:rsidRPr="00127A09">
              <w:rPr>
                <w:rFonts w:ascii="Arial" w:hAnsi="Arial" w:cs="Arial"/>
                <w:noProof/>
                <w:webHidden/>
              </w:rPr>
              <w:instrText xml:space="preserve"> PAGEREF _Toc436396107 \h </w:instrText>
            </w:r>
            <w:r w:rsidR="000F17B6" w:rsidRPr="00127A09">
              <w:rPr>
                <w:rFonts w:ascii="Arial" w:hAnsi="Arial" w:cs="Arial"/>
                <w:noProof/>
                <w:webHidden/>
              </w:rPr>
            </w:r>
            <w:r w:rsidR="000F17B6" w:rsidRPr="00127A09">
              <w:rPr>
                <w:rFonts w:ascii="Arial" w:hAnsi="Arial" w:cs="Arial"/>
                <w:noProof/>
                <w:webHidden/>
              </w:rPr>
              <w:fldChar w:fldCharType="separate"/>
            </w:r>
            <w:r w:rsidR="00A02475" w:rsidRPr="00127A09">
              <w:rPr>
                <w:rFonts w:ascii="Arial" w:hAnsi="Arial" w:cs="Arial"/>
                <w:noProof/>
                <w:webHidden/>
              </w:rPr>
              <w:t>34</w:t>
            </w:r>
            <w:r w:rsidR="000F17B6" w:rsidRPr="00127A09">
              <w:rPr>
                <w:rFonts w:ascii="Arial" w:hAnsi="Arial" w:cs="Arial"/>
                <w:noProof/>
                <w:webHidden/>
              </w:rPr>
              <w:fldChar w:fldCharType="end"/>
            </w:r>
          </w:hyperlink>
        </w:p>
        <w:p w14:paraId="49A8D14F" w14:textId="77777777" w:rsidR="000F17B6" w:rsidRPr="00127A09" w:rsidRDefault="008B65C6">
          <w:pPr>
            <w:pStyle w:val="TOC3"/>
            <w:tabs>
              <w:tab w:val="right" w:leader="dot" w:pos="9350"/>
            </w:tabs>
            <w:rPr>
              <w:rFonts w:ascii="Arial" w:eastAsiaTheme="minorEastAsia" w:hAnsi="Arial" w:cs="Arial"/>
              <w:noProof/>
            </w:rPr>
          </w:pPr>
          <w:hyperlink w:anchor="_Toc436396108" w:history="1">
            <w:r w:rsidR="000F17B6" w:rsidRPr="00127A09">
              <w:rPr>
                <w:rStyle w:val="Hyperlink"/>
                <w:rFonts w:ascii="Arial" w:eastAsia="Batang" w:hAnsi="Arial" w:cs="Arial"/>
                <w:noProof/>
                <w:lang w:val="en-GB"/>
              </w:rPr>
              <w:t>5.3.2 Human rights and gender mainstreaming</w:t>
            </w:r>
            <w:r w:rsidR="000F17B6" w:rsidRPr="00127A09">
              <w:rPr>
                <w:rFonts w:ascii="Arial" w:hAnsi="Arial" w:cs="Arial"/>
                <w:noProof/>
                <w:webHidden/>
              </w:rPr>
              <w:tab/>
            </w:r>
            <w:r w:rsidR="000F17B6" w:rsidRPr="00127A09">
              <w:rPr>
                <w:rFonts w:ascii="Arial" w:hAnsi="Arial" w:cs="Arial"/>
                <w:noProof/>
                <w:webHidden/>
              </w:rPr>
              <w:fldChar w:fldCharType="begin"/>
            </w:r>
            <w:r w:rsidR="000F17B6" w:rsidRPr="00127A09">
              <w:rPr>
                <w:rFonts w:ascii="Arial" w:hAnsi="Arial" w:cs="Arial"/>
                <w:noProof/>
                <w:webHidden/>
              </w:rPr>
              <w:instrText xml:space="preserve"> PAGEREF _Toc436396108 \h </w:instrText>
            </w:r>
            <w:r w:rsidR="000F17B6" w:rsidRPr="00127A09">
              <w:rPr>
                <w:rFonts w:ascii="Arial" w:hAnsi="Arial" w:cs="Arial"/>
                <w:noProof/>
                <w:webHidden/>
              </w:rPr>
            </w:r>
            <w:r w:rsidR="000F17B6" w:rsidRPr="00127A09">
              <w:rPr>
                <w:rFonts w:ascii="Arial" w:hAnsi="Arial" w:cs="Arial"/>
                <w:noProof/>
                <w:webHidden/>
              </w:rPr>
              <w:fldChar w:fldCharType="separate"/>
            </w:r>
            <w:r w:rsidR="00A02475" w:rsidRPr="00127A09">
              <w:rPr>
                <w:rFonts w:ascii="Arial" w:hAnsi="Arial" w:cs="Arial"/>
                <w:noProof/>
                <w:webHidden/>
              </w:rPr>
              <w:t>36</w:t>
            </w:r>
            <w:r w:rsidR="000F17B6" w:rsidRPr="00127A09">
              <w:rPr>
                <w:rFonts w:ascii="Arial" w:hAnsi="Arial" w:cs="Arial"/>
                <w:noProof/>
                <w:webHidden/>
              </w:rPr>
              <w:fldChar w:fldCharType="end"/>
            </w:r>
          </w:hyperlink>
        </w:p>
        <w:p w14:paraId="6C72AE65" w14:textId="77777777" w:rsidR="000F17B6" w:rsidRPr="00127A09" w:rsidRDefault="008B65C6">
          <w:pPr>
            <w:pStyle w:val="TOC2"/>
            <w:tabs>
              <w:tab w:val="right" w:leader="dot" w:pos="9350"/>
            </w:tabs>
            <w:rPr>
              <w:rFonts w:ascii="Arial" w:eastAsiaTheme="minorEastAsia" w:hAnsi="Arial" w:cs="Arial"/>
              <w:b w:val="0"/>
              <w:noProof/>
            </w:rPr>
          </w:pPr>
          <w:hyperlink w:anchor="_Toc436396109" w:history="1">
            <w:r w:rsidR="000F17B6" w:rsidRPr="00127A09">
              <w:rPr>
                <w:rStyle w:val="Hyperlink"/>
                <w:rFonts w:ascii="Arial" w:eastAsia="Batang" w:hAnsi="Arial" w:cs="Arial"/>
                <w:b w:val="0"/>
                <w:noProof/>
              </w:rPr>
              <w:t>5.4 Efficiency</w:t>
            </w:r>
            <w:r w:rsidR="000F17B6" w:rsidRPr="00127A09">
              <w:rPr>
                <w:rFonts w:ascii="Arial" w:hAnsi="Arial" w:cs="Arial"/>
                <w:b w:val="0"/>
                <w:noProof/>
                <w:webHidden/>
              </w:rPr>
              <w:tab/>
            </w:r>
            <w:r w:rsidR="000F17B6" w:rsidRPr="00127A09">
              <w:rPr>
                <w:rFonts w:ascii="Arial" w:hAnsi="Arial" w:cs="Arial"/>
                <w:b w:val="0"/>
                <w:noProof/>
                <w:webHidden/>
              </w:rPr>
              <w:fldChar w:fldCharType="begin"/>
            </w:r>
            <w:r w:rsidR="000F17B6" w:rsidRPr="00127A09">
              <w:rPr>
                <w:rFonts w:ascii="Arial" w:hAnsi="Arial" w:cs="Arial"/>
                <w:b w:val="0"/>
                <w:noProof/>
                <w:webHidden/>
              </w:rPr>
              <w:instrText xml:space="preserve"> PAGEREF _Toc436396109 \h </w:instrText>
            </w:r>
            <w:r w:rsidR="000F17B6" w:rsidRPr="00127A09">
              <w:rPr>
                <w:rFonts w:ascii="Arial" w:hAnsi="Arial" w:cs="Arial"/>
                <w:b w:val="0"/>
                <w:noProof/>
                <w:webHidden/>
              </w:rPr>
            </w:r>
            <w:r w:rsidR="000F17B6" w:rsidRPr="00127A09">
              <w:rPr>
                <w:rFonts w:ascii="Arial" w:hAnsi="Arial" w:cs="Arial"/>
                <w:b w:val="0"/>
                <w:noProof/>
                <w:webHidden/>
              </w:rPr>
              <w:fldChar w:fldCharType="separate"/>
            </w:r>
            <w:r w:rsidR="00A02475" w:rsidRPr="00127A09">
              <w:rPr>
                <w:rFonts w:ascii="Arial" w:hAnsi="Arial" w:cs="Arial"/>
                <w:b w:val="0"/>
                <w:noProof/>
                <w:webHidden/>
              </w:rPr>
              <w:t>38</w:t>
            </w:r>
            <w:r w:rsidR="000F17B6" w:rsidRPr="00127A09">
              <w:rPr>
                <w:rFonts w:ascii="Arial" w:hAnsi="Arial" w:cs="Arial"/>
                <w:b w:val="0"/>
                <w:noProof/>
                <w:webHidden/>
              </w:rPr>
              <w:fldChar w:fldCharType="end"/>
            </w:r>
          </w:hyperlink>
        </w:p>
        <w:p w14:paraId="06994BB6" w14:textId="77777777" w:rsidR="000F17B6" w:rsidRPr="00127A09" w:rsidRDefault="008B65C6">
          <w:pPr>
            <w:pStyle w:val="TOC2"/>
            <w:tabs>
              <w:tab w:val="right" w:leader="dot" w:pos="9350"/>
            </w:tabs>
            <w:rPr>
              <w:rFonts w:ascii="Arial" w:eastAsiaTheme="minorEastAsia" w:hAnsi="Arial" w:cs="Arial"/>
              <w:b w:val="0"/>
              <w:noProof/>
            </w:rPr>
          </w:pPr>
          <w:hyperlink w:anchor="_Toc436396110" w:history="1">
            <w:r w:rsidR="000F17B6" w:rsidRPr="00127A09">
              <w:rPr>
                <w:rStyle w:val="Hyperlink"/>
                <w:rFonts w:ascii="Arial" w:eastAsia="Batang" w:hAnsi="Arial" w:cs="Arial"/>
                <w:b w:val="0"/>
                <w:noProof/>
              </w:rPr>
              <w:t>5.5 Undp Partnership and Resource mobilisation Strategy</w:t>
            </w:r>
            <w:r w:rsidR="000F17B6" w:rsidRPr="00127A09">
              <w:rPr>
                <w:rFonts w:ascii="Arial" w:hAnsi="Arial" w:cs="Arial"/>
                <w:b w:val="0"/>
                <w:noProof/>
                <w:webHidden/>
              </w:rPr>
              <w:tab/>
            </w:r>
            <w:r w:rsidR="000F17B6" w:rsidRPr="00127A09">
              <w:rPr>
                <w:rFonts w:ascii="Arial" w:hAnsi="Arial" w:cs="Arial"/>
                <w:b w:val="0"/>
                <w:noProof/>
                <w:webHidden/>
              </w:rPr>
              <w:fldChar w:fldCharType="begin"/>
            </w:r>
            <w:r w:rsidR="000F17B6" w:rsidRPr="00127A09">
              <w:rPr>
                <w:rFonts w:ascii="Arial" w:hAnsi="Arial" w:cs="Arial"/>
                <w:b w:val="0"/>
                <w:noProof/>
                <w:webHidden/>
              </w:rPr>
              <w:instrText xml:space="preserve"> PAGEREF _Toc436396110 \h </w:instrText>
            </w:r>
            <w:r w:rsidR="000F17B6" w:rsidRPr="00127A09">
              <w:rPr>
                <w:rFonts w:ascii="Arial" w:hAnsi="Arial" w:cs="Arial"/>
                <w:b w:val="0"/>
                <w:noProof/>
                <w:webHidden/>
              </w:rPr>
            </w:r>
            <w:r w:rsidR="000F17B6" w:rsidRPr="00127A09">
              <w:rPr>
                <w:rFonts w:ascii="Arial" w:hAnsi="Arial" w:cs="Arial"/>
                <w:b w:val="0"/>
                <w:noProof/>
                <w:webHidden/>
              </w:rPr>
              <w:fldChar w:fldCharType="separate"/>
            </w:r>
            <w:r w:rsidR="00A02475" w:rsidRPr="00127A09">
              <w:rPr>
                <w:rFonts w:ascii="Arial" w:hAnsi="Arial" w:cs="Arial"/>
                <w:b w:val="0"/>
                <w:noProof/>
                <w:webHidden/>
              </w:rPr>
              <w:t>39</w:t>
            </w:r>
            <w:r w:rsidR="000F17B6" w:rsidRPr="00127A09">
              <w:rPr>
                <w:rFonts w:ascii="Arial" w:hAnsi="Arial" w:cs="Arial"/>
                <w:b w:val="0"/>
                <w:noProof/>
                <w:webHidden/>
              </w:rPr>
              <w:fldChar w:fldCharType="end"/>
            </w:r>
          </w:hyperlink>
        </w:p>
        <w:p w14:paraId="41FA31B3" w14:textId="77777777" w:rsidR="000F17B6" w:rsidRPr="00127A09" w:rsidRDefault="008B65C6">
          <w:pPr>
            <w:pStyle w:val="TOC2"/>
            <w:tabs>
              <w:tab w:val="right" w:leader="dot" w:pos="9350"/>
            </w:tabs>
            <w:rPr>
              <w:rFonts w:ascii="Arial" w:eastAsiaTheme="minorEastAsia" w:hAnsi="Arial" w:cs="Arial"/>
              <w:b w:val="0"/>
              <w:noProof/>
            </w:rPr>
          </w:pPr>
          <w:hyperlink w:anchor="_Toc436396111" w:history="1">
            <w:r w:rsidR="000F17B6" w:rsidRPr="00127A09">
              <w:rPr>
                <w:rStyle w:val="Hyperlink"/>
                <w:rFonts w:ascii="Arial" w:eastAsia="Batang" w:hAnsi="Arial" w:cs="Arial"/>
                <w:b w:val="0"/>
                <w:noProof/>
              </w:rPr>
              <w:t>5.6 Sustainability</w:t>
            </w:r>
            <w:r w:rsidR="000F17B6" w:rsidRPr="00127A09">
              <w:rPr>
                <w:rFonts w:ascii="Arial" w:hAnsi="Arial" w:cs="Arial"/>
                <w:b w:val="0"/>
                <w:noProof/>
                <w:webHidden/>
              </w:rPr>
              <w:tab/>
            </w:r>
            <w:r w:rsidR="000F17B6" w:rsidRPr="00127A09">
              <w:rPr>
                <w:rFonts w:ascii="Arial" w:hAnsi="Arial" w:cs="Arial"/>
                <w:b w:val="0"/>
                <w:noProof/>
                <w:webHidden/>
              </w:rPr>
              <w:fldChar w:fldCharType="begin"/>
            </w:r>
            <w:r w:rsidR="000F17B6" w:rsidRPr="00127A09">
              <w:rPr>
                <w:rFonts w:ascii="Arial" w:hAnsi="Arial" w:cs="Arial"/>
                <w:b w:val="0"/>
                <w:noProof/>
                <w:webHidden/>
              </w:rPr>
              <w:instrText xml:space="preserve"> PAGEREF _Toc436396111 \h </w:instrText>
            </w:r>
            <w:r w:rsidR="000F17B6" w:rsidRPr="00127A09">
              <w:rPr>
                <w:rFonts w:ascii="Arial" w:hAnsi="Arial" w:cs="Arial"/>
                <w:b w:val="0"/>
                <w:noProof/>
                <w:webHidden/>
              </w:rPr>
            </w:r>
            <w:r w:rsidR="000F17B6" w:rsidRPr="00127A09">
              <w:rPr>
                <w:rFonts w:ascii="Arial" w:hAnsi="Arial" w:cs="Arial"/>
                <w:b w:val="0"/>
                <w:noProof/>
                <w:webHidden/>
              </w:rPr>
              <w:fldChar w:fldCharType="separate"/>
            </w:r>
            <w:r w:rsidR="00A02475" w:rsidRPr="00127A09">
              <w:rPr>
                <w:rFonts w:ascii="Arial" w:hAnsi="Arial" w:cs="Arial"/>
                <w:b w:val="0"/>
                <w:noProof/>
                <w:webHidden/>
              </w:rPr>
              <w:t>41</w:t>
            </w:r>
            <w:r w:rsidR="000F17B6" w:rsidRPr="00127A09">
              <w:rPr>
                <w:rFonts w:ascii="Arial" w:hAnsi="Arial" w:cs="Arial"/>
                <w:b w:val="0"/>
                <w:noProof/>
                <w:webHidden/>
              </w:rPr>
              <w:fldChar w:fldCharType="end"/>
            </w:r>
          </w:hyperlink>
        </w:p>
        <w:p w14:paraId="36517CCA"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112" w:history="1">
            <w:r w:rsidR="000F17B6" w:rsidRPr="00127A09">
              <w:rPr>
                <w:rStyle w:val="Hyperlink"/>
                <w:rFonts w:ascii="Arial" w:eastAsia="Batang" w:hAnsi="Arial" w:cs="Arial"/>
                <w:b w:val="0"/>
                <w:noProof/>
                <w:sz w:val="22"/>
                <w:szCs w:val="22"/>
                <w:lang w:val="en-GB"/>
              </w:rPr>
              <w:t>6. Conclusions</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_Toc436396112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43</w:t>
            </w:r>
            <w:r w:rsidR="000F17B6" w:rsidRPr="00127A09">
              <w:rPr>
                <w:rFonts w:ascii="Arial" w:hAnsi="Arial" w:cs="Arial"/>
                <w:b w:val="0"/>
                <w:noProof/>
                <w:webHidden/>
                <w:sz w:val="22"/>
                <w:szCs w:val="22"/>
              </w:rPr>
              <w:fldChar w:fldCharType="end"/>
            </w:r>
          </w:hyperlink>
        </w:p>
        <w:p w14:paraId="6F2D2646"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113" w:history="1">
            <w:r w:rsidR="000F17B6" w:rsidRPr="00127A09">
              <w:rPr>
                <w:rStyle w:val="Hyperlink"/>
                <w:rFonts w:ascii="Arial" w:eastAsia="Batang" w:hAnsi="Arial" w:cs="Arial"/>
                <w:b w:val="0"/>
                <w:noProof/>
                <w:sz w:val="22"/>
                <w:szCs w:val="22"/>
                <w:lang w:val="en-GB"/>
              </w:rPr>
              <w:t>7. Recommendations</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_Toc436396113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45</w:t>
            </w:r>
            <w:r w:rsidR="000F17B6" w:rsidRPr="00127A09">
              <w:rPr>
                <w:rFonts w:ascii="Arial" w:hAnsi="Arial" w:cs="Arial"/>
                <w:b w:val="0"/>
                <w:noProof/>
                <w:webHidden/>
                <w:sz w:val="22"/>
                <w:szCs w:val="22"/>
              </w:rPr>
              <w:fldChar w:fldCharType="end"/>
            </w:r>
          </w:hyperlink>
        </w:p>
        <w:p w14:paraId="322243EA"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114" w:history="1">
            <w:r w:rsidR="000F17B6" w:rsidRPr="00127A09">
              <w:rPr>
                <w:rStyle w:val="Hyperlink"/>
                <w:rFonts w:ascii="Arial" w:eastAsia="Batang" w:hAnsi="Arial" w:cs="Arial"/>
                <w:b w:val="0"/>
                <w:noProof/>
                <w:sz w:val="22"/>
                <w:szCs w:val="22"/>
                <w:lang w:val="en-GB"/>
              </w:rPr>
              <w:t>Annex 1. Evaluation Matrix</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_Toc436396114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47</w:t>
            </w:r>
            <w:r w:rsidR="000F17B6" w:rsidRPr="00127A09">
              <w:rPr>
                <w:rFonts w:ascii="Arial" w:hAnsi="Arial" w:cs="Arial"/>
                <w:b w:val="0"/>
                <w:noProof/>
                <w:webHidden/>
                <w:sz w:val="22"/>
                <w:szCs w:val="22"/>
              </w:rPr>
              <w:fldChar w:fldCharType="end"/>
            </w:r>
          </w:hyperlink>
        </w:p>
        <w:p w14:paraId="679444D8"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115" w:history="1">
            <w:r w:rsidR="000F17B6" w:rsidRPr="00127A09">
              <w:rPr>
                <w:rStyle w:val="Hyperlink"/>
                <w:rFonts w:ascii="Arial" w:eastAsia="Batang" w:hAnsi="Arial" w:cs="Arial"/>
                <w:b w:val="0"/>
                <w:noProof/>
                <w:sz w:val="22"/>
                <w:szCs w:val="22"/>
                <w:lang w:val="en-GB"/>
              </w:rPr>
              <w:t>Annex 2. Interview guides</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_Toc436396115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52</w:t>
            </w:r>
            <w:r w:rsidR="000F17B6" w:rsidRPr="00127A09">
              <w:rPr>
                <w:rFonts w:ascii="Arial" w:hAnsi="Arial" w:cs="Arial"/>
                <w:b w:val="0"/>
                <w:noProof/>
                <w:webHidden/>
                <w:sz w:val="22"/>
                <w:szCs w:val="22"/>
              </w:rPr>
              <w:fldChar w:fldCharType="end"/>
            </w:r>
          </w:hyperlink>
        </w:p>
        <w:p w14:paraId="3E21EE55"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116" w:history="1">
            <w:r w:rsidR="000F17B6" w:rsidRPr="00127A09">
              <w:rPr>
                <w:rStyle w:val="Hyperlink"/>
                <w:rFonts w:ascii="Arial" w:eastAsia="Batang" w:hAnsi="Arial" w:cs="Arial"/>
                <w:b w:val="0"/>
                <w:noProof/>
                <w:sz w:val="22"/>
                <w:szCs w:val="22"/>
                <w:lang w:val="en-GB"/>
              </w:rPr>
              <w:t>Annex 3. Focus Group Discussions guide</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_Toc436396116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55</w:t>
            </w:r>
            <w:r w:rsidR="000F17B6" w:rsidRPr="00127A09">
              <w:rPr>
                <w:rFonts w:ascii="Arial" w:hAnsi="Arial" w:cs="Arial"/>
                <w:b w:val="0"/>
                <w:noProof/>
                <w:webHidden/>
                <w:sz w:val="22"/>
                <w:szCs w:val="22"/>
              </w:rPr>
              <w:fldChar w:fldCharType="end"/>
            </w:r>
          </w:hyperlink>
        </w:p>
        <w:p w14:paraId="36C100E1"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117" w:history="1">
            <w:r w:rsidR="000F17B6" w:rsidRPr="00127A09">
              <w:rPr>
                <w:rStyle w:val="Hyperlink"/>
                <w:rFonts w:ascii="Arial" w:eastAsia="Batang" w:hAnsi="Arial" w:cs="Arial"/>
                <w:b w:val="0"/>
                <w:noProof/>
                <w:sz w:val="22"/>
                <w:szCs w:val="22"/>
                <w:lang w:val="en-GB"/>
              </w:rPr>
              <w:t>Annex 4. List of interviewed persons</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_Toc436396117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56</w:t>
            </w:r>
            <w:r w:rsidR="000F17B6" w:rsidRPr="00127A09">
              <w:rPr>
                <w:rFonts w:ascii="Arial" w:hAnsi="Arial" w:cs="Arial"/>
                <w:b w:val="0"/>
                <w:noProof/>
                <w:webHidden/>
                <w:sz w:val="22"/>
                <w:szCs w:val="22"/>
              </w:rPr>
              <w:fldChar w:fldCharType="end"/>
            </w:r>
          </w:hyperlink>
        </w:p>
        <w:p w14:paraId="254B94F3" w14:textId="77777777" w:rsidR="000F17B6" w:rsidRPr="00127A09" w:rsidRDefault="008B65C6">
          <w:pPr>
            <w:pStyle w:val="TOC1"/>
            <w:tabs>
              <w:tab w:val="right" w:leader="dot" w:pos="9350"/>
            </w:tabs>
            <w:rPr>
              <w:rFonts w:ascii="Arial" w:eastAsiaTheme="minorEastAsia" w:hAnsi="Arial" w:cs="Arial"/>
              <w:b w:val="0"/>
              <w:noProof/>
              <w:sz w:val="22"/>
              <w:szCs w:val="22"/>
            </w:rPr>
          </w:pPr>
          <w:hyperlink w:anchor="_Toc436396118" w:history="1">
            <w:r w:rsidR="000F17B6" w:rsidRPr="00127A09">
              <w:rPr>
                <w:rStyle w:val="Hyperlink"/>
                <w:rFonts w:ascii="Arial" w:eastAsia="Batang" w:hAnsi="Arial" w:cs="Arial"/>
                <w:b w:val="0"/>
                <w:noProof/>
                <w:sz w:val="22"/>
                <w:szCs w:val="22"/>
              </w:rPr>
              <w:t>Annex 5. List of documentation consulted</w:t>
            </w:r>
            <w:r w:rsidR="000F17B6" w:rsidRPr="00127A09">
              <w:rPr>
                <w:rFonts w:ascii="Arial" w:hAnsi="Arial" w:cs="Arial"/>
                <w:b w:val="0"/>
                <w:noProof/>
                <w:webHidden/>
                <w:sz w:val="22"/>
                <w:szCs w:val="22"/>
              </w:rPr>
              <w:tab/>
            </w:r>
            <w:r w:rsidR="000F17B6" w:rsidRPr="00127A09">
              <w:rPr>
                <w:rFonts w:ascii="Arial" w:hAnsi="Arial" w:cs="Arial"/>
                <w:b w:val="0"/>
                <w:noProof/>
                <w:webHidden/>
                <w:sz w:val="22"/>
                <w:szCs w:val="22"/>
              </w:rPr>
              <w:fldChar w:fldCharType="begin"/>
            </w:r>
            <w:r w:rsidR="000F17B6" w:rsidRPr="00127A09">
              <w:rPr>
                <w:rFonts w:ascii="Arial" w:hAnsi="Arial" w:cs="Arial"/>
                <w:b w:val="0"/>
                <w:noProof/>
                <w:webHidden/>
                <w:sz w:val="22"/>
                <w:szCs w:val="22"/>
              </w:rPr>
              <w:instrText xml:space="preserve"> PAGEREF _Toc436396118 \h </w:instrText>
            </w:r>
            <w:r w:rsidR="000F17B6" w:rsidRPr="00127A09">
              <w:rPr>
                <w:rFonts w:ascii="Arial" w:hAnsi="Arial" w:cs="Arial"/>
                <w:b w:val="0"/>
                <w:noProof/>
                <w:webHidden/>
                <w:sz w:val="22"/>
                <w:szCs w:val="22"/>
              </w:rPr>
            </w:r>
            <w:r w:rsidR="000F17B6" w:rsidRPr="00127A09">
              <w:rPr>
                <w:rFonts w:ascii="Arial" w:hAnsi="Arial" w:cs="Arial"/>
                <w:b w:val="0"/>
                <w:noProof/>
                <w:webHidden/>
                <w:sz w:val="22"/>
                <w:szCs w:val="22"/>
              </w:rPr>
              <w:fldChar w:fldCharType="separate"/>
            </w:r>
            <w:r w:rsidR="00A02475" w:rsidRPr="00127A09">
              <w:rPr>
                <w:rFonts w:ascii="Arial" w:hAnsi="Arial" w:cs="Arial"/>
                <w:b w:val="0"/>
                <w:noProof/>
                <w:webHidden/>
                <w:sz w:val="22"/>
                <w:szCs w:val="22"/>
              </w:rPr>
              <w:t>59</w:t>
            </w:r>
            <w:r w:rsidR="000F17B6" w:rsidRPr="00127A09">
              <w:rPr>
                <w:rFonts w:ascii="Arial" w:hAnsi="Arial" w:cs="Arial"/>
                <w:b w:val="0"/>
                <w:noProof/>
                <w:webHidden/>
                <w:sz w:val="22"/>
                <w:szCs w:val="22"/>
              </w:rPr>
              <w:fldChar w:fldCharType="end"/>
            </w:r>
          </w:hyperlink>
        </w:p>
        <w:p w14:paraId="5F9E069E" w14:textId="77777777" w:rsidR="00B92E91" w:rsidRPr="00127A09" w:rsidRDefault="00B92E91">
          <w:pPr>
            <w:rPr>
              <w:rFonts w:ascii="Arial" w:hAnsi="Arial" w:cs="Arial"/>
              <w:lang w:val="en-GB"/>
            </w:rPr>
          </w:pPr>
          <w:r w:rsidRPr="00127A09">
            <w:rPr>
              <w:rFonts w:ascii="Arial" w:hAnsi="Arial" w:cs="Arial"/>
              <w:bCs/>
              <w:noProof/>
              <w:szCs w:val="22"/>
              <w:lang w:val="en-GB"/>
            </w:rPr>
            <w:fldChar w:fldCharType="end"/>
          </w:r>
        </w:p>
      </w:sdtContent>
    </w:sdt>
    <w:p w14:paraId="4C70BB28" w14:textId="77777777" w:rsidR="00B92E91" w:rsidRPr="00127A09" w:rsidRDefault="00B92E91">
      <w:pPr>
        <w:rPr>
          <w:rFonts w:ascii="Arial" w:eastAsia="Batang" w:hAnsi="Arial" w:cs="Arial"/>
          <w:b/>
          <w:bCs/>
          <w:smallCaps/>
          <w:color w:val="C00000"/>
          <w:kern w:val="32"/>
          <w:szCs w:val="22"/>
          <w:lang w:val="en-GB"/>
        </w:rPr>
      </w:pPr>
      <w:r w:rsidRPr="00127A09">
        <w:rPr>
          <w:rFonts w:ascii="Arial" w:eastAsia="Batang" w:hAnsi="Arial" w:cs="Arial"/>
          <w:szCs w:val="22"/>
          <w:lang w:val="en-GB"/>
        </w:rPr>
        <w:br w:type="page"/>
      </w:r>
    </w:p>
    <w:p w14:paraId="1BC8CC9E" w14:textId="77777777" w:rsidR="000A0BBC" w:rsidRPr="00127A09" w:rsidRDefault="00235878" w:rsidP="000F17B6">
      <w:pPr>
        <w:pStyle w:val="Heading1"/>
      </w:pPr>
      <w:bookmarkStart w:id="11" w:name="_Toc436396093"/>
      <w:r w:rsidRPr="00127A09">
        <w:lastRenderedPageBreak/>
        <w:t xml:space="preserve">List of </w:t>
      </w:r>
      <w:r w:rsidR="00A132C1" w:rsidRPr="00127A09">
        <w:t>Acronyms</w:t>
      </w:r>
      <w:bookmarkEnd w:id="11"/>
      <w:r w:rsidRPr="00127A09">
        <w:t xml:space="preserve"> </w:t>
      </w:r>
    </w:p>
    <w:tbl>
      <w:tblPr>
        <w:tblpPr w:leftFromText="141" w:rightFromText="141" w:vertAnchor="text" w:horzAnchor="margin" w:tblpY="58"/>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7814"/>
      </w:tblGrid>
      <w:tr w:rsidR="000A0BBC" w:rsidRPr="00127A09" w14:paraId="6B0646A6" w14:textId="77777777" w:rsidTr="001926BA">
        <w:trPr>
          <w:trHeight w:val="306"/>
        </w:trPr>
        <w:tc>
          <w:tcPr>
            <w:tcW w:w="1346" w:type="dxa"/>
            <w:noWrap/>
            <w:vAlign w:val="center"/>
          </w:tcPr>
          <w:p w14:paraId="015E9023"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APA</w:t>
            </w:r>
          </w:p>
        </w:tc>
        <w:tc>
          <w:tcPr>
            <w:tcW w:w="7814" w:type="dxa"/>
            <w:noWrap/>
            <w:vAlign w:val="center"/>
          </w:tcPr>
          <w:p w14:paraId="23CC2DD0"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Academy for Public Administration</w:t>
            </w:r>
          </w:p>
        </w:tc>
      </w:tr>
      <w:tr w:rsidR="000A0BBC" w:rsidRPr="00127A09" w14:paraId="13B00970" w14:textId="77777777" w:rsidTr="001926BA">
        <w:trPr>
          <w:trHeight w:val="306"/>
        </w:trPr>
        <w:tc>
          <w:tcPr>
            <w:tcW w:w="1346" w:type="dxa"/>
            <w:noWrap/>
            <w:vAlign w:val="center"/>
          </w:tcPr>
          <w:p w14:paraId="6AD13B96"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CALM</w:t>
            </w:r>
          </w:p>
        </w:tc>
        <w:tc>
          <w:tcPr>
            <w:tcW w:w="7814" w:type="dxa"/>
            <w:noWrap/>
            <w:vAlign w:val="center"/>
          </w:tcPr>
          <w:p w14:paraId="77E7D3AA"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Congress of Local Authorities of Moldova</w:t>
            </w:r>
          </w:p>
        </w:tc>
      </w:tr>
      <w:tr w:rsidR="000A0BBC" w:rsidRPr="00127A09" w14:paraId="67CC1AA0" w14:textId="77777777" w:rsidTr="001926BA">
        <w:trPr>
          <w:trHeight w:val="306"/>
        </w:trPr>
        <w:tc>
          <w:tcPr>
            <w:tcW w:w="1346" w:type="dxa"/>
            <w:noWrap/>
            <w:vAlign w:val="center"/>
          </w:tcPr>
          <w:p w14:paraId="6366B7B8"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CBM</w:t>
            </w:r>
          </w:p>
        </w:tc>
        <w:tc>
          <w:tcPr>
            <w:tcW w:w="7814" w:type="dxa"/>
            <w:noWrap/>
            <w:vAlign w:val="center"/>
          </w:tcPr>
          <w:p w14:paraId="76A30A39"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Confidence Building Measures</w:t>
            </w:r>
          </w:p>
        </w:tc>
      </w:tr>
      <w:tr w:rsidR="000A0BBC" w:rsidRPr="00127A09" w14:paraId="19D51C92" w14:textId="77777777" w:rsidTr="001926BA">
        <w:trPr>
          <w:trHeight w:val="306"/>
        </w:trPr>
        <w:tc>
          <w:tcPr>
            <w:tcW w:w="1346" w:type="dxa"/>
            <w:noWrap/>
            <w:vAlign w:val="center"/>
          </w:tcPr>
          <w:p w14:paraId="1C2657F3"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CEDAW</w:t>
            </w:r>
          </w:p>
        </w:tc>
        <w:tc>
          <w:tcPr>
            <w:tcW w:w="7814" w:type="dxa"/>
            <w:noWrap/>
            <w:vAlign w:val="center"/>
          </w:tcPr>
          <w:p w14:paraId="0608C75E"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Committee on the Elimination of Discrimination against Women</w:t>
            </w:r>
          </w:p>
        </w:tc>
      </w:tr>
      <w:tr w:rsidR="000A0BBC" w:rsidRPr="00127A09" w14:paraId="2CECD838" w14:textId="77777777" w:rsidTr="001926BA">
        <w:trPr>
          <w:trHeight w:val="306"/>
        </w:trPr>
        <w:tc>
          <w:tcPr>
            <w:tcW w:w="1346" w:type="dxa"/>
            <w:noWrap/>
            <w:vAlign w:val="center"/>
          </w:tcPr>
          <w:p w14:paraId="1FB5C217"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CPA</w:t>
            </w:r>
          </w:p>
        </w:tc>
        <w:tc>
          <w:tcPr>
            <w:tcW w:w="7814" w:type="dxa"/>
            <w:noWrap/>
            <w:vAlign w:val="center"/>
          </w:tcPr>
          <w:p w14:paraId="1AE3B6E9"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Central Public Administration</w:t>
            </w:r>
          </w:p>
        </w:tc>
      </w:tr>
      <w:tr w:rsidR="00C42559" w:rsidRPr="00127A09" w14:paraId="001B9C3F" w14:textId="77777777" w:rsidTr="001926BA">
        <w:trPr>
          <w:trHeight w:val="306"/>
        </w:trPr>
        <w:tc>
          <w:tcPr>
            <w:tcW w:w="1346" w:type="dxa"/>
            <w:noWrap/>
            <w:vAlign w:val="center"/>
          </w:tcPr>
          <w:p w14:paraId="152FB270" w14:textId="77777777" w:rsidR="00C42559" w:rsidRPr="00127A09" w:rsidRDefault="00C42559" w:rsidP="000A0BBC">
            <w:pPr>
              <w:rPr>
                <w:rFonts w:ascii="Arial" w:hAnsi="Arial" w:cs="Arial"/>
                <w:color w:val="000000"/>
                <w:szCs w:val="22"/>
                <w:lang w:eastAsia="de-DE"/>
              </w:rPr>
            </w:pPr>
            <w:r w:rsidRPr="00127A09">
              <w:rPr>
                <w:rFonts w:ascii="Arial" w:hAnsi="Arial" w:cs="Arial"/>
                <w:color w:val="000000"/>
                <w:szCs w:val="22"/>
                <w:lang w:eastAsia="de-DE"/>
              </w:rPr>
              <w:t>CP</w:t>
            </w:r>
          </w:p>
        </w:tc>
        <w:tc>
          <w:tcPr>
            <w:tcW w:w="7814" w:type="dxa"/>
            <w:noWrap/>
            <w:vAlign w:val="center"/>
          </w:tcPr>
          <w:p w14:paraId="61DD4136" w14:textId="77777777" w:rsidR="00C42559" w:rsidRPr="00127A09" w:rsidRDefault="00C42559" w:rsidP="000A0BBC">
            <w:pPr>
              <w:rPr>
                <w:rFonts w:ascii="Arial" w:hAnsi="Arial" w:cs="Arial"/>
                <w:color w:val="000000"/>
                <w:szCs w:val="22"/>
                <w:lang w:eastAsia="de-DE"/>
              </w:rPr>
            </w:pPr>
            <w:r w:rsidRPr="00127A09">
              <w:rPr>
                <w:rFonts w:ascii="Arial" w:hAnsi="Arial" w:cs="Arial"/>
                <w:color w:val="000000"/>
                <w:szCs w:val="22"/>
                <w:lang w:eastAsia="de-DE"/>
              </w:rPr>
              <w:t>Country progamme</w:t>
            </w:r>
          </w:p>
        </w:tc>
      </w:tr>
      <w:tr w:rsidR="000A0BBC" w:rsidRPr="00127A09" w14:paraId="234B1F95" w14:textId="77777777" w:rsidTr="001926BA">
        <w:trPr>
          <w:trHeight w:val="306"/>
        </w:trPr>
        <w:tc>
          <w:tcPr>
            <w:tcW w:w="1346" w:type="dxa"/>
            <w:noWrap/>
            <w:vAlign w:val="center"/>
          </w:tcPr>
          <w:p w14:paraId="3E45D861"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CPD</w:t>
            </w:r>
          </w:p>
        </w:tc>
        <w:tc>
          <w:tcPr>
            <w:tcW w:w="7814" w:type="dxa"/>
            <w:noWrap/>
            <w:vAlign w:val="center"/>
          </w:tcPr>
          <w:p w14:paraId="188AE3A0"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Country Program</w:t>
            </w:r>
            <w:r w:rsidR="00C42559" w:rsidRPr="00127A09">
              <w:rPr>
                <w:rFonts w:ascii="Arial" w:hAnsi="Arial" w:cs="Arial"/>
                <w:color w:val="000000"/>
                <w:szCs w:val="22"/>
                <w:lang w:eastAsia="de-DE"/>
              </w:rPr>
              <w:t>me</w:t>
            </w:r>
            <w:r w:rsidRPr="00127A09">
              <w:rPr>
                <w:rFonts w:ascii="Arial" w:hAnsi="Arial" w:cs="Arial"/>
                <w:color w:val="000000"/>
                <w:szCs w:val="22"/>
                <w:lang w:eastAsia="de-DE"/>
              </w:rPr>
              <w:t xml:space="preserve"> Document</w:t>
            </w:r>
          </w:p>
        </w:tc>
      </w:tr>
      <w:tr w:rsidR="000A0BBC" w:rsidRPr="00127A09" w14:paraId="41324506" w14:textId="77777777" w:rsidTr="001926BA">
        <w:trPr>
          <w:trHeight w:val="306"/>
        </w:trPr>
        <w:tc>
          <w:tcPr>
            <w:tcW w:w="1346" w:type="dxa"/>
            <w:noWrap/>
            <w:vAlign w:val="center"/>
          </w:tcPr>
          <w:p w14:paraId="14076249"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CSO</w:t>
            </w:r>
          </w:p>
        </w:tc>
        <w:tc>
          <w:tcPr>
            <w:tcW w:w="7814" w:type="dxa"/>
            <w:noWrap/>
            <w:vAlign w:val="center"/>
          </w:tcPr>
          <w:p w14:paraId="7A52451C"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Civil Society Organization</w:t>
            </w:r>
          </w:p>
        </w:tc>
      </w:tr>
      <w:tr w:rsidR="000A0BBC" w:rsidRPr="00127A09" w14:paraId="1FC0DAD4" w14:textId="77777777" w:rsidTr="001926BA">
        <w:trPr>
          <w:trHeight w:val="306"/>
        </w:trPr>
        <w:tc>
          <w:tcPr>
            <w:tcW w:w="1346" w:type="dxa"/>
            <w:noWrap/>
            <w:vAlign w:val="center"/>
          </w:tcPr>
          <w:p w14:paraId="408EC8C7"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DANIDA</w:t>
            </w:r>
          </w:p>
        </w:tc>
        <w:tc>
          <w:tcPr>
            <w:tcW w:w="7814" w:type="dxa"/>
            <w:noWrap/>
            <w:vAlign w:val="center"/>
          </w:tcPr>
          <w:p w14:paraId="40B94CB7"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Danish International Development Agency</w:t>
            </w:r>
          </w:p>
        </w:tc>
      </w:tr>
      <w:tr w:rsidR="000A0BBC" w:rsidRPr="00127A09" w14:paraId="3D8862ED" w14:textId="77777777" w:rsidTr="001926BA">
        <w:trPr>
          <w:trHeight w:val="306"/>
        </w:trPr>
        <w:tc>
          <w:tcPr>
            <w:tcW w:w="1346" w:type="dxa"/>
            <w:noWrap/>
            <w:vAlign w:val="center"/>
          </w:tcPr>
          <w:p w14:paraId="4497C265"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DCFTA</w:t>
            </w:r>
          </w:p>
        </w:tc>
        <w:tc>
          <w:tcPr>
            <w:tcW w:w="7814" w:type="dxa"/>
            <w:noWrap/>
            <w:vAlign w:val="center"/>
          </w:tcPr>
          <w:p w14:paraId="0D096C32"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Deep and Comprehensive Free Trade Agreement</w:t>
            </w:r>
          </w:p>
        </w:tc>
      </w:tr>
      <w:tr w:rsidR="000A0BBC" w:rsidRPr="00127A09" w14:paraId="560AB2CF" w14:textId="77777777" w:rsidTr="001926BA">
        <w:trPr>
          <w:trHeight w:val="306"/>
        </w:trPr>
        <w:tc>
          <w:tcPr>
            <w:tcW w:w="1346" w:type="dxa"/>
            <w:noWrap/>
            <w:vAlign w:val="center"/>
          </w:tcPr>
          <w:p w14:paraId="3447F0BF"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EU</w:t>
            </w:r>
          </w:p>
        </w:tc>
        <w:tc>
          <w:tcPr>
            <w:tcW w:w="7814" w:type="dxa"/>
            <w:noWrap/>
            <w:vAlign w:val="center"/>
          </w:tcPr>
          <w:p w14:paraId="46EB9046"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European Union</w:t>
            </w:r>
          </w:p>
        </w:tc>
      </w:tr>
      <w:tr w:rsidR="000A0BBC" w:rsidRPr="00127A09" w14:paraId="6CD7A73F" w14:textId="77777777" w:rsidTr="001926BA">
        <w:trPr>
          <w:trHeight w:val="306"/>
        </w:trPr>
        <w:tc>
          <w:tcPr>
            <w:tcW w:w="1346" w:type="dxa"/>
            <w:noWrap/>
            <w:vAlign w:val="center"/>
          </w:tcPr>
          <w:p w14:paraId="737A7FD2"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GIZ</w:t>
            </w:r>
          </w:p>
        </w:tc>
        <w:tc>
          <w:tcPr>
            <w:tcW w:w="7814" w:type="dxa"/>
            <w:noWrap/>
            <w:vAlign w:val="center"/>
          </w:tcPr>
          <w:p w14:paraId="3D868636"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Gesellschaft für Internationale Zusammenarbeit</w:t>
            </w:r>
          </w:p>
        </w:tc>
      </w:tr>
      <w:tr w:rsidR="000A0BBC" w:rsidRPr="00127A09" w14:paraId="2B6C15B7" w14:textId="77777777" w:rsidTr="001926BA">
        <w:trPr>
          <w:trHeight w:val="306"/>
        </w:trPr>
        <w:tc>
          <w:tcPr>
            <w:tcW w:w="1346" w:type="dxa"/>
            <w:noWrap/>
            <w:vAlign w:val="center"/>
          </w:tcPr>
          <w:p w14:paraId="28380FBA"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HDI</w:t>
            </w:r>
          </w:p>
        </w:tc>
        <w:tc>
          <w:tcPr>
            <w:tcW w:w="7814" w:type="dxa"/>
            <w:noWrap/>
            <w:vAlign w:val="center"/>
          </w:tcPr>
          <w:p w14:paraId="09C02585"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Human Development Index</w:t>
            </w:r>
          </w:p>
        </w:tc>
      </w:tr>
      <w:tr w:rsidR="000A0BBC" w:rsidRPr="00127A09" w14:paraId="1FE9697A" w14:textId="77777777" w:rsidTr="001926BA">
        <w:trPr>
          <w:trHeight w:val="306"/>
        </w:trPr>
        <w:tc>
          <w:tcPr>
            <w:tcW w:w="1346" w:type="dxa"/>
            <w:noWrap/>
            <w:vAlign w:val="center"/>
          </w:tcPr>
          <w:p w14:paraId="6C89E25F"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 xml:space="preserve">HRBA </w:t>
            </w:r>
          </w:p>
        </w:tc>
        <w:tc>
          <w:tcPr>
            <w:tcW w:w="7814" w:type="dxa"/>
            <w:noWrap/>
            <w:vAlign w:val="center"/>
          </w:tcPr>
          <w:p w14:paraId="00BE4F00"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Human Rights Based Approach</w:t>
            </w:r>
          </w:p>
        </w:tc>
      </w:tr>
      <w:tr w:rsidR="000A0BBC" w:rsidRPr="00127A09" w14:paraId="01FF5049" w14:textId="77777777" w:rsidTr="001926BA">
        <w:trPr>
          <w:trHeight w:val="306"/>
        </w:trPr>
        <w:tc>
          <w:tcPr>
            <w:tcW w:w="1346" w:type="dxa"/>
            <w:noWrap/>
            <w:vAlign w:val="center"/>
          </w:tcPr>
          <w:p w14:paraId="588022D2"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IMC</w:t>
            </w:r>
          </w:p>
        </w:tc>
        <w:tc>
          <w:tcPr>
            <w:tcW w:w="7814" w:type="dxa"/>
            <w:noWrap/>
            <w:vAlign w:val="center"/>
          </w:tcPr>
          <w:p w14:paraId="46C4ABCA"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 xml:space="preserve">Inter-municipal cooperation </w:t>
            </w:r>
          </w:p>
        </w:tc>
      </w:tr>
      <w:tr w:rsidR="000A0BBC" w:rsidRPr="00127A09" w14:paraId="58989295" w14:textId="77777777" w:rsidTr="001926BA">
        <w:trPr>
          <w:trHeight w:val="306"/>
        </w:trPr>
        <w:tc>
          <w:tcPr>
            <w:tcW w:w="1346" w:type="dxa"/>
            <w:noWrap/>
            <w:vAlign w:val="center"/>
          </w:tcPr>
          <w:p w14:paraId="3AB7A336"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JILDP</w:t>
            </w:r>
          </w:p>
        </w:tc>
        <w:tc>
          <w:tcPr>
            <w:tcW w:w="7814" w:type="dxa"/>
            <w:noWrap/>
            <w:vAlign w:val="center"/>
          </w:tcPr>
          <w:p w14:paraId="31FD2C48"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Joint Integrated Local Development Program</w:t>
            </w:r>
          </w:p>
        </w:tc>
      </w:tr>
      <w:tr w:rsidR="000A0BBC" w:rsidRPr="00127A09" w14:paraId="52F87F6F" w14:textId="77777777" w:rsidTr="001926BA">
        <w:trPr>
          <w:trHeight w:val="306"/>
        </w:trPr>
        <w:tc>
          <w:tcPr>
            <w:tcW w:w="1346" w:type="dxa"/>
            <w:noWrap/>
            <w:vAlign w:val="center"/>
          </w:tcPr>
          <w:p w14:paraId="703C4275"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LED</w:t>
            </w:r>
          </w:p>
        </w:tc>
        <w:tc>
          <w:tcPr>
            <w:tcW w:w="7814" w:type="dxa"/>
            <w:noWrap/>
            <w:vAlign w:val="center"/>
          </w:tcPr>
          <w:p w14:paraId="52CE64A9"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Local Economic Development</w:t>
            </w:r>
          </w:p>
        </w:tc>
      </w:tr>
      <w:tr w:rsidR="000A0BBC" w:rsidRPr="00127A09" w14:paraId="1F4B1CE8" w14:textId="77777777" w:rsidTr="001926BA">
        <w:trPr>
          <w:trHeight w:val="306"/>
        </w:trPr>
        <w:tc>
          <w:tcPr>
            <w:tcW w:w="1346" w:type="dxa"/>
            <w:noWrap/>
            <w:vAlign w:val="center"/>
          </w:tcPr>
          <w:p w14:paraId="223DAF93"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MDG</w:t>
            </w:r>
          </w:p>
        </w:tc>
        <w:tc>
          <w:tcPr>
            <w:tcW w:w="7814" w:type="dxa"/>
            <w:noWrap/>
            <w:vAlign w:val="center"/>
          </w:tcPr>
          <w:p w14:paraId="3385639C"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Millennium Development Goals</w:t>
            </w:r>
          </w:p>
        </w:tc>
      </w:tr>
      <w:tr w:rsidR="000A0BBC" w:rsidRPr="00127A09" w14:paraId="19526367" w14:textId="77777777" w:rsidTr="001926BA">
        <w:trPr>
          <w:trHeight w:val="306"/>
        </w:trPr>
        <w:tc>
          <w:tcPr>
            <w:tcW w:w="1346" w:type="dxa"/>
            <w:noWrap/>
            <w:vAlign w:val="center"/>
          </w:tcPr>
          <w:p w14:paraId="1FA0C3D4"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MEBP</w:t>
            </w:r>
          </w:p>
        </w:tc>
        <w:tc>
          <w:tcPr>
            <w:tcW w:w="7814" w:type="dxa"/>
            <w:noWrap/>
            <w:vAlign w:val="center"/>
          </w:tcPr>
          <w:p w14:paraId="758563CB"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Moldova Energy and Biomass Project</w:t>
            </w:r>
          </w:p>
        </w:tc>
      </w:tr>
      <w:tr w:rsidR="000A0BBC" w:rsidRPr="00127A09" w14:paraId="26704D75" w14:textId="77777777" w:rsidTr="001926BA">
        <w:trPr>
          <w:trHeight w:val="306"/>
        </w:trPr>
        <w:tc>
          <w:tcPr>
            <w:tcW w:w="1346" w:type="dxa"/>
            <w:noWrap/>
            <w:vAlign w:val="center"/>
          </w:tcPr>
          <w:p w14:paraId="08BC1540"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MPTF</w:t>
            </w:r>
          </w:p>
        </w:tc>
        <w:tc>
          <w:tcPr>
            <w:tcW w:w="7814" w:type="dxa"/>
            <w:noWrap/>
            <w:vAlign w:val="center"/>
          </w:tcPr>
          <w:p w14:paraId="3287FFE2"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Multi-partner Trust Fund</w:t>
            </w:r>
          </w:p>
        </w:tc>
      </w:tr>
      <w:tr w:rsidR="000A0BBC" w:rsidRPr="00127A09" w14:paraId="4C65E5CF" w14:textId="77777777" w:rsidTr="001926BA">
        <w:trPr>
          <w:trHeight w:val="306"/>
        </w:trPr>
        <w:tc>
          <w:tcPr>
            <w:tcW w:w="1346" w:type="dxa"/>
            <w:noWrap/>
            <w:vAlign w:val="center"/>
          </w:tcPr>
          <w:p w14:paraId="3D583880"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NDS</w:t>
            </w:r>
          </w:p>
        </w:tc>
        <w:tc>
          <w:tcPr>
            <w:tcW w:w="7814" w:type="dxa"/>
            <w:noWrap/>
            <w:vAlign w:val="center"/>
          </w:tcPr>
          <w:p w14:paraId="7C7C6CC6"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National Decentralization Strategy</w:t>
            </w:r>
          </w:p>
        </w:tc>
      </w:tr>
      <w:tr w:rsidR="000A0BBC" w:rsidRPr="00127A09" w14:paraId="774D9E20" w14:textId="77777777" w:rsidTr="001926BA">
        <w:trPr>
          <w:trHeight w:val="396"/>
        </w:trPr>
        <w:tc>
          <w:tcPr>
            <w:tcW w:w="1346" w:type="dxa"/>
            <w:noWrap/>
            <w:vAlign w:val="center"/>
          </w:tcPr>
          <w:p w14:paraId="7C2E1607"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PPP</w:t>
            </w:r>
          </w:p>
        </w:tc>
        <w:tc>
          <w:tcPr>
            <w:tcW w:w="7814" w:type="dxa"/>
            <w:noWrap/>
            <w:vAlign w:val="center"/>
          </w:tcPr>
          <w:p w14:paraId="0F1016F6"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Public Private Partnership</w:t>
            </w:r>
          </w:p>
        </w:tc>
      </w:tr>
      <w:tr w:rsidR="00114F52" w:rsidRPr="00127A09" w14:paraId="3F276F00" w14:textId="77777777" w:rsidTr="001926BA">
        <w:trPr>
          <w:trHeight w:val="396"/>
        </w:trPr>
        <w:tc>
          <w:tcPr>
            <w:tcW w:w="1346" w:type="dxa"/>
            <w:noWrap/>
            <w:vAlign w:val="center"/>
          </w:tcPr>
          <w:p w14:paraId="77B82BC1" w14:textId="77777777"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RDS</w:t>
            </w:r>
          </w:p>
        </w:tc>
        <w:tc>
          <w:tcPr>
            <w:tcW w:w="7814" w:type="dxa"/>
            <w:noWrap/>
            <w:vAlign w:val="center"/>
          </w:tcPr>
          <w:p w14:paraId="6F738E4F" w14:textId="77777777"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Regional Development Strategy</w:t>
            </w:r>
          </w:p>
        </w:tc>
      </w:tr>
      <w:tr w:rsidR="00114F52" w:rsidRPr="00127A09" w14:paraId="400B03AE" w14:textId="77777777" w:rsidTr="001926BA">
        <w:trPr>
          <w:trHeight w:val="396"/>
        </w:trPr>
        <w:tc>
          <w:tcPr>
            <w:tcW w:w="1346" w:type="dxa"/>
            <w:noWrap/>
            <w:vAlign w:val="center"/>
          </w:tcPr>
          <w:p w14:paraId="66DA280B" w14:textId="77777777"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SIDA</w:t>
            </w:r>
          </w:p>
        </w:tc>
        <w:tc>
          <w:tcPr>
            <w:tcW w:w="7814" w:type="dxa"/>
            <w:noWrap/>
            <w:vAlign w:val="center"/>
          </w:tcPr>
          <w:p w14:paraId="5A3F0E0E" w14:textId="77777777"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Swedish International Development Agency</w:t>
            </w:r>
          </w:p>
        </w:tc>
      </w:tr>
      <w:tr w:rsidR="000A0BBC" w:rsidRPr="00127A09" w14:paraId="45D6A209" w14:textId="77777777" w:rsidTr="001926BA">
        <w:trPr>
          <w:trHeight w:val="396"/>
        </w:trPr>
        <w:tc>
          <w:tcPr>
            <w:tcW w:w="1346" w:type="dxa"/>
            <w:noWrap/>
            <w:vAlign w:val="center"/>
          </w:tcPr>
          <w:p w14:paraId="019906D4"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TA</w:t>
            </w:r>
          </w:p>
        </w:tc>
        <w:tc>
          <w:tcPr>
            <w:tcW w:w="7814" w:type="dxa"/>
            <w:noWrap/>
            <w:vAlign w:val="center"/>
          </w:tcPr>
          <w:p w14:paraId="66A7939B"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Technical Assistance</w:t>
            </w:r>
          </w:p>
        </w:tc>
      </w:tr>
      <w:tr w:rsidR="00114F52" w:rsidRPr="00127A09" w14:paraId="23B135DA" w14:textId="77777777" w:rsidTr="001926BA">
        <w:trPr>
          <w:trHeight w:val="396"/>
        </w:trPr>
        <w:tc>
          <w:tcPr>
            <w:tcW w:w="1346" w:type="dxa"/>
            <w:noWrap/>
            <w:vAlign w:val="center"/>
          </w:tcPr>
          <w:p w14:paraId="56131AD2" w14:textId="77777777"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TN</w:t>
            </w:r>
          </w:p>
        </w:tc>
        <w:tc>
          <w:tcPr>
            <w:tcW w:w="7814" w:type="dxa"/>
            <w:noWrap/>
            <w:vAlign w:val="center"/>
          </w:tcPr>
          <w:p w14:paraId="35F8C52E" w14:textId="795BAA3F"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Transnistria</w:t>
            </w:r>
            <w:r w:rsidR="00136A7D">
              <w:rPr>
                <w:rFonts w:ascii="Arial" w:hAnsi="Arial" w:cs="Arial"/>
                <w:color w:val="000000"/>
                <w:szCs w:val="22"/>
                <w:lang w:eastAsia="de-DE"/>
              </w:rPr>
              <w:t>n Region of Moldova</w:t>
            </w:r>
          </w:p>
        </w:tc>
      </w:tr>
      <w:tr w:rsidR="001926BA" w:rsidRPr="00127A09" w14:paraId="50C17BCE" w14:textId="77777777" w:rsidTr="001926BA">
        <w:trPr>
          <w:trHeight w:val="396"/>
        </w:trPr>
        <w:tc>
          <w:tcPr>
            <w:tcW w:w="1346" w:type="dxa"/>
            <w:noWrap/>
            <w:vAlign w:val="center"/>
          </w:tcPr>
          <w:p w14:paraId="606BB240" w14:textId="77777777" w:rsidR="001926BA" w:rsidRPr="00127A09" w:rsidRDefault="001926BA" w:rsidP="000A0BBC">
            <w:pPr>
              <w:rPr>
                <w:rFonts w:ascii="Arial" w:hAnsi="Arial" w:cs="Arial"/>
                <w:color w:val="000000"/>
                <w:szCs w:val="22"/>
                <w:lang w:eastAsia="de-DE"/>
              </w:rPr>
            </w:pPr>
            <w:r w:rsidRPr="00127A09">
              <w:rPr>
                <w:rFonts w:ascii="Arial" w:hAnsi="Arial" w:cs="Arial"/>
                <w:color w:val="000000"/>
                <w:szCs w:val="22"/>
                <w:lang w:eastAsia="de-DE"/>
              </w:rPr>
              <w:t>TOR</w:t>
            </w:r>
          </w:p>
        </w:tc>
        <w:tc>
          <w:tcPr>
            <w:tcW w:w="7814" w:type="dxa"/>
            <w:noWrap/>
            <w:vAlign w:val="center"/>
          </w:tcPr>
          <w:p w14:paraId="1EA23B16" w14:textId="77777777" w:rsidR="001926BA" w:rsidRPr="00127A09" w:rsidRDefault="001926BA" w:rsidP="000A0BBC">
            <w:pPr>
              <w:rPr>
                <w:rFonts w:ascii="Arial" w:hAnsi="Arial" w:cs="Arial"/>
                <w:color w:val="000000"/>
                <w:szCs w:val="22"/>
                <w:lang w:eastAsia="de-DE"/>
              </w:rPr>
            </w:pPr>
            <w:r w:rsidRPr="00127A09">
              <w:rPr>
                <w:rFonts w:ascii="Arial" w:hAnsi="Arial" w:cs="Arial"/>
                <w:color w:val="000000"/>
                <w:szCs w:val="22"/>
                <w:lang w:eastAsia="de-DE"/>
              </w:rPr>
              <w:t xml:space="preserve">Terms of Reference </w:t>
            </w:r>
          </w:p>
        </w:tc>
      </w:tr>
      <w:tr w:rsidR="000A0BBC" w:rsidRPr="00127A09" w14:paraId="0039E80A" w14:textId="77777777" w:rsidTr="001926BA">
        <w:trPr>
          <w:trHeight w:val="370"/>
        </w:trPr>
        <w:tc>
          <w:tcPr>
            <w:tcW w:w="1346" w:type="dxa"/>
            <w:noWrap/>
            <w:vAlign w:val="center"/>
          </w:tcPr>
          <w:p w14:paraId="29B76C3F"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UN</w:t>
            </w:r>
          </w:p>
        </w:tc>
        <w:tc>
          <w:tcPr>
            <w:tcW w:w="7814" w:type="dxa"/>
            <w:noWrap/>
            <w:vAlign w:val="center"/>
          </w:tcPr>
          <w:p w14:paraId="7CC081A1"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 xml:space="preserve">United Nations </w:t>
            </w:r>
          </w:p>
        </w:tc>
      </w:tr>
      <w:tr w:rsidR="00114F52" w:rsidRPr="00127A09" w14:paraId="2DCACFA0" w14:textId="77777777" w:rsidTr="001926BA">
        <w:trPr>
          <w:trHeight w:val="370"/>
        </w:trPr>
        <w:tc>
          <w:tcPr>
            <w:tcW w:w="1346" w:type="dxa"/>
            <w:noWrap/>
            <w:vAlign w:val="center"/>
          </w:tcPr>
          <w:p w14:paraId="4887867F" w14:textId="77777777"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UNEG</w:t>
            </w:r>
          </w:p>
        </w:tc>
        <w:tc>
          <w:tcPr>
            <w:tcW w:w="7814" w:type="dxa"/>
            <w:noWrap/>
            <w:vAlign w:val="center"/>
          </w:tcPr>
          <w:p w14:paraId="123F9F31" w14:textId="77777777"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 xml:space="preserve">United Nations Evaluation Group </w:t>
            </w:r>
          </w:p>
        </w:tc>
      </w:tr>
      <w:tr w:rsidR="00114F52" w:rsidRPr="00127A09" w14:paraId="402D5EA3" w14:textId="77777777" w:rsidTr="001926BA">
        <w:trPr>
          <w:trHeight w:val="370"/>
        </w:trPr>
        <w:tc>
          <w:tcPr>
            <w:tcW w:w="1346" w:type="dxa"/>
            <w:noWrap/>
            <w:vAlign w:val="center"/>
          </w:tcPr>
          <w:p w14:paraId="588C0923" w14:textId="77777777"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UNDAF</w:t>
            </w:r>
          </w:p>
        </w:tc>
        <w:tc>
          <w:tcPr>
            <w:tcW w:w="7814" w:type="dxa"/>
            <w:noWrap/>
            <w:vAlign w:val="center"/>
          </w:tcPr>
          <w:p w14:paraId="0F475FA8" w14:textId="77777777"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United Nations Development Assistance Framework</w:t>
            </w:r>
          </w:p>
        </w:tc>
      </w:tr>
      <w:tr w:rsidR="001926BA" w:rsidRPr="00127A09" w14:paraId="52935FF5" w14:textId="77777777" w:rsidTr="001926BA">
        <w:trPr>
          <w:trHeight w:val="370"/>
        </w:trPr>
        <w:tc>
          <w:tcPr>
            <w:tcW w:w="1346" w:type="dxa"/>
            <w:noWrap/>
            <w:vAlign w:val="center"/>
          </w:tcPr>
          <w:p w14:paraId="27946C4E" w14:textId="77777777" w:rsidR="001926BA" w:rsidRPr="00127A09" w:rsidRDefault="001926BA" w:rsidP="000A0BBC">
            <w:pPr>
              <w:rPr>
                <w:rFonts w:ascii="Arial" w:hAnsi="Arial" w:cs="Arial"/>
                <w:color w:val="000000"/>
                <w:szCs w:val="22"/>
                <w:lang w:eastAsia="de-DE"/>
              </w:rPr>
            </w:pPr>
            <w:r w:rsidRPr="00127A09">
              <w:rPr>
                <w:rFonts w:ascii="Arial" w:hAnsi="Arial" w:cs="Arial"/>
                <w:color w:val="000000"/>
                <w:szCs w:val="22"/>
                <w:lang w:eastAsia="de-DE"/>
              </w:rPr>
              <w:t>UNICEF</w:t>
            </w:r>
          </w:p>
        </w:tc>
        <w:tc>
          <w:tcPr>
            <w:tcW w:w="7814" w:type="dxa"/>
            <w:noWrap/>
            <w:vAlign w:val="center"/>
          </w:tcPr>
          <w:p w14:paraId="040BC50E" w14:textId="77777777" w:rsidR="001926BA" w:rsidRPr="00127A09" w:rsidRDefault="001926BA" w:rsidP="000A0BBC">
            <w:pPr>
              <w:rPr>
                <w:rFonts w:ascii="Arial" w:hAnsi="Arial" w:cs="Arial"/>
                <w:color w:val="000000"/>
                <w:szCs w:val="22"/>
                <w:lang w:eastAsia="de-DE"/>
              </w:rPr>
            </w:pPr>
            <w:r w:rsidRPr="00127A09">
              <w:rPr>
                <w:rFonts w:ascii="Arial" w:hAnsi="Arial" w:cs="Arial"/>
                <w:color w:val="000000"/>
                <w:szCs w:val="22"/>
                <w:lang w:eastAsia="de-DE"/>
              </w:rPr>
              <w:t>United Nations Children’s Fund</w:t>
            </w:r>
          </w:p>
        </w:tc>
      </w:tr>
      <w:tr w:rsidR="000A0BBC" w:rsidRPr="00127A09" w14:paraId="5B6095FA" w14:textId="77777777" w:rsidTr="001926BA">
        <w:trPr>
          <w:trHeight w:val="370"/>
        </w:trPr>
        <w:tc>
          <w:tcPr>
            <w:tcW w:w="1346" w:type="dxa"/>
            <w:noWrap/>
            <w:vAlign w:val="center"/>
          </w:tcPr>
          <w:p w14:paraId="7AD52AD8"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UNDP</w:t>
            </w:r>
          </w:p>
        </w:tc>
        <w:tc>
          <w:tcPr>
            <w:tcW w:w="7814" w:type="dxa"/>
            <w:noWrap/>
            <w:vAlign w:val="center"/>
          </w:tcPr>
          <w:p w14:paraId="5ED98F70"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United Nations Development Programme</w:t>
            </w:r>
          </w:p>
        </w:tc>
      </w:tr>
      <w:tr w:rsidR="000A0BBC" w:rsidRPr="00127A09" w14:paraId="39F08074" w14:textId="77777777" w:rsidTr="001926BA">
        <w:trPr>
          <w:trHeight w:val="370"/>
        </w:trPr>
        <w:tc>
          <w:tcPr>
            <w:tcW w:w="1346" w:type="dxa"/>
            <w:noWrap/>
            <w:vAlign w:val="center"/>
          </w:tcPr>
          <w:p w14:paraId="23666CF1"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USAID</w:t>
            </w:r>
          </w:p>
        </w:tc>
        <w:tc>
          <w:tcPr>
            <w:tcW w:w="7814" w:type="dxa"/>
            <w:noWrap/>
            <w:vAlign w:val="center"/>
          </w:tcPr>
          <w:p w14:paraId="2B6E1A37" w14:textId="77777777" w:rsidR="000A0BBC" w:rsidRPr="00127A09" w:rsidRDefault="000A0BBC" w:rsidP="000A0BBC">
            <w:pPr>
              <w:rPr>
                <w:rFonts w:ascii="Arial" w:hAnsi="Arial" w:cs="Arial"/>
                <w:color w:val="000000"/>
                <w:szCs w:val="22"/>
                <w:lang w:eastAsia="de-DE"/>
              </w:rPr>
            </w:pPr>
            <w:r w:rsidRPr="00127A09">
              <w:rPr>
                <w:rFonts w:ascii="Arial" w:hAnsi="Arial" w:cs="Arial"/>
                <w:color w:val="000000"/>
                <w:szCs w:val="22"/>
                <w:lang w:eastAsia="de-DE"/>
              </w:rPr>
              <w:t xml:space="preserve">United States Agency for International Development </w:t>
            </w:r>
          </w:p>
        </w:tc>
      </w:tr>
      <w:tr w:rsidR="00A132C1" w:rsidRPr="00127A09" w14:paraId="375ED35B" w14:textId="77777777" w:rsidTr="001926BA">
        <w:trPr>
          <w:trHeight w:val="370"/>
        </w:trPr>
        <w:tc>
          <w:tcPr>
            <w:tcW w:w="1346" w:type="dxa"/>
            <w:noWrap/>
            <w:vAlign w:val="center"/>
          </w:tcPr>
          <w:p w14:paraId="5A7CBF20" w14:textId="77777777" w:rsidR="00A132C1" w:rsidRPr="00127A09" w:rsidRDefault="00A132C1" w:rsidP="000A0BBC">
            <w:pPr>
              <w:rPr>
                <w:rFonts w:ascii="Arial" w:hAnsi="Arial" w:cs="Arial"/>
                <w:color w:val="000000"/>
                <w:szCs w:val="22"/>
                <w:lang w:eastAsia="de-DE"/>
              </w:rPr>
            </w:pPr>
            <w:r w:rsidRPr="00127A09">
              <w:rPr>
                <w:rFonts w:ascii="Arial" w:hAnsi="Arial" w:cs="Arial"/>
                <w:color w:val="000000"/>
                <w:szCs w:val="22"/>
                <w:lang w:eastAsia="de-DE"/>
              </w:rPr>
              <w:t>USD</w:t>
            </w:r>
          </w:p>
        </w:tc>
        <w:tc>
          <w:tcPr>
            <w:tcW w:w="7814" w:type="dxa"/>
            <w:noWrap/>
            <w:vAlign w:val="center"/>
          </w:tcPr>
          <w:p w14:paraId="7EBD186C" w14:textId="77777777" w:rsidR="00A132C1" w:rsidRPr="00127A09" w:rsidRDefault="00A132C1" w:rsidP="000A0BBC">
            <w:pPr>
              <w:rPr>
                <w:rFonts w:ascii="Arial" w:hAnsi="Arial" w:cs="Arial"/>
                <w:color w:val="000000"/>
                <w:szCs w:val="22"/>
                <w:lang w:eastAsia="de-DE"/>
              </w:rPr>
            </w:pPr>
            <w:r w:rsidRPr="00127A09">
              <w:rPr>
                <w:rFonts w:ascii="Arial" w:hAnsi="Arial" w:cs="Arial"/>
                <w:color w:val="000000"/>
                <w:szCs w:val="22"/>
                <w:lang w:eastAsia="de-DE"/>
              </w:rPr>
              <w:t>United States Dollar</w:t>
            </w:r>
          </w:p>
        </w:tc>
      </w:tr>
      <w:tr w:rsidR="00114F52" w:rsidRPr="00127A09" w14:paraId="0B89B457" w14:textId="77777777" w:rsidTr="001926BA">
        <w:trPr>
          <w:trHeight w:val="370"/>
        </w:trPr>
        <w:tc>
          <w:tcPr>
            <w:tcW w:w="1346" w:type="dxa"/>
            <w:noWrap/>
            <w:vAlign w:val="center"/>
          </w:tcPr>
          <w:p w14:paraId="4BDF2818" w14:textId="77777777"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VET</w:t>
            </w:r>
          </w:p>
        </w:tc>
        <w:tc>
          <w:tcPr>
            <w:tcW w:w="7814" w:type="dxa"/>
            <w:noWrap/>
            <w:vAlign w:val="center"/>
          </w:tcPr>
          <w:p w14:paraId="4B11F8FC" w14:textId="77777777" w:rsidR="00114F52" w:rsidRPr="00127A09" w:rsidRDefault="00114F52" w:rsidP="000A0BBC">
            <w:pPr>
              <w:rPr>
                <w:rFonts w:ascii="Arial" w:hAnsi="Arial" w:cs="Arial"/>
                <w:color w:val="000000"/>
                <w:szCs w:val="22"/>
                <w:lang w:eastAsia="de-DE"/>
              </w:rPr>
            </w:pPr>
            <w:r w:rsidRPr="00127A09">
              <w:rPr>
                <w:rFonts w:ascii="Arial" w:hAnsi="Arial" w:cs="Arial"/>
                <w:color w:val="000000"/>
                <w:szCs w:val="22"/>
                <w:lang w:eastAsia="de-DE"/>
              </w:rPr>
              <w:t>Vocational Education and Training</w:t>
            </w:r>
          </w:p>
        </w:tc>
      </w:tr>
      <w:tr w:rsidR="001926BA" w:rsidRPr="00127A09" w14:paraId="1BFFBBB3" w14:textId="77777777" w:rsidTr="001926BA">
        <w:trPr>
          <w:trHeight w:val="370"/>
        </w:trPr>
        <w:tc>
          <w:tcPr>
            <w:tcW w:w="1346" w:type="dxa"/>
            <w:noWrap/>
            <w:vAlign w:val="center"/>
          </w:tcPr>
          <w:p w14:paraId="3CD82A73" w14:textId="77777777" w:rsidR="001926BA" w:rsidRPr="00127A09" w:rsidRDefault="001926BA" w:rsidP="000A0BBC">
            <w:pPr>
              <w:rPr>
                <w:rFonts w:ascii="Arial" w:hAnsi="Arial" w:cs="Arial"/>
                <w:color w:val="000000"/>
                <w:szCs w:val="22"/>
                <w:lang w:eastAsia="de-DE"/>
              </w:rPr>
            </w:pPr>
            <w:r w:rsidRPr="00127A09">
              <w:rPr>
                <w:rFonts w:ascii="Arial" w:hAnsi="Arial" w:cs="Arial"/>
                <w:color w:val="000000"/>
                <w:szCs w:val="22"/>
                <w:lang w:eastAsia="de-DE"/>
              </w:rPr>
              <w:t>WHO</w:t>
            </w:r>
          </w:p>
        </w:tc>
        <w:tc>
          <w:tcPr>
            <w:tcW w:w="7814" w:type="dxa"/>
            <w:noWrap/>
            <w:vAlign w:val="center"/>
          </w:tcPr>
          <w:p w14:paraId="4BE14422" w14:textId="77777777" w:rsidR="001926BA" w:rsidRPr="00127A09" w:rsidRDefault="001926BA" w:rsidP="000A0BBC">
            <w:pPr>
              <w:rPr>
                <w:rFonts w:ascii="Arial" w:hAnsi="Arial" w:cs="Arial"/>
                <w:color w:val="000000"/>
                <w:szCs w:val="22"/>
                <w:lang w:eastAsia="de-DE"/>
              </w:rPr>
            </w:pPr>
            <w:r w:rsidRPr="00127A09">
              <w:rPr>
                <w:rFonts w:ascii="Arial" w:hAnsi="Arial" w:cs="Arial"/>
                <w:color w:val="000000"/>
                <w:szCs w:val="22"/>
                <w:lang w:eastAsia="de-DE"/>
              </w:rPr>
              <w:t>World Health Organisation</w:t>
            </w:r>
          </w:p>
        </w:tc>
      </w:tr>
    </w:tbl>
    <w:p w14:paraId="3CD0725B" w14:textId="77777777" w:rsidR="002E0B26" w:rsidRPr="00127A09" w:rsidRDefault="002E0B26" w:rsidP="000F17B6">
      <w:pPr>
        <w:pStyle w:val="Heading1"/>
      </w:pPr>
      <w:bookmarkStart w:id="12" w:name="_Toc436396094"/>
      <w:r w:rsidRPr="00127A09">
        <w:lastRenderedPageBreak/>
        <w:t>EXECUTIVE SUMMARY</w:t>
      </w:r>
      <w:bookmarkEnd w:id="12"/>
      <w:r w:rsidRPr="00127A09">
        <w:t xml:space="preserve"> </w:t>
      </w:r>
    </w:p>
    <w:p w14:paraId="23BFECF8" w14:textId="77777777" w:rsidR="002E0B26" w:rsidRPr="00127A09" w:rsidRDefault="002E0B26" w:rsidP="003C423B">
      <w:pPr>
        <w:rPr>
          <w:rFonts w:ascii="Arial" w:eastAsia="Batang" w:hAnsi="Arial" w:cs="Arial"/>
          <w:lang w:val="en-GB"/>
        </w:rPr>
      </w:pPr>
    </w:p>
    <w:p w14:paraId="14F2ACC1" w14:textId="77777777" w:rsidR="000849D7" w:rsidRPr="00127A09" w:rsidRDefault="000849D7" w:rsidP="000849D7">
      <w:pPr>
        <w:spacing w:before="100" w:beforeAutospacing="1" w:after="100" w:afterAutospacing="1"/>
        <w:jc w:val="both"/>
        <w:rPr>
          <w:rFonts w:ascii="Arial" w:hAnsi="Arial" w:cs="Arial"/>
          <w:color w:val="000000"/>
          <w:szCs w:val="22"/>
          <w:lang w:val="en-GB" w:bidi="ta-IN"/>
        </w:rPr>
      </w:pPr>
      <w:r w:rsidRPr="00127A09">
        <w:rPr>
          <w:rFonts w:ascii="Arial" w:hAnsi="Arial" w:cs="Arial"/>
          <w:noProof/>
          <w:szCs w:val="22"/>
          <w:lang w:val="en-GB"/>
        </w:rPr>
        <w:t xml:space="preserve">The UNDP Country programme </w:t>
      </w:r>
      <w:r w:rsidR="00175F4A">
        <w:rPr>
          <w:rFonts w:ascii="Arial" w:hAnsi="Arial" w:cs="Arial"/>
          <w:noProof/>
          <w:szCs w:val="22"/>
          <w:lang w:val="en-GB"/>
        </w:rPr>
        <w:t xml:space="preserve">document </w:t>
      </w:r>
      <w:r w:rsidRPr="00127A09">
        <w:rPr>
          <w:rFonts w:ascii="Arial" w:hAnsi="Arial" w:cs="Arial"/>
          <w:noProof/>
          <w:szCs w:val="22"/>
          <w:lang w:val="en-GB"/>
        </w:rPr>
        <w:t>(CP</w:t>
      </w:r>
      <w:r w:rsidR="00175F4A">
        <w:rPr>
          <w:rFonts w:ascii="Arial" w:hAnsi="Arial" w:cs="Arial"/>
          <w:noProof/>
          <w:szCs w:val="22"/>
          <w:lang w:val="en-GB"/>
        </w:rPr>
        <w:t>D</w:t>
      </w:r>
      <w:r w:rsidRPr="00127A09">
        <w:rPr>
          <w:rFonts w:ascii="Arial" w:hAnsi="Arial" w:cs="Arial"/>
          <w:noProof/>
          <w:szCs w:val="22"/>
          <w:lang w:val="en-GB"/>
        </w:rPr>
        <w:t>) for Moldova 2013-2017 has been developed in line with the country’s UN Partnership Framework signed with Government of Moldova</w:t>
      </w:r>
      <w:r w:rsidR="00175F4A">
        <w:rPr>
          <w:rFonts w:ascii="Arial" w:hAnsi="Arial" w:cs="Arial"/>
          <w:noProof/>
          <w:szCs w:val="22"/>
          <w:lang w:val="en-GB"/>
        </w:rPr>
        <w:t xml:space="preserve"> 20013-2017 (UNPF)</w:t>
      </w:r>
      <w:r w:rsidRPr="00127A09">
        <w:rPr>
          <w:rFonts w:ascii="Arial" w:hAnsi="Arial" w:cs="Arial"/>
          <w:noProof/>
          <w:szCs w:val="22"/>
          <w:lang w:val="en-GB"/>
        </w:rPr>
        <w:t>. This document presents the Mid-Term Evaluation of the UNDP CP</w:t>
      </w:r>
      <w:r w:rsidR="00175F4A">
        <w:rPr>
          <w:rFonts w:ascii="Arial" w:hAnsi="Arial" w:cs="Arial"/>
          <w:noProof/>
          <w:szCs w:val="22"/>
          <w:lang w:val="en-GB"/>
        </w:rPr>
        <w:t>D</w:t>
      </w:r>
      <w:r w:rsidRPr="00127A09">
        <w:rPr>
          <w:rFonts w:ascii="Arial" w:hAnsi="Arial" w:cs="Arial"/>
          <w:noProof/>
          <w:szCs w:val="22"/>
          <w:lang w:val="en-GB"/>
        </w:rPr>
        <w:t>’s Outcome 2, that seeks to contribute to</w:t>
      </w:r>
      <w:r w:rsidRPr="00127A09">
        <w:rPr>
          <w:rFonts w:ascii="Arial" w:eastAsiaTheme="minorEastAsia" w:hAnsi="Arial" w:cs="Arial"/>
          <w:szCs w:val="22"/>
          <w:lang w:val="en-GB"/>
        </w:rPr>
        <w:t xml:space="preserve"> ‘</w:t>
      </w:r>
      <w:r w:rsidRPr="00127A09">
        <w:rPr>
          <w:rFonts w:ascii="Arial" w:eastAsiaTheme="minorEastAsia" w:hAnsi="Arial" w:cs="Arial"/>
          <w:i/>
          <w:szCs w:val="22"/>
          <w:lang w:val="en-GB"/>
        </w:rPr>
        <w:t>Access to more equitable sustainable regional development, economic opportunities - innovation and agriculture in particular - and decent work</w:t>
      </w:r>
      <w:r w:rsidRPr="00127A09">
        <w:rPr>
          <w:rFonts w:ascii="Arial" w:eastAsiaTheme="minorEastAsia" w:hAnsi="Arial" w:cs="Arial"/>
          <w:szCs w:val="22"/>
          <w:lang w:val="en-GB"/>
        </w:rPr>
        <w:t>’. UNDP has supported a number of initiatives, programmes and projects towards contribution to this Outcome, either alone or within joint projects with other UN Agencies – UN Women, UNICEF, WHO. Interventions have been co-funded by various development partners, such as the EU, Gove</w:t>
      </w:r>
      <w:r w:rsidR="00175F4A">
        <w:rPr>
          <w:rFonts w:ascii="Arial" w:eastAsiaTheme="minorEastAsia" w:hAnsi="Arial" w:cs="Arial"/>
          <w:szCs w:val="22"/>
          <w:lang w:val="en-GB"/>
        </w:rPr>
        <w:t>rnments of Sweden, Denmark, Switzerland</w:t>
      </w:r>
      <w:r w:rsidRPr="00127A09">
        <w:rPr>
          <w:rFonts w:ascii="Arial" w:eastAsiaTheme="minorEastAsia" w:hAnsi="Arial" w:cs="Arial"/>
          <w:szCs w:val="22"/>
          <w:lang w:val="en-GB"/>
        </w:rPr>
        <w:t xml:space="preserve">, </w:t>
      </w:r>
      <w:r w:rsidRPr="00127A09">
        <w:rPr>
          <w:rFonts w:ascii="Arial" w:hAnsi="Arial" w:cs="Arial"/>
          <w:color w:val="000000"/>
          <w:szCs w:val="22"/>
          <w:lang w:val="en-GB" w:bidi="ta-IN"/>
        </w:rPr>
        <w:t>Lichtenstein, Norw</w:t>
      </w:r>
      <w:r w:rsidR="00175F4A">
        <w:rPr>
          <w:rFonts w:ascii="Arial" w:hAnsi="Arial" w:cs="Arial"/>
          <w:color w:val="000000"/>
          <w:szCs w:val="22"/>
          <w:lang w:val="en-GB" w:bidi="ta-IN"/>
        </w:rPr>
        <w:t>ay</w:t>
      </w:r>
      <w:r w:rsidRPr="00127A09">
        <w:rPr>
          <w:rFonts w:ascii="Arial" w:hAnsi="Arial" w:cs="Arial"/>
          <w:color w:val="000000"/>
          <w:szCs w:val="22"/>
          <w:lang w:val="en-GB" w:bidi="ta-IN"/>
        </w:rPr>
        <w:t xml:space="preserve"> </w:t>
      </w:r>
      <w:r w:rsidRPr="00127A09">
        <w:rPr>
          <w:rFonts w:ascii="Arial" w:eastAsiaTheme="minorEastAsia" w:hAnsi="Arial" w:cs="Arial"/>
          <w:szCs w:val="22"/>
          <w:lang w:val="en-GB"/>
        </w:rPr>
        <w:t xml:space="preserve">and Romania, and implemented in collaboration with the national partners, such as the State Chancellery, line Ministries, the Parliament, Bureau of Reintegration, other central and local Government institutions, civil society and business sector. </w:t>
      </w:r>
      <w:r w:rsidRPr="00127A09">
        <w:rPr>
          <w:rFonts w:ascii="Arial" w:hAnsi="Arial" w:cs="Arial"/>
          <w:noProof/>
          <w:szCs w:val="22"/>
          <w:lang w:val="en-GB"/>
        </w:rPr>
        <w:t xml:space="preserve">The indicative resources for Outcome 2 were 26,553,826 USD. </w:t>
      </w:r>
    </w:p>
    <w:p w14:paraId="3CDA269B" w14:textId="77777777" w:rsidR="000849D7" w:rsidRPr="00127A09" w:rsidRDefault="000849D7" w:rsidP="000849D7">
      <w:pPr>
        <w:autoSpaceDE w:val="0"/>
        <w:autoSpaceDN w:val="0"/>
        <w:adjustRightInd w:val="0"/>
        <w:spacing w:before="100" w:beforeAutospacing="1" w:after="100" w:afterAutospacing="1"/>
        <w:jc w:val="both"/>
        <w:rPr>
          <w:rFonts w:ascii="Arial" w:hAnsi="Arial" w:cs="Arial"/>
          <w:i/>
          <w:szCs w:val="22"/>
          <w:u w:val="single"/>
          <w:lang w:val="en-GB"/>
        </w:rPr>
      </w:pPr>
      <w:r w:rsidRPr="00127A09">
        <w:rPr>
          <w:rFonts w:ascii="Arial" w:hAnsi="Arial" w:cs="Arial"/>
          <w:i/>
          <w:szCs w:val="22"/>
          <w:u w:val="single"/>
          <w:lang w:val="en-GB"/>
        </w:rPr>
        <w:t>Evaluation Objective</w:t>
      </w:r>
    </w:p>
    <w:p w14:paraId="1807CE85" w14:textId="77777777" w:rsidR="000849D7" w:rsidRPr="00127A09" w:rsidRDefault="000849D7" w:rsidP="000849D7">
      <w:pPr>
        <w:autoSpaceDE w:val="0"/>
        <w:autoSpaceDN w:val="0"/>
        <w:adjustRightInd w:val="0"/>
        <w:spacing w:before="100" w:beforeAutospacing="1" w:after="100" w:afterAutospacing="1"/>
        <w:jc w:val="both"/>
        <w:rPr>
          <w:rFonts w:ascii="Arial" w:eastAsiaTheme="minorEastAsia" w:hAnsi="Arial" w:cs="Arial"/>
          <w:szCs w:val="22"/>
          <w:lang w:val="en-GB"/>
        </w:rPr>
      </w:pPr>
      <w:r w:rsidRPr="00127A09">
        <w:rPr>
          <w:rFonts w:ascii="Arial" w:hAnsi="Arial" w:cs="Arial"/>
          <w:szCs w:val="22"/>
          <w:lang w:val="en-GB"/>
        </w:rPr>
        <w:t xml:space="preserve">Evaluation assesses collective results of UNDP interventions towards achieving positive contributions to the Outcome 2 of the UNDP Country Programme Document, and particularly: </w:t>
      </w:r>
      <w:r w:rsidRPr="00127A09">
        <w:rPr>
          <w:rFonts w:ascii="Arial" w:eastAsiaTheme="minorEastAsia" w:hAnsi="Arial" w:cs="Arial"/>
          <w:szCs w:val="22"/>
          <w:lang w:val="en-GB"/>
        </w:rPr>
        <w:t>Status and degree of change in the Outcome, and factors influencing the Outcome; Level of incurred changes; UN/DP’s strategic positioning on achieving the Outcome; Relevance of the Outcome and outputs; and Sustainability</w:t>
      </w:r>
      <w:r w:rsidR="00E237D3" w:rsidRPr="00127A09">
        <w:rPr>
          <w:rFonts w:ascii="Arial" w:eastAsiaTheme="minorEastAsia" w:hAnsi="Arial" w:cs="Arial"/>
          <w:szCs w:val="22"/>
          <w:lang w:val="en-GB"/>
        </w:rPr>
        <w:t>.</w:t>
      </w:r>
      <w:r w:rsidRPr="00127A09">
        <w:rPr>
          <w:rFonts w:ascii="Arial" w:hAnsi="Arial" w:cs="Arial"/>
          <w:szCs w:val="22"/>
          <w:lang w:val="en-GB"/>
        </w:rPr>
        <w:t xml:space="preserve"> Additionally, the </w:t>
      </w:r>
      <w:r w:rsidRPr="00127A09">
        <w:rPr>
          <w:rFonts w:ascii="Arial" w:eastAsiaTheme="minorEastAsia" w:hAnsi="Arial" w:cs="Arial"/>
          <w:szCs w:val="22"/>
          <w:lang w:val="en-GB"/>
        </w:rPr>
        <w:t xml:space="preserve">ToR stipulated that focus should be placed on assessing efficiency and to a possible extent effectiveness of the CPD Outcome 2, whether the size </w:t>
      </w:r>
      <w:r w:rsidR="00E237D3" w:rsidRPr="00127A09">
        <w:rPr>
          <w:rFonts w:ascii="Arial" w:eastAsiaTheme="minorEastAsia" w:hAnsi="Arial" w:cs="Arial"/>
          <w:szCs w:val="22"/>
          <w:lang w:val="en-GB"/>
        </w:rPr>
        <w:t>o</w:t>
      </w:r>
      <w:r w:rsidRPr="00127A09">
        <w:rPr>
          <w:rFonts w:ascii="Arial" w:eastAsiaTheme="minorEastAsia" w:hAnsi="Arial" w:cs="Arial"/>
          <w:szCs w:val="22"/>
          <w:lang w:val="en-GB"/>
        </w:rPr>
        <w:t xml:space="preserve">f resources, both financial and human, and partnership strategies continue to be cost-effective and may be applied in continuation and/or revised/changed. </w:t>
      </w:r>
    </w:p>
    <w:p w14:paraId="7E8A7F5B" w14:textId="77777777" w:rsidR="000849D7" w:rsidRPr="00127A09" w:rsidRDefault="000849D7" w:rsidP="000849D7">
      <w:pPr>
        <w:autoSpaceDE w:val="0"/>
        <w:autoSpaceDN w:val="0"/>
        <w:adjustRightInd w:val="0"/>
        <w:spacing w:before="100" w:beforeAutospacing="1" w:after="100" w:afterAutospacing="1"/>
        <w:jc w:val="both"/>
        <w:rPr>
          <w:rFonts w:ascii="Arial" w:hAnsi="Arial" w:cs="Arial"/>
          <w:szCs w:val="22"/>
          <w:lang w:val="en-GB"/>
        </w:rPr>
      </w:pPr>
      <w:r w:rsidRPr="00127A09">
        <w:rPr>
          <w:rFonts w:ascii="Arial" w:eastAsiaTheme="minorEastAsia" w:hAnsi="Arial" w:cs="Arial"/>
          <w:szCs w:val="22"/>
          <w:lang w:val="en-GB"/>
        </w:rPr>
        <w:t>Importantly, due to the fact that the UNDP CPD Outcome 2 was di</w:t>
      </w:r>
      <w:r w:rsidR="00175F4A">
        <w:rPr>
          <w:rFonts w:ascii="Arial" w:eastAsiaTheme="minorEastAsia" w:hAnsi="Arial" w:cs="Arial"/>
          <w:szCs w:val="22"/>
          <w:lang w:val="en-GB"/>
        </w:rPr>
        <w:t>rectly transposed from the UNPF</w:t>
      </w:r>
      <w:r w:rsidRPr="00127A09">
        <w:rPr>
          <w:rFonts w:ascii="Arial" w:eastAsiaTheme="minorEastAsia" w:hAnsi="Arial" w:cs="Arial"/>
          <w:szCs w:val="22"/>
          <w:lang w:val="en-GB"/>
        </w:rPr>
        <w:t xml:space="preserve">, some areas stipulated in the outcome do not fall within the UNDP focus of interventions in the assessed period but within mandates of other UN Agencies (e.g. innovation in agriculture and decent work). That is why, it was agreed with the UNDP that the evaluation would not focus on these areas. </w:t>
      </w:r>
    </w:p>
    <w:p w14:paraId="2244CB5C" w14:textId="77777777" w:rsidR="000849D7" w:rsidRPr="00127A09" w:rsidRDefault="000849D7" w:rsidP="000849D7">
      <w:pPr>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This outcome evaluation was conducted in the period of September – December 2015 with the objective to assess the progress and achievement of the outcome as well as the contribution of UNDP’s support towards the desired outcome. </w:t>
      </w:r>
    </w:p>
    <w:p w14:paraId="443A414B" w14:textId="77777777" w:rsidR="000849D7" w:rsidRPr="00127A09" w:rsidRDefault="000849D7" w:rsidP="000849D7">
      <w:pPr>
        <w:spacing w:before="100" w:beforeAutospacing="1" w:after="100" w:afterAutospacing="1"/>
        <w:jc w:val="both"/>
        <w:rPr>
          <w:rFonts w:ascii="Arial" w:hAnsi="Arial" w:cs="Arial"/>
          <w:b/>
          <w:i/>
          <w:szCs w:val="22"/>
          <w:lang w:val="en-GB"/>
        </w:rPr>
      </w:pPr>
      <w:r w:rsidRPr="00127A09">
        <w:rPr>
          <w:rFonts w:ascii="Arial" w:hAnsi="Arial" w:cs="Arial"/>
          <w:b/>
          <w:i/>
          <w:szCs w:val="22"/>
          <w:lang w:val="en-GB"/>
        </w:rPr>
        <w:t>Development Context</w:t>
      </w:r>
    </w:p>
    <w:p w14:paraId="09E7AEEB" w14:textId="77777777" w:rsidR="000849D7" w:rsidRPr="00127A09" w:rsidRDefault="000849D7" w:rsidP="000849D7">
      <w:pPr>
        <w:spacing w:before="100" w:beforeAutospacing="1" w:after="100" w:afterAutospacing="1"/>
        <w:jc w:val="both"/>
        <w:rPr>
          <w:rStyle w:val="hps"/>
          <w:rFonts w:ascii="Arial" w:hAnsi="Arial" w:cs="Arial"/>
          <w:szCs w:val="22"/>
        </w:rPr>
      </w:pPr>
      <w:r w:rsidRPr="00127A09">
        <w:rPr>
          <w:rStyle w:val="hps"/>
          <w:rFonts w:ascii="Arial" w:hAnsi="Arial" w:cs="Arial"/>
          <w:szCs w:val="22"/>
        </w:rPr>
        <w:t xml:space="preserve">Moldova’s transition to a market economy has been slow and challenged by slow economic and social reforms, the collapse of the industrial sector, and territorial dismantling of the country with the self-proclamation of Transnistria. Political instability and slow economic development contributed to high poverty rates, which have fallen further sharply since 2006 qualifying Moldova as the poorest country in Europe. Moldova’s Human Development Index value for 2012 is 0.660, positioning the country at 113 out of 187 countries and territories and placing it in the medium human development category. </w:t>
      </w:r>
      <w:r w:rsidRPr="00127A09">
        <w:rPr>
          <w:rFonts w:ascii="Arial" w:hAnsi="Arial" w:cs="Arial"/>
          <w:bCs/>
          <w:szCs w:val="22"/>
          <w:lang w:val="en-GB"/>
        </w:rPr>
        <w:t xml:space="preserve">Poverty levels are </w:t>
      </w:r>
      <w:r w:rsidRPr="00127A09">
        <w:rPr>
          <w:rFonts w:ascii="Arial" w:hAnsi="Arial" w:cs="Arial"/>
          <w:color w:val="000000"/>
          <w:szCs w:val="22"/>
        </w:rPr>
        <w:t xml:space="preserve">further compounded by non-monetary dimensions, such as limited access to water and sanitation. </w:t>
      </w:r>
      <w:r w:rsidRPr="00127A09">
        <w:rPr>
          <w:rStyle w:val="hps"/>
          <w:rFonts w:ascii="Arial" w:hAnsi="Arial" w:cs="Arial"/>
          <w:szCs w:val="22"/>
        </w:rPr>
        <w:t>Moldova faces significant disparities between the capital city and the rest of the country, between urban and rural areas and, more recently, between development regions</w:t>
      </w:r>
      <w:r w:rsidRPr="00127A09">
        <w:rPr>
          <w:rFonts w:ascii="Arial" w:hAnsi="Arial" w:cs="Arial"/>
          <w:bCs/>
          <w:szCs w:val="22"/>
          <w:lang w:val="en-GB"/>
        </w:rPr>
        <w:t xml:space="preserve">. </w:t>
      </w:r>
    </w:p>
    <w:p w14:paraId="182E2A97" w14:textId="77777777" w:rsidR="000849D7" w:rsidRPr="00127A09" w:rsidRDefault="000849D7" w:rsidP="000849D7">
      <w:pPr>
        <w:spacing w:before="100" w:beforeAutospacing="1" w:after="100" w:afterAutospacing="1"/>
        <w:jc w:val="both"/>
        <w:rPr>
          <w:rFonts w:ascii="Arial" w:hAnsi="Arial" w:cs="Arial"/>
          <w:szCs w:val="22"/>
          <w:lang w:val="en-GB"/>
        </w:rPr>
      </w:pPr>
      <w:r w:rsidRPr="00127A09">
        <w:rPr>
          <w:rFonts w:ascii="Arial" w:hAnsi="Arial" w:cs="Arial"/>
          <w:szCs w:val="22"/>
          <w:lang w:val="en-GB"/>
        </w:rPr>
        <w:lastRenderedPageBreak/>
        <w:t>Employment rates</w:t>
      </w:r>
      <w:r w:rsidRPr="00127A09">
        <w:rPr>
          <w:rFonts w:ascii="Arial" w:hAnsi="Arial" w:cs="Arial"/>
          <w:b/>
          <w:szCs w:val="22"/>
          <w:lang w:val="en-GB"/>
        </w:rPr>
        <w:t xml:space="preserve"> </w:t>
      </w:r>
      <w:r w:rsidRPr="00127A09">
        <w:rPr>
          <w:rFonts w:ascii="Arial" w:hAnsi="Arial" w:cs="Arial"/>
          <w:szCs w:val="22"/>
          <w:lang w:val="en-GB"/>
        </w:rPr>
        <w:t>in Moldova are among the lowest in Europe and Central Asia due to a significant decrease in Labour Force Participation (from 53% to 41% compared to 60-70% for countries in Europe and Central Asia). The general unemployment rate was 3.9% in 2014, however unemployment among youth aged 15-24 was 9.8% a</w:t>
      </w:r>
      <w:r w:rsidR="00E237D3" w:rsidRPr="00127A09">
        <w:rPr>
          <w:rFonts w:ascii="Arial" w:hAnsi="Arial" w:cs="Arial"/>
          <w:szCs w:val="22"/>
          <w:lang w:val="en-GB"/>
        </w:rPr>
        <w:t>re</w:t>
      </w:r>
      <w:r w:rsidRPr="00127A09">
        <w:rPr>
          <w:rFonts w:ascii="Arial" w:hAnsi="Arial" w:cs="Arial"/>
          <w:szCs w:val="22"/>
          <w:lang w:val="en-GB"/>
        </w:rPr>
        <w:t xml:space="preserve"> a cause of concern. According to government statistics in 2014, 15.5% of men and 7.8% of women of working age were working abroad or looking for work abroad.</w:t>
      </w:r>
      <w:r w:rsidRPr="00127A09">
        <w:rPr>
          <w:rFonts w:ascii="Arial" w:hAnsi="Arial" w:cs="Arial"/>
          <w:color w:val="000000"/>
          <w:szCs w:val="22"/>
        </w:rPr>
        <w:t xml:space="preserve"> </w:t>
      </w:r>
    </w:p>
    <w:p w14:paraId="1F3169DE" w14:textId="77777777" w:rsidR="005C1B5B" w:rsidRPr="005C1B5B" w:rsidRDefault="000849D7" w:rsidP="000849D7">
      <w:pPr>
        <w:pStyle w:val="Floating"/>
        <w:spacing w:before="100" w:beforeAutospacing="1" w:after="100" w:afterAutospacing="1"/>
        <w:jc w:val="both"/>
        <w:rPr>
          <w:rFonts w:ascii="Arial" w:hAnsi="Arial" w:cs="Arial"/>
          <w:b w:val="0"/>
          <w:sz w:val="22"/>
          <w:szCs w:val="22"/>
          <w:lang w:val="en-GB"/>
        </w:rPr>
      </w:pPr>
      <w:r w:rsidRPr="005C1B5B">
        <w:rPr>
          <w:rFonts w:ascii="Arial" w:hAnsi="Arial" w:cs="Arial"/>
          <w:b w:val="0"/>
          <w:sz w:val="22"/>
          <w:szCs w:val="22"/>
          <w:lang w:val="en-GB"/>
        </w:rPr>
        <w:t xml:space="preserve">Local governance in Moldova is fragmented, underfinanced and can provide only few services, thus negatively impacting vulnerable and poor population. Education and communal services such as water, sanitation and waste management account for 80-90% of local expenditures, however large part of the population in rural areas still does not have access to these services. Despite the solid policy foundation in the areas of decentralization and regional development since 2005, challenges in advancing local government reform and regional development persist. The implementation of the National Strategy for Regional Development 2013-2015 is slow due to underfunding (only 1% of the State budget allocated for regional development) and limited capacity of functionaries. The strategy does not provide sufficient clarity on roles and responsibilities of Regional Councils and Agencies and coordination mechanisms between the Ministry of Regional Development and Construction and line ministries is unclear. </w:t>
      </w:r>
      <w:r w:rsidR="00136A7D" w:rsidRPr="005C1B5B">
        <w:rPr>
          <w:rFonts w:ascii="Arial" w:hAnsi="Arial" w:cs="Arial"/>
          <w:b w:val="0"/>
          <w:sz w:val="22"/>
          <w:szCs w:val="22"/>
          <w:lang w:val="en-GB"/>
        </w:rPr>
        <w:t xml:space="preserve">Key Regional Development Agencies (Chisinau, Transnistria) are not yet established, while the Gagauzia RDA is in process of being established (the Council was set up at the end of October, while the Agency in November 2015). </w:t>
      </w:r>
    </w:p>
    <w:p w14:paraId="1EF5520B" w14:textId="45B731BB" w:rsidR="000849D7" w:rsidRPr="00127A09" w:rsidRDefault="000849D7" w:rsidP="000849D7">
      <w:pPr>
        <w:pStyle w:val="Floating"/>
        <w:spacing w:before="100" w:beforeAutospacing="1" w:after="100" w:afterAutospacing="1"/>
        <w:jc w:val="both"/>
        <w:rPr>
          <w:rFonts w:ascii="Arial" w:hAnsi="Arial" w:cs="Arial"/>
          <w:i/>
          <w:sz w:val="22"/>
          <w:szCs w:val="22"/>
          <w:lang w:val="en-GB"/>
        </w:rPr>
      </w:pPr>
      <w:r w:rsidRPr="00127A09">
        <w:rPr>
          <w:rFonts w:ascii="Arial" w:hAnsi="Arial" w:cs="Arial"/>
          <w:i/>
          <w:sz w:val="22"/>
          <w:szCs w:val="22"/>
          <w:lang w:val="en-GB"/>
        </w:rPr>
        <w:t xml:space="preserve">Evaluation process and methodology </w:t>
      </w:r>
    </w:p>
    <w:p w14:paraId="44592233" w14:textId="77777777" w:rsidR="000849D7" w:rsidRPr="00127A09" w:rsidRDefault="000849D7" w:rsidP="000849D7">
      <w:pPr>
        <w:pStyle w:val="Reporttext"/>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The evaluation was structured into three phases: Inception (September – October 2015), Data collection (October - December 2015), and Analysis and Reporting (October – December 2015). It encompassed qualitative and quantitative data collection methodologies for assessment of relevance, efficiency, effectiveness and sustainability of UNDP’s interventions towards achievement of Outcome 2. The evaluation process included both the outcome and project level assessment to enable reflecting project achievements towards changes in overarching themes and issues, but also contextual influences at local and national levels affecting implementation of interventions contributing to the Outcome 2. The overall approach to the evaluation was utilization-focused, gender and human rights responsive, and followed a mixed method approach. </w:t>
      </w:r>
    </w:p>
    <w:p w14:paraId="2A81CCD4" w14:textId="77777777" w:rsidR="000849D7" w:rsidRPr="00127A09" w:rsidRDefault="000849D7" w:rsidP="000849D7">
      <w:pPr>
        <w:pStyle w:val="Reporttext"/>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The evaluation used three main sources of data: i) people; ii) documents, files, publications and relevant literature; and iii) observations during the site visits to local communities outside of Chisinau for data collection. Main data collection tools were interviews, focus group discussions, field visits and data review. Triangulation was applied to ensure validity of data and to synthesize information derived from different data sources. </w:t>
      </w:r>
    </w:p>
    <w:p w14:paraId="509BB3BC" w14:textId="77777777" w:rsidR="000849D7" w:rsidRPr="00127A09" w:rsidRDefault="000849D7" w:rsidP="000849D7">
      <w:pPr>
        <w:pStyle w:val="Floating"/>
        <w:spacing w:before="100" w:beforeAutospacing="1" w:after="100" w:afterAutospacing="1"/>
        <w:jc w:val="both"/>
        <w:rPr>
          <w:rFonts w:ascii="Arial" w:hAnsi="Arial" w:cs="Arial"/>
          <w:sz w:val="22"/>
          <w:szCs w:val="22"/>
          <w:lang w:val="en-GB"/>
        </w:rPr>
      </w:pPr>
      <w:r w:rsidRPr="00127A09">
        <w:rPr>
          <w:rFonts w:ascii="Arial" w:hAnsi="Arial" w:cs="Arial"/>
          <w:sz w:val="22"/>
          <w:szCs w:val="22"/>
          <w:lang w:val="en-GB"/>
        </w:rPr>
        <w:t xml:space="preserve">KEY FINDINGS </w:t>
      </w:r>
    </w:p>
    <w:p w14:paraId="004B2185" w14:textId="77777777" w:rsidR="000849D7" w:rsidRPr="00127A09" w:rsidRDefault="000849D7" w:rsidP="000849D7">
      <w:pPr>
        <w:pStyle w:val="Reporttext"/>
        <w:spacing w:before="100" w:beforeAutospacing="1" w:after="100" w:afterAutospacing="1"/>
        <w:jc w:val="both"/>
        <w:rPr>
          <w:rFonts w:ascii="Arial" w:hAnsi="Arial" w:cs="Arial"/>
          <w:szCs w:val="22"/>
        </w:rPr>
      </w:pPr>
      <w:r w:rsidRPr="00127A09">
        <w:rPr>
          <w:rFonts w:ascii="Arial" w:hAnsi="Arial" w:cs="Arial"/>
          <w:szCs w:val="22"/>
          <w:lang w:val="en-GB"/>
        </w:rPr>
        <w:t xml:space="preserve">UNDP’s interventions developed and implemented within the Outcome 2 have been </w:t>
      </w:r>
      <w:r w:rsidRPr="00127A09">
        <w:rPr>
          <w:rFonts w:ascii="Arial" w:hAnsi="Arial" w:cs="Arial"/>
          <w:i/>
          <w:szCs w:val="22"/>
          <w:lang w:val="en-GB"/>
        </w:rPr>
        <w:t>relevant</w:t>
      </w:r>
      <w:r w:rsidRPr="00127A09">
        <w:rPr>
          <w:rFonts w:ascii="Arial" w:hAnsi="Arial" w:cs="Arial"/>
          <w:szCs w:val="22"/>
          <w:lang w:val="en-GB"/>
        </w:rPr>
        <w:t xml:space="preserve"> to the </w:t>
      </w:r>
      <w:r w:rsidRPr="00127A09">
        <w:rPr>
          <w:rFonts w:ascii="Arial" w:eastAsia="MS Mincho" w:hAnsi="Arial" w:cs="Arial"/>
          <w:szCs w:val="22"/>
          <w:lang w:val="en-GB" w:eastAsia="en-GB"/>
        </w:rPr>
        <w:t xml:space="preserve">needs and priorities and initiated reforms in the area of decentralisation in Moldova. The </w:t>
      </w:r>
      <w:r w:rsidRPr="00127A09">
        <w:rPr>
          <w:rFonts w:ascii="Arial" w:hAnsi="Arial" w:cs="Arial"/>
          <w:szCs w:val="22"/>
          <w:lang w:val="en-GB" w:eastAsia="en-GB"/>
        </w:rPr>
        <w:t>Outcome 2 is in line with the country strategies and</w:t>
      </w:r>
      <w:r w:rsidRPr="00127A09">
        <w:rPr>
          <w:rFonts w:ascii="Arial" w:hAnsi="Arial" w:cs="Arial"/>
          <w:szCs w:val="22"/>
          <w:lang w:val="en-GB"/>
        </w:rPr>
        <w:t xml:space="preserve"> priorities recognized by the government in a number of strategic documents, including the National Development Strategy of Moldova 2020; Regional Development Strategy 2013-2015, National Decentralization Strategy (Action Plan 2012-2015) and the Government Activity Program 2013-2014, each of which has priorities directly linking the regional and economic development to overall development of Moldovan society</w:t>
      </w:r>
      <w:r w:rsidRPr="00127A09">
        <w:rPr>
          <w:rFonts w:ascii="Arial" w:hAnsi="Arial" w:cs="Arial"/>
          <w:color w:val="000000"/>
          <w:szCs w:val="22"/>
          <w:lang w:val="en-GB"/>
        </w:rPr>
        <w:t xml:space="preserve">. </w:t>
      </w:r>
      <w:r w:rsidRPr="00127A09">
        <w:rPr>
          <w:rFonts w:ascii="Arial" w:hAnsi="Arial" w:cs="Arial"/>
          <w:szCs w:val="22"/>
          <w:lang w:val="en-GB"/>
        </w:rPr>
        <w:t xml:space="preserve">The Outcome 2 interventions target local communities, citizens and businesses by increasing </w:t>
      </w:r>
      <w:r w:rsidRPr="00127A09">
        <w:rPr>
          <w:rFonts w:ascii="Arial" w:hAnsi="Arial" w:cs="Arial"/>
          <w:szCs w:val="22"/>
          <w:lang w:val="en-GB"/>
        </w:rPr>
        <w:lastRenderedPageBreak/>
        <w:t>governance, equitable access to services and economic opportunities through a range of interventions aimed to build capacities, provide economic and social infrastructure, enhancing strategic planning, transparency and accountability of local and central governments, etc. Human rights and g</w:t>
      </w:r>
      <w:r w:rsidRPr="00127A09">
        <w:rPr>
          <w:rFonts w:ascii="Arial" w:hAnsi="Arial" w:cs="Arial"/>
          <w:bCs/>
          <w:szCs w:val="22"/>
          <w:lang w:val="en-GB"/>
        </w:rPr>
        <w:t>ender equality, have been cross cutting themes pursued by the interventions within the Outcome 2</w:t>
      </w:r>
      <w:r w:rsidRPr="00127A09">
        <w:rPr>
          <w:rFonts w:ascii="Arial" w:hAnsi="Arial" w:cs="Arial"/>
          <w:szCs w:val="22"/>
          <w:lang w:val="en-GB"/>
        </w:rPr>
        <w:t>, and field inquiry and data review show there was special attention given to integrate the principles of gender equality and human rights in interventions</w:t>
      </w:r>
      <w:r w:rsidRPr="00127A09">
        <w:rPr>
          <w:rFonts w:ascii="Arial" w:hAnsi="Arial" w:cs="Arial"/>
          <w:szCs w:val="22"/>
          <w:lang w:val="en-GB" w:eastAsia="en-GB"/>
        </w:rPr>
        <w:t xml:space="preserve">. </w:t>
      </w:r>
    </w:p>
    <w:p w14:paraId="5D51A635" w14:textId="77777777" w:rsidR="000849D7" w:rsidRPr="00127A09" w:rsidRDefault="000849D7" w:rsidP="000849D7">
      <w:pPr>
        <w:widowControl w:val="0"/>
        <w:autoSpaceDE w:val="0"/>
        <w:autoSpaceDN w:val="0"/>
        <w:adjustRightInd w:val="0"/>
        <w:spacing w:before="100" w:beforeAutospacing="1" w:after="100" w:afterAutospacing="1"/>
        <w:jc w:val="both"/>
        <w:rPr>
          <w:rFonts w:ascii="Arial" w:eastAsiaTheme="minorEastAsia" w:hAnsi="Arial" w:cs="Arial"/>
          <w:szCs w:val="22"/>
        </w:rPr>
      </w:pPr>
      <w:r w:rsidRPr="00127A09">
        <w:rPr>
          <w:rFonts w:ascii="Arial" w:hAnsi="Arial" w:cs="Arial"/>
          <w:szCs w:val="22"/>
          <w:lang w:val="en-GB"/>
        </w:rPr>
        <w:t xml:space="preserve">Evaluation findings as regards contribution to envisaged results are </w:t>
      </w:r>
      <w:r w:rsidRPr="00127A09">
        <w:rPr>
          <w:rFonts w:ascii="Arial" w:hAnsi="Arial" w:cs="Arial"/>
          <w:i/>
          <w:szCs w:val="22"/>
          <w:lang w:val="en-GB"/>
        </w:rPr>
        <w:t>positive</w:t>
      </w:r>
      <w:r w:rsidRPr="00127A09">
        <w:rPr>
          <w:rFonts w:ascii="Arial" w:hAnsi="Arial" w:cs="Arial"/>
          <w:szCs w:val="22"/>
          <w:lang w:val="en-GB"/>
        </w:rPr>
        <w:t xml:space="preserve">, overall. Progress has been made </w:t>
      </w:r>
      <w:r w:rsidRPr="00127A09">
        <w:rPr>
          <w:rFonts w:ascii="Arial" w:hAnsi="Arial" w:cs="Arial"/>
          <w:color w:val="000000"/>
          <w:szCs w:val="22"/>
          <w:lang w:val="en-GB"/>
        </w:rPr>
        <w:t>towards achieving the intended outcome of</w:t>
      </w:r>
      <w:r w:rsidRPr="00127A09">
        <w:rPr>
          <w:rFonts w:ascii="Arial" w:hAnsi="Arial" w:cs="Arial"/>
          <w:szCs w:val="22"/>
          <w:lang w:val="en-GB"/>
        </w:rPr>
        <w:t xml:space="preserve"> </w:t>
      </w:r>
      <w:r w:rsidRPr="00127A09">
        <w:rPr>
          <w:rFonts w:ascii="Arial" w:eastAsiaTheme="minorEastAsia" w:hAnsi="Arial" w:cs="Arial"/>
          <w:i/>
          <w:szCs w:val="22"/>
          <w:lang w:val="en-GB"/>
        </w:rPr>
        <w:t xml:space="preserve">Access to more equitable sustainable development and economic opportunities </w:t>
      </w:r>
      <w:r w:rsidRPr="00127A09">
        <w:rPr>
          <w:rFonts w:ascii="Arial" w:eastAsiaTheme="minorEastAsia" w:hAnsi="Arial" w:cs="Arial"/>
          <w:szCs w:val="22"/>
          <w:lang w:val="en-GB"/>
        </w:rPr>
        <w:t>through</w:t>
      </w:r>
      <w:r w:rsidRPr="00127A09">
        <w:rPr>
          <w:rFonts w:ascii="Arial" w:eastAsiaTheme="minorEastAsia" w:hAnsi="Arial" w:cs="Arial"/>
          <w:i/>
          <w:szCs w:val="22"/>
          <w:lang w:val="en-GB"/>
        </w:rPr>
        <w:t xml:space="preserve"> </w:t>
      </w:r>
      <w:r w:rsidRPr="00127A09">
        <w:rPr>
          <w:rFonts w:ascii="Arial" w:eastAsiaTheme="minorEastAsia" w:hAnsi="Arial" w:cs="Arial"/>
          <w:szCs w:val="22"/>
          <w:lang w:val="en-GB"/>
        </w:rPr>
        <w:t>results within the two set Outputs of the Outcome 2.</w:t>
      </w:r>
      <w:r w:rsidRPr="00127A09">
        <w:rPr>
          <w:rFonts w:ascii="Arial" w:eastAsiaTheme="minorEastAsia" w:hAnsi="Arial" w:cs="Arial"/>
          <w:i/>
          <w:szCs w:val="22"/>
          <w:lang w:val="en-GB"/>
        </w:rPr>
        <w:t xml:space="preserve"> </w:t>
      </w:r>
      <w:r w:rsidRPr="00127A09">
        <w:rPr>
          <w:rFonts w:ascii="Arial" w:eastAsiaTheme="minorEastAsia" w:hAnsi="Arial" w:cs="Arial"/>
          <w:szCs w:val="22"/>
          <w:lang w:val="en-GB"/>
        </w:rPr>
        <w:t>UNDP</w:t>
      </w:r>
      <w:r w:rsidRPr="00127A09">
        <w:rPr>
          <w:rFonts w:ascii="Arial" w:eastAsiaTheme="minorEastAsia" w:hAnsi="Arial" w:cs="Arial"/>
          <w:i/>
          <w:szCs w:val="22"/>
          <w:lang w:val="en-GB"/>
        </w:rPr>
        <w:t xml:space="preserve"> </w:t>
      </w:r>
      <w:r w:rsidRPr="00127A09">
        <w:rPr>
          <w:rFonts w:ascii="Arial" w:eastAsiaTheme="minorEastAsia" w:hAnsi="Arial" w:cs="Arial"/>
          <w:bCs/>
          <w:szCs w:val="22"/>
        </w:rPr>
        <w:t>has</w:t>
      </w:r>
      <w:r w:rsidRPr="00127A09">
        <w:rPr>
          <w:rFonts w:ascii="Arial" w:eastAsiaTheme="minorEastAsia" w:hAnsi="Arial" w:cs="Arial"/>
          <w:b/>
          <w:bCs/>
          <w:szCs w:val="22"/>
        </w:rPr>
        <w:t xml:space="preserve"> </w:t>
      </w:r>
      <w:r w:rsidRPr="00127A09">
        <w:rPr>
          <w:rFonts w:ascii="Arial" w:eastAsiaTheme="minorEastAsia" w:hAnsi="Arial" w:cs="Arial"/>
          <w:bCs/>
          <w:szCs w:val="22"/>
        </w:rPr>
        <w:t xml:space="preserve">contributed to enhanced capacities of LPAs to organize and improve governance and public management mechanisms, and deliver more accessible public services in- and across- communities and at regional level. </w:t>
      </w:r>
      <w:r w:rsidRPr="00127A09">
        <w:rPr>
          <w:rFonts w:ascii="Arial" w:hAnsi="Arial" w:cs="Arial"/>
          <w:bCs/>
          <w:szCs w:val="22"/>
          <w:lang w:val="en-GB"/>
        </w:rPr>
        <w:t xml:space="preserve">The work with government counterparts brought results through improvement of capacities of national and local levels of government to implement governance practices, and effectively and strategically plan and implement development initiatives in an inclusive and participatory manner. </w:t>
      </w:r>
      <w:r w:rsidRPr="00127A09">
        <w:rPr>
          <w:rFonts w:ascii="Arial" w:hAnsi="Arial" w:cs="Arial"/>
          <w:szCs w:val="22"/>
          <w:lang w:val="en-GB"/>
        </w:rPr>
        <w:t xml:space="preserve">The most significant contribution is the improving access to and building skills and training, which, besides their main contributions for improvement of socio-economic opportunities, also became a launching pad for the beneficiaries to access other services external to the project disbursements, thus fulfilling one of the key elements for increased equity in socio- economic opportunities. </w:t>
      </w:r>
      <w:r w:rsidRPr="00127A09">
        <w:rPr>
          <w:rFonts w:ascii="Arial" w:eastAsiaTheme="minorEastAsia" w:hAnsi="Arial" w:cs="Arial"/>
          <w:szCs w:val="22"/>
        </w:rPr>
        <w:t xml:space="preserve">This is an important investment in building municipalities and regions, which are traditionally facing poverty and have fewer opportunities to attract investment, both by local and international donors due to weak capacities to develop quality projects. </w:t>
      </w:r>
    </w:p>
    <w:p w14:paraId="2062369E" w14:textId="77777777" w:rsidR="000849D7" w:rsidRPr="00127A09" w:rsidRDefault="000849D7" w:rsidP="000849D7">
      <w:pPr>
        <w:widowControl w:val="0"/>
        <w:autoSpaceDE w:val="0"/>
        <w:autoSpaceDN w:val="0"/>
        <w:adjustRightInd w:val="0"/>
        <w:spacing w:before="100" w:beforeAutospacing="1" w:after="100" w:afterAutospacing="1"/>
        <w:jc w:val="both"/>
        <w:rPr>
          <w:rFonts w:ascii="Arial" w:hAnsi="Arial" w:cs="Arial"/>
          <w:color w:val="000000"/>
          <w:szCs w:val="22"/>
          <w:lang w:val="en-GB"/>
        </w:rPr>
      </w:pPr>
      <w:r w:rsidRPr="00127A09">
        <w:rPr>
          <w:rFonts w:ascii="Arial" w:eastAsiaTheme="minorEastAsia" w:hAnsi="Arial" w:cs="Arial"/>
          <w:szCs w:val="22"/>
        </w:rPr>
        <w:t xml:space="preserve">Evaluation findings show positive contributions of UNDP towards </w:t>
      </w:r>
      <w:r w:rsidRPr="00127A09">
        <w:rPr>
          <w:rFonts w:ascii="Arial" w:hAnsi="Arial" w:cs="Arial"/>
          <w:bCs/>
          <w:color w:val="000000"/>
          <w:szCs w:val="22"/>
          <w:lang w:val="en-GB" w:bidi="ta-IN"/>
        </w:rPr>
        <w:t>increasing of job opportunities in Moldova, through investment in skills, employability, opening new jobs, business start ups and entrepreneurship across the board of UNDP projects and programmes. There is evidence of new jobs and business opportunities for women and vulnerable groups in local communities.</w:t>
      </w:r>
      <w:r w:rsidRPr="00127A09">
        <w:rPr>
          <w:rFonts w:ascii="Arial" w:hAnsi="Arial" w:cs="Arial"/>
          <w:b/>
          <w:bCs/>
          <w:color w:val="000000"/>
          <w:szCs w:val="22"/>
          <w:lang w:val="en-GB" w:bidi="ta-IN"/>
        </w:rPr>
        <w:t xml:space="preserve"> </w:t>
      </w:r>
      <w:r w:rsidRPr="00127A09">
        <w:rPr>
          <w:rFonts w:ascii="Arial" w:hAnsi="Arial" w:cs="Arial"/>
          <w:color w:val="000000"/>
          <w:szCs w:val="22"/>
          <w:lang w:val="en-GB"/>
        </w:rPr>
        <w:t xml:space="preserve">UNDP’s contribution to this outcome has yielded results particularly for rural poor, women and minority groups through its good governance and improvement of livelihoods interventions and partnership building strategies. </w:t>
      </w:r>
      <w:r w:rsidRPr="00127A09">
        <w:rPr>
          <w:rFonts w:ascii="Arial" w:hAnsi="Arial" w:cs="Arial"/>
          <w:bCs/>
          <w:szCs w:val="22"/>
          <w:lang w:val="en-GB"/>
        </w:rPr>
        <w:t xml:space="preserve">These interventions brought important results through enhancing livelihoods of targeted populations and improving access to and benefit from economic and business activities. </w:t>
      </w:r>
    </w:p>
    <w:p w14:paraId="72D61AD2" w14:textId="77777777" w:rsidR="000849D7" w:rsidRPr="00127A09" w:rsidRDefault="000849D7" w:rsidP="000849D7">
      <w:pPr>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The main </w:t>
      </w:r>
      <w:r w:rsidRPr="00127A09">
        <w:rPr>
          <w:rFonts w:ascii="Arial" w:hAnsi="Arial" w:cs="Arial"/>
          <w:b/>
          <w:szCs w:val="22"/>
          <w:lang w:val="en-GB"/>
        </w:rPr>
        <w:t xml:space="preserve">drivers </w:t>
      </w:r>
      <w:r w:rsidRPr="00127A09">
        <w:rPr>
          <w:rFonts w:ascii="Arial" w:hAnsi="Arial" w:cs="Arial"/>
          <w:szCs w:val="22"/>
          <w:lang w:val="en-GB"/>
        </w:rPr>
        <w:t xml:space="preserve">towards achievement of objectives has been UNDP’s </w:t>
      </w:r>
      <w:r w:rsidRPr="00127A09">
        <w:rPr>
          <w:rFonts w:ascii="Arial" w:hAnsi="Arial" w:cs="Arial"/>
          <w:b/>
          <w:szCs w:val="22"/>
          <w:lang w:val="en-GB"/>
        </w:rPr>
        <w:t>support to and cooperation</w:t>
      </w:r>
      <w:r w:rsidRPr="00127A09">
        <w:rPr>
          <w:rFonts w:ascii="Arial" w:hAnsi="Arial" w:cs="Arial"/>
          <w:szCs w:val="22"/>
          <w:lang w:val="en-GB"/>
        </w:rPr>
        <w:t xml:space="preserve"> with the government and development partners. The framework is founded on principles of building partnerships, strengthening evidence base and policy inputs and creating enabling environment for government’s capacity development and implementation of policies. There is evidence of strong interest, dedication and commitment of partners and UNDP, and interviewed stakeholders agree that the UNDP interventions have been valuable and positive experience to all parties and brought change, particularly at local level.</w:t>
      </w:r>
    </w:p>
    <w:p w14:paraId="1ACFD8D0" w14:textId="77777777" w:rsidR="000849D7" w:rsidRPr="00127A09" w:rsidRDefault="000849D7" w:rsidP="000849D7">
      <w:pPr>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Main </w:t>
      </w:r>
      <w:r w:rsidRPr="00127A09">
        <w:rPr>
          <w:rFonts w:ascii="Arial" w:hAnsi="Arial" w:cs="Arial"/>
          <w:b/>
          <w:szCs w:val="22"/>
          <w:lang w:val="en-GB"/>
        </w:rPr>
        <w:t>hindering factors</w:t>
      </w:r>
      <w:r w:rsidRPr="00127A09">
        <w:rPr>
          <w:rFonts w:ascii="Arial" w:hAnsi="Arial" w:cs="Arial"/>
          <w:szCs w:val="22"/>
          <w:lang w:val="en-GB"/>
        </w:rPr>
        <w:t xml:space="preserve"> affecting UNDP’s efforts towards contributing to improved </w:t>
      </w:r>
      <w:r w:rsidRPr="00127A09">
        <w:rPr>
          <w:rFonts w:ascii="Arial" w:hAnsi="Arial" w:cs="Arial"/>
          <w:i/>
          <w:szCs w:val="22"/>
          <w:lang w:val="en-GB"/>
        </w:rPr>
        <w:t>a</w:t>
      </w:r>
      <w:r w:rsidRPr="00127A09">
        <w:rPr>
          <w:rFonts w:ascii="Arial" w:eastAsiaTheme="minorEastAsia" w:hAnsi="Arial" w:cs="Arial"/>
          <w:i/>
          <w:szCs w:val="22"/>
          <w:lang w:val="en-GB"/>
        </w:rPr>
        <w:t>ccess to more equitable sustainable development and economic opportunities</w:t>
      </w:r>
      <w:r w:rsidRPr="00127A09">
        <w:rPr>
          <w:rFonts w:ascii="Arial" w:hAnsi="Arial" w:cs="Arial"/>
          <w:szCs w:val="22"/>
          <w:lang w:val="en-GB"/>
        </w:rPr>
        <w:t xml:space="preserve"> include challenging political context and limited potential for economic development, due to poverty and regional disparities. At governmental level, turn over of staff and frequent political changes affect the prospects for sustainability of interventions supported by UNDP. Another important factor is stalemate in adoption of further reformist policies towards territorial and administrative reform and decentralisaton. </w:t>
      </w:r>
    </w:p>
    <w:p w14:paraId="32BD540B" w14:textId="77777777" w:rsidR="000849D7" w:rsidRPr="00127A09" w:rsidRDefault="000849D7" w:rsidP="000849D7">
      <w:pPr>
        <w:spacing w:before="100" w:beforeAutospacing="1" w:after="100" w:afterAutospacing="1"/>
        <w:jc w:val="both"/>
        <w:rPr>
          <w:rFonts w:ascii="Arial" w:hAnsi="Arial" w:cs="Arial"/>
          <w:color w:val="000000"/>
          <w:szCs w:val="22"/>
          <w:lang w:val="en-GB" w:eastAsia="en-GB"/>
        </w:rPr>
      </w:pPr>
      <w:r w:rsidRPr="00127A09">
        <w:rPr>
          <w:rFonts w:ascii="Arial" w:hAnsi="Arial" w:cs="Arial"/>
          <w:szCs w:val="22"/>
          <w:lang w:val="en-GB"/>
        </w:rPr>
        <w:lastRenderedPageBreak/>
        <w:t xml:space="preserve">Partnerships between UNDP, government, civil society, business sector and other development partners have been </w:t>
      </w:r>
      <w:r w:rsidRPr="00127A09">
        <w:rPr>
          <w:rFonts w:ascii="Arial" w:hAnsi="Arial" w:cs="Arial"/>
          <w:b/>
          <w:szCs w:val="22"/>
          <w:lang w:val="en-GB"/>
        </w:rPr>
        <w:t>significant positive driver</w:t>
      </w:r>
      <w:r w:rsidRPr="00127A09">
        <w:rPr>
          <w:rFonts w:ascii="Arial" w:hAnsi="Arial" w:cs="Arial"/>
          <w:szCs w:val="22"/>
          <w:lang w:val="en-GB"/>
        </w:rPr>
        <w:t xml:space="preserve"> of UNDP’s results. Evidence shows strategic and dynamic partnership with the Government, civil society and private sector. Also, partnerships with other UN Agencies and development partners are effective and appropriate. </w:t>
      </w:r>
    </w:p>
    <w:p w14:paraId="244DF17B" w14:textId="77777777" w:rsidR="000849D7" w:rsidRPr="00127A09" w:rsidRDefault="000849D7" w:rsidP="000849D7">
      <w:pPr>
        <w:spacing w:before="100" w:beforeAutospacing="1" w:after="100" w:afterAutospacing="1"/>
        <w:jc w:val="both"/>
        <w:rPr>
          <w:rFonts w:ascii="Arial" w:hAnsi="Arial" w:cs="Arial"/>
          <w:color w:val="000000"/>
          <w:szCs w:val="22"/>
          <w:lang w:val="en-GB" w:eastAsia="en-GB"/>
        </w:rPr>
      </w:pPr>
      <w:r w:rsidRPr="00127A09">
        <w:rPr>
          <w:rFonts w:ascii="Arial" w:hAnsi="Arial" w:cs="Arial"/>
          <w:szCs w:val="22"/>
          <w:lang w:val="en-GB"/>
        </w:rPr>
        <w:t>UNDP made successful efforts to use available project resources strategically and efficiently. Synergies and complementarity of efforts were ensured through close cooperation with the government and alignment of interventions to national priorities. Evaluation data derived from document review and stakeholder consultations indicate that UNDP complemented and generated synergies with the work of government, while there were no cases of duplication of efforts with other development partners.</w:t>
      </w:r>
    </w:p>
    <w:p w14:paraId="5D35BA19" w14:textId="77777777" w:rsidR="000849D7" w:rsidRPr="00127A09" w:rsidRDefault="000849D7" w:rsidP="000849D7">
      <w:pPr>
        <w:pStyle w:val="Reporttext"/>
        <w:spacing w:before="100" w:beforeAutospacing="1" w:after="100" w:afterAutospacing="1"/>
        <w:jc w:val="both"/>
        <w:rPr>
          <w:rFonts w:ascii="Arial" w:hAnsi="Arial" w:cs="Arial"/>
          <w:i/>
          <w:szCs w:val="22"/>
          <w:lang w:val="en-GB"/>
        </w:rPr>
      </w:pPr>
      <w:r w:rsidRPr="00127A09">
        <w:rPr>
          <w:rFonts w:ascii="Arial" w:hAnsi="Arial" w:cs="Arial"/>
          <w:szCs w:val="22"/>
          <w:lang w:val="en-GB"/>
        </w:rPr>
        <w:t xml:space="preserve">In the mid-term of implementation of the Country Programme, sustainability prospects of the results achieved within the framework of the Outcome 2 are mixed. </w:t>
      </w:r>
      <w:r w:rsidRPr="00127A09">
        <w:rPr>
          <w:rFonts w:ascii="Arial" w:eastAsia="MS Mincho" w:hAnsi="Arial" w:cs="Arial"/>
          <w:szCs w:val="22"/>
          <w:lang w:val="en-GB"/>
        </w:rPr>
        <w:t>The current strategic and legal framework focusing on regional development and decentralisation are in place, however there are significant gaps in policy framework affecting decentralisation reforms underway</w:t>
      </w:r>
      <w:r w:rsidRPr="00127A09">
        <w:rPr>
          <w:rFonts w:ascii="Arial" w:eastAsia="MS Mincho" w:hAnsi="Arial" w:cs="Arial"/>
          <w:b/>
          <w:szCs w:val="22"/>
          <w:lang w:val="en-GB"/>
        </w:rPr>
        <w:t xml:space="preserve">. </w:t>
      </w:r>
      <w:r w:rsidRPr="00127A09">
        <w:rPr>
          <w:rFonts w:ascii="Arial" w:hAnsi="Arial" w:cs="Arial"/>
          <w:szCs w:val="22"/>
          <w:lang w:val="en-GB"/>
        </w:rPr>
        <w:t xml:space="preserve">UNDP’s contribution to social and business infrastructure and capacities shows, overall, positive sustainability prospects and shows signs of positive benefits for local population. Investment in building capacities, guidance and supporting new models of inter-municipal cooperation </w:t>
      </w:r>
      <w:r w:rsidRPr="00127A09">
        <w:rPr>
          <w:rFonts w:ascii="Arial" w:hAnsi="Arial" w:cs="Arial"/>
          <w:bCs/>
          <w:szCs w:val="22"/>
          <w:lang w:val="en-GB"/>
        </w:rPr>
        <w:t xml:space="preserve">has been a good sustainability tool, and is replicated in other UN(DP) and development partners’ projects. </w:t>
      </w:r>
    </w:p>
    <w:p w14:paraId="713136AF" w14:textId="77777777" w:rsidR="000849D7" w:rsidRPr="00127A09" w:rsidRDefault="004B21CF" w:rsidP="000849D7">
      <w:pPr>
        <w:pStyle w:val="Floating"/>
        <w:spacing w:before="100" w:beforeAutospacing="1" w:after="100" w:afterAutospacing="1"/>
        <w:jc w:val="both"/>
        <w:rPr>
          <w:rFonts w:ascii="Arial" w:hAnsi="Arial" w:cs="Arial"/>
          <w:sz w:val="22"/>
          <w:szCs w:val="22"/>
          <w:lang w:val="en-GB"/>
        </w:rPr>
      </w:pPr>
      <w:r w:rsidRPr="00127A09">
        <w:rPr>
          <w:rFonts w:ascii="Arial" w:hAnsi="Arial" w:cs="Arial"/>
          <w:sz w:val="22"/>
          <w:szCs w:val="22"/>
          <w:lang w:val="en-GB"/>
        </w:rPr>
        <w:t xml:space="preserve">RECOMMENDATIONS </w:t>
      </w:r>
    </w:p>
    <w:p w14:paraId="080BBD1B" w14:textId="77777777" w:rsidR="004B21CF" w:rsidRPr="00127A09" w:rsidRDefault="004B21CF" w:rsidP="004B21CF">
      <w:pPr>
        <w:spacing w:before="100" w:beforeAutospacing="1" w:after="100" w:afterAutospacing="1"/>
        <w:jc w:val="both"/>
        <w:rPr>
          <w:rFonts w:ascii="Arial" w:hAnsi="Arial" w:cs="Arial"/>
          <w:b/>
          <w:i/>
          <w:szCs w:val="22"/>
          <w:lang w:val="en-GB"/>
        </w:rPr>
      </w:pPr>
      <w:r w:rsidRPr="00127A09">
        <w:rPr>
          <w:rFonts w:ascii="Arial" w:hAnsi="Arial" w:cs="Arial"/>
          <w:bCs/>
          <w:szCs w:val="22"/>
          <w:lang w:val="en-GB"/>
        </w:rPr>
        <w:t xml:space="preserve">Recommendations have been developed on the basis of the evaluation findings and conclusions as well as on consultation with all key stakeholders that were interviewed during the field phase. </w:t>
      </w:r>
    </w:p>
    <w:p w14:paraId="45626D14" w14:textId="77777777" w:rsidR="000849D7" w:rsidRPr="00127A09" w:rsidRDefault="000849D7" w:rsidP="000849D7">
      <w:pPr>
        <w:spacing w:before="100" w:beforeAutospacing="1" w:after="100" w:afterAutospacing="1"/>
        <w:rPr>
          <w:rFonts w:ascii="Arial" w:eastAsia="Batang" w:hAnsi="Arial" w:cs="Arial"/>
          <w:b/>
          <w:i/>
          <w:szCs w:val="22"/>
          <w:lang w:val="en-GB"/>
        </w:rPr>
      </w:pPr>
      <w:r w:rsidRPr="00127A09">
        <w:rPr>
          <w:rFonts w:ascii="Arial" w:eastAsia="Batang" w:hAnsi="Arial" w:cs="Arial"/>
          <w:b/>
          <w:i/>
          <w:szCs w:val="22"/>
          <w:lang w:val="en-GB"/>
        </w:rPr>
        <w:t>Strategic recommendations</w:t>
      </w:r>
    </w:p>
    <w:p w14:paraId="6BFF81EA" w14:textId="77777777" w:rsidR="000849D7" w:rsidRPr="00127A09" w:rsidRDefault="000849D7" w:rsidP="000849D7">
      <w:pPr>
        <w:pStyle w:val="ListParagraph"/>
        <w:numPr>
          <w:ilvl w:val="0"/>
          <w:numId w:val="42"/>
        </w:numPr>
        <w:spacing w:before="100" w:beforeAutospacing="1" w:after="100" w:afterAutospacing="1"/>
        <w:rPr>
          <w:rFonts w:ascii="Arial" w:hAnsi="Arial" w:cs="Arial"/>
        </w:rPr>
      </w:pPr>
      <w:r w:rsidRPr="00127A09">
        <w:rPr>
          <w:rFonts w:ascii="Arial" w:hAnsi="Arial" w:cs="Arial"/>
          <w:bCs/>
          <w:color w:val="000000"/>
          <w:szCs w:val="22"/>
          <w:lang w:val="en-GB"/>
        </w:rPr>
        <w:t>Invest in innovation in agriculture as part of the support to entrepreneurship</w:t>
      </w:r>
    </w:p>
    <w:p w14:paraId="4427CC31" w14:textId="77777777" w:rsidR="000849D7" w:rsidRPr="00127A09" w:rsidRDefault="000849D7" w:rsidP="000849D7">
      <w:pPr>
        <w:pStyle w:val="ListParagraph"/>
        <w:numPr>
          <w:ilvl w:val="0"/>
          <w:numId w:val="42"/>
        </w:numPr>
        <w:spacing w:before="100" w:beforeAutospacing="1" w:after="100" w:afterAutospacing="1"/>
        <w:rPr>
          <w:rFonts w:ascii="Arial" w:hAnsi="Arial" w:cs="Arial"/>
        </w:rPr>
      </w:pPr>
      <w:r w:rsidRPr="00127A09">
        <w:rPr>
          <w:rFonts w:ascii="Arial" w:hAnsi="Arial" w:cs="Arial"/>
          <w:szCs w:val="22"/>
          <w:lang w:val="en-GB"/>
        </w:rPr>
        <w:t>Support the Government in the process of outsourcing services (PPP)</w:t>
      </w:r>
    </w:p>
    <w:p w14:paraId="45D15A14" w14:textId="77777777" w:rsidR="000849D7" w:rsidRPr="00127A09" w:rsidRDefault="000849D7" w:rsidP="000849D7">
      <w:pPr>
        <w:pStyle w:val="ListParagraph"/>
        <w:numPr>
          <w:ilvl w:val="0"/>
          <w:numId w:val="42"/>
        </w:numPr>
        <w:spacing w:before="100" w:beforeAutospacing="1" w:after="100" w:afterAutospacing="1"/>
        <w:rPr>
          <w:rFonts w:ascii="Arial" w:hAnsi="Arial" w:cs="Arial"/>
        </w:rPr>
      </w:pPr>
      <w:r w:rsidRPr="00127A09">
        <w:rPr>
          <w:rFonts w:ascii="Arial" w:hAnsi="Arial" w:cs="Arial"/>
          <w:szCs w:val="22"/>
          <w:lang w:val="en-GB"/>
        </w:rPr>
        <w:t>Continue supporting efforts for economic development through direct support to business development and enabling environment.</w:t>
      </w:r>
    </w:p>
    <w:p w14:paraId="0B7988C9" w14:textId="77777777" w:rsidR="000849D7" w:rsidRPr="00127A09" w:rsidRDefault="000849D7" w:rsidP="000849D7">
      <w:pPr>
        <w:spacing w:before="100" w:beforeAutospacing="1" w:after="100" w:afterAutospacing="1"/>
        <w:rPr>
          <w:rFonts w:ascii="Arial" w:eastAsia="Batang" w:hAnsi="Arial" w:cs="Arial"/>
          <w:b/>
          <w:i/>
          <w:szCs w:val="22"/>
          <w:lang w:val="en-GB"/>
        </w:rPr>
      </w:pPr>
      <w:r w:rsidRPr="00127A09">
        <w:rPr>
          <w:rFonts w:ascii="Arial" w:eastAsia="Batang" w:hAnsi="Arial" w:cs="Arial"/>
          <w:b/>
          <w:i/>
          <w:szCs w:val="22"/>
          <w:lang w:val="en-GB"/>
        </w:rPr>
        <w:t>Operational recommendations</w:t>
      </w:r>
    </w:p>
    <w:p w14:paraId="5081407D" w14:textId="77777777" w:rsidR="000849D7" w:rsidRPr="00127A09" w:rsidRDefault="000849D7" w:rsidP="000849D7">
      <w:pPr>
        <w:pStyle w:val="ListParagraph"/>
        <w:numPr>
          <w:ilvl w:val="0"/>
          <w:numId w:val="43"/>
        </w:numPr>
        <w:spacing w:before="100" w:beforeAutospacing="1" w:after="100" w:afterAutospacing="1"/>
        <w:rPr>
          <w:rFonts w:ascii="Arial" w:hAnsi="Arial" w:cs="Arial"/>
          <w:szCs w:val="22"/>
          <w:lang w:val="en-GB"/>
        </w:rPr>
      </w:pPr>
      <w:r w:rsidRPr="00127A09">
        <w:rPr>
          <w:rFonts w:ascii="Arial" w:hAnsi="Arial" w:cs="Arial"/>
          <w:szCs w:val="22"/>
          <w:lang w:val="en-GB"/>
        </w:rPr>
        <w:t>Develop clear exit strategies for UNDP’s interventions in local and regional development.</w:t>
      </w:r>
    </w:p>
    <w:p w14:paraId="0993E177" w14:textId="77777777" w:rsidR="000849D7" w:rsidRPr="00127A09" w:rsidRDefault="000849D7" w:rsidP="000849D7">
      <w:pPr>
        <w:pStyle w:val="ListParagraph"/>
        <w:numPr>
          <w:ilvl w:val="0"/>
          <w:numId w:val="43"/>
        </w:numPr>
        <w:spacing w:before="100" w:beforeAutospacing="1" w:after="100" w:afterAutospacing="1"/>
        <w:rPr>
          <w:rFonts w:ascii="Arial" w:hAnsi="Arial" w:cs="Arial"/>
          <w:szCs w:val="22"/>
          <w:lang w:val="en-GB"/>
        </w:rPr>
      </w:pPr>
      <w:r w:rsidRPr="00127A09">
        <w:rPr>
          <w:rFonts w:ascii="Arial" w:hAnsi="Arial" w:cs="Arial"/>
          <w:szCs w:val="22"/>
          <w:lang w:val="en-GB"/>
        </w:rPr>
        <w:t>Develop a clear exit strategy for Syslab Centres</w:t>
      </w:r>
    </w:p>
    <w:p w14:paraId="093D54D8" w14:textId="77777777" w:rsidR="000849D7" w:rsidRPr="00127A09" w:rsidRDefault="000849D7" w:rsidP="000849D7">
      <w:pPr>
        <w:pStyle w:val="ListParagraph"/>
        <w:numPr>
          <w:ilvl w:val="0"/>
          <w:numId w:val="43"/>
        </w:numPr>
        <w:spacing w:before="100" w:beforeAutospacing="1" w:after="100" w:afterAutospacing="1"/>
        <w:rPr>
          <w:rFonts w:ascii="Arial" w:hAnsi="Arial" w:cs="Arial"/>
        </w:rPr>
      </w:pPr>
      <w:r w:rsidRPr="00127A09">
        <w:rPr>
          <w:rFonts w:ascii="Arial" w:hAnsi="Arial" w:cs="Arial"/>
          <w:szCs w:val="22"/>
          <w:lang w:val="en-GB"/>
        </w:rPr>
        <w:t>Further promotion of best practices and achievements</w:t>
      </w:r>
    </w:p>
    <w:p w14:paraId="10ECA84E" w14:textId="77777777" w:rsidR="000849D7" w:rsidRPr="00127A09" w:rsidRDefault="000849D7" w:rsidP="000849D7">
      <w:pPr>
        <w:pStyle w:val="ListParagraph"/>
        <w:numPr>
          <w:ilvl w:val="0"/>
          <w:numId w:val="43"/>
        </w:numPr>
        <w:spacing w:before="100" w:beforeAutospacing="1" w:after="100" w:afterAutospacing="1"/>
        <w:rPr>
          <w:rFonts w:ascii="Arial" w:hAnsi="Arial" w:cs="Arial"/>
        </w:rPr>
      </w:pPr>
      <w:r w:rsidRPr="00127A09">
        <w:rPr>
          <w:rFonts w:ascii="Arial" w:hAnsi="Arial" w:cs="Arial"/>
          <w:szCs w:val="22"/>
          <w:lang w:val="en-GB"/>
        </w:rPr>
        <w:t>Improve Monitoring and Evaluation (M&amp;E) of UNDP interventions</w:t>
      </w:r>
      <w:r w:rsidRPr="00127A09">
        <w:rPr>
          <w:rFonts w:ascii="Arial" w:hAnsi="Arial" w:cs="Arial"/>
          <w:b/>
          <w:szCs w:val="22"/>
          <w:lang w:val="en-GB"/>
        </w:rPr>
        <w:t xml:space="preserve"> </w:t>
      </w:r>
    </w:p>
    <w:p w14:paraId="620176E6" w14:textId="77777777" w:rsidR="008B24DD" w:rsidRPr="00127A09" w:rsidRDefault="008B24DD" w:rsidP="008B24DD">
      <w:pPr>
        <w:spacing w:before="100" w:beforeAutospacing="1" w:after="100" w:afterAutospacing="1"/>
        <w:jc w:val="both"/>
        <w:rPr>
          <w:rFonts w:ascii="Arial" w:hAnsi="Arial" w:cs="Arial"/>
          <w:color w:val="000000"/>
          <w:szCs w:val="22"/>
          <w:lang w:val="en-GB"/>
        </w:rPr>
      </w:pPr>
    </w:p>
    <w:p w14:paraId="6D3B4917" w14:textId="77777777" w:rsidR="00235CD9" w:rsidRPr="00127A09" w:rsidRDefault="00235CD9" w:rsidP="008B24DD">
      <w:pPr>
        <w:spacing w:before="100" w:beforeAutospacing="1" w:after="100" w:afterAutospacing="1"/>
        <w:jc w:val="both"/>
        <w:rPr>
          <w:rFonts w:ascii="Arial" w:hAnsi="Arial" w:cs="Arial"/>
          <w:color w:val="000000"/>
          <w:szCs w:val="22"/>
          <w:lang w:val="en-GB"/>
        </w:rPr>
      </w:pPr>
    </w:p>
    <w:p w14:paraId="166FFB02" w14:textId="77777777" w:rsidR="008B24DD" w:rsidRPr="00127A09" w:rsidRDefault="008B24DD">
      <w:pPr>
        <w:rPr>
          <w:rFonts w:ascii="Arial" w:eastAsia="Batang" w:hAnsi="Arial" w:cs="Arial"/>
          <w:szCs w:val="22"/>
          <w:lang w:val="en-GB"/>
        </w:rPr>
      </w:pPr>
      <w:r w:rsidRPr="00127A09">
        <w:rPr>
          <w:rFonts w:ascii="Arial" w:eastAsia="Batang" w:hAnsi="Arial" w:cs="Arial"/>
          <w:szCs w:val="22"/>
          <w:lang w:val="en-GB"/>
        </w:rPr>
        <w:br w:type="page"/>
      </w:r>
    </w:p>
    <w:p w14:paraId="60FD34BF" w14:textId="77777777" w:rsidR="00235CD9" w:rsidRPr="00127A09" w:rsidRDefault="00235CD9">
      <w:pPr>
        <w:rPr>
          <w:rFonts w:ascii="Arial" w:eastAsia="Batang" w:hAnsi="Arial" w:cs="Arial"/>
          <w:b/>
          <w:bCs/>
          <w:smallCaps/>
          <w:color w:val="C00000"/>
          <w:kern w:val="32"/>
          <w:szCs w:val="22"/>
          <w:lang w:val="en-GB"/>
        </w:rPr>
      </w:pPr>
    </w:p>
    <w:p w14:paraId="6CDD65FD" w14:textId="77777777" w:rsidR="0018306A" w:rsidRPr="00127A09" w:rsidRDefault="0018306A" w:rsidP="000F17B6">
      <w:pPr>
        <w:pStyle w:val="Heading1"/>
      </w:pPr>
      <w:bookmarkStart w:id="13" w:name="_Toc436396095"/>
      <w:r w:rsidRPr="00127A09">
        <w:t>1. INTRODUCTION</w:t>
      </w:r>
      <w:bookmarkEnd w:id="1"/>
      <w:bookmarkEnd w:id="13"/>
      <w:r w:rsidRPr="00127A09">
        <w:t xml:space="preserve"> </w:t>
      </w:r>
    </w:p>
    <w:p w14:paraId="049E9C9D" w14:textId="77777777" w:rsidR="0018306A" w:rsidRPr="00127A09" w:rsidRDefault="0018306A" w:rsidP="00776072">
      <w:pPr>
        <w:spacing w:before="100" w:beforeAutospacing="1" w:after="100" w:afterAutospacing="1"/>
        <w:rPr>
          <w:rFonts w:ascii="Arial" w:hAnsi="Arial" w:cs="Arial"/>
          <w:b/>
          <w:szCs w:val="22"/>
          <w:lang w:val="en-GB"/>
        </w:rPr>
      </w:pPr>
      <w:bookmarkStart w:id="14" w:name="_Toc297395671"/>
      <w:bookmarkStart w:id="15" w:name="_Toc297395738"/>
      <w:r w:rsidRPr="00127A09">
        <w:rPr>
          <w:rFonts w:ascii="Arial" w:hAnsi="Arial" w:cs="Arial"/>
          <w:b/>
          <w:szCs w:val="22"/>
          <w:lang w:val="en-GB"/>
        </w:rPr>
        <w:t xml:space="preserve">Aims of the </w:t>
      </w:r>
      <w:bookmarkEnd w:id="14"/>
      <w:bookmarkEnd w:id="15"/>
      <w:r w:rsidR="005B5465" w:rsidRPr="00127A09">
        <w:rPr>
          <w:rFonts w:ascii="Arial" w:hAnsi="Arial" w:cs="Arial"/>
          <w:b/>
          <w:szCs w:val="22"/>
          <w:lang w:val="en-GB"/>
        </w:rPr>
        <w:t>Evaluation</w:t>
      </w:r>
      <w:r w:rsidRPr="00127A09">
        <w:rPr>
          <w:rFonts w:ascii="Arial" w:hAnsi="Arial" w:cs="Arial"/>
          <w:b/>
          <w:szCs w:val="22"/>
          <w:lang w:val="en-GB"/>
        </w:rPr>
        <w:t xml:space="preserve"> </w:t>
      </w:r>
    </w:p>
    <w:p w14:paraId="53EAF6B2" w14:textId="77777777" w:rsidR="00BC1E25" w:rsidRPr="00127A09" w:rsidRDefault="0018306A" w:rsidP="00776072">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r w:rsidRPr="00127A09">
        <w:rPr>
          <w:rFonts w:ascii="Arial" w:hAnsi="Arial" w:cs="Arial"/>
          <w:szCs w:val="22"/>
          <w:lang w:val="en-GB" w:bidi="ta-IN"/>
        </w:rPr>
        <w:t xml:space="preserve">A team of two consultants, one International Consultant – Team Leader and National Consultant, </w:t>
      </w:r>
      <w:r w:rsidR="00FD2AA7" w:rsidRPr="00127A09">
        <w:rPr>
          <w:rFonts w:ascii="Arial" w:hAnsi="Arial" w:cs="Arial"/>
          <w:szCs w:val="22"/>
          <w:lang w:val="en-GB" w:bidi="ta-IN"/>
        </w:rPr>
        <w:t>was</w:t>
      </w:r>
      <w:r w:rsidRPr="00127A09">
        <w:rPr>
          <w:rFonts w:ascii="Arial" w:hAnsi="Arial" w:cs="Arial"/>
          <w:szCs w:val="22"/>
          <w:lang w:val="en-GB" w:bidi="ta-IN"/>
        </w:rPr>
        <w:t xml:space="preserve"> commissioned to undertake </w:t>
      </w:r>
      <w:r w:rsidR="003C5553" w:rsidRPr="00127A09">
        <w:rPr>
          <w:rFonts w:ascii="Arial" w:hAnsi="Arial" w:cs="Arial"/>
          <w:szCs w:val="22"/>
          <w:lang w:val="en-GB" w:bidi="ta-IN"/>
        </w:rPr>
        <w:t xml:space="preserve">two evaluations: Evaluation of the </w:t>
      </w:r>
      <w:r w:rsidR="003C5553" w:rsidRPr="00127A09">
        <w:rPr>
          <w:rFonts w:ascii="Arial" w:eastAsiaTheme="minorEastAsia" w:hAnsi="Arial" w:cs="Arial"/>
          <w:szCs w:val="22"/>
          <w:lang w:val="en-GB"/>
        </w:rPr>
        <w:t>Sustainable local and regional development Outcome and the Final Evaluation of the Joint Integrated Local Development Programme</w:t>
      </w:r>
      <w:r w:rsidRPr="00127A09">
        <w:rPr>
          <w:rFonts w:ascii="Arial" w:hAnsi="Arial" w:cs="Arial"/>
          <w:color w:val="000000"/>
          <w:szCs w:val="22"/>
          <w:lang w:val="en-GB" w:bidi="ta-IN"/>
        </w:rPr>
        <w:t xml:space="preserve">. </w:t>
      </w:r>
      <w:r w:rsidR="00B16FC5" w:rsidRPr="00127A09">
        <w:rPr>
          <w:rFonts w:ascii="Arial" w:hAnsi="Arial" w:cs="Arial"/>
          <w:color w:val="000000"/>
          <w:szCs w:val="22"/>
          <w:lang w:val="en-GB" w:bidi="ta-IN"/>
        </w:rPr>
        <w:t xml:space="preserve">The purpose of this </w:t>
      </w:r>
      <w:r w:rsidR="00FD2AA7" w:rsidRPr="00127A09">
        <w:rPr>
          <w:rFonts w:ascii="Arial" w:hAnsi="Arial" w:cs="Arial"/>
          <w:color w:val="000000"/>
          <w:szCs w:val="22"/>
          <w:lang w:val="en-GB" w:bidi="ta-IN"/>
        </w:rPr>
        <w:t xml:space="preserve">Report is to present the findings, conclusions </w:t>
      </w:r>
      <w:r w:rsidR="00BA5686" w:rsidRPr="00127A09">
        <w:rPr>
          <w:rFonts w:ascii="Arial" w:hAnsi="Arial" w:cs="Arial"/>
          <w:color w:val="000000"/>
          <w:szCs w:val="22"/>
          <w:lang w:val="en-GB" w:bidi="ta-IN"/>
        </w:rPr>
        <w:t>and recommendations</w:t>
      </w:r>
      <w:r w:rsidR="00FD2AA7" w:rsidRPr="00127A09">
        <w:rPr>
          <w:rFonts w:ascii="Arial" w:hAnsi="Arial" w:cs="Arial"/>
          <w:color w:val="000000"/>
          <w:szCs w:val="22"/>
          <w:lang w:val="en-GB" w:bidi="ta-IN"/>
        </w:rPr>
        <w:t xml:space="preserve"> of </w:t>
      </w:r>
      <w:r w:rsidR="00B16FC5" w:rsidRPr="00127A09">
        <w:rPr>
          <w:rFonts w:ascii="Arial" w:hAnsi="Arial" w:cs="Arial"/>
          <w:color w:val="000000"/>
          <w:szCs w:val="22"/>
          <w:lang w:val="en-GB" w:bidi="ta-IN"/>
        </w:rPr>
        <w:t xml:space="preserve">the Outcome evaluation. </w:t>
      </w:r>
      <w:r w:rsidR="00BC1E25" w:rsidRPr="00127A09">
        <w:rPr>
          <w:rFonts w:ascii="Arial" w:hAnsi="Arial" w:cs="Arial"/>
          <w:noProof/>
          <w:szCs w:val="22"/>
          <w:lang w:val="en-GB"/>
        </w:rPr>
        <w:t xml:space="preserve">The Outcome 2 of the Country Programme document </w:t>
      </w:r>
      <w:r w:rsidR="00BC1E25" w:rsidRPr="00127A09">
        <w:rPr>
          <w:rFonts w:ascii="Arial" w:eastAsiaTheme="minorEastAsia" w:hAnsi="Arial" w:cs="Arial"/>
          <w:szCs w:val="22"/>
          <w:lang w:val="en-GB"/>
        </w:rPr>
        <w:t xml:space="preserve">refers to </w:t>
      </w:r>
      <w:r w:rsidR="00FD2AA7" w:rsidRPr="00127A09">
        <w:rPr>
          <w:rFonts w:ascii="Arial" w:eastAsiaTheme="minorEastAsia" w:hAnsi="Arial" w:cs="Arial"/>
          <w:szCs w:val="22"/>
          <w:lang w:val="en-GB"/>
        </w:rPr>
        <w:t>‘</w:t>
      </w:r>
      <w:r w:rsidR="00BC1E25" w:rsidRPr="00127A09">
        <w:rPr>
          <w:rFonts w:ascii="Arial" w:eastAsiaTheme="minorEastAsia" w:hAnsi="Arial" w:cs="Arial"/>
          <w:i/>
          <w:szCs w:val="22"/>
          <w:lang w:val="en-GB"/>
        </w:rPr>
        <w:t>Access to more equitable sustainable regional development, economic opportunities - innovation and agriculture in particular - and decent work</w:t>
      </w:r>
      <w:r w:rsidR="00FD2AA7" w:rsidRPr="00127A09">
        <w:rPr>
          <w:rFonts w:ascii="Arial" w:eastAsiaTheme="minorEastAsia" w:hAnsi="Arial" w:cs="Arial"/>
          <w:szCs w:val="22"/>
          <w:lang w:val="en-GB"/>
        </w:rPr>
        <w:t>’</w:t>
      </w:r>
      <w:r w:rsidR="00BC1E25" w:rsidRPr="00127A09">
        <w:rPr>
          <w:rFonts w:ascii="Arial" w:eastAsiaTheme="minorEastAsia" w:hAnsi="Arial" w:cs="Arial"/>
          <w:szCs w:val="22"/>
          <w:lang w:val="en-GB"/>
        </w:rPr>
        <w:t xml:space="preserve">. To contribute to this Outcome, UNDP supported the Government in a range of interventions through its programmes and projects, as well as through joint projects with other UN Agencies – UN Women, UNICEF, WHO. </w:t>
      </w:r>
      <w:r w:rsidR="004211B3" w:rsidRPr="00127A09">
        <w:rPr>
          <w:rFonts w:ascii="Arial" w:eastAsiaTheme="minorEastAsia" w:hAnsi="Arial" w:cs="Arial"/>
          <w:szCs w:val="22"/>
          <w:lang w:val="en-GB"/>
        </w:rPr>
        <w:t>Interventions have been</w:t>
      </w:r>
      <w:r w:rsidR="00BC1E25" w:rsidRPr="00127A09">
        <w:rPr>
          <w:rFonts w:ascii="Arial" w:eastAsiaTheme="minorEastAsia" w:hAnsi="Arial" w:cs="Arial"/>
          <w:szCs w:val="22"/>
          <w:lang w:val="en-GB"/>
        </w:rPr>
        <w:t xml:space="preserve"> co-funded by various development partners, such as the EU, Governments of Sweden, Denmark, Swiss and Romania, </w:t>
      </w:r>
      <w:r w:rsidR="004211B3" w:rsidRPr="00127A09">
        <w:rPr>
          <w:rFonts w:ascii="Arial" w:eastAsiaTheme="minorEastAsia" w:hAnsi="Arial" w:cs="Arial"/>
          <w:szCs w:val="22"/>
          <w:lang w:val="en-GB"/>
        </w:rPr>
        <w:t xml:space="preserve">and </w:t>
      </w:r>
      <w:r w:rsidR="00BC1E25" w:rsidRPr="00127A09">
        <w:rPr>
          <w:rFonts w:ascii="Arial" w:eastAsiaTheme="minorEastAsia" w:hAnsi="Arial" w:cs="Arial"/>
          <w:szCs w:val="22"/>
          <w:lang w:val="en-GB"/>
        </w:rPr>
        <w:t xml:space="preserve">implemented in collaboration with the national partners, such as the State Chancellery, line Ministries, Parliament, Bureau of Reintegration, other central Government institutions and the local authorities. </w:t>
      </w:r>
    </w:p>
    <w:p w14:paraId="7806E553" w14:textId="77777777" w:rsidR="0018306A" w:rsidRPr="00127A09" w:rsidRDefault="0018306A" w:rsidP="00776072">
      <w:pPr>
        <w:autoSpaceDE w:val="0"/>
        <w:autoSpaceDN w:val="0"/>
        <w:adjustRightInd w:val="0"/>
        <w:spacing w:before="100" w:beforeAutospacing="1" w:after="100" w:afterAutospacing="1"/>
        <w:jc w:val="both"/>
        <w:rPr>
          <w:rFonts w:ascii="Arial" w:hAnsi="Arial" w:cs="Arial"/>
          <w:color w:val="000000"/>
          <w:szCs w:val="22"/>
          <w:lang w:val="en-GB" w:bidi="ta-IN"/>
        </w:rPr>
      </w:pPr>
      <w:r w:rsidRPr="00127A09">
        <w:rPr>
          <w:rFonts w:ascii="Arial" w:hAnsi="Arial" w:cs="Arial"/>
          <w:noProof/>
          <w:szCs w:val="22"/>
          <w:lang w:val="en-GB"/>
        </w:rPr>
        <w:t xml:space="preserve">The indicative resources for Outcome </w:t>
      </w:r>
      <w:r w:rsidR="00254789" w:rsidRPr="00127A09">
        <w:rPr>
          <w:rFonts w:ascii="Arial" w:hAnsi="Arial" w:cs="Arial"/>
          <w:noProof/>
          <w:szCs w:val="22"/>
          <w:lang w:val="en-GB"/>
        </w:rPr>
        <w:t>2</w:t>
      </w:r>
      <w:r w:rsidRPr="00127A09">
        <w:rPr>
          <w:rFonts w:ascii="Arial" w:hAnsi="Arial" w:cs="Arial"/>
          <w:noProof/>
          <w:szCs w:val="22"/>
          <w:lang w:val="en-GB"/>
        </w:rPr>
        <w:t xml:space="preserve"> </w:t>
      </w:r>
      <w:r w:rsidR="001846E4" w:rsidRPr="00127A09">
        <w:rPr>
          <w:rFonts w:ascii="Arial" w:hAnsi="Arial" w:cs="Arial"/>
          <w:noProof/>
          <w:szCs w:val="22"/>
          <w:lang w:val="en-GB"/>
        </w:rPr>
        <w:t>were 26,553,826 USD</w:t>
      </w:r>
      <w:r w:rsidRPr="00127A09">
        <w:rPr>
          <w:rFonts w:ascii="Arial" w:hAnsi="Arial" w:cs="Arial"/>
          <w:noProof/>
          <w:szCs w:val="22"/>
          <w:lang w:val="en-GB"/>
        </w:rPr>
        <w:t>. The donors contributing t</w:t>
      </w:r>
      <w:r w:rsidR="00254789" w:rsidRPr="00127A09">
        <w:rPr>
          <w:rFonts w:ascii="Arial" w:hAnsi="Arial" w:cs="Arial"/>
          <w:noProof/>
          <w:szCs w:val="22"/>
          <w:lang w:val="en-GB"/>
        </w:rPr>
        <w:t>o implement</w:t>
      </w:r>
      <w:r w:rsidR="001846E4" w:rsidRPr="00127A09">
        <w:rPr>
          <w:rFonts w:ascii="Arial" w:hAnsi="Arial" w:cs="Arial"/>
          <w:noProof/>
          <w:szCs w:val="22"/>
          <w:lang w:val="en-GB"/>
        </w:rPr>
        <w:t>a</w:t>
      </w:r>
      <w:r w:rsidR="00254789" w:rsidRPr="00127A09">
        <w:rPr>
          <w:rFonts w:ascii="Arial" w:hAnsi="Arial" w:cs="Arial"/>
          <w:noProof/>
          <w:szCs w:val="22"/>
          <w:lang w:val="en-GB"/>
        </w:rPr>
        <w:t>tion of the Outcome 2</w:t>
      </w:r>
      <w:r w:rsidRPr="00127A09">
        <w:rPr>
          <w:rFonts w:ascii="Arial" w:hAnsi="Arial" w:cs="Arial"/>
          <w:noProof/>
          <w:szCs w:val="22"/>
          <w:lang w:val="en-GB"/>
        </w:rPr>
        <w:t xml:space="preserve"> </w:t>
      </w:r>
      <w:r w:rsidRPr="00127A09">
        <w:rPr>
          <w:rFonts w:ascii="Arial" w:hAnsi="Arial" w:cs="Arial"/>
          <w:color w:val="000000"/>
          <w:szCs w:val="22"/>
          <w:lang w:val="en-GB" w:bidi="ta-IN"/>
        </w:rPr>
        <w:t xml:space="preserve">for the period </w:t>
      </w:r>
      <w:r w:rsidR="00254789" w:rsidRPr="00127A09">
        <w:rPr>
          <w:rFonts w:ascii="Arial" w:hAnsi="Arial" w:cs="Arial"/>
          <w:color w:val="000000"/>
          <w:szCs w:val="22"/>
          <w:lang w:val="en-GB" w:bidi="ta-IN"/>
        </w:rPr>
        <w:t>of 2013</w:t>
      </w:r>
      <w:r w:rsidRPr="00127A09">
        <w:rPr>
          <w:rFonts w:ascii="Arial" w:hAnsi="Arial" w:cs="Arial"/>
          <w:color w:val="000000"/>
          <w:szCs w:val="22"/>
          <w:lang w:val="en-GB" w:bidi="ta-IN"/>
        </w:rPr>
        <w:t>-2015 were</w:t>
      </w:r>
      <w:r w:rsidR="00BA5686" w:rsidRPr="00127A09">
        <w:rPr>
          <w:rFonts w:ascii="Arial" w:hAnsi="Arial" w:cs="Arial"/>
          <w:color w:val="000000"/>
          <w:szCs w:val="22"/>
          <w:lang w:val="en-GB" w:bidi="ta-IN"/>
        </w:rPr>
        <w:t xml:space="preserve"> EU, Government of Moldova, Government of Denmark, Trust Fund on Anti-Corruption, Government of Lichtenstein, Norwegian Government, but also funding from UNDP core funds</w:t>
      </w:r>
      <w:r w:rsidRPr="00127A09">
        <w:rPr>
          <w:rFonts w:ascii="Arial" w:hAnsi="Arial" w:cs="Arial"/>
          <w:color w:val="000000"/>
          <w:szCs w:val="22"/>
          <w:lang w:val="en-GB" w:bidi="ta-IN"/>
        </w:rPr>
        <w:t xml:space="preserve">. </w:t>
      </w:r>
    </w:p>
    <w:p w14:paraId="3B98991D" w14:textId="77777777" w:rsidR="00254789" w:rsidRPr="00127A09" w:rsidRDefault="00254789" w:rsidP="00776072">
      <w:pPr>
        <w:autoSpaceDE w:val="0"/>
        <w:autoSpaceDN w:val="0"/>
        <w:adjustRightInd w:val="0"/>
        <w:spacing w:before="100" w:beforeAutospacing="1" w:after="100" w:afterAutospacing="1"/>
        <w:jc w:val="both"/>
        <w:rPr>
          <w:rFonts w:ascii="Arial" w:eastAsiaTheme="minorEastAsia" w:hAnsi="Arial" w:cs="Arial"/>
          <w:kern w:val="1"/>
          <w:szCs w:val="22"/>
          <w:lang w:val="en-GB"/>
        </w:rPr>
      </w:pPr>
      <w:r w:rsidRPr="00127A09">
        <w:rPr>
          <w:rFonts w:ascii="Arial" w:hAnsi="Arial" w:cs="Arial"/>
          <w:szCs w:val="22"/>
          <w:lang w:val="en-GB"/>
        </w:rPr>
        <w:t xml:space="preserve">As outlined in the Terms of Reference (ToR), </w:t>
      </w:r>
      <w:r w:rsidR="0018306A" w:rsidRPr="00127A09">
        <w:rPr>
          <w:rFonts w:ascii="Arial" w:hAnsi="Arial" w:cs="Arial"/>
          <w:szCs w:val="22"/>
          <w:lang w:val="en-GB"/>
        </w:rPr>
        <w:t xml:space="preserve">Outcome evaluation </w:t>
      </w:r>
      <w:r w:rsidRPr="00127A09">
        <w:rPr>
          <w:rFonts w:ascii="Arial" w:hAnsi="Arial" w:cs="Arial"/>
          <w:szCs w:val="22"/>
          <w:lang w:val="en-GB"/>
        </w:rPr>
        <w:t>assess</w:t>
      </w:r>
      <w:r w:rsidR="00FD2AA7" w:rsidRPr="00127A09">
        <w:rPr>
          <w:rFonts w:ascii="Arial" w:hAnsi="Arial" w:cs="Arial"/>
          <w:szCs w:val="22"/>
          <w:lang w:val="en-GB"/>
        </w:rPr>
        <w:t>ed</w:t>
      </w:r>
      <w:r w:rsidRPr="00127A09">
        <w:rPr>
          <w:rFonts w:ascii="Arial" w:hAnsi="Arial" w:cs="Arial"/>
          <w:szCs w:val="22"/>
          <w:lang w:val="en-GB"/>
        </w:rPr>
        <w:t xml:space="preserve"> the following:</w:t>
      </w:r>
    </w:p>
    <w:p w14:paraId="6836C007" w14:textId="77777777" w:rsidR="00254789" w:rsidRPr="00127A09" w:rsidRDefault="00254789" w:rsidP="00776072">
      <w:pPr>
        <w:pStyle w:val="ListParagraph"/>
        <w:numPr>
          <w:ilvl w:val="0"/>
          <w:numId w:val="14"/>
        </w:numPr>
        <w:autoSpaceDE w:val="0"/>
        <w:autoSpaceDN w:val="0"/>
        <w:adjustRightInd w:val="0"/>
        <w:spacing w:before="100" w:beforeAutospacing="1" w:after="100" w:afterAutospacing="1"/>
        <w:jc w:val="both"/>
        <w:rPr>
          <w:rFonts w:ascii="Arial" w:eastAsiaTheme="minorEastAsia" w:hAnsi="Arial" w:cs="Arial"/>
          <w:szCs w:val="22"/>
          <w:lang w:val="en-GB"/>
        </w:rPr>
      </w:pPr>
      <w:r w:rsidRPr="00127A09">
        <w:rPr>
          <w:rFonts w:ascii="Arial" w:eastAsiaTheme="minorEastAsia" w:hAnsi="Arial" w:cs="Arial"/>
          <w:szCs w:val="22"/>
          <w:lang w:val="en-GB"/>
        </w:rPr>
        <w:t>Status and degree of change in the Outcome, and factors influencing the Outcome</w:t>
      </w:r>
    </w:p>
    <w:p w14:paraId="1771CC39" w14:textId="77777777" w:rsidR="00254789" w:rsidRPr="00127A09" w:rsidRDefault="00254789" w:rsidP="00776072">
      <w:pPr>
        <w:pStyle w:val="ListParagraph"/>
        <w:numPr>
          <w:ilvl w:val="0"/>
          <w:numId w:val="14"/>
        </w:numPr>
        <w:autoSpaceDE w:val="0"/>
        <w:autoSpaceDN w:val="0"/>
        <w:adjustRightInd w:val="0"/>
        <w:spacing w:before="100" w:beforeAutospacing="1" w:after="100" w:afterAutospacing="1"/>
        <w:jc w:val="both"/>
        <w:rPr>
          <w:rFonts w:ascii="Arial" w:eastAsiaTheme="minorEastAsia" w:hAnsi="Arial" w:cs="Arial"/>
          <w:szCs w:val="22"/>
          <w:lang w:val="en-GB"/>
        </w:rPr>
      </w:pPr>
      <w:r w:rsidRPr="00127A09">
        <w:rPr>
          <w:rFonts w:ascii="Arial" w:eastAsiaTheme="minorEastAsia" w:hAnsi="Arial" w:cs="Arial"/>
          <w:szCs w:val="22"/>
          <w:lang w:val="en-GB"/>
        </w:rPr>
        <w:t xml:space="preserve">Level of incurred changes: Enabling environment, Organizational and/or individual levels </w:t>
      </w:r>
    </w:p>
    <w:p w14:paraId="03B46DF8" w14:textId="77777777" w:rsidR="00254789" w:rsidRPr="00127A09" w:rsidRDefault="00254789" w:rsidP="00776072">
      <w:pPr>
        <w:pStyle w:val="ListParagraph"/>
        <w:numPr>
          <w:ilvl w:val="0"/>
          <w:numId w:val="14"/>
        </w:numPr>
        <w:autoSpaceDE w:val="0"/>
        <w:autoSpaceDN w:val="0"/>
        <w:adjustRightInd w:val="0"/>
        <w:spacing w:before="100" w:beforeAutospacing="1" w:after="100" w:afterAutospacing="1"/>
        <w:jc w:val="both"/>
        <w:rPr>
          <w:rFonts w:ascii="Arial" w:eastAsiaTheme="minorEastAsia" w:hAnsi="Arial" w:cs="Arial"/>
          <w:szCs w:val="22"/>
          <w:lang w:val="en-GB"/>
        </w:rPr>
      </w:pPr>
      <w:r w:rsidRPr="00127A09">
        <w:rPr>
          <w:rFonts w:ascii="Arial" w:eastAsiaTheme="minorEastAsia" w:hAnsi="Arial" w:cs="Arial"/>
          <w:szCs w:val="22"/>
          <w:lang w:val="en-GB"/>
        </w:rPr>
        <w:t>UN/DP’s strategic positioning on achieving the Outcome</w:t>
      </w:r>
    </w:p>
    <w:p w14:paraId="3BEB6C9B" w14:textId="77777777" w:rsidR="00254789" w:rsidRPr="00127A09" w:rsidRDefault="00254789" w:rsidP="00776072">
      <w:pPr>
        <w:pStyle w:val="ListParagraph"/>
        <w:numPr>
          <w:ilvl w:val="0"/>
          <w:numId w:val="14"/>
        </w:numPr>
        <w:autoSpaceDE w:val="0"/>
        <w:autoSpaceDN w:val="0"/>
        <w:adjustRightInd w:val="0"/>
        <w:spacing w:before="100" w:beforeAutospacing="1" w:after="100" w:afterAutospacing="1"/>
        <w:jc w:val="both"/>
        <w:rPr>
          <w:rFonts w:ascii="Arial" w:eastAsiaTheme="minorEastAsia" w:hAnsi="Arial" w:cs="Arial"/>
          <w:szCs w:val="22"/>
          <w:lang w:val="en-GB"/>
        </w:rPr>
      </w:pPr>
      <w:r w:rsidRPr="00127A09">
        <w:rPr>
          <w:rFonts w:ascii="Arial" w:eastAsiaTheme="minorEastAsia" w:hAnsi="Arial" w:cs="Arial"/>
          <w:szCs w:val="22"/>
          <w:lang w:val="en-GB"/>
        </w:rPr>
        <w:t xml:space="preserve">Relevance of the Outcome and outputs </w:t>
      </w:r>
      <w:r w:rsidRPr="00127A09">
        <w:rPr>
          <w:rFonts w:ascii="MS Mincho" w:eastAsia="MS Mincho" w:hAnsi="MS Mincho" w:cs="MS Mincho"/>
          <w:szCs w:val="22"/>
          <w:lang w:val="en-GB"/>
        </w:rPr>
        <w:t> </w:t>
      </w:r>
    </w:p>
    <w:p w14:paraId="51B241E9" w14:textId="77777777" w:rsidR="00254789" w:rsidRPr="00127A09" w:rsidRDefault="00254789" w:rsidP="00776072">
      <w:pPr>
        <w:widowControl w:val="0"/>
        <w:numPr>
          <w:ilvl w:val="0"/>
          <w:numId w:val="14"/>
        </w:numPr>
        <w:tabs>
          <w:tab w:val="left" w:pos="220"/>
          <w:tab w:val="left" w:pos="720"/>
        </w:tabs>
        <w:autoSpaceDE w:val="0"/>
        <w:autoSpaceDN w:val="0"/>
        <w:adjustRightInd w:val="0"/>
        <w:spacing w:before="100" w:beforeAutospacing="1" w:after="100" w:afterAutospacing="1"/>
        <w:jc w:val="both"/>
        <w:rPr>
          <w:rFonts w:ascii="Arial" w:eastAsiaTheme="minorEastAsia" w:hAnsi="Arial" w:cs="Arial"/>
          <w:szCs w:val="22"/>
          <w:lang w:val="en-GB"/>
        </w:rPr>
      </w:pPr>
      <w:r w:rsidRPr="00127A09">
        <w:rPr>
          <w:rFonts w:ascii="Arial" w:eastAsiaTheme="minorEastAsia" w:hAnsi="Arial" w:cs="Arial"/>
          <w:szCs w:val="22"/>
          <w:lang w:val="en-GB"/>
        </w:rPr>
        <w:t>Partnership strategy</w:t>
      </w:r>
    </w:p>
    <w:p w14:paraId="3E976C0D" w14:textId="77777777" w:rsidR="00254789" w:rsidRPr="00127A09" w:rsidRDefault="00254789" w:rsidP="00776072">
      <w:pPr>
        <w:widowControl w:val="0"/>
        <w:numPr>
          <w:ilvl w:val="0"/>
          <w:numId w:val="14"/>
        </w:numPr>
        <w:tabs>
          <w:tab w:val="left" w:pos="220"/>
          <w:tab w:val="left" w:pos="720"/>
        </w:tabs>
        <w:autoSpaceDE w:val="0"/>
        <w:autoSpaceDN w:val="0"/>
        <w:adjustRightInd w:val="0"/>
        <w:spacing w:before="100" w:beforeAutospacing="1" w:after="100" w:afterAutospacing="1"/>
        <w:jc w:val="both"/>
        <w:rPr>
          <w:rFonts w:ascii="Arial" w:eastAsiaTheme="minorEastAsia" w:hAnsi="Arial" w:cs="Arial"/>
          <w:szCs w:val="22"/>
          <w:lang w:val="en-GB"/>
        </w:rPr>
      </w:pPr>
      <w:r w:rsidRPr="00127A09">
        <w:rPr>
          <w:rFonts w:ascii="Arial" w:eastAsiaTheme="minorEastAsia" w:hAnsi="Arial" w:cs="Arial"/>
          <w:szCs w:val="22"/>
          <w:lang w:val="en-GB"/>
        </w:rPr>
        <w:t xml:space="preserve">Sustainability: whether there is ownership and capacity to maintain and manage development in the </w:t>
      </w:r>
      <w:r w:rsidRPr="00127A09">
        <w:rPr>
          <w:rFonts w:ascii="MS Mincho" w:eastAsia="MS Mincho" w:hAnsi="MS Mincho" w:cs="MS Mincho"/>
          <w:szCs w:val="22"/>
          <w:lang w:val="en-GB"/>
        </w:rPr>
        <w:t> </w:t>
      </w:r>
      <w:r w:rsidRPr="00127A09">
        <w:rPr>
          <w:rFonts w:ascii="Arial" w:eastAsiaTheme="minorEastAsia" w:hAnsi="Arial" w:cs="Arial"/>
          <w:szCs w:val="22"/>
          <w:lang w:val="en-GB"/>
        </w:rPr>
        <w:t xml:space="preserve">Outcome </w:t>
      </w:r>
      <w:r w:rsidRPr="00127A09">
        <w:rPr>
          <w:rFonts w:ascii="MS Mincho" w:eastAsia="MS Mincho" w:hAnsi="MS Mincho" w:cs="MS Mincho"/>
          <w:szCs w:val="22"/>
          <w:lang w:val="en-GB"/>
        </w:rPr>
        <w:t> </w:t>
      </w:r>
    </w:p>
    <w:p w14:paraId="5218F17C" w14:textId="77777777" w:rsidR="00254789" w:rsidRPr="00127A09" w:rsidRDefault="00254789" w:rsidP="00776072">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r w:rsidRPr="00127A09">
        <w:rPr>
          <w:rFonts w:ascii="Arial" w:eastAsiaTheme="minorEastAsia" w:hAnsi="Arial" w:cs="Arial"/>
          <w:szCs w:val="22"/>
          <w:lang w:val="en-GB"/>
        </w:rPr>
        <w:t xml:space="preserve">The evaluation </w:t>
      </w:r>
      <w:r w:rsidR="00FD2AA7" w:rsidRPr="00127A09">
        <w:rPr>
          <w:rFonts w:ascii="Arial" w:eastAsiaTheme="minorEastAsia" w:hAnsi="Arial" w:cs="Arial"/>
          <w:szCs w:val="22"/>
          <w:lang w:val="en-GB"/>
        </w:rPr>
        <w:t>requirement was</w:t>
      </w:r>
      <w:r w:rsidRPr="00127A09">
        <w:rPr>
          <w:rFonts w:ascii="Arial" w:eastAsiaTheme="minorEastAsia" w:hAnsi="Arial" w:cs="Arial"/>
          <w:szCs w:val="22"/>
          <w:lang w:val="en-GB"/>
        </w:rPr>
        <w:t xml:space="preserve"> to put the major focus on assessing the progress achieved within the Outcome 2 “</w:t>
      </w:r>
      <w:r w:rsidRPr="00127A09">
        <w:rPr>
          <w:rFonts w:ascii="Arial" w:eastAsiaTheme="minorEastAsia" w:hAnsi="Arial" w:cs="Arial"/>
          <w:i/>
          <w:szCs w:val="22"/>
          <w:lang w:val="en-GB"/>
        </w:rPr>
        <w:t>People have access to more equitable sustainable regional development, economic opportunities - innovation and agriculture in particular - and decent work</w:t>
      </w:r>
      <w:r w:rsidRPr="00127A09">
        <w:rPr>
          <w:rFonts w:ascii="Arial" w:eastAsiaTheme="minorEastAsia" w:hAnsi="Arial" w:cs="Arial"/>
          <w:szCs w:val="22"/>
          <w:lang w:val="en-GB"/>
        </w:rPr>
        <w:t>” and the impact produced so far under the area of intervention, as well as draw conclusions and recommendations for even</w:t>
      </w:r>
      <w:r w:rsidR="00FD2AA7" w:rsidRPr="00127A09">
        <w:rPr>
          <w:rFonts w:ascii="Arial" w:eastAsiaTheme="minorEastAsia" w:hAnsi="Arial" w:cs="Arial"/>
          <w:szCs w:val="22"/>
          <w:lang w:val="en-GB"/>
        </w:rPr>
        <w:t>tual adjustments, and, to extent</w:t>
      </w:r>
      <w:r w:rsidRPr="00127A09">
        <w:rPr>
          <w:rFonts w:ascii="Arial" w:eastAsiaTheme="minorEastAsia" w:hAnsi="Arial" w:cs="Arial"/>
          <w:szCs w:val="22"/>
          <w:lang w:val="en-GB"/>
        </w:rPr>
        <w:t xml:space="preserve"> possible, lessons learnt for further programming and implementation of programme. The ToR also stipula</w:t>
      </w:r>
      <w:r w:rsidR="00FD2AA7" w:rsidRPr="00127A09">
        <w:rPr>
          <w:rFonts w:ascii="Arial" w:eastAsiaTheme="minorEastAsia" w:hAnsi="Arial" w:cs="Arial"/>
          <w:szCs w:val="22"/>
          <w:lang w:val="en-GB"/>
        </w:rPr>
        <w:t>ted</w:t>
      </w:r>
      <w:r w:rsidRPr="00127A09">
        <w:rPr>
          <w:rFonts w:ascii="Arial" w:eastAsiaTheme="minorEastAsia" w:hAnsi="Arial" w:cs="Arial"/>
          <w:szCs w:val="22"/>
          <w:lang w:val="en-GB"/>
        </w:rPr>
        <w:t xml:space="preserve"> that focus </w:t>
      </w:r>
      <w:r w:rsidR="00FD2AA7" w:rsidRPr="00127A09">
        <w:rPr>
          <w:rFonts w:ascii="Arial" w:eastAsiaTheme="minorEastAsia" w:hAnsi="Arial" w:cs="Arial"/>
          <w:szCs w:val="22"/>
          <w:lang w:val="en-GB"/>
        </w:rPr>
        <w:t>should</w:t>
      </w:r>
      <w:r w:rsidRPr="00127A09">
        <w:rPr>
          <w:rFonts w:ascii="Arial" w:eastAsiaTheme="minorEastAsia" w:hAnsi="Arial" w:cs="Arial"/>
          <w:szCs w:val="22"/>
          <w:lang w:val="en-GB"/>
        </w:rPr>
        <w:t xml:space="preserve"> be placed on assessing efficiency and to a possible extent effectiveness of the CPD Outcome 2, whether the size if resources, both financial and human, and partnership strategies continue to be cost-effective and may be applied in continuation and/or revised/changed. </w:t>
      </w:r>
    </w:p>
    <w:p w14:paraId="21F4F5D2" w14:textId="77777777" w:rsidR="0018306A" w:rsidRPr="00127A09" w:rsidRDefault="0018306A" w:rsidP="00776072">
      <w:pPr>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color w:val="000000"/>
          <w:szCs w:val="22"/>
          <w:lang w:val="en-GB" w:bidi="ta-IN"/>
        </w:rPr>
        <w:t xml:space="preserve">To respond to the </w:t>
      </w:r>
      <w:r w:rsidR="001E537C" w:rsidRPr="00127A09">
        <w:rPr>
          <w:rFonts w:ascii="Arial" w:hAnsi="Arial" w:cs="Arial"/>
          <w:color w:val="000000"/>
          <w:szCs w:val="22"/>
          <w:lang w:val="en-GB" w:bidi="ta-IN"/>
        </w:rPr>
        <w:t xml:space="preserve">requirements of the </w:t>
      </w:r>
      <w:r w:rsidRPr="00127A09">
        <w:rPr>
          <w:rFonts w:ascii="Arial" w:hAnsi="Arial" w:cs="Arial"/>
          <w:color w:val="000000"/>
          <w:szCs w:val="22"/>
          <w:lang w:val="en-GB" w:bidi="ta-IN"/>
        </w:rPr>
        <w:t xml:space="preserve">Evaluation, a careful methodology for the Evaluation </w:t>
      </w:r>
      <w:r w:rsidR="00FD2AA7" w:rsidRPr="00127A09">
        <w:rPr>
          <w:rFonts w:ascii="Arial" w:hAnsi="Arial" w:cs="Arial"/>
          <w:color w:val="000000"/>
          <w:szCs w:val="22"/>
          <w:lang w:val="en-GB" w:bidi="ta-IN"/>
        </w:rPr>
        <w:t>was</w:t>
      </w:r>
      <w:r w:rsidRPr="00127A09">
        <w:rPr>
          <w:rFonts w:ascii="Arial" w:hAnsi="Arial" w:cs="Arial"/>
          <w:color w:val="000000"/>
          <w:szCs w:val="22"/>
          <w:lang w:val="en-GB" w:bidi="ta-IN"/>
        </w:rPr>
        <w:t xml:space="preserve"> devised in order to provide an opportunity t</w:t>
      </w:r>
      <w:r w:rsidR="00FD2AA7" w:rsidRPr="00127A09">
        <w:rPr>
          <w:rFonts w:ascii="Arial" w:hAnsi="Arial" w:cs="Arial"/>
          <w:color w:val="000000"/>
          <w:szCs w:val="22"/>
          <w:lang w:val="en-GB" w:bidi="ta-IN"/>
        </w:rPr>
        <w:t>o both look at what progress had thus</w:t>
      </w:r>
      <w:r w:rsidRPr="00127A09">
        <w:rPr>
          <w:rFonts w:ascii="Arial" w:hAnsi="Arial" w:cs="Arial"/>
          <w:color w:val="000000"/>
          <w:szCs w:val="22"/>
          <w:lang w:val="en-GB" w:bidi="ta-IN"/>
        </w:rPr>
        <w:t xml:space="preserve"> far been achieved and also </w:t>
      </w:r>
      <w:r w:rsidR="00FD2AA7" w:rsidRPr="00127A09">
        <w:rPr>
          <w:rFonts w:ascii="Arial" w:hAnsi="Arial" w:cs="Arial"/>
          <w:color w:val="000000"/>
          <w:szCs w:val="22"/>
          <w:lang w:val="en-GB" w:bidi="ta-IN"/>
        </w:rPr>
        <w:t xml:space="preserve">to </w:t>
      </w:r>
      <w:r w:rsidRPr="00127A09">
        <w:rPr>
          <w:rFonts w:ascii="Arial" w:hAnsi="Arial" w:cs="Arial"/>
          <w:color w:val="000000"/>
          <w:szCs w:val="22"/>
          <w:lang w:val="en-GB" w:bidi="ta-IN"/>
        </w:rPr>
        <w:t xml:space="preserve">understand how to improve and build on elements for </w:t>
      </w:r>
      <w:r w:rsidR="001E537C" w:rsidRPr="00127A09">
        <w:rPr>
          <w:rFonts w:ascii="Arial" w:hAnsi="Arial" w:cs="Arial"/>
          <w:color w:val="000000"/>
          <w:szCs w:val="22"/>
          <w:lang w:val="en-GB" w:bidi="ta-IN"/>
        </w:rPr>
        <w:t>further programming</w:t>
      </w:r>
      <w:r w:rsidRPr="00127A09">
        <w:rPr>
          <w:rFonts w:ascii="Arial" w:hAnsi="Arial" w:cs="Arial"/>
          <w:color w:val="000000"/>
          <w:szCs w:val="22"/>
          <w:lang w:val="en-GB" w:bidi="ta-IN"/>
        </w:rPr>
        <w:t xml:space="preserve">. </w:t>
      </w:r>
    </w:p>
    <w:p w14:paraId="4D872F9D" w14:textId="77777777" w:rsidR="005E1BDF" w:rsidRPr="00127A09" w:rsidRDefault="001E537C" w:rsidP="000F17B6">
      <w:pPr>
        <w:pStyle w:val="Heading1"/>
      </w:pPr>
      <w:bookmarkStart w:id="16" w:name="_Toc297396503"/>
      <w:bookmarkStart w:id="17" w:name="_Toc436396096"/>
      <w:r w:rsidRPr="00127A09">
        <w:lastRenderedPageBreak/>
        <w:t>2</w:t>
      </w:r>
      <w:r w:rsidR="0018306A" w:rsidRPr="00127A09">
        <w:t xml:space="preserve">. </w:t>
      </w:r>
      <w:r w:rsidR="005E1BDF" w:rsidRPr="00127A09">
        <w:t xml:space="preserve">Context of the </w:t>
      </w:r>
      <w:r w:rsidR="0018306A" w:rsidRPr="00127A09">
        <w:t xml:space="preserve">Outcome </w:t>
      </w:r>
      <w:bookmarkEnd w:id="16"/>
      <w:r w:rsidRPr="00127A09">
        <w:t>2</w:t>
      </w:r>
      <w:bookmarkEnd w:id="17"/>
    </w:p>
    <w:p w14:paraId="563A67F6" w14:textId="77777777" w:rsidR="00FB106E" w:rsidRPr="00127A09" w:rsidRDefault="00FB106E" w:rsidP="00776072">
      <w:pPr>
        <w:spacing w:before="100" w:beforeAutospacing="1" w:after="100" w:afterAutospacing="1"/>
        <w:jc w:val="both"/>
        <w:rPr>
          <w:rFonts w:ascii="Arial" w:hAnsi="Arial" w:cs="Arial"/>
          <w:bCs/>
          <w:szCs w:val="22"/>
          <w:lang w:val="en-GB"/>
        </w:rPr>
      </w:pPr>
      <w:r w:rsidRPr="00127A09">
        <w:rPr>
          <w:rStyle w:val="hps"/>
          <w:rFonts w:ascii="Arial" w:hAnsi="Arial" w:cs="Arial"/>
          <w:szCs w:val="22"/>
          <w:lang w:val="en-GB"/>
        </w:rPr>
        <w:t xml:space="preserve">After being a part of the Soviet Union for a half century, Moldova’s transition to a market economy has been slow and challenged by slow economic and social reforms, the collapse of the industrial sector, and territorial dismantling of the country with the self-proclamation of Transnistria (which once generated a third of Moldova’s industrial output and almost all of its energy production). Political instability and slow economic development contributed to high poverty rates qualifying Moldova as the poorest country in Europe. Moldova’s Human Development Index value for 2013 is 0.663, positioning the country at 114 out of 187 countries and territories and placing it in the medium human development category. Between 1990 and 2012, Moldova’s HDI value increased from 0.65 to 0.663, an increase of 2 percent or average annual increase of about 0.1 percent. Still, Moldova has the lowest HDI in Europe today. </w:t>
      </w:r>
      <w:r w:rsidRPr="00127A09">
        <w:rPr>
          <w:rFonts w:ascii="Arial" w:hAnsi="Arial" w:cs="Arial"/>
          <w:bCs/>
          <w:szCs w:val="22"/>
          <w:lang w:val="en-GB"/>
        </w:rPr>
        <w:t xml:space="preserve">Poverty levels are </w:t>
      </w:r>
      <w:r w:rsidRPr="00127A09">
        <w:rPr>
          <w:rFonts w:ascii="Arial" w:hAnsi="Arial" w:cs="Arial"/>
          <w:color w:val="000000"/>
          <w:szCs w:val="22"/>
          <w:lang w:val="en-GB"/>
        </w:rPr>
        <w:t xml:space="preserve">further compounded by non-monetary dimensions, such as limited access to water and sanitation. </w:t>
      </w:r>
      <w:r w:rsidRPr="00127A09">
        <w:rPr>
          <w:rStyle w:val="hps"/>
          <w:rFonts w:ascii="Arial" w:hAnsi="Arial" w:cs="Arial"/>
          <w:szCs w:val="22"/>
          <w:lang w:val="en-GB"/>
        </w:rPr>
        <w:t>Moldova faces significant disparities between the capital city and the rest of the country, between urban and rural areas and, more recently, between development regions</w:t>
      </w:r>
      <w:r w:rsidRPr="00127A09">
        <w:rPr>
          <w:rFonts w:ascii="Arial" w:hAnsi="Arial" w:cs="Arial"/>
          <w:bCs/>
          <w:szCs w:val="22"/>
          <w:lang w:val="en-GB"/>
        </w:rPr>
        <w:t xml:space="preserve">. </w:t>
      </w:r>
    </w:p>
    <w:p w14:paraId="19B31E9D" w14:textId="77777777" w:rsidR="00FB106E" w:rsidRPr="00127A09" w:rsidRDefault="00FB106E" w:rsidP="00776072">
      <w:pPr>
        <w:spacing w:before="100" w:beforeAutospacing="1" w:after="100" w:afterAutospacing="1"/>
        <w:jc w:val="both"/>
        <w:rPr>
          <w:rStyle w:val="hps"/>
          <w:rFonts w:ascii="Arial" w:hAnsi="Arial" w:cs="Arial"/>
          <w:szCs w:val="22"/>
          <w:lang w:val="en-GB"/>
        </w:rPr>
      </w:pPr>
      <w:r w:rsidRPr="00127A09">
        <w:rPr>
          <w:rStyle w:val="hps"/>
          <w:rFonts w:ascii="Arial" w:hAnsi="Arial" w:cs="Arial"/>
          <w:szCs w:val="22"/>
          <w:lang w:val="en-GB"/>
        </w:rPr>
        <w:t xml:space="preserve">Economic growth, which has </w:t>
      </w:r>
      <w:r w:rsidR="00CF5A1E" w:rsidRPr="00127A09">
        <w:rPr>
          <w:rStyle w:val="hps"/>
          <w:rFonts w:ascii="Arial" w:hAnsi="Arial" w:cs="Arial"/>
          <w:szCs w:val="22"/>
          <w:lang w:val="en-GB"/>
        </w:rPr>
        <w:t xml:space="preserve">slowed down </w:t>
      </w:r>
      <w:r w:rsidRPr="00127A09">
        <w:rPr>
          <w:rStyle w:val="hps"/>
          <w:rFonts w:ascii="Arial" w:hAnsi="Arial" w:cs="Arial"/>
          <w:szCs w:val="22"/>
          <w:lang w:val="en-GB"/>
        </w:rPr>
        <w:t xml:space="preserve">in 2014 to 4,6 %, and is expected to </w:t>
      </w:r>
      <w:r w:rsidR="00CF5A1E" w:rsidRPr="00127A09">
        <w:rPr>
          <w:rStyle w:val="hps"/>
          <w:rFonts w:ascii="Arial" w:hAnsi="Arial" w:cs="Arial"/>
          <w:szCs w:val="22"/>
          <w:lang w:val="en-GB"/>
        </w:rPr>
        <w:t>turn negative, -1%,</w:t>
      </w:r>
      <w:r w:rsidRPr="00127A09">
        <w:rPr>
          <w:rStyle w:val="hps"/>
          <w:rFonts w:ascii="Arial" w:hAnsi="Arial" w:cs="Arial"/>
          <w:szCs w:val="22"/>
          <w:lang w:val="en-GB"/>
        </w:rPr>
        <w:t xml:space="preserve"> according to World Bank estimations</w:t>
      </w:r>
      <w:r w:rsidR="00CF5A1E" w:rsidRPr="00127A09">
        <w:rPr>
          <w:rStyle w:val="hps"/>
          <w:rFonts w:ascii="Arial" w:hAnsi="Arial" w:cs="Arial"/>
          <w:szCs w:val="22"/>
          <w:lang w:val="en-GB"/>
        </w:rPr>
        <w:t xml:space="preserve"> in 2015. B</w:t>
      </w:r>
      <w:r w:rsidR="009000A0">
        <w:rPr>
          <w:rStyle w:val="hps"/>
          <w:rFonts w:ascii="Arial" w:hAnsi="Arial" w:cs="Arial"/>
          <w:szCs w:val="22"/>
          <w:lang w:val="en-GB"/>
        </w:rPr>
        <w:t>y</w:t>
      </w:r>
      <w:r w:rsidR="00CF5A1E" w:rsidRPr="00127A09">
        <w:rPr>
          <w:rStyle w:val="hps"/>
          <w:rFonts w:ascii="Arial" w:hAnsi="Arial" w:cs="Arial"/>
          <w:szCs w:val="22"/>
          <w:lang w:val="en-GB"/>
        </w:rPr>
        <w:t xml:space="preserve"> far, it has remained driven by consumption</w:t>
      </w:r>
      <w:r w:rsidRPr="00127A09">
        <w:rPr>
          <w:rStyle w:val="hps"/>
          <w:rFonts w:ascii="Arial" w:hAnsi="Arial" w:cs="Arial"/>
          <w:szCs w:val="22"/>
          <w:lang w:val="en-GB"/>
        </w:rPr>
        <w:t xml:space="preserve"> and on remittances. This clearly </w:t>
      </w:r>
      <w:r w:rsidR="00CF5A1E" w:rsidRPr="00127A09">
        <w:rPr>
          <w:rStyle w:val="hps"/>
          <w:rFonts w:ascii="Arial" w:hAnsi="Arial" w:cs="Arial"/>
          <w:szCs w:val="22"/>
          <w:lang w:val="en-GB"/>
        </w:rPr>
        <w:t xml:space="preserve">make </w:t>
      </w:r>
      <w:r w:rsidRPr="00127A09">
        <w:rPr>
          <w:rStyle w:val="hps"/>
          <w:rFonts w:ascii="Arial" w:hAnsi="Arial" w:cs="Arial"/>
          <w:szCs w:val="22"/>
          <w:lang w:val="en-GB"/>
        </w:rPr>
        <w:t xml:space="preserve">the economy </w:t>
      </w:r>
      <w:r w:rsidR="00CF5A1E" w:rsidRPr="00127A09">
        <w:rPr>
          <w:rStyle w:val="hps"/>
          <w:rFonts w:ascii="Arial" w:hAnsi="Arial" w:cs="Arial"/>
          <w:szCs w:val="22"/>
          <w:lang w:val="en-GB"/>
        </w:rPr>
        <w:t>vulnerable on a number of accounts with risks to long-term sustainability being the most critical.</w:t>
      </w:r>
      <w:r w:rsidRPr="00127A09">
        <w:rPr>
          <w:rStyle w:val="hps"/>
          <w:rFonts w:ascii="Arial" w:hAnsi="Arial" w:cs="Arial"/>
          <w:szCs w:val="22"/>
          <w:lang w:val="en-GB"/>
        </w:rPr>
        <w:t xml:space="preserve"> </w:t>
      </w:r>
      <w:r w:rsidR="00CF5A1E" w:rsidRPr="00127A09">
        <w:rPr>
          <w:rStyle w:val="hps"/>
          <w:rFonts w:ascii="Arial" w:hAnsi="Arial" w:cs="Arial"/>
          <w:szCs w:val="22"/>
          <w:lang w:val="en-GB"/>
        </w:rPr>
        <w:t>Remittances will eventually dry up as more and more migrants will reunite with their families abroad.</w:t>
      </w:r>
      <w:r w:rsidR="00737F1B" w:rsidRPr="00127A09">
        <w:rPr>
          <w:rStyle w:val="hps"/>
          <w:rFonts w:ascii="Arial" w:hAnsi="Arial" w:cs="Arial"/>
          <w:szCs w:val="22"/>
          <w:lang w:val="en-GB"/>
        </w:rPr>
        <w:t xml:space="preserve"> </w:t>
      </w:r>
      <w:r w:rsidRPr="00127A09">
        <w:rPr>
          <w:rStyle w:val="hps"/>
          <w:rFonts w:ascii="Arial" w:hAnsi="Arial" w:cs="Arial"/>
          <w:szCs w:val="22"/>
          <w:lang w:val="en-GB"/>
        </w:rPr>
        <w:t xml:space="preserve">The tendency is that migrant workers will reunite families abroad, which will lead to less and less remittances. </w:t>
      </w:r>
      <w:r w:rsidR="00D828EF" w:rsidRPr="00127A09">
        <w:rPr>
          <w:rStyle w:val="hps"/>
          <w:rFonts w:ascii="Arial" w:hAnsi="Arial" w:cs="Arial"/>
          <w:szCs w:val="22"/>
          <w:lang w:val="en-GB"/>
        </w:rPr>
        <w:t>Gearing economic growth model to the one investment- and knowledge-driven is thus of critical importance.</w:t>
      </w:r>
      <w:r w:rsidRPr="00127A09">
        <w:rPr>
          <w:rStyle w:val="hps"/>
          <w:rFonts w:ascii="Arial" w:hAnsi="Arial" w:cs="Arial"/>
          <w:szCs w:val="22"/>
          <w:lang w:val="en-GB"/>
        </w:rPr>
        <w:t xml:space="preserve">  </w:t>
      </w:r>
    </w:p>
    <w:p w14:paraId="07AA2323" w14:textId="77777777" w:rsidR="00FB106E" w:rsidRPr="00127A09" w:rsidRDefault="00D828EF" w:rsidP="00776072">
      <w:pPr>
        <w:spacing w:before="100" w:beforeAutospacing="1" w:after="100" w:afterAutospacing="1"/>
        <w:jc w:val="both"/>
        <w:rPr>
          <w:rFonts w:ascii="Arial" w:hAnsi="Arial" w:cs="Arial"/>
          <w:color w:val="000000"/>
          <w:szCs w:val="22"/>
          <w:lang w:val="en-GB"/>
        </w:rPr>
      </w:pPr>
      <w:r w:rsidRPr="00127A09">
        <w:rPr>
          <w:rFonts w:ascii="Arial" w:hAnsi="Arial" w:cs="Arial"/>
          <w:szCs w:val="22"/>
          <w:lang w:val="en-GB"/>
        </w:rPr>
        <w:t>Une</w:t>
      </w:r>
      <w:r w:rsidR="00FB106E" w:rsidRPr="00127A09">
        <w:rPr>
          <w:rFonts w:ascii="Arial" w:hAnsi="Arial" w:cs="Arial"/>
          <w:szCs w:val="22"/>
          <w:lang w:val="en-GB"/>
        </w:rPr>
        <w:t>mployment rates</w:t>
      </w:r>
      <w:r w:rsidR="00FB106E" w:rsidRPr="00127A09">
        <w:rPr>
          <w:rFonts w:ascii="Arial" w:hAnsi="Arial" w:cs="Arial"/>
          <w:b/>
          <w:szCs w:val="22"/>
          <w:lang w:val="en-GB"/>
        </w:rPr>
        <w:t xml:space="preserve"> </w:t>
      </w:r>
      <w:r w:rsidR="00FB106E" w:rsidRPr="00127A09">
        <w:rPr>
          <w:rFonts w:ascii="Arial" w:hAnsi="Arial" w:cs="Arial"/>
          <w:szCs w:val="22"/>
          <w:lang w:val="en-GB"/>
        </w:rPr>
        <w:t>in Moldova are among the lowest in Europe and Central Asia due to a significant decrease in Labour Force Participation (from 53% to 41% compared to 60-70% for countries in Europe and Central Asia). The general unemployment rate was 3.9% in 2014, however unemployment among youth aged 15-24 was 9.8% are a cause of concern. According to government statistics in 2014, 15.5% of men and 7.8% of women of working age were working abroad or looking for work abroad.</w:t>
      </w:r>
      <w:r w:rsidR="00FB106E" w:rsidRPr="00127A09">
        <w:rPr>
          <w:rFonts w:ascii="Arial" w:hAnsi="Arial" w:cs="Arial"/>
          <w:color w:val="000000"/>
          <w:szCs w:val="22"/>
          <w:lang w:val="en-GB"/>
        </w:rPr>
        <w:t xml:space="preserve"> </w:t>
      </w:r>
    </w:p>
    <w:p w14:paraId="2512AEBD" w14:textId="77777777" w:rsidR="00FB106E" w:rsidRPr="00127A09" w:rsidRDefault="00FB106E" w:rsidP="00776072">
      <w:pPr>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According to the Third Millennium Development Goals Report, the Republic of Moldova has made remarkable progress in reducing poverty. The incidence of poverty according to the international threshold of 4.3 dollars per day decreased from 34.5% in 2006 down to 20.8% in 2012. The share of the population living under the absolute poverty line decreased from 30.2% to </w:t>
      </w:r>
      <w:r w:rsidR="00D828EF" w:rsidRPr="00127A09">
        <w:rPr>
          <w:rFonts w:ascii="Arial" w:hAnsi="Arial" w:cs="Arial"/>
          <w:szCs w:val="22"/>
          <w:lang w:val="en-GB"/>
        </w:rPr>
        <w:t>11.4</w:t>
      </w:r>
      <w:r w:rsidRPr="00127A09">
        <w:rPr>
          <w:rFonts w:ascii="Arial" w:hAnsi="Arial" w:cs="Arial"/>
          <w:szCs w:val="22"/>
          <w:lang w:val="en-GB"/>
        </w:rPr>
        <w:t>%</w:t>
      </w:r>
      <w:r w:rsidR="00D828EF" w:rsidRPr="00127A09">
        <w:rPr>
          <w:rFonts w:ascii="Arial" w:hAnsi="Arial" w:cs="Arial"/>
          <w:szCs w:val="22"/>
          <w:lang w:val="en-GB"/>
        </w:rPr>
        <w:t xml:space="preserve"> in 2014</w:t>
      </w:r>
      <w:r w:rsidRPr="00127A09">
        <w:rPr>
          <w:rFonts w:ascii="Arial" w:hAnsi="Arial" w:cs="Arial"/>
          <w:szCs w:val="22"/>
          <w:lang w:val="en-GB"/>
        </w:rPr>
        <w:t>, while the share of population suffering from hunger – from 4.5% to 0.</w:t>
      </w:r>
      <w:r w:rsidR="00D828EF" w:rsidRPr="00127A09">
        <w:rPr>
          <w:rFonts w:ascii="Arial" w:hAnsi="Arial" w:cs="Arial"/>
          <w:szCs w:val="22"/>
          <w:lang w:val="en-GB"/>
        </w:rPr>
        <w:t>1%</w:t>
      </w:r>
      <w:r w:rsidRPr="00127A09">
        <w:rPr>
          <w:rFonts w:ascii="Arial" w:hAnsi="Arial" w:cs="Arial"/>
          <w:szCs w:val="22"/>
          <w:lang w:val="en-GB"/>
        </w:rPr>
        <w:t xml:space="preserve">. However, special concerns are raised by the pronounced inertia of rural poverty: in big cities absolute poverty has decreased by more than two times from 2008 to 2012(from 10.9% to 4.3%), while in villages the decrease was slower (from 34.6% to 22.8%). In spite of the remarkable decrease in the incidence of poverty, more than half a million citizens still are categorized as poor. The rural population is 3 times more exposed to the risk of poverty than urban populations, and one in four villages lives under the national poverty line. </w:t>
      </w:r>
      <w:r w:rsidRPr="00127A09">
        <w:rPr>
          <w:rFonts w:ascii="Arial" w:hAnsi="Arial" w:cs="Arial"/>
          <w:i/>
          <w:szCs w:val="22"/>
          <w:lang w:val="en-GB"/>
        </w:rPr>
        <w:t>The gap between rural and urban living standards increased: in 2006, 75.7% of the population living in poverty were in villages, while in 201</w:t>
      </w:r>
      <w:r w:rsidR="00D828EF" w:rsidRPr="00127A09">
        <w:rPr>
          <w:rFonts w:ascii="Arial" w:hAnsi="Arial" w:cs="Arial"/>
          <w:i/>
          <w:szCs w:val="22"/>
          <w:lang w:val="en-GB"/>
        </w:rPr>
        <w:t>4</w:t>
      </w:r>
      <w:r w:rsidRPr="00127A09">
        <w:rPr>
          <w:rFonts w:ascii="Arial" w:hAnsi="Arial" w:cs="Arial"/>
          <w:i/>
          <w:szCs w:val="22"/>
          <w:lang w:val="en-GB"/>
        </w:rPr>
        <w:t xml:space="preserve"> this percentage increased to </w:t>
      </w:r>
      <w:r w:rsidR="00D828EF" w:rsidRPr="00127A09">
        <w:rPr>
          <w:rFonts w:ascii="Arial" w:hAnsi="Arial" w:cs="Arial"/>
          <w:i/>
          <w:szCs w:val="22"/>
          <w:lang w:val="en-GB"/>
        </w:rPr>
        <w:t>84</w:t>
      </w:r>
      <w:r w:rsidRPr="00127A09">
        <w:rPr>
          <w:rFonts w:ascii="Arial" w:hAnsi="Arial" w:cs="Arial"/>
          <w:i/>
          <w:szCs w:val="22"/>
          <w:lang w:val="en-GB"/>
        </w:rPr>
        <w:t>%</w:t>
      </w:r>
      <w:r w:rsidRPr="00127A09">
        <w:rPr>
          <w:rFonts w:ascii="Arial" w:hAnsi="Arial" w:cs="Arial"/>
          <w:szCs w:val="22"/>
          <w:lang w:val="en-GB"/>
        </w:rPr>
        <w:t>.</w:t>
      </w:r>
      <w:r w:rsidRPr="00127A09">
        <w:rPr>
          <w:rStyle w:val="FootnoteReference"/>
          <w:rFonts w:ascii="Arial" w:hAnsi="Arial" w:cs="Arial"/>
          <w:szCs w:val="22"/>
          <w:lang w:val="en-GB"/>
        </w:rPr>
        <w:footnoteReference w:id="1"/>
      </w:r>
    </w:p>
    <w:p w14:paraId="58C644E7" w14:textId="77777777" w:rsidR="00FB106E" w:rsidRPr="00127A09" w:rsidRDefault="00FB106E" w:rsidP="00776072">
      <w:pPr>
        <w:spacing w:before="100" w:beforeAutospacing="1" w:after="100" w:afterAutospacing="1"/>
        <w:jc w:val="both"/>
        <w:rPr>
          <w:rFonts w:ascii="Arial" w:hAnsi="Arial" w:cs="Arial"/>
          <w:szCs w:val="22"/>
          <w:lang w:val="en-GB"/>
        </w:rPr>
      </w:pPr>
      <w:r w:rsidRPr="00127A09">
        <w:rPr>
          <w:rFonts w:ascii="Arial" w:hAnsi="Arial" w:cs="Arial"/>
          <w:szCs w:val="22"/>
          <w:lang w:val="en-GB"/>
        </w:rPr>
        <w:t>One of the preconditions for addressing poverty in a sustainable manner is the creation of decent work places.</w:t>
      </w:r>
      <w:r w:rsidRPr="00127A09">
        <w:rPr>
          <w:rFonts w:ascii="Arial" w:hAnsi="Arial" w:cs="Arial"/>
          <w:lang w:val="en-GB"/>
        </w:rPr>
        <w:t xml:space="preserve"> </w:t>
      </w:r>
      <w:r w:rsidRPr="00127A09">
        <w:rPr>
          <w:rFonts w:ascii="Arial" w:hAnsi="Arial" w:cs="Arial"/>
          <w:szCs w:val="22"/>
          <w:lang w:val="en-GB"/>
        </w:rPr>
        <w:t xml:space="preserve">After a decade of continuous loss of the labour force and a decrease in the occupation rate (from 60% in 2000 down to 38.5% in 2012), it is clear that a fundamental </w:t>
      </w:r>
      <w:r w:rsidRPr="00127A09">
        <w:rPr>
          <w:rFonts w:ascii="Arial" w:hAnsi="Arial" w:cs="Arial"/>
          <w:szCs w:val="22"/>
          <w:lang w:val="en-GB"/>
        </w:rPr>
        <w:lastRenderedPageBreak/>
        <w:t>improvement in the Moldovan business environment drives recovery, which is currently suffering from regulatory problems in such areas as fiscal and customs administration, company licensing and authorisation, competition, access to finance, protection of ownership rights. Collectively this undermines company performance and respectively their capacity to provide good salaries, comfortable working conditions, and development opportunities for their employees.</w:t>
      </w:r>
      <w:r w:rsidRPr="00127A09">
        <w:rPr>
          <w:rStyle w:val="FootnoteReference"/>
          <w:rFonts w:ascii="Arial" w:hAnsi="Arial" w:cs="Arial"/>
          <w:szCs w:val="22"/>
          <w:lang w:val="en-GB"/>
        </w:rPr>
        <w:footnoteReference w:id="2"/>
      </w:r>
    </w:p>
    <w:p w14:paraId="494E2D41" w14:textId="77777777" w:rsidR="00FB106E" w:rsidRPr="00127A09" w:rsidRDefault="00FB106E"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The National Development Strategy Moldova 2020 attempts to address these issues in a hol</w:t>
      </w:r>
      <w:r w:rsidR="001926BA" w:rsidRPr="00127A09">
        <w:rPr>
          <w:rFonts w:ascii="Arial" w:hAnsi="Arial" w:cs="Arial"/>
          <w:color w:val="000000"/>
          <w:szCs w:val="22"/>
          <w:lang w:val="en-GB"/>
        </w:rPr>
        <w:t>istic manner, concentrating on seven</w:t>
      </w:r>
      <w:r w:rsidRPr="00127A09">
        <w:rPr>
          <w:rFonts w:ascii="Arial" w:hAnsi="Arial" w:cs="Arial"/>
          <w:color w:val="000000"/>
          <w:szCs w:val="22"/>
          <w:lang w:val="en-GB"/>
        </w:rPr>
        <w:t xml:space="preserve"> priority areas which are prone to be crucial for changing the economic paradigm of Moldova: education, roads, finance, business, energy, pension system and justice. So far, unfortunately, the progress in implementing the Strategy is scarce. </w:t>
      </w:r>
    </w:p>
    <w:p w14:paraId="572B0090" w14:textId="77777777" w:rsidR="00FB106E" w:rsidRPr="00127A09" w:rsidRDefault="00FB106E"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On the policy level, in the last few years, Moldova has reached a new level in its relations with the EU. A visa-liberalization agreement entered into force in April 2014,</w:t>
      </w:r>
      <w:r w:rsidR="001926BA" w:rsidRPr="00127A09">
        <w:rPr>
          <w:rFonts w:ascii="Arial" w:hAnsi="Arial" w:cs="Arial"/>
          <w:color w:val="000000"/>
          <w:szCs w:val="22"/>
          <w:lang w:val="en-GB"/>
        </w:rPr>
        <w:t xml:space="preserve"> and the Association Agreement was</w:t>
      </w:r>
      <w:r w:rsidRPr="00127A09">
        <w:rPr>
          <w:rFonts w:ascii="Arial" w:hAnsi="Arial" w:cs="Arial"/>
          <w:color w:val="000000"/>
          <w:szCs w:val="22"/>
          <w:lang w:val="en-GB"/>
        </w:rPr>
        <w:t xml:space="preserve"> signed in June 2014. These new cooperation frameworks provided for whole new possibilities to implement, with considerable support from the EU, reforms in significant areas, such as the justice sector reform and the public administration reform. </w:t>
      </w:r>
    </w:p>
    <w:p w14:paraId="27C16802" w14:textId="77777777" w:rsidR="00FB106E" w:rsidRPr="00127A09" w:rsidRDefault="005F6EE6" w:rsidP="00776072">
      <w:pPr>
        <w:spacing w:before="100" w:beforeAutospacing="1" w:after="100" w:afterAutospacing="1"/>
        <w:jc w:val="both"/>
        <w:rPr>
          <w:rFonts w:ascii="Arial" w:hAnsi="Arial" w:cs="Arial"/>
          <w:szCs w:val="22"/>
          <w:lang w:val="en-GB"/>
        </w:rPr>
      </w:pPr>
      <w:r w:rsidRPr="00127A09">
        <w:rPr>
          <w:rFonts w:ascii="Arial" w:hAnsi="Arial" w:cs="Arial"/>
          <w:bCs/>
          <w:szCs w:val="22"/>
          <w:lang w:val="en-GB"/>
        </w:rPr>
        <w:t>L</w:t>
      </w:r>
      <w:r w:rsidR="00FB106E" w:rsidRPr="00127A09">
        <w:rPr>
          <w:rFonts w:ascii="Arial" w:hAnsi="Arial" w:cs="Arial"/>
          <w:bCs/>
          <w:szCs w:val="22"/>
          <w:lang w:val="en-GB"/>
        </w:rPr>
        <w:t>ocal governance in Moldova is fragmented, underfinanced and can provide only few services, thus</w:t>
      </w:r>
      <w:r w:rsidR="00FB106E" w:rsidRPr="00127A09">
        <w:rPr>
          <w:rFonts w:ascii="Arial" w:hAnsi="Arial" w:cs="Arial"/>
          <w:szCs w:val="22"/>
          <w:lang w:val="en-GB"/>
        </w:rPr>
        <w:t xml:space="preserve"> negatively impacting vulnerable and poor population.</w:t>
      </w:r>
      <w:r w:rsidR="00FB106E" w:rsidRPr="00127A09">
        <w:rPr>
          <w:rFonts w:ascii="Arial" w:hAnsi="Arial" w:cs="Arial"/>
          <w:color w:val="000000"/>
          <w:szCs w:val="22"/>
          <w:lang w:val="en-GB"/>
        </w:rPr>
        <w:t xml:space="preserve"> Education and communal services such as water, sanitation and waste management account for 80-90% of local expenditures, however large part of the population in rural areas still does not have access to these services.</w:t>
      </w:r>
      <w:r w:rsidR="00FB106E" w:rsidRPr="00127A09">
        <w:rPr>
          <w:rFonts w:ascii="Arial" w:hAnsi="Arial" w:cs="Arial"/>
          <w:szCs w:val="22"/>
          <w:lang w:val="en-GB"/>
        </w:rPr>
        <w:t xml:space="preserve"> Despite the solid policy foundation in the areas of decentralization and regional development since 2005, challenges in advancing local government reform and regional development persist. </w:t>
      </w:r>
    </w:p>
    <w:p w14:paraId="41BFEA72" w14:textId="77777777" w:rsidR="00FB106E" w:rsidRPr="00127A09" w:rsidRDefault="00FB106E" w:rsidP="00776072">
      <w:pPr>
        <w:spacing w:before="100" w:beforeAutospacing="1" w:after="100" w:afterAutospacing="1"/>
        <w:jc w:val="both"/>
        <w:rPr>
          <w:rFonts w:ascii="Arial" w:hAnsi="Arial" w:cs="Arial"/>
          <w:bCs/>
          <w:szCs w:val="22"/>
          <w:lang w:val="en-GB"/>
        </w:rPr>
      </w:pPr>
      <w:r w:rsidRPr="00127A09">
        <w:rPr>
          <w:rFonts w:ascii="Arial" w:hAnsi="Arial" w:cs="Arial"/>
          <w:szCs w:val="22"/>
          <w:lang w:val="en-GB"/>
        </w:rPr>
        <w:t xml:space="preserve">The implementation of the National Strategy for Regional Development 2013-2015 is slow due to underfunding (only 1% of the State budget allocated for regional development) and limited capacity of functionaries. The strategy does not provide sufficient clarity on roles and responsibilities of Regional Councils and Agencies and coordination mechanisms between the Ministry of Regional Development and Construction and line ministries is unclear. Key Regional Development </w:t>
      </w:r>
      <w:r w:rsidRPr="00127A09">
        <w:rPr>
          <w:rFonts w:ascii="Arial" w:hAnsi="Arial" w:cs="Arial"/>
          <w:bCs/>
          <w:szCs w:val="22"/>
          <w:lang w:val="en-GB"/>
        </w:rPr>
        <w:t xml:space="preserve">Agencies (Chisinau, Transnistria) are </w:t>
      </w:r>
      <w:r w:rsidRPr="00127A09">
        <w:rPr>
          <w:rFonts w:ascii="Arial" w:hAnsi="Arial" w:cs="Arial"/>
          <w:szCs w:val="22"/>
          <w:lang w:val="en-GB"/>
        </w:rPr>
        <w:t>not yet established</w:t>
      </w:r>
      <w:r w:rsidR="000F17B6" w:rsidRPr="00127A09">
        <w:rPr>
          <w:rFonts w:ascii="Arial" w:hAnsi="Arial" w:cs="Arial"/>
          <w:szCs w:val="22"/>
          <w:lang w:val="en-GB"/>
        </w:rPr>
        <w:t>, while the Gagauzia RDA is in process of being established (the Council was set up at the end of October, while the Agency in November 2015)</w:t>
      </w:r>
      <w:r w:rsidRPr="00127A09">
        <w:rPr>
          <w:rFonts w:ascii="Arial" w:hAnsi="Arial" w:cs="Arial"/>
          <w:szCs w:val="22"/>
          <w:lang w:val="en-GB"/>
        </w:rPr>
        <w:t>. Moreover, the capacity of the local authorities to attract national funds from the Regional Development Fund proved to be insuffi</w:t>
      </w:r>
      <w:r w:rsidRPr="00127A09">
        <w:rPr>
          <w:rFonts w:ascii="Arial" w:hAnsi="Arial" w:cs="Arial"/>
          <w:bCs/>
          <w:szCs w:val="22"/>
          <w:lang w:val="en-GB"/>
        </w:rPr>
        <w:t xml:space="preserve">cient. This might as well constitute an impediment in attracting EU funds for regional development in the future. </w:t>
      </w:r>
    </w:p>
    <w:p w14:paraId="7A91E975" w14:textId="77777777" w:rsidR="00FB106E" w:rsidRPr="00127A09" w:rsidRDefault="00FB106E"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 xml:space="preserve">After two years of debates, the National Decentralization Strategy and the Action Plan for its implementation were adopted on April 4, 2012. The aim of the National Decentralization Strategy is to transfer competences and financial resources from the central authorities to local authorities. Implementing the reform will allow providing better quality public services at a lower price, while the overall standard of living will improve, gradually eliminating disparities between rural and urban areas. </w:t>
      </w:r>
    </w:p>
    <w:p w14:paraId="4AB629BC" w14:textId="77777777" w:rsidR="00FB106E" w:rsidRPr="00127A09" w:rsidRDefault="00FB106E"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 xml:space="preserve">Due to various estimations, the decentralization agenda has been so far implemented to about 50 to 70 percent, while the Action Plan expires in 2015, and most probably will have to be extended for a new period. The seven areas covered by the Action Plan are: 1) allocation of responsibilities; 2) fiscal decentralization; 3) decentralization of property; 4) local economic </w:t>
      </w:r>
      <w:r w:rsidRPr="00127A09">
        <w:rPr>
          <w:rFonts w:ascii="Arial" w:hAnsi="Arial" w:cs="Arial"/>
          <w:color w:val="000000"/>
          <w:szCs w:val="22"/>
          <w:lang w:val="en-GB"/>
        </w:rPr>
        <w:lastRenderedPageBreak/>
        <w:t>development, urban and regional planning; 5) administrative capacity (territorial-administrative organization); 6) institutional capacity; 7) democracy, participation and ethics.</w:t>
      </w:r>
    </w:p>
    <w:p w14:paraId="496BF16E" w14:textId="77777777" w:rsidR="00FB106E" w:rsidRPr="00127A09" w:rsidRDefault="00FB106E"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 xml:space="preserve">Among the most important actions implemented with the decentralization reform was the adoption of a set of amendments to the law on local public finances, as of November 2013. These amendments provide for a whole new type of financial relations between the central public administration and the local administrations of first and second levels, securing higher degree of independence of the local authorities. </w:t>
      </w:r>
    </w:p>
    <w:p w14:paraId="4D19E486" w14:textId="77777777" w:rsidR="00FB106E" w:rsidRPr="00127A09" w:rsidRDefault="00FB106E"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Considerable fragmentation is what describes the current territorial-administrative structure of the country. There are 898 first level administrative-territorial units (towns and villages) and 32 second level districts for a population of 3.4 million inhabitants. The average number of population in first level local government is 2</w:t>
      </w:r>
      <w:r w:rsidR="001926BA" w:rsidRPr="00127A09">
        <w:rPr>
          <w:rFonts w:ascii="Arial" w:hAnsi="Arial" w:cs="Arial"/>
          <w:color w:val="000000"/>
          <w:szCs w:val="22"/>
          <w:lang w:val="en-GB"/>
        </w:rPr>
        <w:t>,</w:t>
      </w:r>
      <w:r w:rsidRPr="00127A09">
        <w:rPr>
          <w:rFonts w:ascii="Arial" w:hAnsi="Arial" w:cs="Arial"/>
          <w:color w:val="000000"/>
          <w:szCs w:val="22"/>
          <w:lang w:val="en-GB"/>
        </w:rPr>
        <w:t>958, while almost a third of them have less than 1</w:t>
      </w:r>
      <w:r w:rsidR="001926BA" w:rsidRPr="00127A09">
        <w:rPr>
          <w:rFonts w:ascii="Arial" w:hAnsi="Arial" w:cs="Arial"/>
          <w:color w:val="000000"/>
          <w:szCs w:val="22"/>
          <w:lang w:val="en-GB"/>
        </w:rPr>
        <w:t>,</w:t>
      </w:r>
      <w:r w:rsidRPr="00127A09">
        <w:rPr>
          <w:rFonts w:ascii="Arial" w:hAnsi="Arial" w:cs="Arial"/>
          <w:color w:val="000000"/>
          <w:szCs w:val="22"/>
          <w:lang w:val="en-GB"/>
        </w:rPr>
        <w:t xml:space="preserve">500 inhabitants (which is a minimum required by the Law on Administrative-Territorial Organization). At the same time, all of them are allocated the same types and number of responsibilities, which do not take into account the fiscal or administrative capacity. </w:t>
      </w:r>
    </w:p>
    <w:p w14:paraId="7560C12B" w14:textId="77777777" w:rsidR="00FB106E" w:rsidRPr="00127A09" w:rsidRDefault="00FB106E"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 xml:space="preserve">After a period of relative political stability in 2014, the political turmoil has again captured Moldova in 2015. Besides the fact that in 2014 general parliamentary elections were held, and in 2015 the local ones, in just one year four governments have changed, and the last one was dismissed on October 28, 2015. In such circumstances, the implementation of fundamental reforms is on hold. </w:t>
      </w:r>
    </w:p>
    <w:p w14:paraId="1BDF7C52" w14:textId="77777777" w:rsidR="00FB106E" w:rsidRPr="00127A09" w:rsidRDefault="00FB106E"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 xml:space="preserve">Despite deadlocks in several reform areas, one domain has advanced considerably. E-Governance is the field where significant progress was achieved. After the adoption in 2011 of the Strategic Program of technological modernization of the Government (e-Transformation), the e-Governance </w:t>
      </w:r>
      <w:r w:rsidR="001926BA" w:rsidRPr="00127A09">
        <w:rPr>
          <w:rFonts w:ascii="Arial" w:hAnsi="Arial" w:cs="Arial"/>
          <w:color w:val="000000"/>
          <w:szCs w:val="22"/>
          <w:lang w:val="en-GB"/>
        </w:rPr>
        <w:t>Center was established. During five</w:t>
      </w:r>
      <w:r w:rsidRPr="00127A09">
        <w:rPr>
          <w:rFonts w:ascii="Arial" w:hAnsi="Arial" w:cs="Arial"/>
          <w:color w:val="000000"/>
          <w:szCs w:val="22"/>
          <w:lang w:val="en-GB"/>
        </w:rPr>
        <w:t xml:space="preserve"> years of its activity, it has managed to create and launch such important tools like MCloud, Mpass, MPay, as well as digitize 105 services and start the re-engineering of another set of services. This opens the doors to whole new range of possibilities to both the Central Public Administration and the Local Public Administration to perform and deliver its services to citizens more transparently, efficiently and faster.   </w:t>
      </w:r>
    </w:p>
    <w:p w14:paraId="67B10644" w14:textId="77777777" w:rsidR="00FB106E" w:rsidRPr="00127A09" w:rsidRDefault="00FB106E"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 xml:space="preserve">Civil society remains weak, both at central and particularly at local level in Moldova. Although the normative framework is in place, civil society organizations are not particularly active in monitoring the implementation of government policies, and, when they are, very few of its recommendations are actually adopted. The “2% law” was adopted to provide for greater financial sustainability of the civil society organizations; however, until practical mechanisms for its implementation are in place, changes are not going to occur.  </w:t>
      </w:r>
    </w:p>
    <w:p w14:paraId="0D4A4C8D" w14:textId="77777777" w:rsidR="00A474A0" w:rsidRPr="00127A09" w:rsidRDefault="00A474A0"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Regarding human rights, little progress was achieved in the integration of national minorities. Although the Bureau for Inter-ethnic Relations formed a working group to draft a ‘Strategy on the integration of national minorities’, the process stopped before the parl</w:t>
      </w:r>
      <w:r w:rsidR="007E3C08" w:rsidRPr="00127A09">
        <w:rPr>
          <w:rFonts w:ascii="Arial" w:hAnsi="Arial" w:cs="Arial"/>
          <w:color w:val="000000"/>
          <w:szCs w:val="22"/>
          <w:lang w:val="en-GB"/>
        </w:rPr>
        <w:t>iamentary elections in 2014, but</w:t>
      </w:r>
      <w:r w:rsidRPr="00127A09">
        <w:rPr>
          <w:rFonts w:ascii="Arial" w:hAnsi="Arial" w:cs="Arial"/>
          <w:color w:val="000000"/>
          <w:szCs w:val="22"/>
          <w:lang w:val="en-GB"/>
        </w:rPr>
        <w:t xml:space="preserve"> has been relaunched recently. The draft strategy was published on the web for public consultations.</w:t>
      </w:r>
      <w:r w:rsidRPr="00127A09">
        <w:rPr>
          <w:rStyle w:val="FootnoteReference"/>
          <w:rFonts w:ascii="Arial" w:hAnsi="Arial" w:cs="Arial"/>
          <w:color w:val="000000"/>
          <w:szCs w:val="22"/>
          <w:lang w:val="en-GB"/>
        </w:rPr>
        <w:footnoteReference w:id="3"/>
      </w:r>
      <w:r w:rsidRPr="00127A09">
        <w:rPr>
          <w:rFonts w:ascii="Arial" w:hAnsi="Arial" w:cs="Arial"/>
          <w:color w:val="000000"/>
          <w:szCs w:val="22"/>
          <w:lang w:val="en-GB"/>
        </w:rPr>
        <w:t xml:space="preserve"> Insignificant progress was also made in implementing the Action Plan to support Roma minority in Moldova (2011-2015). Although the Roma mediators’ network has considerably extended, the fact that they are legally placed under the local administration’ authority undermines their independence. </w:t>
      </w:r>
      <w:r w:rsidRPr="00127A09">
        <w:rPr>
          <w:rFonts w:ascii="Arial" w:hAnsi="Arial" w:cs="Arial"/>
          <w:szCs w:val="22"/>
          <w:lang w:val="en-GB"/>
        </w:rPr>
        <w:t xml:space="preserve"> </w:t>
      </w:r>
    </w:p>
    <w:p w14:paraId="76677BA3" w14:textId="77777777" w:rsidR="005E1BDF" w:rsidRPr="00127A09" w:rsidRDefault="005E1BDF" w:rsidP="000F17B6">
      <w:pPr>
        <w:pStyle w:val="Heading1"/>
      </w:pPr>
      <w:bookmarkStart w:id="18" w:name="_Toc436396097"/>
      <w:r w:rsidRPr="00127A09">
        <w:lastRenderedPageBreak/>
        <w:t>3. Outcome 2 overview and progress</w:t>
      </w:r>
      <w:bookmarkEnd w:id="18"/>
      <w:r w:rsidRPr="00127A09">
        <w:t xml:space="preserve"> </w:t>
      </w:r>
    </w:p>
    <w:p w14:paraId="7AFF01D0" w14:textId="77777777" w:rsidR="0018306A" w:rsidRPr="00127A09" w:rsidRDefault="001E537C" w:rsidP="00776072">
      <w:pPr>
        <w:autoSpaceDE w:val="0"/>
        <w:autoSpaceDN w:val="0"/>
        <w:adjustRightInd w:val="0"/>
        <w:spacing w:before="100" w:beforeAutospacing="1" w:after="100" w:afterAutospacing="1"/>
        <w:jc w:val="both"/>
        <w:rPr>
          <w:rFonts w:ascii="Arial" w:eastAsiaTheme="minorEastAsia" w:hAnsi="Arial" w:cs="Arial"/>
          <w:i/>
          <w:szCs w:val="22"/>
          <w:lang w:val="en-GB"/>
        </w:rPr>
      </w:pPr>
      <w:r w:rsidRPr="00127A09">
        <w:rPr>
          <w:rFonts w:ascii="Arial" w:hAnsi="Arial" w:cs="Arial"/>
          <w:b/>
          <w:bCs/>
          <w:i/>
          <w:iCs/>
          <w:szCs w:val="22"/>
          <w:lang w:val="en-GB"/>
        </w:rPr>
        <w:t>Outcome 2</w:t>
      </w:r>
      <w:r w:rsidR="0018306A" w:rsidRPr="00127A09">
        <w:rPr>
          <w:rFonts w:ascii="Arial" w:hAnsi="Arial" w:cs="Arial"/>
          <w:b/>
          <w:bCs/>
          <w:i/>
          <w:iCs/>
          <w:szCs w:val="22"/>
          <w:lang w:val="en-GB"/>
        </w:rPr>
        <w:t xml:space="preserve">: </w:t>
      </w:r>
      <w:r w:rsidRPr="00127A09">
        <w:rPr>
          <w:rFonts w:ascii="Arial" w:eastAsiaTheme="minorEastAsia" w:hAnsi="Arial" w:cs="Arial"/>
          <w:i/>
          <w:szCs w:val="22"/>
          <w:lang w:val="en-GB"/>
        </w:rPr>
        <w:t>People have access to more equitable sustainable regional development, economic opportunities - innovation and agriculture in particular - and decent work.</w:t>
      </w:r>
    </w:p>
    <w:p w14:paraId="23F59475" w14:textId="77777777" w:rsidR="00776072" w:rsidRPr="00127A09" w:rsidRDefault="00776072" w:rsidP="00776072">
      <w:pPr>
        <w:autoSpaceDE w:val="0"/>
        <w:autoSpaceDN w:val="0"/>
        <w:adjustRightInd w:val="0"/>
        <w:spacing w:before="100" w:beforeAutospacing="1" w:after="100" w:afterAutospacing="1"/>
        <w:jc w:val="both"/>
        <w:rPr>
          <w:rFonts w:ascii="Arial" w:hAnsi="Arial" w:cs="Arial"/>
          <w:b/>
          <w:szCs w:val="22"/>
          <w:lang w:val="en-GB"/>
        </w:rPr>
      </w:pPr>
      <w:r w:rsidRPr="00127A09">
        <w:rPr>
          <w:rFonts w:ascii="Arial" w:eastAsiaTheme="minorEastAsia" w:hAnsi="Arial" w:cs="Arial"/>
          <w:i/>
          <w:szCs w:val="22"/>
          <w:lang w:val="en-GB"/>
        </w:rPr>
        <w:t xml:space="preserve">Table 1. Outcome Outputs </w:t>
      </w:r>
      <w:r w:rsidR="000F17B6" w:rsidRPr="00127A09">
        <w:rPr>
          <w:rFonts w:ascii="Arial" w:eastAsiaTheme="minorEastAsia" w:hAnsi="Arial" w:cs="Arial"/>
          <w:i/>
          <w:szCs w:val="22"/>
          <w:lang w:val="en-GB"/>
        </w:rPr>
        <w:t>and Projects contributing to the Outputs directly or indirectly</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723"/>
        <w:gridCol w:w="1673"/>
        <w:gridCol w:w="2859"/>
      </w:tblGrid>
      <w:tr w:rsidR="00776072" w:rsidRPr="00127A09" w14:paraId="34CBFE64" w14:textId="77777777" w:rsidTr="00776072">
        <w:trPr>
          <w:trHeight w:val="316"/>
        </w:trPr>
        <w:tc>
          <w:tcPr>
            <w:tcW w:w="2116" w:type="dxa"/>
          </w:tcPr>
          <w:p w14:paraId="1F4D04C7" w14:textId="77777777" w:rsidR="00776072" w:rsidRPr="00127A09" w:rsidRDefault="00776072" w:rsidP="00776072">
            <w:pPr>
              <w:autoSpaceDE w:val="0"/>
              <w:autoSpaceDN w:val="0"/>
              <w:adjustRightInd w:val="0"/>
              <w:spacing w:before="100" w:beforeAutospacing="1" w:after="100" w:afterAutospacing="1"/>
              <w:jc w:val="both"/>
              <w:rPr>
                <w:rFonts w:ascii="Arial" w:hAnsi="Arial" w:cs="Arial"/>
                <w:b/>
                <w:bCs/>
                <w:szCs w:val="22"/>
                <w:lang w:val="en-GB"/>
              </w:rPr>
            </w:pPr>
            <w:r w:rsidRPr="00127A09">
              <w:rPr>
                <w:rFonts w:ascii="Arial" w:hAnsi="Arial" w:cs="Arial"/>
                <w:b/>
                <w:bCs/>
                <w:szCs w:val="22"/>
                <w:lang w:val="en-GB"/>
              </w:rPr>
              <w:t>Output</w:t>
            </w:r>
          </w:p>
        </w:tc>
        <w:tc>
          <w:tcPr>
            <w:tcW w:w="2723" w:type="dxa"/>
            <w:shd w:val="clear" w:color="auto" w:fill="auto"/>
          </w:tcPr>
          <w:p w14:paraId="68BD0994"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Indicator/Baseline/Target</w:t>
            </w:r>
            <w:r w:rsidRPr="00127A09">
              <w:rPr>
                <w:rFonts w:ascii="Arial" w:hAnsi="Arial" w:cs="Arial"/>
                <w:szCs w:val="22"/>
                <w:lang w:val="en-GB"/>
              </w:rPr>
              <w:t>:</w:t>
            </w:r>
          </w:p>
        </w:tc>
        <w:tc>
          <w:tcPr>
            <w:tcW w:w="1673" w:type="dxa"/>
          </w:tcPr>
          <w:p w14:paraId="372550F4" w14:textId="77777777" w:rsidR="00776072" w:rsidRPr="00127A09" w:rsidRDefault="00CD69F3" w:rsidP="00776072">
            <w:pPr>
              <w:autoSpaceDE w:val="0"/>
              <w:autoSpaceDN w:val="0"/>
              <w:adjustRightInd w:val="0"/>
              <w:spacing w:before="100" w:beforeAutospacing="1" w:after="100" w:afterAutospacing="1"/>
              <w:jc w:val="both"/>
              <w:rPr>
                <w:rFonts w:ascii="Arial" w:hAnsi="Arial" w:cs="Arial"/>
                <w:b/>
                <w:bCs/>
                <w:szCs w:val="22"/>
                <w:lang w:val="en-GB"/>
              </w:rPr>
            </w:pPr>
            <w:r w:rsidRPr="00127A09">
              <w:rPr>
                <w:rFonts w:ascii="Arial" w:hAnsi="Arial" w:cs="Arial"/>
                <w:b/>
                <w:bCs/>
                <w:szCs w:val="22"/>
                <w:lang w:val="en-GB"/>
              </w:rPr>
              <w:t>Progress 2014</w:t>
            </w:r>
          </w:p>
        </w:tc>
        <w:tc>
          <w:tcPr>
            <w:tcW w:w="2859" w:type="dxa"/>
            <w:shd w:val="clear" w:color="auto" w:fill="auto"/>
          </w:tcPr>
          <w:p w14:paraId="2D9F607B" w14:textId="77777777" w:rsidR="00776072" w:rsidRPr="00127A09" w:rsidRDefault="00776072" w:rsidP="00776072">
            <w:pPr>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b/>
                <w:bCs/>
                <w:szCs w:val="22"/>
                <w:lang w:val="en-GB"/>
              </w:rPr>
              <w:t>Programme/Project</w:t>
            </w:r>
            <w:r w:rsidRPr="00127A09">
              <w:rPr>
                <w:rFonts w:ascii="Arial" w:hAnsi="Arial" w:cs="Arial"/>
                <w:szCs w:val="22"/>
                <w:lang w:val="en-GB"/>
              </w:rPr>
              <w:t>:</w:t>
            </w:r>
          </w:p>
          <w:p w14:paraId="56451F3B" w14:textId="77777777" w:rsidR="00776072" w:rsidRPr="00127A09" w:rsidRDefault="00776072" w:rsidP="00776072">
            <w:pPr>
              <w:autoSpaceDE w:val="0"/>
              <w:autoSpaceDN w:val="0"/>
              <w:adjustRightInd w:val="0"/>
              <w:spacing w:before="100" w:beforeAutospacing="1" w:after="100" w:afterAutospacing="1"/>
              <w:jc w:val="both"/>
              <w:rPr>
                <w:rFonts w:ascii="Arial" w:hAnsi="Arial" w:cs="Arial"/>
                <w:szCs w:val="22"/>
                <w:lang w:val="en-GB"/>
              </w:rPr>
            </w:pPr>
          </w:p>
        </w:tc>
      </w:tr>
      <w:tr w:rsidR="00776072" w:rsidRPr="00127A09" w14:paraId="77BDAEA7" w14:textId="77777777" w:rsidTr="00776072">
        <w:trPr>
          <w:trHeight w:val="77"/>
        </w:trPr>
        <w:tc>
          <w:tcPr>
            <w:tcW w:w="2116" w:type="dxa"/>
          </w:tcPr>
          <w:p w14:paraId="10EB01A5"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 xml:space="preserve">1. LPAs ensure sustainable development and access of vulnerable to public services by empowering communities, promoting PPPs and inter- municipal cooperation </w:t>
            </w:r>
          </w:p>
        </w:tc>
        <w:tc>
          <w:tcPr>
            <w:tcW w:w="2723" w:type="dxa"/>
            <w:shd w:val="clear" w:color="auto" w:fill="auto"/>
          </w:tcPr>
          <w:p w14:paraId="22AADD14"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 xml:space="preserve">Indicator: Deprivation Index; Baseline: North 472, South 455, </w:t>
            </w:r>
            <w:r w:rsidR="00E566EE" w:rsidRPr="00127A09">
              <w:rPr>
                <w:rFonts w:ascii="Arial" w:eastAsiaTheme="minorEastAsia" w:hAnsi="Arial" w:cs="Arial"/>
                <w:szCs w:val="22"/>
                <w:lang w:val="en-GB"/>
              </w:rPr>
              <w:t>Centre</w:t>
            </w:r>
            <w:r w:rsidRPr="00127A09">
              <w:rPr>
                <w:rFonts w:ascii="Arial" w:eastAsiaTheme="minorEastAsia" w:hAnsi="Arial" w:cs="Arial"/>
                <w:szCs w:val="22"/>
                <w:lang w:val="en-GB"/>
              </w:rPr>
              <w:t xml:space="preserve"> 462; </w:t>
            </w:r>
          </w:p>
          <w:p w14:paraId="0FEFFC58"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 xml:space="preserve">Target: increase by 10 % per region; </w:t>
            </w:r>
          </w:p>
          <w:p w14:paraId="04B078AA" w14:textId="77777777" w:rsidR="00776072" w:rsidRPr="00127A09" w:rsidRDefault="00776072" w:rsidP="00776072">
            <w:pPr>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 </w:t>
            </w:r>
          </w:p>
        </w:tc>
        <w:tc>
          <w:tcPr>
            <w:tcW w:w="1673" w:type="dxa"/>
          </w:tcPr>
          <w:p w14:paraId="0111CA2F" w14:textId="77777777" w:rsidR="00776072" w:rsidRPr="00127A09" w:rsidRDefault="00CD69F3"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hAnsi="Arial" w:cs="Arial"/>
                <w:szCs w:val="22"/>
                <w:lang w:val="en-GB"/>
              </w:rPr>
              <w:t>N/A</w:t>
            </w:r>
            <w:r w:rsidRPr="00127A09">
              <w:rPr>
                <w:rStyle w:val="FootnoteReference"/>
                <w:rFonts w:ascii="Arial" w:hAnsi="Arial" w:cs="Arial"/>
                <w:szCs w:val="22"/>
                <w:lang w:val="en-GB"/>
              </w:rPr>
              <w:footnoteReference w:id="4"/>
            </w:r>
          </w:p>
        </w:tc>
        <w:tc>
          <w:tcPr>
            <w:tcW w:w="2859" w:type="dxa"/>
            <w:shd w:val="clear" w:color="auto" w:fill="auto"/>
          </w:tcPr>
          <w:p w14:paraId="228617EF"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Joint Integrated Local Development Programme</w:t>
            </w:r>
            <w:r w:rsidR="000F17B6" w:rsidRPr="00127A09">
              <w:rPr>
                <w:rStyle w:val="FootnoteReference"/>
                <w:rFonts w:ascii="Arial" w:eastAsiaTheme="minorEastAsia" w:hAnsi="Arial" w:cs="Arial"/>
                <w:szCs w:val="22"/>
                <w:lang w:val="en-GB"/>
              </w:rPr>
              <w:footnoteReference w:id="5"/>
            </w:r>
            <w:r w:rsidRPr="00127A09">
              <w:rPr>
                <w:rFonts w:ascii="Arial" w:eastAsiaTheme="minorEastAsia" w:hAnsi="Arial" w:cs="Arial"/>
                <w:szCs w:val="22"/>
                <w:lang w:val="en-GB"/>
              </w:rPr>
              <w:t xml:space="preserve"> </w:t>
            </w:r>
          </w:p>
          <w:p w14:paraId="0D5101C6" w14:textId="77777777" w:rsidR="00776072" w:rsidRPr="00127A09" w:rsidRDefault="00776072" w:rsidP="00776072">
            <w:pPr>
              <w:autoSpaceDE w:val="0"/>
              <w:autoSpaceDN w:val="0"/>
              <w:adjustRightInd w:val="0"/>
              <w:spacing w:before="100" w:beforeAutospacing="1" w:after="100" w:afterAutospacing="1"/>
              <w:jc w:val="both"/>
              <w:rPr>
                <w:rFonts w:ascii="Arial" w:hAnsi="Arial" w:cs="Arial"/>
                <w:szCs w:val="22"/>
                <w:lang w:val="en-GB"/>
              </w:rPr>
            </w:pPr>
          </w:p>
        </w:tc>
      </w:tr>
      <w:tr w:rsidR="00776072" w:rsidRPr="00127A09" w14:paraId="6E9A95AC" w14:textId="77777777" w:rsidTr="00776072">
        <w:trPr>
          <w:trHeight w:val="2600"/>
        </w:trPr>
        <w:tc>
          <w:tcPr>
            <w:tcW w:w="2116" w:type="dxa"/>
          </w:tcPr>
          <w:p w14:paraId="42E23B2F"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 xml:space="preserve">2. Labour force competitiveness (focused on women and vulnerable) improved, by vocational education and job opportunities </w:t>
            </w:r>
          </w:p>
          <w:p w14:paraId="7C055BB4" w14:textId="77777777" w:rsidR="00776072" w:rsidRPr="00127A09" w:rsidRDefault="00776072" w:rsidP="00776072">
            <w:pPr>
              <w:autoSpaceDE w:val="0"/>
              <w:autoSpaceDN w:val="0"/>
              <w:adjustRightInd w:val="0"/>
              <w:spacing w:before="100" w:beforeAutospacing="1" w:after="100" w:afterAutospacing="1"/>
              <w:jc w:val="both"/>
              <w:rPr>
                <w:rFonts w:ascii="Arial" w:hAnsi="Arial" w:cs="Arial"/>
                <w:szCs w:val="22"/>
                <w:lang w:val="en-GB"/>
              </w:rPr>
            </w:pPr>
          </w:p>
        </w:tc>
        <w:tc>
          <w:tcPr>
            <w:tcW w:w="2723" w:type="dxa"/>
            <w:shd w:val="clear" w:color="auto" w:fill="auto"/>
          </w:tcPr>
          <w:p w14:paraId="749BFC3A"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Indicator</w:t>
            </w:r>
            <w:r w:rsidR="00605FCC" w:rsidRPr="00127A09">
              <w:rPr>
                <w:rFonts w:ascii="Arial" w:eastAsiaTheme="minorEastAsia" w:hAnsi="Arial" w:cs="Arial"/>
                <w:szCs w:val="22"/>
                <w:lang w:val="en-GB"/>
              </w:rPr>
              <w:t xml:space="preserve"> (UNPF indicator)</w:t>
            </w:r>
            <w:r w:rsidRPr="00127A09">
              <w:rPr>
                <w:rFonts w:ascii="Arial" w:eastAsiaTheme="minorEastAsia" w:hAnsi="Arial" w:cs="Arial"/>
                <w:szCs w:val="22"/>
                <w:lang w:val="en-GB"/>
              </w:rPr>
              <w:t>: Gender wage gap; Baseline: 76.4%; Target: reduce by 2</w:t>
            </w:r>
            <w:r w:rsidRPr="00127A09">
              <w:rPr>
                <w:rFonts w:ascii="MS Mincho" w:eastAsia="MS Mincho" w:hAnsi="MS Mincho" w:cs="MS Mincho"/>
                <w:szCs w:val="22"/>
                <w:lang w:val="en-GB"/>
              </w:rPr>
              <w:t> </w:t>
            </w:r>
            <w:r w:rsidRPr="00127A09">
              <w:rPr>
                <w:rFonts w:ascii="Arial" w:eastAsiaTheme="minorEastAsia" w:hAnsi="Arial" w:cs="Arial"/>
                <w:szCs w:val="22"/>
                <w:lang w:val="en-GB"/>
              </w:rPr>
              <w:t xml:space="preserve">p.p ; </w:t>
            </w:r>
          </w:p>
          <w:p w14:paraId="1F283662"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Indicator</w:t>
            </w:r>
            <w:r w:rsidR="00605FCC" w:rsidRPr="00127A09">
              <w:rPr>
                <w:rFonts w:ascii="Arial" w:eastAsiaTheme="minorEastAsia" w:hAnsi="Arial" w:cs="Arial"/>
                <w:szCs w:val="22"/>
                <w:lang w:val="en-GB"/>
              </w:rPr>
              <w:t xml:space="preserve"> (CPD indicator)</w:t>
            </w:r>
            <w:r w:rsidRPr="00127A09">
              <w:rPr>
                <w:rFonts w:ascii="Arial" w:eastAsiaTheme="minorEastAsia" w:hAnsi="Arial" w:cs="Arial"/>
                <w:szCs w:val="22"/>
                <w:lang w:val="en-GB"/>
              </w:rPr>
              <w:t xml:space="preserve">: Employment Rate, disaggregated by urban/rural, geographical areas, gender and age Baseline: General: 41.9%, women 48.1%; Target: increase by 10 p.p </w:t>
            </w:r>
          </w:p>
        </w:tc>
        <w:tc>
          <w:tcPr>
            <w:tcW w:w="1673" w:type="dxa"/>
          </w:tcPr>
          <w:p w14:paraId="64BB0413" w14:textId="77777777" w:rsidR="00CD69F3" w:rsidRPr="00127A09" w:rsidRDefault="00CD69F3" w:rsidP="00CD69F3">
            <w:pPr>
              <w:autoSpaceDE w:val="0"/>
              <w:autoSpaceDN w:val="0"/>
              <w:adjustRightInd w:val="0"/>
              <w:jc w:val="both"/>
              <w:rPr>
                <w:rFonts w:ascii="Arial" w:hAnsi="Arial" w:cs="Arial"/>
                <w:szCs w:val="22"/>
                <w:lang w:val="en-GB"/>
              </w:rPr>
            </w:pPr>
            <w:r w:rsidRPr="00127A09">
              <w:rPr>
                <w:rFonts w:ascii="Arial" w:hAnsi="Arial" w:cs="Arial"/>
                <w:szCs w:val="22"/>
                <w:lang w:val="en-GB"/>
              </w:rPr>
              <w:t>87,6 %</w:t>
            </w:r>
            <w:r w:rsidRPr="00127A09">
              <w:rPr>
                <w:rStyle w:val="FootnoteReference"/>
                <w:rFonts w:ascii="Arial" w:hAnsi="Arial" w:cs="Arial"/>
                <w:szCs w:val="22"/>
                <w:lang w:val="en-GB"/>
              </w:rPr>
              <w:footnoteReference w:id="6"/>
            </w:r>
            <w:r w:rsidRPr="00127A09">
              <w:rPr>
                <w:rFonts w:ascii="Arial" w:hAnsi="Arial" w:cs="Arial"/>
                <w:szCs w:val="22"/>
                <w:lang w:val="en-GB"/>
              </w:rPr>
              <w:t xml:space="preserve">  </w:t>
            </w:r>
          </w:p>
          <w:p w14:paraId="759828C3" w14:textId="77777777" w:rsidR="00CD69F3" w:rsidRPr="00127A09" w:rsidRDefault="00CD69F3" w:rsidP="00CD69F3">
            <w:pPr>
              <w:autoSpaceDE w:val="0"/>
              <w:autoSpaceDN w:val="0"/>
              <w:adjustRightInd w:val="0"/>
              <w:jc w:val="both"/>
              <w:rPr>
                <w:rFonts w:ascii="Arial" w:hAnsi="Arial" w:cs="Arial"/>
                <w:szCs w:val="22"/>
                <w:lang w:val="en-GB"/>
              </w:rPr>
            </w:pPr>
          </w:p>
          <w:p w14:paraId="6960B534" w14:textId="77777777" w:rsidR="00CD69F3" w:rsidRPr="00127A09" w:rsidRDefault="00CD69F3" w:rsidP="00CD69F3">
            <w:pPr>
              <w:autoSpaceDE w:val="0"/>
              <w:autoSpaceDN w:val="0"/>
              <w:adjustRightInd w:val="0"/>
              <w:jc w:val="both"/>
              <w:rPr>
                <w:rFonts w:ascii="Arial" w:hAnsi="Arial" w:cs="Arial"/>
                <w:szCs w:val="22"/>
                <w:lang w:val="en-GB"/>
              </w:rPr>
            </w:pPr>
          </w:p>
          <w:p w14:paraId="3E14692D" w14:textId="77777777" w:rsidR="00CD69F3" w:rsidRPr="00127A09" w:rsidRDefault="00CD69F3" w:rsidP="00CD69F3">
            <w:pPr>
              <w:autoSpaceDE w:val="0"/>
              <w:autoSpaceDN w:val="0"/>
              <w:adjustRightInd w:val="0"/>
              <w:jc w:val="both"/>
              <w:rPr>
                <w:rFonts w:ascii="Arial" w:hAnsi="Arial" w:cs="Arial"/>
                <w:szCs w:val="22"/>
                <w:lang w:val="en-GB"/>
              </w:rPr>
            </w:pPr>
          </w:p>
          <w:p w14:paraId="3013C2A8" w14:textId="77777777" w:rsidR="00CD69F3" w:rsidRPr="00127A09" w:rsidRDefault="00CD69F3" w:rsidP="00CD69F3">
            <w:pPr>
              <w:autoSpaceDE w:val="0"/>
              <w:autoSpaceDN w:val="0"/>
              <w:adjustRightInd w:val="0"/>
              <w:jc w:val="both"/>
              <w:rPr>
                <w:rFonts w:ascii="Arial" w:hAnsi="Arial" w:cs="Arial"/>
                <w:szCs w:val="22"/>
                <w:lang w:val="en-GB"/>
              </w:rPr>
            </w:pPr>
          </w:p>
          <w:p w14:paraId="011F82AC" w14:textId="77777777" w:rsidR="00CD69F3" w:rsidRPr="00127A09" w:rsidRDefault="00CD69F3" w:rsidP="00CD69F3">
            <w:pPr>
              <w:rPr>
                <w:rFonts w:ascii="Arial" w:hAnsi="Arial" w:cs="Arial"/>
              </w:rPr>
            </w:pPr>
            <w:r w:rsidRPr="00127A09">
              <w:rPr>
                <w:rFonts w:ascii="Arial" w:eastAsiaTheme="minorEastAsia" w:hAnsi="Arial" w:cs="Arial"/>
                <w:szCs w:val="22"/>
                <w:lang w:val="en-GB"/>
              </w:rPr>
              <w:t>Employment Rate</w:t>
            </w:r>
          </w:p>
          <w:p w14:paraId="30E4B995" w14:textId="77777777" w:rsidR="00CD69F3" w:rsidRPr="00127A09" w:rsidRDefault="00CD69F3" w:rsidP="00CD69F3">
            <w:pPr>
              <w:autoSpaceDE w:val="0"/>
              <w:autoSpaceDN w:val="0"/>
              <w:adjustRightInd w:val="0"/>
              <w:jc w:val="both"/>
              <w:rPr>
                <w:rFonts w:ascii="Arial" w:hAnsi="Arial" w:cs="Arial"/>
                <w:szCs w:val="22"/>
                <w:lang w:val="en-GB"/>
              </w:rPr>
            </w:pPr>
            <w:r w:rsidRPr="00127A09">
              <w:rPr>
                <w:rFonts w:ascii="Arial" w:eastAsiaTheme="minorEastAsia" w:hAnsi="Arial" w:cs="Arial"/>
                <w:szCs w:val="22"/>
                <w:lang w:val="en-GB"/>
              </w:rPr>
              <w:t>General: 39.6%, women 37.4%</w:t>
            </w:r>
            <w:r w:rsidRPr="00127A09">
              <w:rPr>
                <w:rStyle w:val="FootnoteReference"/>
                <w:rFonts w:ascii="Arial" w:eastAsiaTheme="minorEastAsia" w:hAnsi="Arial" w:cs="Arial"/>
                <w:szCs w:val="22"/>
                <w:lang w:val="en-GB"/>
              </w:rPr>
              <w:footnoteReference w:id="7"/>
            </w:r>
          </w:p>
          <w:p w14:paraId="51B04C57"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p>
        </w:tc>
        <w:tc>
          <w:tcPr>
            <w:tcW w:w="2859" w:type="dxa"/>
            <w:shd w:val="clear" w:color="auto" w:fill="auto"/>
          </w:tcPr>
          <w:p w14:paraId="736D8852"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 xml:space="preserve">Innovative business for local development </w:t>
            </w:r>
          </w:p>
          <w:p w14:paraId="4C13AAB9"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 xml:space="preserve">Innovative Entrepreneurship for Sustainable Employment </w:t>
            </w:r>
          </w:p>
          <w:p w14:paraId="29895BA4"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Moldova Energy and Biomass Project</w:t>
            </w:r>
            <w:r w:rsidR="000F17B6" w:rsidRPr="00127A09">
              <w:rPr>
                <w:rFonts w:ascii="Arial" w:eastAsiaTheme="minorEastAsia" w:hAnsi="Arial" w:cs="Arial"/>
                <w:szCs w:val="22"/>
                <w:lang w:val="en-GB"/>
              </w:rPr>
              <w:t xml:space="preserve"> (</w:t>
            </w:r>
            <w:r w:rsidR="000F17B6" w:rsidRPr="00127A09">
              <w:rPr>
                <w:rFonts w:ascii="Arial" w:eastAsiaTheme="minorEastAsia" w:hAnsi="Arial" w:cs="Arial"/>
                <w:i/>
                <w:szCs w:val="22"/>
                <w:lang w:val="en-GB"/>
              </w:rPr>
              <w:t>contributing indirectly to the Outcome</w:t>
            </w:r>
            <w:r w:rsidR="000F17B6" w:rsidRPr="00127A09">
              <w:rPr>
                <w:rFonts w:ascii="Arial" w:eastAsiaTheme="minorEastAsia" w:hAnsi="Arial" w:cs="Arial"/>
                <w:szCs w:val="22"/>
                <w:lang w:val="en-GB"/>
              </w:rPr>
              <w:t>)</w:t>
            </w:r>
          </w:p>
          <w:p w14:paraId="158D73A7" w14:textId="77777777" w:rsidR="00776072" w:rsidRPr="00127A09" w:rsidRDefault="00776072" w:rsidP="00776072">
            <w:pPr>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 </w:t>
            </w:r>
          </w:p>
        </w:tc>
      </w:tr>
      <w:tr w:rsidR="00776072" w:rsidRPr="00127A09" w14:paraId="72D53614" w14:textId="77777777" w:rsidTr="00776072">
        <w:trPr>
          <w:trHeight w:val="795"/>
        </w:trPr>
        <w:tc>
          <w:tcPr>
            <w:tcW w:w="2116" w:type="dxa"/>
          </w:tcPr>
          <w:p w14:paraId="3B6CD6AE"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hAnsi="Arial" w:cs="Arial"/>
                <w:szCs w:val="22"/>
                <w:lang w:val="en-GB"/>
              </w:rPr>
              <w:t xml:space="preserve">3. </w:t>
            </w:r>
            <w:r w:rsidRPr="00127A09">
              <w:rPr>
                <w:rFonts w:ascii="Arial" w:eastAsiaTheme="minorEastAsia" w:hAnsi="Arial" w:cs="Arial"/>
                <w:szCs w:val="22"/>
                <w:lang w:val="en-GB"/>
              </w:rPr>
              <w:t xml:space="preserve">Partnerships created between communities, businesses, CSOs across Nistru River for better </w:t>
            </w:r>
            <w:r w:rsidRPr="00127A09">
              <w:rPr>
                <w:rFonts w:ascii="Arial" w:eastAsiaTheme="minorEastAsia" w:hAnsi="Arial" w:cs="Arial"/>
                <w:szCs w:val="22"/>
                <w:lang w:val="en-GB"/>
              </w:rPr>
              <w:lastRenderedPageBreak/>
              <w:t xml:space="preserve">services/business infrastructure. </w:t>
            </w:r>
          </w:p>
        </w:tc>
        <w:tc>
          <w:tcPr>
            <w:tcW w:w="2723" w:type="dxa"/>
            <w:shd w:val="clear" w:color="auto" w:fill="auto"/>
          </w:tcPr>
          <w:p w14:paraId="597499F7"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lastRenderedPageBreak/>
              <w:t xml:space="preserve">Indicator: # of projects in Transnistria (incl. gender sensitive); Baseline: 36 Target: 125 </w:t>
            </w:r>
          </w:p>
          <w:p w14:paraId="694380E1" w14:textId="77777777" w:rsidR="00776072" w:rsidRPr="00127A09" w:rsidRDefault="00776072" w:rsidP="00776072">
            <w:pPr>
              <w:spacing w:before="100" w:beforeAutospacing="1" w:after="100" w:afterAutospacing="1"/>
              <w:rPr>
                <w:rFonts w:ascii="Arial" w:hAnsi="Arial" w:cs="Arial"/>
                <w:szCs w:val="22"/>
                <w:lang w:val="en-GB"/>
              </w:rPr>
            </w:pPr>
          </w:p>
        </w:tc>
        <w:tc>
          <w:tcPr>
            <w:tcW w:w="1673" w:type="dxa"/>
          </w:tcPr>
          <w:p w14:paraId="5DB42402" w14:textId="77777777" w:rsidR="000F17B6" w:rsidRPr="00127A09" w:rsidRDefault="000F17B6" w:rsidP="000F17B6">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hAnsi="Arial" w:cs="Arial"/>
              </w:rPr>
              <w:t xml:space="preserve">137 projects (including 52 new cross-river projects in the field of business </w:t>
            </w:r>
            <w:r w:rsidRPr="00127A09">
              <w:rPr>
                <w:rFonts w:ascii="Arial" w:hAnsi="Arial" w:cs="Arial"/>
              </w:rPr>
              <w:lastRenderedPageBreak/>
              <w:t>development and civil society partnerships 42 infrastructure projects 7 projects in the field of healthcare)</w:t>
            </w:r>
            <w:r w:rsidRPr="00127A09">
              <w:rPr>
                <w:rStyle w:val="FootnoteReference"/>
                <w:rFonts w:ascii="Arial" w:hAnsi="Arial" w:cs="Arial"/>
              </w:rPr>
              <w:footnoteReference w:id="8"/>
            </w:r>
          </w:p>
        </w:tc>
        <w:tc>
          <w:tcPr>
            <w:tcW w:w="2859" w:type="dxa"/>
            <w:shd w:val="clear" w:color="auto" w:fill="auto"/>
          </w:tcPr>
          <w:p w14:paraId="62D64C9F"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lastRenderedPageBreak/>
              <w:t xml:space="preserve">Confidence Building Measures II &amp; III </w:t>
            </w:r>
            <w:r w:rsidR="008E37BF" w:rsidRPr="00127A09">
              <w:rPr>
                <w:rFonts w:ascii="Arial" w:eastAsiaTheme="minorEastAsia" w:hAnsi="Arial" w:cs="Arial"/>
                <w:szCs w:val="22"/>
                <w:lang w:val="en-GB"/>
              </w:rPr>
              <w:t>(2012-2015)</w:t>
            </w:r>
          </w:p>
          <w:p w14:paraId="52465F2E" w14:textId="77777777" w:rsidR="00776072" w:rsidRPr="00127A09" w:rsidRDefault="00776072"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 xml:space="preserve">Strengthening Human </w:t>
            </w:r>
            <w:r w:rsidRPr="00127A09">
              <w:rPr>
                <w:rFonts w:ascii="Arial" w:eastAsiaTheme="minorEastAsia" w:hAnsi="Arial" w:cs="Arial"/>
                <w:szCs w:val="22"/>
                <w:lang w:val="en-GB"/>
              </w:rPr>
              <w:lastRenderedPageBreak/>
              <w:t xml:space="preserve">Rights in TN </w:t>
            </w:r>
          </w:p>
          <w:p w14:paraId="70BE455E" w14:textId="77777777" w:rsidR="008E37BF" w:rsidRPr="00127A09" w:rsidRDefault="008E37BF" w:rsidP="00776072">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127A09">
              <w:rPr>
                <w:rFonts w:ascii="Arial" w:eastAsiaTheme="minorEastAsia" w:hAnsi="Arial" w:cs="Arial"/>
                <w:szCs w:val="22"/>
                <w:lang w:val="en-GB"/>
              </w:rPr>
              <w:t>Confidence Building Measures IV (2015-2018)</w:t>
            </w:r>
          </w:p>
          <w:p w14:paraId="4E78294C" w14:textId="77777777" w:rsidR="00776072" w:rsidRPr="00127A09" w:rsidRDefault="00776072" w:rsidP="00776072">
            <w:pPr>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 </w:t>
            </w:r>
          </w:p>
        </w:tc>
      </w:tr>
    </w:tbl>
    <w:p w14:paraId="78888590" w14:textId="77777777" w:rsidR="0018306A" w:rsidRPr="00127A09" w:rsidRDefault="005E1BDF">
      <w:pPr>
        <w:pStyle w:val="Heading2"/>
        <w:rPr>
          <w:rFonts w:cs="Arial"/>
        </w:rPr>
      </w:pPr>
      <w:bookmarkStart w:id="19" w:name="_Toc436396098"/>
      <w:r w:rsidRPr="00127A09">
        <w:rPr>
          <w:rFonts w:cs="Arial"/>
        </w:rPr>
        <w:lastRenderedPageBreak/>
        <w:t xml:space="preserve">3.1 </w:t>
      </w:r>
      <w:r w:rsidR="00D21E29" w:rsidRPr="00127A09">
        <w:rPr>
          <w:rFonts w:cs="Arial"/>
        </w:rPr>
        <w:t xml:space="preserve">Interventions </w:t>
      </w:r>
      <w:r w:rsidRPr="00127A09">
        <w:rPr>
          <w:rFonts w:cs="Arial"/>
        </w:rPr>
        <w:t>towards achievement of the Outcome 2</w:t>
      </w:r>
      <w:bookmarkEnd w:id="19"/>
    </w:p>
    <w:p w14:paraId="2878DF86" w14:textId="77777777" w:rsidR="005E1BDF" w:rsidRPr="00127A09" w:rsidRDefault="00851341" w:rsidP="00776072">
      <w:pPr>
        <w:pStyle w:val="Pa3"/>
        <w:spacing w:before="100" w:beforeAutospacing="1" w:after="100" w:afterAutospacing="1" w:line="240" w:lineRule="auto"/>
        <w:jc w:val="both"/>
        <w:rPr>
          <w:rFonts w:ascii="Arial" w:hAnsi="Arial" w:cs="Arial"/>
          <w:sz w:val="22"/>
          <w:szCs w:val="22"/>
          <w:lang w:val="en-GB"/>
        </w:rPr>
      </w:pPr>
      <w:r w:rsidRPr="00127A09">
        <w:rPr>
          <w:rFonts w:ascii="Arial" w:hAnsi="Arial" w:cs="Arial"/>
          <w:sz w:val="22"/>
          <w:szCs w:val="22"/>
          <w:lang w:val="en-GB"/>
        </w:rPr>
        <w:t xml:space="preserve">Since the initiation of implementation of interventions stated under the Country Programme </w:t>
      </w:r>
      <w:r w:rsidR="0063302A">
        <w:rPr>
          <w:rFonts w:ascii="Arial" w:hAnsi="Arial" w:cs="Arial"/>
          <w:sz w:val="22"/>
          <w:szCs w:val="22"/>
          <w:lang w:val="en-GB"/>
        </w:rPr>
        <w:t>D</w:t>
      </w:r>
      <w:r w:rsidRPr="00127A09">
        <w:rPr>
          <w:rFonts w:ascii="Arial" w:hAnsi="Arial" w:cs="Arial"/>
          <w:sz w:val="22"/>
          <w:szCs w:val="22"/>
          <w:lang w:val="en-GB"/>
        </w:rPr>
        <w:t xml:space="preserve">ocument </w:t>
      </w:r>
      <w:r w:rsidR="005E1BDF" w:rsidRPr="00127A09">
        <w:rPr>
          <w:rFonts w:ascii="Arial" w:hAnsi="Arial" w:cs="Arial"/>
          <w:sz w:val="22"/>
          <w:szCs w:val="22"/>
          <w:lang w:val="en-GB"/>
        </w:rPr>
        <w:t xml:space="preserve">2013, </w:t>
      </w:r>
      <w:r w:rsidRPr="00127A09">
        <w:rPr>
          <w:rFonts w:ascii="Arial" w:hAnsi="Arial" w:cs="Arial"/>
          <w:sz w:val="22"/>
          <w:szCs w:val="22"/>
          <w:lang w:val="en-GB"/>
        </w:rPr>
        <w:t xml:space="preserve">UN/DP has focused on supporting the government </w:t>
      </w:r>
      <w:r w:rsidR="00D21E29" w:rsidRPr="00127A09">
        <w:rPr>
          <w:rFonts w:ascii="Arial" w:hAnsi="Arial" w:cs="Arial"/>
          <w:sz w:val="22"/>
          <w:szCs w:val="22"/>
          <w:lang w:val="en-GB"/>
        </w:rPr>
        <w:t>and other national partners within the reform agenda</w:t>
      </w:r>
      <w:r w:rsidRPr="00127A09">
        <w:rPr>
          <w:rFonts w:ascii="Arial" w:hAnsi="Arial" w:cs="Arial"/>
          <w:sz w:val="22"/>
          <w:szCs w:val="22"/>
          <w:lang w:val="en-GB"/>
        </w:rPr>
        <w:t>, in the area of regional</w:t>
      </w:r>
      <w:r w:rsidR="00D21E29" w:rsidRPr="00127A09">
        <w:rPr>
          <w:rFonts w:ascii="Arial" w:hAnsi="Arial" w:cs="Arial"/>
          <w:sz w:val="22"/>
          <w:szCs w:val="22"/>
          <w:lang w:val="en-GB"/>
        </w:rPr>
        <w:t xml:space="preserve"> and local development (through interventions including but not limited to</w:t>
      </w:r>
      <w:r w:rsidRPr="00127A09">
        <w:rPr>
          <w:rFonts w:ascii="Arial" w:hAnsi="Arial" w:cs="Arial"/>
          <w:sz w:val="22"/>
          <w:szCs w:val="22"/>
          <w:lang w:val="en-GB"/>
        </w:rPr>
        <w:t xml:space="preserve"> </w:t>
      </w:r>
      <w:r w:rsidR="00D21E29" w:rsidRPr="00127A09">
        <w:rPr>
          <w:rFonts w:ascii="Arial" w:hAnsi="Arial" w:cs="Arial"/>
          <w:sz w:val="22"/>
          <w:szCs w:val="22"/>
          <w:lang w:val="en-GB"/>
        </w:rPr>
        <w:t>improvement of community/social infrastructure and communal services, increasing employability and business development, etc.)</w:t>
      </w:r>
      <w:r w:rsidR="005E1BDF" w:rsidRPr="00127A09">
        <w:rPr>
          <w:rFonts w:ascii="Arial" w:hAnsi="Arial" w:cs="Arial"/>
          <w:sz w:val="22"/>
          <w:szCs w:val="22"/>
          <w:lang w:val="en-GB"/>
        </w:rPr>
        <w:t>.</w:t>
      </w:r>
    </w:p>
    <w:p w14:paraId="4023D50C" w14:textId="77777777" w:rsidR="005E1BDF" w:rsidRPr="00127A09" w:rsidRDefault="00D21E29" w:rsidP="00776072">
      <w:pPr>
        <w:pStyle w:val="Pa3"/>
        <w:spacing w:before="100" w:beforeAutospacing="1" w:after="100" w:afterAutospacing="1" w:line="240" w:lineRule="auto"/>
        <w:jc w:val="both"/>
        <w:rPr>
          <w:rFonts w:ascii="Arial" w:hAnsi="Arial" w:cs="Arial"/>
          <w:sz w:val="22"/>
          <w:szCs w:val="22"/>
          <w:lang w:val="en-GB"/>
        </w:rPr>
      </w:pPr>
      <w:r w:rsidRPr="00127A09">
        <w:rPr>
          <w:rFonts w:ascii="Arial" w:hAnsi="Arial" w:cs="Arial"/>
          <w:color w:val="000000"/>
          <w:sz w:val="22"/>
          <w:szCs w:val="22"/>
          <w:lang w:val="en-GB"/>
        </w:rPr>
        <w:t xml:space="preserve">Within efforts towards sustainable regional development, </w:t>
      </w:r>
      <w:r w:rsidR="005E1BDF" w:rsidRPr="00127A09">
        <w:rPr>
          <w:rFonts w:ascii="Arial" w:hAnsi="Arial" w:cs="Arial"/>
          <w:color w:val="000000"/>
          <w:sz w:val="22"/>
          <w:szCs w:val="22"/>
          <w:lang w:val="en-GB"/>
        </w:rPr>
        <w:t>UN</w:t>
      </w:r>
      <w:r w:rsidRPr="00127A09">
        <w:rPr>
          <w:rFonts w:ascii="Arial" w:hAnsi="Arial" w:cs="Arial"/>
          <w:color w:val="000000"/>
          <w:sz w:val="22"/>
          <w:szCs w:val="22"/>
          <w:lang w:val="en-GB"/>
        </w:rPr>
        <w:t>/</w:t>
      </w:r>
      <w:r w:rsidR="005E1BDF" w:rsidRPr="00127A09">
        <w:rPr>
          <w:rFonts w:ascii="Arial" w:hAnsi="Arial" w:cs="Arial"/>
          <w:color w:val="000000"/>
          <w:sz w:val="22"/>
          <w:szCs w:val="22"/>
          <w:lang w:val="en-GB"/>
        </w:rPr>
        <w:t xml:space="preserve">DP supported Government’s </w:t>
      </w:r>
      <w:r w:rsidRPr="00127A09">
        <w:rPr>
          <w:rFonts w:ascii="Arial" w:hAnsi="Arial" w:cs="Arial"/>
          <w:color w:val="000000"/>
          <w:sz w:val="22"/>
          <w:szCs w:val="22"/>
          <w:lang w:val="en-GB"/>
        </w:rPr>
        <w:t xml:space="preserve">efforts to </w:t>
      </w:r>
      <w:r w:rsidR="00306EF0" w:rsidRPr="00127A09">
        <w:rPr>
          <w:rFonts w:ascii="Arial" w:hAnsi="Arial" w:cs="Arial"/>
          <w:color w:val="000000"/>
          <w:sz w:val="22"/>
          <w:szCs w:val="22"/>
          <w:lang w:val="en-GB"/>
        </w:rPr>
        <w:t>strengthen</w:t>
      </w:r>
      <w:r w:rsidR="00851341" w:rsidRPr="00127A09">
        <w:rPr>
          <w:rFonts w:ascii="Arial" w:hAnsi="Arial" w:cs="Arial"/>
          <w:color w:val="000000"/>
          <w:sz w:val="22"/>
          <w:szCs w:val="22"/>
          <w:lang w:val="en-GB"/>
        </w:rPr>
        <w:t xml:space="preserve"> </w:t>
      </w:r>
      <w:r w:rsidR="005E1BDF" w:rsidRPr="00127A09">
        <w:rPr>
          <w:rFonts w:ascii="Arial" w:hAnsi="Arial" w:cs="Arial"/>
          <w:color w:val="000000"/>
          <w:sz w:val="22"/>
          <w:szCs w:val="22"/>
          <w:lang w:val="en-GB"/>
        </w:rPr>
        <w:t xml:space="preserve">socio-economic development </w:t>
      </w:r>
      <w:r w:rsidR="00851341" w:rsidRPr="00127A09">
        <w:rPr>
          <w:rFonts w:ascii="Arial" w:hAnsi="Arial" w:cs="Arial"/>
          <w:color w:val="000000"/>
          <w:sz w:val="22"/>
          <w:szCs w:val="22"/>
          <w:lang w:val="en-GB"/>
        </w:rPr>
        <w:t xml:space="preserve">measures through: a) providing of technical assistance in </w:t>
      </w:r>
      <w:r w:rsidR="005E1BDF" w:rsidRPr="00127A09">
        <w:rPr>
          <w:rFonts w:ascii="Arial" w:hAnsi="Arial" w:cs="Arial"/>
          <w:color w:val="000000"/>
          <w:sz w:val="22"/>
          <w:szCs w:val="22"/>
          <w:lang w:val="en-GB"/>
        </w:rPr>
        <w:t>community profiling focusing on economic opportunities and job creation</w:t>
      </w:r>
      <w:r w:rsidR="00851341" w:rsidRPr="00127A09">
        <w:rPr>
          <w:rFonts w:ascii="Arial" w:hAnsi="Arial" w:cs="Arial"/>
          <w:color w:val="000000"/>
          <w:sz w:val="22"/>
          <w:szCs w:val="22"/>
          <w:lang w:val="en-GB"/>
        </w:rPr>
        <w:t xml:space="preserve">, as inputs for local strategies; b) building capacities of </w:t>
      </w:r>
      <w:r w:rsidR="005E1BDF" w:rsidRPr="00127A09">
        <w:rPr>
          <w:rFonts w:ascii="Arial" w:hAnsi="Arial" w:cs="Arial"/>
          <w:color w:val="000000"/>
          <w:sz w:val="22"/>
          <w:szCs w:val="22"/>
          <w:lang w:val="en-GB"/>
        </w:rPr>
        <w:t>local governments in public procurement, property management, public finance management, tax collection and human resource management</w:t>
      </w:r>
      <w:r w:rsidR="00851341" w:rsidRPr="00127A09">
        <w:rPr>
          <w:rFonts w:ascii="Arial" w:hAnsi="Arial" w:cs="Arial"/>
          <w:color w:val="000000"/>
          <w:sz w:val="22"/>
          <w:szCs w:val="22"/>
          <w:lang w:val="en-GB"/>
        </w:rPr>
        <w:t xml:space="preserve">; c) support to legislation development (e.g. </w:t>
      </w:r>
      <w:r w:rsidR="005E1BDF" w:rsidRPr="00127A09">
        <w:rPr>
          <w:rFonts w:ascii="Arial" w:hAnsi="Arial" w:cs="Arial"/>
          <w:color w:val="000000"/>
          <w:sz w:val="22"/>
          <w:szCs w:val="22"/>
          <w:lang w:val="en-GB"/>
        </w:rPr>
        <w:t>Law on Inter-Municipal Cooperation</w:t>
      </w:r>
      <w:r w:rsidR="00851341" w:rsidRPr="00127A09">
        <w:rPr>
          <w:rFonts w:ascii="Arial" w:hAnsi="Arial" w:cs="Arial"/>
          <w:color w:val="000000"/>
          <w:sz w:val="22"/>
          <w:szCs w:val="22"/>
          <w:lang w:val="en-GB"/>
        </w:rPr>
        <w:t xml:space="preserve">); d) </w:t>
      </w:r>
      <w:r w:rsidRPr="00127A09">
        <w:rPr>
          <w:rFonts w:ascii="Arial" w:hAnsi="Arial" w:cs="Arial"/>
          <w:color w:val="000000"/>
          <w:sz w:val="22"/>
          <w:szCs w:val="22"/>
          <w:lang w:val="en-GB"/>
        </w:rPr>
        <w:t xml:space="preserve">piloting projects and institutionalizing regulatory mechanisms </w:t>
      </w:r>
      <w:r w:rsidR="005E1BDF" w:rsidRPr="00127A09">
        <w:rPr>
          <w:rFonts w:ascii="Arial" w:hAnsi="Arial" w:cs="Arial"/>
          <w:color w:val="000000"/>
          <w:sz w:val="22"/>
          <w:szCs w:val="22"/>
          <w:lang w:val="en-GB"/>
        </w:rPr>
        <w:t xml:space="preserve">inter-municipal cooperation </w:t>
      </w:r>
      <w:r w:rsidR="00851341" w:rsidRPr="00127A09">
        <w:rPr>
          <w:rFonts w:ascii="Arial" w:hAnsi="Arial" w:cs="Arial"/>
          <w:color w:val="000000"/>
          <w:sz w:val="22"/>
          <w:szCs w:val="22"/>
          <w:lang w:val="en-GB"/>
        </w:rPr>
        <w:t xml:space="preserve">on </w:t>
      </w:r>
      <w:r w:rsidR="005E1BDF" w:rsidRPr="00127A09">
        <w:rPr>
          <w:rFonts w:ascii="Arial" w:hAnsi="Arial" w:cs="Arial"/>
          <w:color w:val="000000"/>
          <w:sz w:val="22"/>
          <w:szCs w:val="22"/>
          <w:lang w:val="en-GB"/>
        </w:rPr>
        <w:t>communal services, waste management, and joint building and exploration of road infrastructure</w:t>
      </w:r>
      <w:r w:rsidR="00851341" w:rsidRPr="00127A09">
        <w:rPr>
          <w:rFonts w:ascii="Arial" w:hAnsi="Arial" w:cs="Arial"/>
          <w:color w:val="000000"/>
          <w:sz w:val="22"/>
          <w:szCs w:val="22"/>
          <w:lang w:val="en-GB"/>
        </w:rPr>
        <w:t xml:space="preserve">; e) supporting improvement of the statistics in partnership with the </w:t>
      </w:r>
      <w:r w:rsidR="005E1BDF" w:rsidRPr="00127A09">
        <w:rPr>
          <w:rFonts w:ascii="Arial" w:hAnsi="Arial" w:cs="Arial"/>
          <w:color w:val="000000"/>
          <w:sz w:val="22"/>
          <w:szCs w:val="22"/>
          <w:lang w:val="en-GB"/>
        </w:rPr>
        <w:t>National Bureau of Statistics</w:t>
      </w:r>
      <w:r w:rsidR="00CE0106" w:rsidRPr="00127A09">
        <w:rPr>
          <w:rFonts w:ascii="Arial" w:hAnsi="Arial" w:cs="Arial"/>
          <w:color w:val="000000"/>
          <w:sz w:val="22"/>
          <w:szCs w:val="22"/>
          <w:lang w:val="en-GB"/>
        </w:rPr>
        <w:t xml:space="preserve"> (through projects falling under the UNDP Governance cluster, but contributing also to Outcome 2)</w:t>
      </w:r>
      <w:r w:rsidR="00851341" w:rsidRPr="00127A09">
        <w:rPr>
          <w:rFonts w:ascii="Arial" w:hAnsi="Arial" w:cs="Arial"/>
          <w:color w:val="000000"/>
          <w:sz w:val="22"/>
          <w:szCs w:val="22"/>
          <w:lang w:val="en-GB"/>
        </w:rPr>
        <w:t xml:space="preserve">; f) </w:t>
      </w:r>
      <w:r w:rsidR="00851341" w:rsidRPr="00127A09">
        <w:rPr>
          <w:rFonts w:ascii="Arial" w:hAnsi="Arial" w:cs="Arial"/>
          <w:sz w:val="22"/>
          <w:szCs w:val="22"/>
          <w:lang w:val="en-GB"/>
        </w:rPr>
        <w:t>piloting</w:t>
      </w:r>
      <w:r w:rsidR="005E1BDF" w:rsidRPr="00127A09">
        <w:rPr>
          <w:rFonts w:ascii="Arial" w:hAnsi="Arial" w:cs="Arial"/>
          <w:sz w:val="22"/>
          <w:szCs w:val="22"/>
          <w:lang w:val="en-GB"/>
        </w:rPr>
        <w:t xml:space="preserve"> a new system of local public financing</w:t>
      </w:r>
      <w:r w:rsidRPr="00127A09">
        <w:rPr>
          <w:rFonts w:ascii="Arial" w:hAnsi="Arial" w:cs="Arial"/>
          <w:sz w:val="22"/>
          <w:szCs w:val="22"/>
          <w:lang w:val="en-GB"/>
        </w:rPr>
        <w:t xml:space="preserve">; g) </w:t>
      </w:r>
      <w:r w:rsidR="005E1BDF" w:rsidRPr="00127A09">
        <w:rPr>
          <w:rFonts w:ascii="Arial" w:hAnsi="Arial" w:cs="Arial"/>
          <w:bCs/>
          <w:sz w:val="22"/>
          <w:szCs w:val="22"/>
          <w:lang w:val="en-GB"/>
        </w:rPr>
        <w:t>revision of Small Areas Deprivation Index</w:t>
      </w:r>
      <w:r w:rsidRPr="00127A09">
        <w:rPr>
          <w:rFonts w:ascii="Arial" w:hAnsi="Arial" w:cs="Arial"/>
          <w:sz w:val="22"/>
          <w:szCs w:val="22"/>
          <w:lang w:val="en-GB"/>
        </w:rPr>
        <w:t xml:space="preserve"> (SADI); h) establishment of</w:t>
      </w:r>
      <w:r w:rsidR="005E1BDF" w:rsidRPr="00127A09">
        <w:rPr>
          <w:rFonts w:ascii="Arial" w:hAnsi="Arial" w:cs="Arial"/>
          <w:sz w:val="22"/>
          <w:szCs w:val="22"/>
          <w:lang w:val="en-GB"/>
        </w:rPr>
        <w:t xml:space="preserve"> Joint Information and Service Bureaus</w:t>
      </w:r>
      <w:r w:rsidRPr="00127A09">
        <w:rPr>
          <w:rFonts w:ascii="Arial" w:hAnsi="Arial" w:cs="Arial"/>
          <w:sz w:val="22"/>
          <w:szCs w:val="22"/>
          <w:lang w:val="en-GB"/>
        </w:rPr>
        <w:t xml:space="preserve">; i) establishment of </w:t>
      </w:r>
      <w:r w:rsidR="005E1BDF" w:rsidRPr="00127A09">
        <w:rPr>
          <w:rFonts w:ascii="Arial" w:hAnsi="Arial" w:cs="Arial"/>
          <w:sz w:val="22"/>
          <w:szCs w:val="22"/>
          <w:lang w:val="en-GB"/>
        </w:rPr>
        <w:t xml:space="preserve">municipal enterprises </w:t>
      </w:r>
      <w:r w:rsidRPr="00127A09">
        <w:rPr>
          <w:rFonts w:ascii="Arial" w:hAnsi="Arial" w:cs="Arial"/>
          <w:sz w:val="22"/>
          <w:szCs w:val="22"/>
          <w:lang w:val="en-GB"/>
        </w:rPr>
        <w:t xml:space="preserve">for </w:t>
      </w:r>
      <w:r w:rsidR="005E1BDF" w:rsidRPr="00127A09">
        <w:rPr>
          <w:rFonts w:ascii="Arial" w:hAnsi="Arial" w:cs="Arial"/>
          <w:sz w:val="22"/>
          <w:szCs w:val="22"/>
          <w:lang w:val="en-GB"/>
        </w:rPr>
        <w:t xml:space="preserve">public services in water and sanitation, roads maintenance, snow removal, waste management, greening, and public lighting </w:t>
      </w:r>
    </w:p>
    <w:p w14:paraId="39B0FE22" w14:textId="77777777" w:rsidR="000C3997" w:rsidRPr="00127A09" w:rsidRDefault="00D21E29" w:rsidP="00BC7B4A">
      <w:pPr>
        <w:widowControl w:val="0"/>
        <w:autoSpaceDE w:val="0"/>
        <w:autoSpaceDN w:val="0"/>
        <w:adjustRightInd w:val="0"/>
        <w:spacing w:before="100" w:beforeAutospacing="1" w:after="100" w:afterAutospacing="1"/>
        <w:jc w:val="both"/>
        <w:rPr>
          <w:rFonts w:ascii="Arial" w:hAnsi="Arial" w:cs="Arial"/>
        </w:rPr>
      </w:pPr>
      <w:r w:rsidRPr="00127A09">
        <w:rPr>
          <w:rFonts w:ascii="Arial" w:hAnsi="Arial" w:cs="Arial"/>
          <w:color w:val="000000"/>
          <w:szCs w:val="22"/>
          <w:lang w:val="en-GB"/>
        </w:rPr>
        <w:t xml:space="preserve">Within </w:t>
      </w:r>
      <w:r w:rsidR="005E1BDF" w:rsidRPr="00127A09">
        <w:rPr>
          <w:rFonts w:ascii="Arial" w:hAnsi="Arial" w:cs="Arial"/>
          <w:szCs w:val="22"/>
          <w:lang w:val="en-GB"/>
        </w:rPr>
        <w:t>Confidence Building Measures</w:t>
      </w:r>
      <w:r w:rsidRPr="00127A09">
        <w:rPr>
          <w:rFonts w:ascii="Arial" w:hAnsi="Arial" w:cs="Arial"/>
          <w:szCs w:val="22"/>
          <w:lang w:val="en-GB"/>
        </w:rPr>
        <w:t xml:space="preserve">, UNDP supported </w:t>
      </w:r>
      <w:r w:rsidR="005E1BDF" w:rsidRPr="00127A09">
        <w:rPr>
          <w:rFonts w:ascii="Arial" w:hAnsi="Arial" w:cs="Arial"/>
          <w:szCs w:val="22"/>
          <w:lang w:val="en-GB"/>
        </w:rPr>
        <w:t xml:space="preserve">cross-river initiatives, focusing on business development, social infrastructure, health and </w:t>
      </w:r>
      <w:r w:rsidR="0059298A" w:rsidRPr="00127A09">
        <w:rPr>
          <w:rFonts w:ascii="Arial" w:hAnsi="Arial" w:cs="Arial"/>
          <w:szCs w:val="22"/>
          <w:lang w:val="en-GB"/>
        </w:rPr>
        <w:t>environment and</w:t>
      </w:r>
      <w:r w:rsidRPr="00127A09">
        <w:rPr>
          <w:rFonts w:ascii="Arial" w:hAnsi="Arial" w:cs="Arial"/>
          <w:szCs w:val="22"/>
          <w:lang w:val="en-GB"/>
        </w:rPr>
        <w:t xml:space="preserve"> </w:t>
      </w:r>
      <w:r w:rsidR="005E1BDF" w:rsidRPr="00127A09">
        <w:rPr>
          <w:rFonts w:ascii="Arial" w:hAnsi="Arial" w:cs="Arial"/>
          <w:szCs w:val="22"/>
          <w:lang w:val="en-GB"/>
        </w:rPr>
        <w:t>strengthening the cooperation between technical exp</w:t>
      </w:r>
      <w:r w:rsidRPr="00127A09">
        <w:rPr>
          <w:rFonts w:ascii="Arial" w:hAnsi="Arial" w:cs="Arial"/>
          <w:szCs w:val="22"/>
          <w:lang w:val="en-GB"/>
        </w:rPr>
        <w:t xml:space="preserve">erts, communities and business; support to social infrastructure, service provision, and support to Civil Society initiatives. </w:t>
      </w:r>
      <w:r w:rsidR="000C3997" w:rsidRPr="00127A09">
        <w:rPr>
          <w:rFonts w:ascii="Arial" w:hAnsi="Arial" w:cs="Arial"/>
          <w:szCs w:val="22"/>
          <w:lang w:val="en-GB"/>
        </w:rPr>
        <w:t xml:space="preserve">UNDP Confidence Building Measures programme achieved significant results over the past years responding to multiple challenges and needs in the area of business and civil society development, health, infrastructure, environment, motivating local actors, building confidence in the process, and providing important space for nascent NGO/civil society development. Considering the breadth of the programme- and sector wide approach, UNDP acts as a platform to facilitate technical and thematic expertise that different UN Agencies hold; such as human rights, women empowerment, promotion of health or environment standards, serving as knowledge hub for development work in the region. UNDP support was very instrumental in helping other agencies expand in Transnistrian region, including in the follow up to </w:t>
      </w:r>
      <w:r w:rsidR="00BC7B4A" w:rsidRPr="00127A09">
        <w:rPr>
          <w:rFonts w:ascii="Arial" w:hAnsi="Arial" w:cs="Arial"/>
          <w:szCs w:val="22"/>
          <w:lang w:val="en-GB"/>
        </w:rPr>
        <w:t>the Report</w:t>
      </w:r>
      <w:r w:rsidR="00597A76">
        <w:rPr>
          <w:rFonts w:ascii="Arial" w:hAnsi="Arial" w:cs="Arial"/>
          <w:szCs w:val="22"/>
          <w:lang w:val="en-GB"/>
        </w:rPr>
        <w:t xml:space="preserve"> </w:t>
      </w:r>
      <w:r w:rsidR="00BC7B4A" w:rsidRPr="00127A09">
        <w:rPr>
          <w:rFonts w:ascii="Arial" w:hAnsi="Arial" w:cs="Arial"/>
          <w:szCs w:val="22"/>
          <w:lang w:val="en-GB"/>
        </w:rPr>
        <w:t>on Human Rights</w:t>
      </w:r>
      <w:r w:rsidR="00597A76">
        <w:rPr>
          <w:rFonts w:ascii="Arial" w:hAnsi="Arial" w:cs="Arial"/>
          <w:szCs w:val="22"/>
          <w:lang w:val="en-GB"/>
        </w:rPr>
        <w:t xml:space="preserve"> </w:t>
      </w:r>
      <w:r w:rsidR="00BC7B4A" w:rsidRPr="00127A09">
        <w:rPr>
          <w:rFonts w:ascii="Arial" w:hAnsi="Arial" w:cs="Arial"/>
          <w:szCs w:val="22"/>
          <w:lang w:val="en-GB"/>
        </w:rPr>
        <w:t xml:space="preserve">in the Transnistrian </w:t>
      </w:r>
      <w:r w:rsidR="00BC7B4A" w:rsidRPr="00127A09">
        <w:rPr>
          <w:rFonts w:ascii="Arial" w:hAnsi="Arial" w:cs="Arial"/>
          <w:szCs w:val="22"/>
          <w:lang w:val="en-GB"/>
        </w:rPr>
        <w:lastRenderedPageBreak/>
        <w:t>Region of the Republic of Moldova</w:t>
      </w:r>
      <w:r w:rsidR="00BC7B4A" w:rsidRPr="00127A09">
        <w:rPr>
          <w:rStyle w:val="FootnoteReference"/>
          <w:rFonts w:ascii="Arial" w:hAnsi="Arial" w:cs="Arial"/>
          <w:szCs w:val="22"/>
          <w:lang w:val="en-GB"/>
        </w:rPr>
        <w:footnoteReference w:id="9"/>
      </w:r>
      <w:r w:rsidR="00BC7B4A" w:rsidRPr="00127A09">
        <w:rPr>
          <w:rFonts w:ascii="Arial" w:hAnsi="Arial" w:cs="Arial"/>
          <w:szCs w:val="22"/>
          <w:lang w:val="en-GB"/>
        </w:rPr>
        <w:t xml:space="preserve"> </w:t>
      </w:r>
      <w:r w:rsidR="000C3997" w:rsidRPr="00127A09">
        <w:rPr>
          <w:rFonts w:ascii="Arial" w:hAnsi="Arial" w:cs="Arial"/>
          <w:szCs w:val="22"/>
          <w:lang w:val="en-GB"/>
        </w:rPr>
        <w:t>on furthering human rights in the region.</w:t>
      </w:r>
      <w:r w:rsidR="00BC7B4A" w:rsidRPr="00127A09">
        <w:rPr>
          <w:rFonts w:ascii="Arial" w:hAnsi="Arial" w:cs="Arial"/>
          <w:szCs w:val="22"/>
          <w:lang w:val="en-GB"/>
        </w:rPr>
        <w:t xml:space="preserve"> </w:t>
      </w:r>
      <w:r w:rsidR="000C3997" w:rsidRPr="00127A09">
        <w:rPr>
          <w:rFonts w:ascii="Arial" w:hAnsi="Arial" w:cs="Arial"/>
          <w:szCs w:val="22"/>
          <w:lang w:val="en-GB"/>
        </w:rPr>
        <w:t xml:space="preserve">As a new phase of the confidence building program started in March 2015 (10 million EUR for 2015-2017) looking for increased cross-river cooperation of economic actors leading to improved employment opportunities and livelihoods across the Nistru/Dniestr River and empowering local communities and actors from both sides to address pressing development needs by improving critical community infrastructure. Efforts </w:t>
      </w:r>
      <w:r w:rsidR="00597A76">
        <w:rPr>
          <w:rFonts w:ascii="Arial" w:hAnsi="Arial" w:cs="Arial"/>
          <w:szCs w:val="22"/>
          <w:lang w:val="en-GB"/>
        </w:rPr>
        <w:t>were</w:t>
      </w:r>
      <w:r w:rsidR="000C3997" w:rsidRPr="00127A09">
        <w:rPr>
          <w:rFonts w:ascii="Arial" w:hAnsi="Arial" w:cs="Arial"/>
          <w:szCs w:val="22"/>
          <w:lang w:val="en-GB"/>
        </w:rPr>
        <w:t xml:space="preserve"> made to launch a new confidence building intervention in the Gagauzian region and Taraclia district, supporting job creat</w:t>
      </w:r>
      <w:r w:rsidR="00CE0106" w:rsidRPr="00127A09">
        <w:rPr>
          <w:rFonts w:ascii="Arial" w:hAnsi="Arial" w:cs="Arial"/>
          <w:szCs w:val="22"/>
          <w:lang w:val="en-GB"/>
        </w:rPr>
        <w:t>i</w:t>
      </w:r>
      <w:r w:rsidR="000C3997" w:rsidRPr="00127A09">
        <w:rPr>
          <w:rFonts w:ascii="Arial" w:hAnsi="Arial" w:cs="Arial"/>
          <w:szCs w:val="22"/>
          <w:lang w:val="en-GB"/>
        </w:rPr>
        <w:t>o</w:t>
      </w:r>
      <w:r w:rsidR="00CE0106" w:rsidRPr="00127A09">
        <w:rPr>
          <w:rFonts w:ascii="Arial" w:hAnsi="Arial" w:cs="Arial"/>
          <w:szCs w:val="22"/>
          <w:lang w:val="en-GB"/>
        </w:rPr>
        <w:t>n</w:t>
      </w:r>
      <w:r w:rsidR="000C3997" w:rsidRPr="00127A09">
        <w:rPr>
          <w:rFonts w:ascii="Arial" w:hAnsi="Arial" w:cs="Arial"/>
          <w:szCs w:val="22"/>
          <w:lang w:val="en-GB"/>
        </w:rPr>
        <w:t>, SMEs development, agriculture and rural development</w:t>
      </w:r>
      <w:r w:rsidR="00597A76">
        <w:rPr>
          <w:rFonts w:ascii="Arial" w:hAnsi="Arial" w:cs="Arial"/>
          <w:szCs w:val="22"/>
          <w:lang w:val="en-GB"/>
        </w:rPr>
        <w:t>, which was under negotiation at the moment of the evaluation, estimations being that the programme will be launched in January 2016</w:t>
      </w:r>
      <w:r w:rsidR="000C3997" w:rsidRPr="00127A09">
        <w:rPr>
          <w:rFonts w:ascii="Arial" w:hAnsi="Arial" w:cs="Arial"/>
          <w:szCs w:val="22"/>
          <w:lang w:val="en-GB"/>
        </w:rPr>
        <w:t>.</w:t>
      </w:r>
      <w:r w:rsidR="000C3997" w:rsidRPr="00127A09">
        <w:rPr>
          <w:rFonts w:ascii="Arial" w:hAnsi="Arial" w:cs="Arial"/>
        </w:rPr>
        <w:t xml:space="preserve"> </w:t>
      </w:r>
    </w:p>
    <w:p w14:paraId="561230D9" w14:textId="77777777" w:rsidR="005E1BDF" w:rsidRPr="00127A09" w:rsidRDefault="00D21E29" w:rsidP="00776072">
      <w:pPr>
        <w:spacing w:before="100" w:beforeAutospacing="1" w:after="100" w:afterAutospacing="1"/>
        <w:jc w:val="both"/>
        <w:rPr>
          <w:rFonts w:ascii="Arial" w:hAnsi="Arial" w:cs="Arial"/>
          <w:szCs w:val="22"/>
          <w:lang w:val="en-GB"/>
        </w:rPr>
      </w:pPr>
      <w:r w:rsidRPr="00127A09">
        <w:rPr>
          <w:rFonts w:ascii="Arial" w:eastAsia="Calibri" w:hAnsi="Arial" w:cs="Arial"/>
          <w:i/>
          <w:szCs w:val="22"/>
          <w:lang w:val="en-GB"/>
        </w:rPr>
        <w:t xml:space="preserve">Within the efforts to enhance employability and develop skilled workforce, UNDP </w:t>
      </w:r>
      <w:r w:rsidR="005E1BDF" w:rsidRPr="00127A09">
        <w:rPr>
          <w:rFonts w:ascii="Arial" w:hAnsi="Arial" w:cs="Arial"/>
          <w:szCs w:val="22"/>
          <w:lang w:val="en-GB"/>
        </w:rPr>
        <w:t xml:space="preserve">provided technical assistance to the Government </w:t>
      </w:r>
      <w:r w:rsidR="00C752FC" w:rsidRPr="00127A09">
        <w:rPr>
          <w:rFonts w:ascii="Arial" w:hAnsi="Arial" w:cs="Arial"/>
          <w:szCs w:val="22"/>
          <w:lang w:val="en-GB"/>
        </w:rPr>
        <w:t xml:space="preserve">by establishing career development </w:t>
      </w:r>
      <w:r w:rsidR="00FC770D" w:rsidRPr="00127A09">
        <w:rPr>
          <w:rFonts w:ascii="Arial" w:hAnsi="Arial" w:cs="Arial"/>
          <w:szCs w:val="22"/>
          <w:lang w:val="en-GB"/>
        </w:rPr>
        <w:t>centres</w:t>
      </w:r>
      <w:r w:rsidR="00C752FC" w:rsidRPr="00127A09">
        <w:rPr>
          <w:rFonts w:ascii="Arial" w:hAnsi="Arial" w:cs="Arial"/>
          <w:szCs w:val="22"/>
          <w:lang w:val="en-GB"/>
        </w:rPr>
        <w:t xml:space="preserve"> aiming at developing soft skills of the unemployed in a “company-like” environment. To tailor better services to Moldovan context UNDP has developed self-employment component as part of the </w:t>
      </w:r>
      <w:r w:rsidR="00FC770D" w:rsidRPr="00127A09">
        <w:rPr>
          <w:rFonts w:ascii="Arial" w:hAnsi="Arial" w:cs="Arial"/>
          <w:szCs w:val="22"/>
          <w:lang w:val="en-GB"/>
        </w:rPr>
        <w:t>centres</w:t>
      </w:r>
      <w:r w:rsidR="003E1ECD">
        <w:rPr>
          <w:rFonts w:ascii="Arial" w:hAnsi="Arial" w:cs="Arial"/>
          <w:szCs w:val="22"/>
          <w:lang w:val="en-GB"/>
        </w:rPr>
        <w:t>,</w:t>
      </w:r>
      <w:r w:rsidR="00C752FC" w:rsidRPr="00127A09">
        <w:rPr>
          <w:rFonts w:ascii="Arial" w:hAnsi="Arial" w:cs="Arial"/>
          <w:szCs w:val="22"/>
          <w:lang w:val="en-GB"/>
        </w:rPr>
        <w:t xml:space="preserve"> which is further underpinned by </w:t>
      </w:r>
      <w:r w:rsidRPr="00127A09">
        <w:rPr>
          <w:rFonts w:ascii="Arial" w:hAnsi="Arial" w:cs="Arial"/>
          <w:szCs w:val="22"/>
          <w:lang w:val="en-GB"/>
        </w:rPr>
        <w:t>establish</w:t>
      </w:r>
      <w:r w:rsidR="00C752FC" w:rsidRPr="00127A09">
        <w:rPr>
          <w:rFonts w:ascii="Arial" w:hAnsi="Arial" w:cs="Arial"/>
          <w:szCs w:val="22"/>
          <w:lang w:val="en-GB"/>
        </w:rPr>
        <w:t>ment</w:t>
      </w:r>
      <w:r w:rsidRPr="00127A09">
        <w:rPr>
          <w:rFonts w:ascii="Arial" w:hAnsi="Arial" w:cs="Arial"/>
          <w:szCs w:val="22"/>
          <w:lang w:val="en-GB"/>
        </w:rPr>
        <w:t xml:space="preserve"> </w:t>
      </w:r>
      <w:r w:rsidR="00C752FC" w:rsidRPr="00127A09">
        <w:rPr>
          <w:rFonts w:ascii="Arial" w:hAnsi="Arial" w:cs="Arial"/>
          <w:szCs w:val="22"/>
          <w:lang w:val="en-GB"/>
        </w:rPr>
        <w:t xml:space="preserve">of </w:t>
      </w:r>
      <w:r w:rsidR="005E1BDF" w:rsidRPr="00127A09">
        <w:rPr>
          <w:rFonts w:ascii="Arial" w:hAnsi="Arial" w:cs="Arial"/>
          <w:szCs w:val="22"/>
          <w:lang w:val="en-GB"/>
        </w:rPr>
        <w:t>seed funds for business start-up</w:t>
      </w:r>
      <w:r w:rsidRPr="00127A09">
        <w:rPr>
          <w:rFonts w:ascii="Arial" w:hAnsi="Arial" w:cs="Arial"/>
          <w:szCs w:val="22"/>
          <w:lang w:val="en-GB"/>
        </w:rPr>
        <w:t>s.</w:t>
      </w:r>
      <w:r w:rsidR="0059298A" w:rsidRPr="00127A09">
        <w:rPr>
          <w:rFonts w:ascii="Arial" w:hAnsi="Arial" w:cs="Arial"/>
          <w:szCs w:val="22"/>
          <w:lang w:val="en-GB"/>
        </w:rPr>
        <w:t xml:space="preserve"> </w:t>
      </w:r>
    </w:p>
    <w:p w14:paraId="12E8CE26" w14:textId="77777777" w:rsidR="00202E3B" w:rsidRPr="00127A09" w:rsidRDefault="0047374A" w:rsidP="00776072">
      <w:pPr>
        <w:spacing w:before="100" w:beforeAutospacing="1" w:after="100" w:afterAutospacing="1"/>
        <w:jc w:val="both"/>
        <w:rPr>
          <w:rFonts w:ascii="Arial" w:hAnsi="Arial" w:cs="Arial"/>
          <w:szCs w:val="22"/>
          <w:lang w:val="en-GB"/>
        </w:rPr>
      </w:pPr>
      <w:r w:rsidRPr="00127A09">
        <w:rPr>
          <w:rFonts w:ascii="Arial" w:hAnsi="Arial" w:cs="Arial"/>
          <w:szCs w:val="22"/>
          <w:lang w:val="en-GB"/>
        </w:rPr>
        <w:t>Aiming to c</w:t>
      </w:r>
      <w:r w:rsidR="003E1ECD">
        <w:rPr>
          <w:rFonts w:ascii="Arial" w:hAnsi="Arial" w:cs="Arial"/>
          <w:szCs w:val="22"/>
          <w:lang w:val="en-GB"/>
        </w:rPr>
        <w:t>reate economic opportunities, U</w:t>
      </w:r>
      <w:r w:rsidRPr="00127A09">
        <w:rPr>
          <w:rFonts w:ascii="Arial" w:hAnsi="Arial" w:cs="Arial"/>
          <w:szCs w:val="22"/>
          <w:lang w:val="en-GB"/>
        </w:rPr>
        <w:t>N</w:t>
      </w:r>
      <w:r w:rsidR="003E1ECD">
        <w:rPr>
          <w:rFonts w:ascii="Arial" w:hAnsi="Arial" w:cs="Arial"/>
          <w:szCs w:val="22"/>
          <w:lang w:val="en-GB"/>
        </w:rPr>
        <w:t>D</w:t>
      </w:r>
      <w:r w:rsidRPr="00127A09">
        <w:rPr>
          <w:rFonts w:ascii="Arial" w:hAnsi="Arial" w:cs="Arial"/>
          <w:szCs w:val="22"/>
          <w:lang w:val="en-GB"/>
        </w:rPr>
        <w:t>P has invested in new areas such as Biomass production and promotion, whereby the program has supported the establishment of PPP, vocational training</w:t>
      </w:r>
      <w:r w:rsidR="008E0447" w:rsidRPr="00127A09">
        <w:rPr>
          <w:rFonts w:ascii="Arial" w:hAnsi="Arial" w:cs="Arial"/>
          <w:szCs w:val="22"/>
          <w:lang w:val="en-GB"/>
        </w:rPr>
        <w:t xml:space="preserve">, entrepreneurship and </w:t>
      </w:r>
      <w:r w:rsidRPr="00127A09">
        <w:rPr>
          <w:rFonts w:ascii="Arial" w:hAnsi="Arial" w:cs="Arial"/>
          <w:szCs w:val="22"/>
          <w:lang w:val="en-GB"/>
        </w:rPr>
        <w:t xml:space="preserve">job creation. </w:t>
      </w:r>
      <w:r w:rsidR="00776072" w:rsidRPr="00127A09">
        <w:rPr>
          <w:rFonts w:ascii="Arial" w:hAnsi="Arial" w:cs="Arial"/>
          <w:szCs w:val="22"/>
          <w:lang w:val="en-GB"/>
        </w:rPr>
        <w:t>The table 2</w:t>
      </w:r>
      <w:r w:rsidR="00FA4786" w:rsidRPr="00127A09">
        <w:rPr>
          <w:rFonts w:ascii="Arial" w:hAnsi="Arial" w:cs="Arial"/>
          <w:szCs w:val="22"/>
          <w:lang w:val="en-GB"/>
        </w:rPr>
        <w:t xml:space="preserve"> below provides an overview of Programmes/Projects contributing to Outcome 2. </w:t>
      </w:r>
      <w:r w:rsidR="002E33FA" w:rsidRPr="00127A09">
        <w:rPr>
          <w:rFonts w:ascii="Arial" w:hAnsi="Arial" w:cs="Arial"/>
          <w:szCs w:val="22"/>
          <w:lang w:val="en-GB"/>
        </w:rPr>
        <w:t xml:space="preserve">Two other project contributed to increased economic opportunities, the CBM and Innovative SMEs, through their grants and entrepreneurship promotion programs. </w:t>
      </w:r>
    </w:p>
    <w:p w14:paraId="08394F11" w14:textId="77777777" w:rsidR="00FA4786" w:rsidRPr="00127A09" w:rsidRDefault="00776072" w:rsidP="00776072">
      <w:pPr>
        <w:spacing w:before="100" w:beforeAutospacing="1" w:after="100" w:afterAutospacing="1"/>
        <w:rPr>
          <w:rFonts w:ascii="Arial" w:hAnsi="Arial" w:cs="Arial"/>
          <w:i/>
          <w:lang w:val="en-GB"/>
        </w:rPr>
      </w:pPr>
      <w:bookmarkStart w:id="20" w:name="_Toc299231287"/>
      <w:bookmarkStart w:id="21" w:name="_Toc299231411"/>
      <w:r w:rsidRPr="00127A09">
        <w:rPr>
          <w:rFonts w:ascii="Arial" w:hAnsi="Arial" w:cs="Arial"/>
          <w:i/>
          <w:lang w:val="en-GB"/>
        </w:rPr>
        <w:t>Table 2</w:t>
      </w:r>
      <w:r w:rsidR="00FA4786" w:rsidRPr="00127A09">
        <w:rPr>
          <w:rFonts w:ascii="Arial" w:hAnsi="Arial" w:cs="Arial"/>
          <w:i/>
          <w:lang w:val="en-GB"/>
        </w:rPr>
        <w:t>. Programme/Projects Implemented within the Outcome 1 Communities Programme</w:t>
      </w:r>
      <w:bookmarkEnd w:id="20"/>
      <w:bookmarkEnd w:id="2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8"/>
        <w:gridCol w:w="1842"/>
        <w:gridCol w:w="2988"/>
        <w:gridCol w:w="3249"/>
      </w:tblGrid>
      <w:tr w:rsidR="00E566EE" w:rsidRPr="00127A09" w14:paraId="3E45B5F6" w14:textId="77777777" w:rsidTr="00127A09">
        <w:trPr>
          <w:tblHeader/>
        </w:trPr>
        <w:tc>
          <w:tcPr>
            <w:tcW w:w="1668" w:type="dxa"/>
            <w:shd w:val="clear" w:color="auto" w:fill="D6E3BC" w:themeFill="accent3" w:themeFillTint="66"/>
            <w:tcMar>
              <w:top w:w="0" w:type="dxa"/>
              <w:left w:w="108" w:type="dxa"/>
              <w:bottom w:w="0" w:type="dxa"/>
              <w:right w:w="108" w:type="dxa"/>
            </w:tcMar>
            <w:hideMark/>
          </w:tcPr>
          <w:p w14:paraId="199AE8B0" w14:textId="77777777" w:rsidR="00FA4786" w:rsidRPr="00127A09" w:rsidRDefault="00FA4786" w:rsidP="00776072">
            <w:pPr>
              <w:autoSpaceDE w:val="0"/>
              <w:autoSpaceDN w:val="0"/>
              <w:rPr>
                <w:rFonts w:ascii="Arial" w:hAnsi="Arial" w:cs="Arial"/>
                <w:b/>
                <w:szCs w:val="22"/>
                <w:lang w:val="en-GB"/>
              </w:rPr>
            </w:pPr>
            <w:r w:rsidRPr="00127A09">
              <w:rPr>
                <w:rFonts w:ascii="Arial" w:hAnsi="Arial" w:cs="Arial"/>
                <w:b/>
                <w:szCs w:val="22"/>
                <w:lang w:val="en-GB"/>
              </w:rPr>
              <w:t>Project/donor/budget</w:t>
            </w:r>
          </w:p>
        </w:tc>
        <w:tc>
          <w:tcPr>
            <w:tcW w:w="1842" w:type="dxa"/>
            <w:shd w:val="clear" w:color="auto" w:fill="D6E3BC" w:themeFill="accent3" w:themeFillTint="66"/>
            <w:tcMar>
              <w:top w:w="0" w:type="dxa"/>
              <w:left w:w="108" w:type="dxa"/>
              <w:bottom w:w="0" w:type="dxa"/>
              <w:right w:w="108" w:type="dxa"/>
            </w:tcMar>
            <w:hideMark/>
          </w:tcPr>
          <w:p w14:paraId="66DD738A" w14:textId="77777777" w:rsidR="00FA4786" w:rsidRPr="00127A09" w:rsidRDefault="00FA4786" w:rsidP="00776072">
            <w:pPr>
              <w:autoSpaceDE w:val="0"/>
              <w:autoSpaceDN w:val="0"/>
              <w:ind w:left="360"/>
              <w:rPr>
                <w:rFonts w:ascii="Arial" w:hAnsi="Arial" w:cs="Arial"/>
                <w:b/>
                <w:szCs w:val="22"/>
                <w:lang w:val="en-GB"/>
              </w:rPr>
            </w:pPr>
            <w:r w:rsidRPr="00127A09">
              <w:rPr>
                <w:rFonts w:ascii="Arial" w:hAnsi="Arial" w:cs="Arial"/>
                <w:b/>
                <w:szCs w:val="22"/>
                <w:lang w:val="en-GB"/>
              </w:rPr>
              <w:t xml:space="preserve">Project outcome </w:t>
            </w:r>
          </w:p>
        </w:tc>
        <w:tc>
          <w:tcPr>
            <w:tcW w:w="2988" w:type="dxa"/>
            <w:shd w:val="clear" w:color="auto" w:fill="D6E3BC" w:themeFill="accent3" w:themeFillTint="66"/>
            <w:tcMar>
              <w:top w:w="0" w:type="dxa"/>
              <w:left w:w="108" w:type="dxa"/>
              <w:bottom w:w="0" w:type="dxa"/>
              <w:right w:w="108" w:type="dxa"/>
            </w:tcMar>
            <w:hideMark/>
          </w:tcPr>
          <w:p w14:paraId="58A65989" w14:textId="77777777" w:rsidR="00FA4786" w:rsidRPr="00127A09" w:rsidRDefault="00FA4786" w:rsidP="00776072">
            <w:pPr>
              <w:autoSpaceDE w:val="0"/>
              <w:autoSpaceDN w:val="0"/>
              <w:ind w:left="360"/>
              <w:rPr>
                <w:rFonts w:ascii="Arial" w:hAnsi="Arial" w:cs="Arial"/>
                <w:b/>
                <w:szCs w:val="22"/>
                <w:lang w:val="en-GB"/>
              </w:rPr>
            </w:pPr>
            <w:r w:rsidRPr="00127A09">
              <w:rPr>
                <w:rFonts w:ascii="Arial" w:hAnsi="Arial" w:cs="Arial"/>
                <w:b/>
                <w:szCs w:val="22"/>
                <w:lang w:val="en-GB"/>
              </w:rPr>
              <w:t xml:space="preserve">Project outputs </w:t>
            </w:r>
          </w:p>
        </w:tc>
        <w:tc>
          <w:tcPr>
            <w:tcW w:w="3249" w:type="dxa"/>
            <w:shd w:val="clear" w:color="auto" w:fill="D6E3BC" w:themeFill="accent3" w:themeFillTint="66"/>
            <w:tcMar>
              <w:top w:w="0" w:type="dxa"/>
              <w:left w:w="108" w:type="dxa"/>
              <w:bottom w:w="0" w:type="dxa"/>
              <w:right w:w="108" w:type="dxa"/>
            </w:tcMar>
            <w:hideMark/>
          </w:tcPr>
          <w:p w14:paraId="00C5C5E6" w14:textId="77777777" w:rsidR="00FA4786" w:rsidRPr="00127A09" w:rsidRDefault="00FA4786" w:rsidP="00776072">
            <w:pPr>
              <w:autoSpaceDE w:val="0"/>
              <w:autoSpaceDN w:val="0"/>
              <w:ind w:left="360"/>
              <w:rPr>
                <w:rFonts w:ascii="Arial" w:hAnsi="Arial" w:cs="Arial"/>
                <w:b/>
                <w:szCs w:val="22"/>
                <w:lang w:val="en-GB"/>
              </w:rPr>
            </w:pPr>
            <w:r w:rsidRPr="00127A09">
              <w:rPr>
                <w:rFonts w:ascii="Arial" w:hAnsi="Arial" w:cs="Arial"/>
                <w:b/>
                <w:szCs w:val="22"/>
                <w:lang w:val="en-GB"/>
              </w:rPr>
              <w:t xml:space="preserve">Strategies and activities </w:t>
            </w:r>
          </w:p>
        </w:tc>
      </w:tr>
      <w:tr w:rsidR="00E566EE" w:rsidRPr="00127A09" w14:paraId="31C0E36E" w14:textId="77777777" w:rsidTr="00127A09">
        <w:tc>
          <w:tcPr>
            <w:tcW w:w="1668" w:type="dxa"/>
            <w:tcMar>
              <w:top w:w="0" w:type="dxa"/>
              <w:left w:w="108" w:type="dxa"/>
              <w:bottom w:w="0" w:type="dxa"/>
              <w:right w:w="108" w:type="dxa"/>
            </w:tcMar>
          </w:tcPr>
          <w:p w14:paraId="13627B0F" w14:textId="77777777" w:rsidR="00AD7990" w:rsidRPr="00127A09" w:rsidRDefault="00AD7990" w:rsidP="00776072">
            <w:pPr>
              <w:autoSpaceDE w:val="0"/>
              <w:autoSpaceDN w:val="0"/>
              <w:rPr>
                <w:rFonts w:ascii="Arial" w:hAnsi="Arial" w:cs="Arial"/>
                <w:b/>
                <w:color w:val="222222"/>
                <w:sz w:val="19"/>
                <w:szCs w:val="19"/>
                <w:shd w:val="clear" w:color="auto" w:fill="FFFFFF"/>
              </w:rPr>
            </w:pPr>
            <w:r w:rsidRPr="00127A09">
              <w:rPr>
                <w:rFonts w:ascii="Arial" w:hAnsi="Arial" w:cs="Arial"/>
                <w:b/>
                <w:color w:val="222222"/>
                <w:sz w:val="19"/>
                <w:szCs w:val="19"/>
                <w:shd w:val="clear" w:color="auto" w:fill="FFFFFF"/>
              </w:rPr>
              <w:t>JILDP</w:t>
            </w:r>
          </w:p>
          <w:p w14:paraId="4417A17A" w14:textId="77777777" w:rsidR="00FA4786" w:rsidRPr="00127A09" w:rsidRDefault="007E3C08" w:rsidP="00776072">
            <w:pPr>
              <w:autoSpaceDE w:val="0"/>
              <w:autoSpaceDN w:val="0"/>
              <w:rPr>
                <w:rFonts w:ascii="Arial" w:hAnsi="Arial" w:cs="Arial"/>
                <w:b/>
                <w:sz w:val="19"/>
                <w:szCs w:val="19"/>
                <w:shd w:val="clear" w:color="auto" w:fill="FFFFFF"/>
              </w:rPr>
            </w:pPr>
            <w:r w:rsidRPr="00127A09">
              <w:rPr>
                <w:rFonts w:ascii="Arial" w:hAnsi="Arial" w:cs="Arial"/>
                <w:b/>
                <w:sz w:val="19"/>
                <w:szCs w:val="19"/>
                <w:shd w:val="clear" w:color="auto" w:fill="FFFFFF"/>
              </w:rPr>
              <w:t>SIDA – UNDP</w:t>
            </w:r>
          </w:p>
          <w:p w14:paraId="599A938B" w14:textId="77777777" w:rsidR="007E3C08" w:rsidRPr="00127A09" w:rsidRDefault="007E3C08" w:rsidP="00776072">
            <w:pPr>
              <w:autoSpaceDE w:val="0"/>
              <w:autoSpaceDN w:val="0"/>
              <w:rPr>
                <w:rFonts w:ascii="Arial" w:hAnsi="Arial" w:cs="Arial"/>
                <w:sz w:val="19"/>
                <w:szCs w:val="19"/>
                <w:shd w:val="clear" w:color="auto" w:fill="FFFFFF"/>
              </w:rPr>
            </w:pPr>
            <w:r w:rsidRPr="00127A09">
              <w:rPr>
                <w:rFonts w:ascii="Arial" w:hAnsi="Arial" w:cs="Arial"/>
                <w:sz w:val="19"/>
                <w:szCs w:val="19"/>
                <w:shd w:val="clear" w:color="auto" w:fill="FFFFFF"/>
              </w:rPr>
              <w:t>311,643 USD</w:t>
            </w:r>
          </w:p>
          <w:p w14:paraId="1A1B2D9D" w14:textId="77777777" w:rsidR="007E3C08" w:rsidRPr="00127A09" w:rsidRDefault="007E3C08" w:rsidP="00776072">
            <w:pPr>
              <w:autoSpaceDE w:val="0"/>
              <w:autoSpaceDN w:val="0"/>
              <w:rPr>
                <w:rFonts w:ascii="Arial" w:hAnsi="Arial" w:cs="Arial"/>
                <w:b/>
                <w:sz w:val="19"/>
                <w:szCs w:val="19"/>
                <w:shd w:val="clear" w:color="auto" w:fill="FFFFFF"/>
              </w:rPr>
            </w:pPr>
            <w:r w:rsidRPr="00127A09">
              <w:rPr>
                <w:rFonts w:ascii="Arial" w:hAnsi="Arial" w:cs="Arial"/>
                <w:b/>
                <w:sz w:val="19"/>
                <w:szCs w:val="19"/>
                <w:shd w:val="clear" w:color="auto" w:fill="FFFFFF"/>
              </w:rPr>
              <w:t>SIDA – UNWOMEN</w:t>
            </w:r>
          </w:p>
          <w:p w14:paraId="1FB1AC04" w14:textId="77777777" w:rsidR="007E3C08" w:rsidRPr="00127A09" w:rsidRDefault="007E3C08" w:rsidP="00776072">
            <w:pPr>
              <w:autoSpaceDE w:val="0"/>
              <w:autoSpaceDN w:val="0"/>
              <w:rPr>
                <w:rFonts w:ascii="Arial" w:hAnsi="Arial" w:cs="Arial"/>
                <w:sz w:val="19"/>
                <w:szCs w:val="19"/>
                <w:shd w:val="clear" w:color="auto" w:fill="FFFFFF"/>
              </w:rPr>
            </w:pPr>
            <w:r w:rsidRPr="00127A09">
              <w:rPr>
                <w:rFonts w:ascii="Arial" w:hAnsi="Arial" w:cs="Arial"/>
                <w:sz w:val="19"/>
                <w:szCs w:val="19"/>
                <w:shd w:val="clear" w:color="auto" w:fill="FFFFFF"/>
              </w:rPr>
              <w:t>33,752 USD</w:t>
            </w:r>
          </w:p>
          <w:p w14:paraId="7E20CFF8" w14:textId="77777777" w:rsidR="007E3C08" w:rsidRPr="00127A09" w:rsidRDefault="007E3C08" w:rsidP="00776072">
            <w:pPr>
              <w:autoSpaceDE w:val="0"/>
              <w:autoSpaceDN w:val="0"/>
              <w:rPr>
                <w:rFonts w:ascii="Arial" w:hAnsi="Arial" w:cs="Arial"/>
                <w:b/>
                <w:sz w:val="19"/>
                <w:szCs w:val="19"/>
                <w:shd w:val="clear" w:color="auto" w:fill="FFFFFF"/>
              </w:rPr>
            </w:pPr>
            <w:r w:rsidRPr="00127A09">
              <w:rPr>
                <w:rFonts w:ascii="Arial" w:hAnsi="Arial" w:cs="Arial"/>
                <w:b/>
                <w:sz w:val="19"/>
                <w:szCs w:val="19"/>
                <w:shd w:val="clear" w:color="auto" w:fill="FFFFFF"/>
              </w:rPr>
              <w:t>DANIDA- UNDP</w:t>
            </w:r>
          </w:p>
          <w:p w14:paraId="4BD757FA" w14:textId="77777777" w:rsidR="007E3C08" w:rsidRPr="00127A09" w:rsidRDefault="007E3C08" w:rsidP="00776072">
            <w:pPr>
              <w:autoSpaceDE w:val="0"/>
              <w:autoSpaceDN w:val="0"/>
              <w:rPr>
                <w:rFonts w:ascii="Arial" w:hAnsi="Arial" w:cs="Arial"/>
                <w:sz w:val="19"/>
                <w:szCs w:val="19"/>
                <w:shd w:val="clear" w:color="auto" w:fill="FFFFFF"/>
              </w:rPr>
            </w:pPr>
            <w:r w:rsidRPr="00127A09">
              <w:rPr>
                <w:rFonts w:ascii="Arial" w:hAnsi="Arial" w:cs="Arial"/>
                <w:sz w:val="19"/>
                <w:szCs w:val="19"/>
                <w:shd w:val="clear" w:color="auto" w:fill="FFFFFF"/>
              </w:rPr>
              <w:t>4.686.938 USD</w:t>
            </w:r>
          </w:p>
          <w:p w14:paraId="1F56E777" w14:textId="77777777" w:rsidR="007E3C08" w:rsidRPr="00127A09" w:rsidRDefault="007E3C08" w:rsidP="00776072">
            <w:pPr>
              <w:autoSpaceDE w:val="0"/>
              <w:autoSpaceDN w:val="0"/>
              <w:rPr>
                <w:rFonts w:ascii="Arial" w:hAnsi="Arial" w:cs="Arial"/>
                <w:b/>
                <w:sz w:val="19"/>
                <w:szCs w:val="19"/>
                <w:shd w:val="clear" w:color="auto" w:fill="FFFFFF"/>
              </w:rPr>
            </w:pPr>
            <w:r w:rsidRPr="00127A09">
              <w:rPr>
                <w:rFonts w:ascii="Arial" w:hAnsi="Arial" w:cs="Arial"/>
                <w:b/>
                <w:sz w:val="19"/>
                <w:szCs w:val="19"/>
                <w:shd w:val="clear" w:color="auto" w:fill="FFFFFF"/>
              </w:rPr>
              <w:t>DANIDA- UNWOMEN</w:t>
            </w:r>
          </w:p>
          <w:p w14:paraId="63FA8B4F" w14:textId="77777777" w:rsidR="007E3C08" w:rsidRPr="00127A09" w:rsidRDefault="007E3C08" w:rsidP="00776072">
            <w:pPr>
              <w:autoSpaceDE w:val="0"/>
              <w:autoSpaceDN w:val="0"/>
              <w:rPr>
                <w:rFonts w:ascii="Arial" w:hAnsi="Arial" w:cs="Arial"/>
                <w:sz w:val="19"/>
                <w:szCs w:val="19"/>
                <w:shd w:val="clear" w:color="auto" w:fill="FFFFFF"/>
              </w:rPr>
            </w:pPr>
            <w:r w:rsidRPr="00127A09">
              <w:rPr>
                <w:rFonts w:ascii="Arial" w:hAnsi="Arial" w:cs="Arial"/>
                <w:sz w:val="19"/>
                <w:szCs w:val="19"/>
                <w:shd w:val="clear" w:color="auto" w:fill="FFFFFF"/>
              </w:rPr>
              <w:t>597,199 USD</w:t>
            </w:r>
          </w:p>
          <w:p w14:paraId="1DBF2FB1" w14:textId="77777777" w:rsidR="007E3C08" w:rsidRPr="00127A09" w:rsidRDefault="007E3C08" w:rsidP="00776072">
            <w:pPr>
              <w:autoSpaceDE w:val="0"/>
              <w:autoSpaceDN w:val="0"/>
              <w:rPr>
                <w:rFonts w:ascii="Arial" w:hAnsi="Arial" w:cs="Arial"/>
                <w:sz w:val="19"/>
                <w:szCs w:val="19"/>
                <w:shd w:val="clear" w:color="auto" w:fill="FFFFFF"/>
              </w:rPr>
            </w:pPr>
            <w:r w:rsidRPr="00127A09">
              <w:rPr>
                <w:rFonts w:ascii="Arial" w:hAnsi="Arial" w:cs="Arial"/>
                <w:b/>
                <w:sz w:val="19"/>
                <w:szCs w:val="19"/>
                <w:shd w:val="clear" w:color="auto" w:fill="FFFFFF"/>
              </w:rPr>
              <w:t>TRAC* allocations UNDP</w:t>
            </w:r>
            <w:r w:rsidRPr="00127A09">
              <w:rPr>
                <w:rFonts w:ascii="Arial" w:hAnsi="Arial" w:cs="Arial"/>
                <w:sz w:val="19"/>
                <w:szCs w:val="19"/>
                <w:shd w:val="clear" w:color="auto" w:fill="FFFFFF"/>
              </w:rPr>
              <w:t xml:space="preserve"> 195,700 USD</w:t>
            </w:r>
          </w:p>
          <w:p w14:paraId="4A95528C" w14:textId="77777777" w:rsidR="007E3C08" w:rsidRPr="00127A09" w:rsidRDefault="007E3C08" w:rsidP="00776072">
            <w:pPr>
              <w:autoSpaceDE w:val="0"/>
              <w:autoSpaceDN w:val="0"/>
              <w:rPr>
                <w:rFonts w:ascii="Arial" w:hAnsi="Arial" w:cs="Arial"/>
                <w:szCs w:val="22"/>
                <w:lang w:val="en-GB"/>
              </w:rPr>
            </w:pPr>
            <w:r w:rsidRPr="00127A09">
              <w:rPr>
                <w:rFonts w:ascii="Arial" w:hAnsi="Arial" w:cs="Arial"/>
                <w:b/>
                <w:sz w:val="19"/>
                <w:szCs w:val="19"/>
                <w:shd w:val="clear" w:color="auto" w:fill="FFFFFF"/>
              </w:rPr>
              <w:t xml:space="preserve">UNWOMEN </w:t>
            </w:r>
            <w:r w:rsidRPr="00127A09">
              <w:rPr>
                <w:rFonts w:ascii="Arial" w:hAnsi="Arial" w:cs="Arial"/>
                <w:sz w:val="19"/>
                <w:szCs w:val="19"/>
                <w:shd w:val="clear" w:color="auto" w:fill="FFFFFF"/>
              </w:rPr>
              <w:t>12,960 USD</w:t>
            </w:r>
          </w:p>
        </w:tc>
        <w:tc>
          <w:tcPr>
            <w:tcW w:w="1842" w:type="dxa"/>
            <w:tcMar>
              <w:top w:w="0" w:type="dxa"/>
              <w:left w:w="108" w:type="dxa"/>
              <w:bottom w:w="0" w:type="dxa"/>
              <w:right w:w="108" w:type="dxa"/>
            </w:tcMar>
          </w:tcPr>
          <w:p w14:paraId="5D8C9601" w14:textId="77777777" w:rsidR="00F30348" w:rsidRPr="00127A09" w:rsidRDefault="00F30348" w:rsidP="00776072">
            <w:pPr>
              <w:jc w:val="both"/>
              <w:rPr>
                <w:rFonts w:ascii="Arial" w:hAnsi="Arial" w:cs="Arial"/>
                <w:szCs w:val="22"/>
              </w:rPr>
            </w:pPr>
            <w:r w:rsidRPr="00127A09">
              <w:rPr>
                <w:rFonts w:ascii="Arial" w:hAnsi="Arial" w:cs="Arial"/>
                <w:szCs w:val="22"/>
              </w:rPr>
              <w:t xml:space="preserve">The </w:t>
            </w:r>
            <w:r w:rsidRPr="00127A09">
              <w:rPr>
                <w:rFonts w:ascii="Arial" w:hAnsi="Arial" w:cs="Arial"/>
                <w:b/>
                <w:szCs w:val="22"/>
              </w:rPr>
              <w:t xml:space="preserve">Overall Objective </w:t>
            </w:r>
            <w:r w:rsidRPr="00127A09">
              <w:rPr>
                <w:rFonts w:ascii="Arial" w:hAnsi="Arial" w:cs="Arial"/>
                <w:szCs w:val="22"/>
              </w:rPr>
              <w:t xml:space="preserve">of the Programme is </w:t>
            </w:r>
            <w:r w:rsidRPr="00127A09">
              <w:rPr>
                <w:rFonts w:ascii="Arial" w:hAnsi="Arial" w:cs="Arial"/>
                <w:b/>
                <w:szCs w:val="22"/>
              </w:rPr>
              <w:t>to support better and equitable service provision and sustainable local development, facilitated by the improved legal and institutional framework resulting from the implementation of the National Decentralization Strategy.</w:t>
            </w:r>
          </w:p>
          <w:p w14:paraId="756399B3" w14:textId="77777777" w:rsidR="00FA4786" w:rsidRPr="00127A09" w:rsidRDefault="00FA4786" w:rsidP="00776072">
            <w:pPr>
              <w:autoSpaceDE w:val="0"/>
              <w:autoSpaceDN w:val="0"/>
              <w:rPr>
                <w:rFonts w:ascii="Arial" w:hAnsi="Arial" w:cs="Arial"/>
                <w:szCs w:val="22"/>
              </w:rPr>
            </w:pPr>
          </w:p>
        </w:tc>
        <w:tc>
          <w:tcPr>
            <w:tcW w:w="2988" w:type="dxa"/>
            <w:tcMar>
              <w:top w:w="0" w:type="dxa"/>
              <w:left w:w="108" w:type="dxa"/>
              <w:bottom w:w="0" w:type="dxa"/>
              <w:right w:w="108" w:type="dxa"/>
            </w:tcMar>
          </w:tcPr>
          <w:p w14:paraId="090C531B" w14:textId="77777777" w:rsidR="00F30348" w:rsidRPr="00127A09" w:rsidRDefault="00F30348" w:rsidP="00776072">
            <w:pPr>
              <w:jc w:val="both"/>
              <w:rPr>
                <w:rFonts w:ascii="Arial" w:hAnsi="Arial" w:cs="Arial"/>
                <w:szCs w:val="22"/>
              </w:rPr>
            </w:pPr>
            <w:r w:rsidRPr="00127A09">
              <w:rPr>
                <w:rFonts w:ascii="Arial" w:hAnsi="Arial" w:cs="Arial"/>
                <w:szCs w:val="22"/>
              </w:rPr>
              <w:lastRenderedPageBreak/>
              <w:t xml:space="preserve">1. Policy frameworks to support autonomous, efficient and financially-sustainable LPAs developed and implemented </w:t>
            </w:r>
          </w:p>
          <w:p w14:paraId="38DCD5A7" w14:textId="77777777" w:rsidR="00FA4786" w:rsidRPr="00127A09" w:rsidRDefault="00F30348" w:rsidP="00776072">
            <w:pPr>
              <w:jc w:val="both"/>
              <w:rPr>
                <w:rFonts w:ascii="Arial" w:hAnsi="Arial" w:cs="Arial"/>
                <w:szCs w:val="22"/>
              </w:rPr>
            </w:pPr>
            <w:r w:rsidRPr="00127A09">
              <w:rPr>
                <w:rFonts w:ascii="Arial" w:hAnsi="Arial" w:cs="Arial"/>
                <w:szCs w:val="22"/>
              </w:rPr>
              <w:t>2. Capacities of LPAs and communities strengthened to deliver better services to citizens and create models of LPAs - in line with changes brought by the Decentralization Strategy</w:t>
            </w:r>
          </w:p>
        </w:tc>
        <w:tc>
          <w:tcPr>
            <w:tcW w:w="3249" w:type="dxa"/>
            <w:tcMar>
              <w:top w:w="0" w:type="dxa"/>
              <w:left w:w="108" w:type="dxa"/>
              <w:bottom w:w="0" w:type="dxa"/>
              <w:right w:w="108" w:type="dxa"/>
            </w:tcMar>
          </w:tcPr>
          <w:p w14:paraId="0AFD2CE8" w14:textId="77777777" w:rsidR="00F30348" w:rsidRPr="00127A09" w:rsidRDefault="00F30348" w:rsidP="00776072">
            <w:pPr>
              <w:jc w:val="both"/>
              <w:rPr>
                <w:rFonts w:ascii="Arial" w:eastAsiaTheme="minorEastAsia" w:hAnsi="Arial" w:cs="Arial"/>
                <w:szCs w:val="22"/>
                <w:lang w:val="en-GB"/>
              </w:rPr>
            </w:pPr>
            <w:r w:rsidRPr="00127A09">
              <w:rPr>
                <w:rFonts w:ascii="Arial" w:eastAsiaTheme="minorEastAsia" w:hAnsi="Arial" w:cs="Arial"/>
                <w:b/>
                <w:szCs w:val="22"/>
                <w:lang w:val="en-GB"/>
              </w:rPr>
              <w:t>Component 1:</w:t>
            </w:r>
            <w:r w:rsidRPr="00127A09">
              <w:rPr>
                <w:rFonts w:ascii="Arial" w:eastAsiaTheme="minorEastAsia" w:hAnsi="Arial" w:cs="Arial"/>
                <w:szCs w:val="22"/>
                <w:lang w:val="en-GB"/>
              </w:rPr>
              <w:t xml:space="preserve"> </w:t>
            </w:r>
            <w:r w:rsidRPr="00127A09">
              <w:rPr>
                <w:rFonts w:ascii="Arial" w:eastAsiaTheme="minorEastAsia" w:hAnsi="Arial" w:cs="Arial"/>
                <w:szCs w:val="22"/>
                <w:lang w:val="en-GB"/>
              </w:rPr>
              <w:tab/>
            </w:r>
            <w:r w:rsidRPr="00127A09">
              <w:rPr>
                <w:rFonts w:ascii="Arial" w:eastAsiaTheme="minorEastAsia" w:hAnsi="Arial" w:cs="Arial"/>
                <w:i/>
                <w:szCs w:val="22"/>
                <w:lang w:val="en-GB"/>
              </w:rPr>
              <w:t>Policy Framework Support for the Implementation of the Decentralization Strategy</w:t>
            </w:r>
            <w:r w:rsidRPr="00127A09">
              <w:rPr>
                <w:rFonts w:ascii="Arial" w:eastAsiaTheme="minorEastAsia" w:hAnsi="Arial" w:cs="Arial"/>
                <w:szCs w:val="22"/>
                <w:lang w:val="en-GB"/>
              </w:rPr>
              <w:t xml:space="preserve"> </w:t>
            </w:r>
          </w:p>
          <w:p w14:paraId="2DB06D77" w14:textId="77777777" w:rsidR="00F30348" w:rsidRPr="00127A09" w:rsidRDefault="00F30348" w:rsidP="00776072">
            <w:pPr>
              <w:jc w:val="both"/>
              <w:rPr>
                <w:rFonts w:ascii="Arial" w:eastAsiaTheme="minorEastAsia" w:hAnsi="Arial" w:cs="Arial"/>
                <w:szCs w:val="22"/>
                <w:lang w:val="en-GB"/>
              </w:rPr>
            </w:pPr>
            <w:r w:rsidRPr="00127A09">
              <w:rPr>
                <w:rFonts w:ascii="Arial" w:eastAsiaTheme="minorEastAsia" w:hAnsi="Arial" w:cs="Arial"/>
                <w:b/>
                <w:szCs w:val="22"/>
                <w:lang w:val="en-GB"/>
              </w:rPr>
              <w:t>Activity 1.1.</w:t>
            </w:r>
            <w:r w:rsidRPr="00127A09">
              <w:rPr>
                <w:rFonts w:ascii="Arial" w:eastAsiaTheme="minorEastAsia" w:hAnsi="Arial" w:cs="Arial"/>
                <w:szCs w:val="22"/>
                <w:lang w:val="en-GB"/>
              </w:rPr>
              <w:tab/>
              <w:t xml:space="preserve">Provide policy advice in implementing fiscal decentralization in line with the Decentralization Strategy </w:t>
            </w:r>
          </w:p>
          <w:p w14:paraId="64643603" w14:textId="77777777" w:rsidR="00F30348" w:rsidRPr="00127A09" w:rsidRDefault="00F30348" w:rsidP="00776072">
            <w:pPr>
              <w:jc w:val="both"/>
              <w:rPr>
                <w:rFonts w:ascii="Arial" w:eastAsiaTheme="minorEastAsia" w:hAnsi="Arial" w:cs="Arial"/>
                <w:szCs w:val="22"/>
                <w:lang w:val="en-GB"/>
              </w:rPr>
            </w:pPr>
            <w:r w:rsidRPr="00127A09">
              <w:rPr>
                <w:rFonts w:ascii="Arial" w:eastAsiaTheme="minorEastAsia" w:hAnsi="Arial" w:cs="Arial"/>
                <w:b/>
                <w:szCs w:val="22"/>
                <w:lang w:val="en-GB"/>
              </w:rPr>
              <w:t>Activity 1.2.</w:t>
            </w:r>
            <w:r w:rsidRPr="00127A09">
              <w:rPr>
                <w:rFonts w:ascii="Arial" w:eastAsiaTheme="minorEastAsia" w:hAnsi="Arial" w:cs="Arial"/>
                <w:szCs w:val="22"/>
                <w:lang w:val="en-GB"/>
              </w:rPr>
              <w:tab/>
              <w:t xml:space="preserve">Support the Government in strengthening the administrative capacity of LPAs </w:t>
            </w:r>
          </w:p>
          <w:p w14:paraId="7378EB60" w14:textId="77777777" w:rsidR="00F30348" w:rsidRPr="00127A09" w:rsidRDefault="00F30348" w:rsidP="00776072">
            <w:pPr>
              <w:jc w:val="both"/>
              <w:rPr>
                <w:rFonts w:ascii="Arial" w:eastAsiaTheme="minorEastAsia" w:hAnsi="Arial" w:cs="Arial"/>
                <w:szCs w:val="22"/>
                <w:lang w:val="en-GB"/>
              </w:rPr>
            </w:pPr>
            <w:r w:rsidRPr="00127A09">
              <w:rPr>
                <w:rFonts w:ascii="Arial" w:eastAsiaTheme="minorEastAsia" w:hAnsi="Arial" w:cs="Arial"/>
                <w:b/>
                <w:szCs w:val="22"/>
                <w:lang w:val="en-GB"/>
              </w:rPr>
              <w:t>Activity 1.3.</w:t>
            </w:r>
            <w:r w:rsidRPr="00127A09">
              <w:rPr>
                <w:rFonts w:ascii="Arial" w:eastAsiaTheme="minorEastAsia" w:hAnsi="Arial" w:cs="Arial"/>
                <w:b/>
                <w:szCs w:val="22"/>
                <w:lang w:val="en-GB"/>
              </w:rPr>
              <w:tab/>
            </w:r>
            <w:r w:rsidRPr="00127A09">
              <w:rPr>
                <w:rFonts w:ascii="Arial" w:eastAsiaTheme="minorEastAsia" w:hAnsi="Arial" w:cs="Arial"/>
                <w:szCs w:val="22"/>
                <w:lang w:val="en-GB"/>
              </w:rPr>
              <w:t xml:space="preserve"> Support the development and implementation of sectoral decentralization strategies, and clarification of competences of local and central authorities  </w:t>
            </w:r>
          </w:p>
          <w:p w14:paraId="00EABD5C" w14:textId="77777777" w:rsidR="00F30348" w:rsidRPr="00127A09" w:rsidRDefault="00F30348" w:rsidP="00776072">
            <w:pPr>
              <w:jc w:val="both"/>
              <w:rPr>
                <w:rFonts w:ascii="Arial" w:eastAsiaTheme="minorEastAsia" w:hAnsi="Arial" w:cs="Arial"/>
                <w:szCs w:val="22"/>
                <w:lang w:val="en-GB"/>
              </w:rPr>
            </w:pPr>
            <w:r w:rsidRPr="00127A09">
              <w:rPr>
                <w:rFonts w:ascii="Arial" w:eastAsiaTheme="minorEastAsia" w:hAnsi="Arial" w:cs="Arial"/>
                <w:b/>
                <w:szCs w:val="22"/>
                <w:lang w:val="en-GB"/>
              </w:rPr>
              <w:t>Activity 1.4</w:t>
            </w:r>
            <w:r w:rsidRPr="00127A09">
              <w:rPr>
                <w:rFonts w:ascii="Arial" w:eastAsiaTheme="minorEastAsia" w:hAnsi="Arial" w:cs="Arial"/>
                <w:szCs w:val="22"/>
                <w:lang w:val="en-GB"/>
              </w:rPr>
              <w:t>.</w:t>
            </w:r>
            <w:r w:rsidRPr="00127A09">
              <w:rPr>
                <w:rFonts w:ascii="Arial" w:eastAsiaTheme="minorEastAsia" w:hAnsi="Arial" w:cs="Arial"/>
                <w:szCs w:val="22"/>
                <w:lang w:val="en-GB"/>
              </w:rPr>
              <w:tab/>
              <w:t xml:space="preserve">Provide assistance in strengthening the institutional capacity of main </w:t>
            </w:r>
            <w:r w:rsidRPr="00127A09">
              <w:rPr>
                <w:rFonts w:ascii="Arial" w:eastAsiaTheme="minorEastAsia" w:hAnsi="Arial" w:cs="Arial"/>
                <w:szCs w:val="22"/>
                <w:lang w:val="en-GB"/>
              </w:rPr>
              <w:lastRenderedPageBreak/>
              <w:t xml:space="preserve">stakeholders to manage the decentralization strategy and training for local authorities </w:t>
            </w:r>
          </w:p>
          <w:p w14:paraId="486F3316" w14:textId="77777777" w:rsidR="00F30348" w:rsidRPr="00127A09" w:rsidRDefault="00F30348" w:rsidP="00776072">
            <w:pPr>
              <w:jc w:val="both"/>
              <w:rPr>
                <w:rFonts w:ascii="Arial" w:eastAsiaTheme="minorEastAsia" w:hAnsi="Arial" w:cs="Arial"/>
                <w:szCs w:val="22"/>
                <w:lang w:val="en-GB"/>
              </w:rPr>
            </w:pPr>
            <w:r w:rsidRPr="00127A09">
              <w:rPr>
                <w:rFonts w:ascii="Arial" w:eastAsiaTheme="minorEastAsia" w:hAnsi="Arial" w:cs="Arial"/>
                <w:szCs w:val="22"/>
                <w:lang w:val="en-GB"/>
              </w:rPr>
              <w:t xml:space="preserve"> </w:t>
            </w:r>
            <w:r w:rsidRPr="00127A09">
              <w:rPr>
                <w:rFonts w:ascii="Arial" w:eastAsiaTheme="minorEastAsia" w:hAnsi="Arial" w:cs="Arial"/>
                <w:b/>
                <w:szCs w:val="22"/>
                <w:lang w:val="en-GB"/>
              </w:rPr>
              <w:t>Component 2.</w:t>
            </w:r>
            <w:r w:rsidRPr="00127A09">
              <w:rPr>
                <w:rFonts w:ascii="Arial" w:eastAsiaTheme="minorEastAsia" w:hAnsi="Arial" w:cs="Arial"/>
                <w:szCs w:val="22"/>
                <w:lang w:val="en-GB"/>
              </w:rPr>
              <w:t xml:space="preserve"> </w:t>
            </w:r>
            <w:r w:rsidRPr="00127A09">
              <w:rPr>
                <w:rFonts w:ascii="Arial" w:eastAsiaTheme="minorEastAsia" w:hAnsi="Arial" w:cs="Arial"/>
                <w:i/>
                <w:szCs w:val="22"/>
                <w:lang w:val="en-GB"/>
              </w:rPr>
              <w:t>Viable models of Operational Local Governments in line with the changes brought by the Decentralization strategy</w:t>
            </w:r>
            <w:r w:rsidRPr="00127A09">
              <w:rPr>
                <w:rFonts w:ascii="Arial" w:eastAsiaTheme="minorEastAsia" w:hAnsi="Arial" w:cs="Arial"/>
                <w:szCs w:val="22"/>
                <w:lang w:val="en-GB"/>
              </w:rPr>
              <w:t xml:space="preserve"> </w:t>
            </w:r>
          </w:p>
          <w:p w14:paraId="6D07A377" w14:textId="77777777" w:rsidR="00F30348" w:rsidRPr="00127A09" w:rsidRDefault="00F30348" w:rsidP="00776072">
            <w:pPr>
              <w:jc w:val="both"/>
              <w:rPr>
                <w:rFonts w:ascii="Arial" w:eastAsiaTheme="minorEastAsia" w:hAnsi="Arial" w:cs="Arial"/>
                <w:szCs w:val="22"/>
                <w:lang w:val="en-GB"/>
              </w:rPr>
            </w:pPr>
            <w:r w:rsidRPr="00127A09">
              <w:rPr>
                <w:rFonts w:ascii="Arial" w:eastAsiaTheme="minorEastAsia" w:hAnsi="Arial" w:cs="Arial"/>
                <w:b/>
                <w:szCs w:val="22"/>
                <w:lang w:val="en-GB"/>
              </w:rPr>
              <w:t>Activity 2.1</w:t>
            </w:r>
            <w:r w:rsidRPr="00127A09">
              <w:rPr>
                <w:rFonts w:ascii="Arial" w:eastAsiaTheme="minorEastAsia" w:hAnsi="Arial" w:cs="Arial"/>
                <w:szCs w:val="22"/>
                <w:lang w:val="en-GB"/>
              </w:rPr>
              <w:t xml:space="preserve">. </w:t>
            </w:r>
            <w:r w:rsidRPr="00127A09">
              <w:rPr>
                <w:rFonts w:ascii="Arial" w:eastAsiaTheme="minorEastAsia" w:hAnsi="Arial" w:cs="Arial"/>
                <w:szCs w:val="22"/>
                <w:lang w:val="en-GB"/>
              </w:rPr>
              <w:tab/>
              <w:t xml:space="preserve">Strengthen local self-governance and public management performance in 20 target communes to better respond to the needs of women and men, particularly the most vulnerable </w:t>
            </w:r>
          </w:p>
          <w:p w14:paraId="5916F4AE" w14:textId="77777777" w:rsidR="00F30348" w:rsidRPr="00127A09" w:rsidRDefault="00F30348" w:rsidP="00776072">
            <w:pPr>
              <w:jc w:val="both"/>
              <w:rPr>
                <w:rFonts w:ascii="Arial" w:eastAsiaTheme="minorEastAsia" w:hAnsi="Arial" w:cs="Arial"/>
                <w:szCs w:val="22"/>
                <w:lang w:val="en-GB"/>
              </w:rPr>
            </w:pPr>
            <w:r w:rsidRPr="00127A09">
              <w:rPr>
                <w:rFonts w:ascii="Arial" w:eastAsiaTheme="minorEastAsia" w:hAnsi="Arial" w:cs="Arial"/>
                <w:b/>
                <w:szCs w:val="22"/>
                <w:lang w:val="en-GB"/>
              </w:rPr>
              <w:t xml:space="preserve">Activity 2.2. </w:t>
            </w:r>
            <w:r w:rsidRPr="00127A09">
              <w:rPr>
                <w:rFonts w:ascii="Arial" w:eastAsiaTheme="minorEastAsia" w:hAnsi="Arial" w:cs="Arial"/>
                <w:szCs w:val="22"/>
                <w:lang w:val="en-GB"/>
              </w:rPr>
              <w:tab/>
              <w:t xml:space="preserve">Improve management, access and quality of municipal service provision in 20 communes and 10 clusters of communities </w:t>
            </w:r>
          </w:p>
          <w:p w14:paraId="60B59924" w14:textId="77777777" w:rsidR="00F30348" w:rsidRPr="00127A09" w:rsidRDefault="00F30348" w:rsidP="00776072">
            <w:pPr>
              <w:jc w:val="both"/>
              <w:rPr>
                <w:rFonts w:ascii="Arial" w:eastAsiaTheme="minorEastAsia" w:hAnsi="Arial" w:cs="Arial"/>
                <w:szCs w:val="22"/>
                <w:lang w:val="en-GB"/>
              </w:rPr>
            </w:pPr>
            <w:r w:rsidRPr="00127A09">
              <w:rPr>
                <w:rFonts w:ascii="Arial" w:eastAsiaTheme="minorEastAsia" w:hAnsi="Arial" w:cs="Arial"/>
                <w:b/>
                <w:szCs w:val="22"/>
                <w:lang w:val="en-GB"/>
              </w:rPr>
              <w:t>Activity 2.3</w:t>
            </w:r>
            <w:r w:rsidRPr="00127A09">
              <w:rPr>
                <w:rFonts w:ascii="Arial" w:eastAsiaTheme="minorEastAsia" w:hAnsi="Arial" w:cs="Arial"/>
                <w:szCs w:val="22"/>
                <w:lang w:val="en-GB"/>
              </w:rPr>
              <w:t xml:space="preserve">. </w:t>
            </w:r>
            <w:r w:rsidRPr="00127A09">
              <w:rPr>
                <w:rFonts w:ascii="Arial" w:eastAsiaTheme="minorEastAsia" w:hAnsi="Arial" w:cs="Arial"/>
                <w:szCs w:val="22"/>
                <w:lang w:val="en-GB"/>
              </w:rPr>
              <w:tab/>
              <w:t xml:space="preserve">Support an enabling environment for rural business development, creation of economic opportunities and diversification of rural economies </w:t>
            </w:r>
          </w:p>
        </w:tc>
      </w:tr>
      <w:tr w:rsidR="00E566EE" w:rsidRPr="00127A09" w14:paraId="21AAFCBD" w14:textId="77777777" w:rsidTr="00127A09">
        <w:tc>
          <w:tcPr>
            <w:tcW w:w="1668" w:type="dxa"/>
            <w:tcMar>
              <w:top w:w="0" w:type="dxa"/>
              <w:left w:w="108" w:type="dxa"/>
              <w:bottom w:w="0" w:type="dxa"/>
              <w:right w:w="108" w:type="dxa"/>
            </w:tcMar>
          </w:tcPr>
          <w:p w14:paraId="4FE1B546" w14:textId="77777777" w:rsidR="00FA4786" w:rsidRPr="00127A09" w:rsidRDefault="00FA4786" w:rsidP="00776072">
            <w:pPr>
              <w:autoSpaceDE w:val="0"/>
              <w:autoSpaceDN w:val="0"/>
              <w:rPr>
                <w:rFonts w:ascii="Arial" w:hAnsi="Arial" w:cs="Arial"/>
                <w:b/>
                <w:szCs w:val="22"/>
                <w:lang w:val="en-GB"/>
              </w:rPr>
            </w:pPr>
            <w:r w:rsidRPr="00127A09">
              <w:rPr>
                <w:rFonts w:ascii="Arial" w:hAnsi="Arial" w:cs="Arial"/>
                <w:b/>
                <w:szCs w:val="22"/>
                <w:lang w:val="en-GB"/>
              </w:rPr>
              <w:lastRenderedPageBreak/>
              <w:t>CBM</w:t>
            </w:r>
          </w:p>
          <w:p w14:paraId="20F40EC1" w14:textId="77777777" w:rsidR="00FA4786" w:rsidRPr="00127A09" w:rsidRDefault="00FA4786" w:rsidP="00776072">
            <w:pPr>
              <w:autoSpaceDE w:val="0"/>
              <w:autoSpaceDN w:val="0"/>
              <w:rPr>
                <w:rFonts w:ascii="Arial" w:hAnsi="Arial" w:cs="Arial"/>
                <w:szCs w:val="22"/>
                <w:lang w:val="en-GB"/>
              </w:rPr>
            </w:pPr>
            <w:r w:rsidRPr="00127A09">
              <w:rPr>
                <w:rFonts w:ascii="Arial" w:hAnsi="Arial" w:cs="Arial"/>
                <w:b/>
                <w:szCs w:val="22"/>
                <w:lang w:val="en-GB"/>
              </w:rPr>
              <w:t>EU–</w:t>
            </w:r>
            <w:r w:rsidRPr="00127A09">
              <w:rPr>
                <w:rFonts w:ascii="Arial" w:hAnsi="Arial" w:cs="Arial"/>
                <w:szCs w:val="22"/>
                <w:lang w:val="en-GB"/>
              </w:rPr>
              <w:t xml:space="preserve"> </w:t>
            </w:r>
            <w:r w:rsidR="00F03889" w:rsidRPr="00127A09">
              <w:rPr>
                <w:rFonts w:ascii="Arial" w:hAnsi="Arial" w:cs="Arial"/>
                <w:szCs w:val="22"/>
                <w:lang w:val="en-GB"/>
              </w:rPr>
              <w:t>9,500,001 Euro</w:t>
            </w:r>
          </w:p>
          <w:p w14:paraId="4DE6D129" w14:textId="77777777" w:rsidR="00FA4786" w:rsidRPr="00127A09" w:rsidRDefault="00FA4786" w:rsidP="00776072">
            <w:pPr>
              <w:autoSpaceDE w:val="0"/>
              <w:autoSpaceDN w:val="0"/>
              <w:rPr>
                <w:rFonts w:ascii="Arial" w:hAnsi="Arial" w:cs="Arial"/>
                <w:szCs w:val="22"/>
                <w:lang w:val="en-GB"/>
              </w:rPr>
            </w:pPr>
            <w:r w:rsidRPr="00127A09">
              <w:rPr>
                <w:rFonts w:ascii="Arial" w:hAnsi="Arial" w:cs="Arial"/>
                <w:b/>
                <w:szCs w:val="22"/>
                <w:lang w:val="en-GB"/>
              </w:rPr>
              <w:t>UNDP –</w:t>
            </w:r>
            <w:r w:rsidRPr="00127A09">
              <w:rPr>
                <w:rFonts w:ascii="Arial" w:hAnsi="Arial" w:cs="Arial"/>
                <w:szCs w:val="22"/>
                <w:lang w:val="en-GB"/>
              </w:rPr>
              <w:t xml:space="preserve"> </w:t>
            </w:r>
            <w:r w:rsidR="00F03889" w:rsidRPr="00127A09">
              <w:rPr>
                <w:rFonts w:ascii="Arial" w:hAnsi="Arial" w:cs="Arial"/>
                <w:szCs w:val="22"/>
                <w:lang w:val="en-GB"/>
              </w:rPr>
              <w:t>1,099,999 Euro</w:t>
            </w:r>
          </w:p>
          <w:p w14:paraId="2AF303F0" w14:textId="77777777" w:rsidR="00FA4786" w:rsidRPr="00127A09" w:rsidRDefault="00FA4786" w:rsidP="00776072">
            <w:pPr>
              <w:autoSpaceDE w:val="0"/>
              <w:autoSpaceDN w:val="0"/>
              <w:rPr>
                <w:rFonts w:ascii="Arial" w:hAnsi="Arial" w:cs="Arial"/>
                <w:szCs w:val="22"/>
                <w:lang w:val="en-GB"/>
              </w:rPr>
            </w:pPr>
          </w:p>
        </w:tc>
        <w:tc>
          <w:tcPr>
            <w:tcW w:w="1842" w:type="dxa"/>
            <w:tcMar>
              <w:top w:w="0" w:type="dxa"/>
              <w:left w:w="108" w:type="dxa"/>
              <w:bottom w:w="0" w:type="dxa"/>
              <w:right w:w="108" w:type="dxa"/>
            </w:tcMar>
          </w:tcPr>
          <w:p w14:paraId="47EAD332" w14:textId="77777777" w:rsidR="00FA4786" w:rsidRPr="00127A09" w:rsidRDefault="00C7103F" w:rsidP="00F108F6">
            <w:pPr>
              <w:autoSpaceDE w:val="0"/>
              <w:autoSpaceDN w:val="0"/>
              <w:rPr>
                <w:rFonts w:ascii="Arial" w:hAnsi="Arial" w:cs="Arial"/>
                <w:szCs w:val="22"/>
                <w:lang w:val="en-GB"/>
              </w:rPr>
            </w:pPr>
            <w:r w:rsidRPr="00127A09">
              <w:rPr>
                <w:rFonts w:ascii="Arial" w:hAnsi="Arial" w:cs="Arial"/>
                <w:szCs w:val="22"/>
                <w:lang w:val="en-GB"/>
              </w:rPr>
              <w:t xml:space="preserve">The </w:t>
            </w:r>
            <w:r w:rsidRPr="00127A09">
              <w:rPr>
                <w:rFonts w:ascii="Arial" w:hAnsi="Arial" w:cs="Arial"/>
                <w:b/>
                <w:szCs w:val="22"/>
                <w:lang w:val="en-GB"/>
              </w:rPr>
              <w:t>overall objective</w:t>
            </w:r>
            <w:r w:rsidRPr="00127A09">
              <w:rPr>
                <w:rFonts w:ascii="Arial" w:hAnsi="Arial" w:cs="Arial"/>
                <w:szCs w:val="22"/>
                <w:lang w:val="en-GB"/>
              </w:rPr>
              <w:t xml:space="preserve"> of the programme </w:t>
            </w:r>
            <w:r w:rsidR="003E1ECD">
              <w:rPr>
                <w:rFonts w:ascii="Arial" w:hAnsi="Arial" w:cs="Arial"/>
                <w:szCs w:val="22"/>
                <w:lang w:val="en-GB"/>
              </w:rPr>
              <w:t>i</w:t>
            </w:r>
            <w:r w:rsidR="00F108F6" w:rsidRPr="00127A09">
              <w:rPr>
                <w:rFonts w:ascii="Arial" w:hAnsi="Arial" w:cs="Arial"/>
                <w:szCs w:val="22"/>
                <w:lang w:val="en-GB"/>
              </w:rPr>
              <w:t xml:space="preserve">s to facilitate the settlement of the Transnistrian issue through ensuring economic and social development of local communities and increasing confidence between both banks of the Nistru River by involving local authorities, civil society </w:t>
            </w:r>
            <w:r w:rsidR="00F108F6" w:rsidRPr="00127A09">
              <w:rPr>
                <w:rFonts w:ascii="Arial" w:hAnsi="Arial" w:cs="Arial"/>
                <w:szCs w:val="22"/>
                <w:lang w:val="en-GB"/>
              </w:rPr>
              <w:lastRenderedPageBreak/>
              <w:t>organisations, business community and other stakeholders.</w:t>
            </w:r>
          </w:p>
        </w:tc>
        <w:tc>
          <w:tcPr>
            <w:tcW w:w="2988" w:type="dxa"/>
            <w:tcMar>
              <w:top w:w="0" w:type="dxa"/>
              <w:left w:w="108" w:type="dxa"/>
              <w:bottom w:w="0" w:type="dxa"/>
              <w:right w:w="108" w:type="dxa"/>
            </w:tcMar>
          </w:tcPr>
          <w:p w14:paraId="16B50A2C" w14:textId="77777777" w:rsidR="00F108F6" w:rsidRPr="00127A09" w:rsidRDefault="00F108F6" w:rsidP="00F108F6">
            <w:pPr>
              <w:autoSpaceDE w:val="0"/>
              <w:autoSpaceDN w:val="0"/>
              <w:ind w:firstLine="60"/>
              <w:rPr>
                <w:rFonts w:ascii="Arial" w:hAnsi="Arial" w:cs="Arial"/>
                <w:szCs w:val="22"/>
                <w:lang w:val="en-GB"/>
              </w:rPr>
            </w:pPr>
            <w:r w:rsidRPr="00127A09">
              <w:rPr>
                <w:rFonts w:ascii="Arial" w:hAnsi="Arial" w:cs="Arial"/>
                <w:szCs w:val="22"/>
                <w:lang w:val="en-GB"/>
              </w:rPr>
              <w:lastRenderedPageBreak/>
              <w:t>•</w:t>
            </w:r>
            <w:r w:rsidRPr="00127A09">
              <w:rPr>
                <w:rFonts w:ascii="Arial" w:hAnsi="Arial" w:cs="Arial"/>
                <w:szCs w:val="22"/>
                <w:lang w:val="en-GB"/>
              </w:rPr>
              <w:tab/>
              <w:t>Catalytic development of the SME sector in the Transnistrian region and security zone; at least 200 SMEs benefiting from better business support services and improved management skills; at least 50 cross-river exchanges promoted</w:t>
            </w:r>
          </w:p>
          <w:p w14:paraId="3A53E7C4" w14:textId="77777777" w:rsidR="00F108F6" w:rsidRPr="00127A09" w:rsidRDefault="00F108F6" w:rsidP="00F108F6">
            <w:pPr>
              <w:autoSpaceDE w:val="0"/>
              <w:autoSpaceDN w:val="0"/>
              <w:ind w:firstLine="60"/>
              <w:rPr>
                <w:rFonts w:ascii="Arial" w:hAnsi="Arial" w:cs="Arial"/>
                <w:szCs w:val="22"/>
                <w:lang w:val="en-GB"/>
              </w:rPr>
            </w:pPr>
            <w:r w:rsidRPr="00127A09">
              <w:rPr>
                <w:rFonts w:ascii="Arial" w:hAnsi="Arial" w:cs="Arial"/>
                <w:szCs w:val="22"/>
                <w:lang w:val="en-GB"/>
              </w:rPr>
              <w:t>•</w:t>
            </w:r>
            <w:r w:rsidRPr="00127A09">
              <w:rPr>
                <w:rFonts w:ascii="Arial" w:hAnsi="Arial" w:cs="Arial"/>
                <w:szCs w:val="22"/>
                <w:lang w:val="en-GB"/>
              </w:rPr>
              <w:tab/>
              <w:t>Communities empowered to participate in addressing local development needs with least 40 small social infrastructure projects implemented; at least 40 cross-river exchanges supported.</w:t>
            </w:r>
          </w:p>
          <w:p w14:paraId="3FEF235E" w14:textId="77777777" w:rsidR="00F108F6" w:rsidRPr="00127A09" w:rsidRDefault="00F108F6" w:rsidP="00F108F6">
            <w:pPr>
              <w:autoSpaceDE w:val="0"/>
              <w:autoSpaceDN w:val="0"/>
              <w:ind w:firstLine="60"/>
              <w:rPr>
                <w:rFonts w:ascii="Arial" w:hAnsi="Arial" w:cs="Arial"/>
                <w:szCs w:val="22"/>
                <w:lang w:val="en-GB"/>
              </w:rPr>
            </w:pPr>
            <w:r w:rsidRPr="00127A09">
              <w:rPr>
                <w:rFonts w:ascii="Arial" w:hAnsi="Arial" w:cs="Arial"/>
                <w:szCs w:val="22"/>
                <w:lang w:val="en-GB"/>
              </w:rPr>
              <w:t>•</w:t>
            </w:r>
            <w:r w:rsidRPr="00127A09">
              <w:rPr>
                <w:rFonts w:ascii="Arial" w:hAnsi="Arial" w:cs="Arial"/>
                <w:szCs w:val="22"/>
                <w:lang w:val="en-GB"/>
              </w:rPr>
              <w:tab/>
              <w:t xml:space="preserve">Capacity of national, sub-national and local institutions in the </w:t>
            </w:r>
            <w:r w:rsidRPr="00127A09">
              <w:rPr>
                <w:rFonts w:ascii="Arial" w:hAnsi="Arial" w:cs="Arial"/>
                <w:szCs w:val="22"/>
                <w:lang w:val="en-GB"/>
              </w:rPr>
              <w:lastRenderedPageBreak/>
              <w:t>environmental sector enhanced to address environmental priorities.</w:t>
            </w:r>
          </w:p>
          <w:p w14:paraId="542CACD5" w14:textId="77777777" w:rsidR="00F108F6" w:rsidRPr="00127A09" w:rsidRDefault="00F108F6" w:rsidP="00F108F6">
            <w:pPr>
              <w:autoSpaceDE w:val="0"/>
              <w:autoSpaceDN w:val="0"/>
              <w:ind w:firstLine="60"/>
              <w:rPr>
                <w:rFonts w:ascii="Arial" w:hAnsi="Arial" w:cs="Arial"/>
                <w:szCs w:val="22"/>
                <w:lang w:val="en-GB"/>
              </w:rPr>
            </w:pPr>
            <w:r w:rsidRPr="00127A09">
              <w:rPr>
                <w:rFonts w:ascii="Arial" w:hAnsi="Arial" w:cs="Arial"/>
                <w:szCs w:val="22"/>
                <w:lang w:val="en-GB"/>
              </w:rPr>
              <w:t>•</w:t>
            </w:r>
            <w:r w:rsidRPr="00127A09">
              <w:rPr>
                <w:rFonts w:ascii="Arial" w:hAnsi="Arial" w:cs="Arial"/>
                <w:szCs w:val="22"/>
                <w:lang w:val="en-GB"/>
              </w:rPr>
              <w:tab/>
              <w:t>Capacity of civil society organisations strengthened to address pressing social and community needs; at least 30 cross-river NGO partnerships supported</w:t>
            </w:r>
          </w:p>
          <w:p w14:paraId="50EF3F7E" w14:textId="77777777" w:rsidR="00F108F6" w:rsidRPr="00127A09" w:rsidRDefault="00F108F6" w:rsidP="00F108F6">
            <w:pPr>
              <w:autoSpaceDE w:val="0"/>
              <w:autoSpaceDN w:val="0"/>
              <w:ind w:firstLine="60"/>
              <w:rPr>
                <w:rFonts w:ascii="Arial" w:hAnsi="Arial" w:cs="Arial"/>
                <w:szCs w:val="22"/>
                <w:lang w:val="en-GB"/>
              </w:rPr>
            </w:pPr>
            <w:r w:rsidRPr="00127A09">
              <w:rPr>
                <w:rFonts w:ascii="Arial" w:hAnsi="Arial" w:cs="Arial"/>
                <w:szCs w:val="22"/>
                <w:lang w:val="en-GB"/>
              </w:rPr>
              <w:t>•</w:t>
            </w:r>
            <w:r w:rsidRPr="00127A09">
              <w:rPr>
                <w:rFonts w:ascii="Arial" w:hAnsi="Arial" w:cs="Arial"/>
                <w:szCs w:val="22"/>
                <w:lang w:val="en-GB"/>
              </w:rPr>
              <w:tab/>
              <w:t>Increased contacts between actors on both banks in the social, cultural, economic and environmental sectors</w:t>
            </w:r>
          </w:p>
          <w:p w14:paraId="0563B5FE" w14:textId="77777777" w:rsidR="00FA4786" w:rsidRPr="00127A09" w:rsidRDefault="00F108F6" w:rsidP="00F108F6">
            <w:pPr>
              <w:autoSpaceDE w:val="0"/>
              <w:autoSpaceDN w:val="0"/>
              <w:ind w:firstLine="60"/>
              <w:rPr>
                <w:rFonts w:ascii="Arial" w:hAnsi="Arial" w:cs="Arial"/>
                <w:szCs w:val="22"/>
                <w:lang w:val="en-GB"/>
              </w:rPr>
            </w:pPr>
            <w:r w:rsidRPr="00127A09">
              <w:rPr>
                <w:rFonts w:ascii="Arial" w:hAnsi="Arial" w:cs="Arial"/>
                <w:szCs w:val="22"/>
                <w:lang w:val="en-GB"/>
              </w:rPr>
              <w:t>•</w:t>
            </w:r>
            <w:r w:rsidRPr="00127A09">
              <w:rPr>
                <w:rFonts w:ascii="Arial" w:hAnsi="Arial" w:cs="Arial"/>
                <w:szCs w:val="22"/>
                <w:lang w:val="en-GB"/>
              </w:rPr>
              <w:tab/>
              <w:t>Increased trust and confidence between citizens on both sides of the Nistru River</w:t>
            </w:r>
          </w:p>
        </w:tc>
        <w:tc>
          <w:tcPr>
            <w:tcW w:w="3249" w:type="dxa"/>
            <w:tcMar>
              <w:top w:w="0" w:type="dxa"/>
              <w:left w:w="108" w:type="dxa"/>
              <w:bottom w:w="0" w:type="dxa"/>
              <w:right w:w="108" w:type="dxa"/>
            </w:tcMar>
          </w:tcPr>
          <w:p w14:paraId="5D49965B" w14:textId="77777777" w:rsidR="00F108F6" w:rsidRPr="00127A09" w:rsidRDefault="00F108F6" w:rsidP="00F108F6">
            <w:pPr>
              <w:jc w:val="both"/>
              <w:rPr>
                <w:rFonts w:ascii="Arial" w:eastAsiaTheme="minorEastAsia" w:hAnsi="Arial" w:cs="Arial"/>
                <w:b/>
                <w:szCs w:val="22"/>
                <w:lang w:val="en-GB"/>
              </w:rPr>
            </w:pPr>
            <w:r w:rsidRPr="00127A09">
              <w:rPr>
                <w:rFonts w:ascii="Arial" w:eastAsiaTheme="minorEastAsia" w:hAnsi="Arial" w:cs="Arial"/>
                <w:b/>
                <w:szCs w:val="22"/>
                <w:lang w:val="en-GB"/>
              </w:rPr>
              <w:lastRenderedPageBreak/>
              <w:t>Component 1: Business Development</w:t>
            </w:r>
          </w:p>
          <w:p w14:paraId="6B1A0D07" w14:textId="77777777" w:rsidR="00F108F6" w:rsidRPr="00127A09" w:rsidRDefault="00F108F6" w:rsidP="00F108F6">
            <w:pPr>
              <w:jc w:val="both"/>
              <w:rPr>
                <w:rFonts w:ascii="Arial" w:eastAsiaTheme="minorEastAsia" w:hAnsi="Arial" w:cs="Arial"/>
                <w:b/>
                <w:szCs w:val="22"/>
                <w:lang w:val="en-GB"/>
              </w:rPr>
            </w:pPr>
          </w:p>
          <w:p w14:paraId="6172BBEE" w14:textId="77777777" w:rsidR="00F108F6" w:rsidRPr="00127A09" w:rsidRDefault="00F108F6" w:rsidP="00F108F6">
            <w:pPr>
              <w:jc w:val="both"/>
              <w:rPr>
                <w:rFonts w:ascii="Arial" w:eastAsiaTheme="minorEastAsia" w:hAnsi="Arial" w:cs="Arial"/>
                <w:szCs w:val="22"/>
                <w:lang w:val="en-GB"/>
              </w:rPr>
            </w:pPr>
            <w:r w:rsidRPr="00127A09">
              <w:rPr>
                <w:rFonts w:ascii="Arial" w:eastAsiaTheme="minorEastAsia" w:hAnsi="Arial" w:cs="Arial"/>
                <w:szCs w:val="22"/>
                <w:lang w:val="en-GB"/>
              </w:rPr>
              <w:t>1.1 Business School Project</w:t>
            </w:r>
          </w:p>
          <w:p w14:paraId="09A07301" w14:textId="77777777" w:rsidR="00F108F6" w:rsidRPr="00127A09" w:rsidRDefault="00F108F6" w:rsidP="00F108F6">
            <w:pPr>
              <w:jc w:val="both"/>
              <w:rPr>
                <w:rFonts w:ascii="Arial" w:eastAsiaTheme="minorEastAsia" w:hAnsi="Arial" w:cs="Arial"/>
                <w:szCs w:val="22"/>
                <w:lang w:val="en-GB"/>
              </w:rPr>
            </w:pPr>
            <w:r w:rsidRPr="00127A09">
              <w:rPr>
                <w:rFonts w:ascii="Arial" w:eastAsiaTheme="minorEastAsia" w:hAnsi="Arial" w:cs="Arial"/>
                <w:szCs w:val="22"/>
                <w:lang w:val="en-GB"/>
              </w:rPr>
              <w:t>1.2Research and Analysis into SME Access to Finance</w:t>
            </w:r>
          </w:p>
          <w:p w14:paraId="6B68A329" w14:textId="77777777" w:rsidR="00F108F6" w:rsidRPr="00127A09" w:rsidRDefault="00F108F6" w:rsidP="00F108F6">
            <w:pPr>
              <w:jc w:val="both"/>
              <w:rPr>
                <w:rFonts w:ascii="Arial" w:eastAsiaTheme="minorEastAsia" w:hAnsi="Arial" w:cs="Arial"/>
                <w:szCs w:val="22"/>
                <w:lang w:val="en-GB"/>
              </w:rPr>
            </w:pPr>
            <w:r w:rsidRPr="00127A09">
              <w:rPr>
                <w:rFonts w:ascii="Arial" w:eastAsiaTheme="minorEastAsia" w:hAnsi="Arial" w:cs="Arial"/>
                <w:szCs w:val="22"/>
                <w:lang w:val="en-GB"/>
              </w:rPr>
              <w:t>1.3Development of Business Incubators</w:t>
            </w:r>
          </w:p>
          <w:p w14:paraId="284845C5" w14:textId="77777777" w:rsidR="00F108F6" w:rsidRPr="00127A09" w:rsidRDefault="00F108F6" w:rsidP="00F108F6">
            <w:pPr>
              <w:jc w:val="both"/>
              <w:rPr>
                <w:rFonts w:ascii="Arial" w:eastAsiaTheme="minorEastAsia" w:hAnsi="Arial" w:cs="Arial"/>
                <w:szCs w:val="22"/>
                <w:lang w:val="en-GB"/>
              </w:rPr>
            </w:pPr>
            <w:r w:rsidRPr="00127A09">
              <w:rPr>
                <w:rFonts w:ascii="Arial" w:eastAsiaTheme="minorEastAsia" w:hAnsi="Arial" w:cs="Arial"/>
                <w:szCs w:val="22"/>
                <w:lang w:val="en-GB"/>
              </w:rPr>
              <w:t xml:space="preserve">1.4 Business consulting services </w:t>
            </w:r>
          </w:p>
          <w:p w14:paraId="77A9635D" w14:textId="77777777" w:rsidR="00F108F6" w:rsidRPr="00127A09" w:rsidRDefault="00F108F6" w:rsidP="00F108F6">
            <w:pPr>
              <w:jc w:val="both"/>
              <w:rPr>
                <w:rFonts w:ascii="Arial" w:eastAsiaTheme="minorEastAsia" w:hAnsi="Arial" w:cs="Arial"/>
                <w:b/>
                <w:szCs w:val="22"/>
                <w:lang w:val="en-GB"/>
              </w:rPr>
            </w:pPr>
          </w:p>
          <w:p w14:paraId="3855EDF5" w14:textId="77777777" w:rsidR="00F108F6" w:rsidRPr="00127A09" w:rsidRDefault="00F108F6" w:rsidP="00F108F6">
            <w:pPr>
              <w:jc w:val="both"/>
              <w:rPr>
                <w:rFonts w:ascii="Arial" w:eastAsiaTheme="minorEastAsia" w:hAnsi="Arial" w:cs="Arial"/>
                <w:b/>
                <w:szCs w:val="22"/>
                <w:lang w:val="en-GB"/>
              </w:rPr>
            </w:pPr>
            <w:r w:rsidRPr="00127A09">
              <w:rPr>
                <w:rFonts w:ascii="Arial" w:eastAsiaTheme="minorEastAsia" w:hAnsi="Arial" w:cs="Arial"/>
                <w:b/>
                <w:szCs w:val="22"/>
                <w:lang w:val="en-GB"/>
              </w:rPr>
              <w:t>Component 2: Infrastructure, community and social projects</w:t>
            </w:r>
          </w:p>
          <w:p w14:paraId="53969D8E" w14:textId="77777777" w:rsidR="00F108F6" w:rsidRPr="00127A09" w:rsidRDefault="00F108F6" w:rsidP="00F108F6">
            <w:pPr>
              <w:jc w:val="both"/>
              <w:rPr>
                <w:rFonts w:ascii="Arial" w:eastAsiaTheme="minorEastAsia" w:hAnsi="Arial" w:cs="Arial"/>
                <w:szCs w:val="22"/>
                <w:lang w:val="en-GB"/>
              </w:rPr>
            </w:pPr>
            <w:r w:rsidRPr="00127A09">
              <w:rPr>
                <w:rFonts w:ascii="Arial" w:eastAsiaTheme="minorEastAsia" w:hAnsi="Arial" w:cs="Arial"/>
                <w:szCs w:val="22"/>
                <w:lang w:val="en-GB"/>
              </w:rPr>
              <w:t xml:space="preserve">2.1 Rehabilitation of social institutions in the Transnistrian region and the security zone </w:t>
            </w:r>
          </w:p>
          <w:p w14:paraId="54272A59" w14:textId="77777777" w:rsidR="00F108F6" w:rsidRPr="00127A09" w:rsidRDefault="00F108F6" w:rsidP="00F108F6">
            <w:pPr>
              <w:jc w:val="both"/>
              <w:rPr>
                <w:rFonts w:ascii="Arial" w:eastAsiaTheme="minorEastAsia" w:hAnsi="Arial" w:cs="Arial"/>
                <w:szCs w:val="22"/>
                <w:lang w:val="en-GB"/>
              </w:rPr>
            </w:pPr>
            <w:r w:rsidRPr="00127A09">
              <w:rPr>
                <w:rFonts w:ascii="Arial" w:eastAsiaTheme="minorEastAsia" w:hAnsi="Arial" w:cs="Arial"/>
                <w:szCs w:val="22"/>
                <w:lang w:val="en-GB"/>
              </w:rPr>
              <w:t xml:space="preserve">2.2 Integration of health specialist care (continuation of previous activities based on the principle of exchange of </w:t>
            </w:r>
            <w:r w:rsidRPr="00127A09">
              <w:rPr>
                <w:rFonts w:ascii="Arial" w:eastAsiaTheme="minorEastAsia" w:hAnsi="Arial" w:cs="Arial"/>
                <w:szCs w:val="22"/>
                <w:lang w:val="en-GB"/>
              </w:rPr>
              <w:lastRenderedPageBreak/>
              <w:t>expertise between both banks of the river).</w:t>
            </w:r>
          </w:p>
          <w:p w14:paraId="7D908965" w14:textId="77777777" w:rsidR="00F108F6" w:rsidRPr="00127A09" w:rsidRDefault="00F108F6" w:rsidP="00F108F6">
            <w:pPr>
              <w:jc w:val="both"/>
              <w:rPr>
                <w:rFonts w:ascii="Arial" w:eastAsiaTheme="minorEastAsia" w:hAnsi="Arial" w:cs="Arial"/>
                <w:szCs w:val="22"/>
                <w:lang w:val="en-GB"/>
              </w:rPr>
            </w:pPr>
            <w:r w:rsidRPr="00127A09">
              <w:rPr>
                <w:rFonts w:ascii="Arial" w:eastAsiaTheme="minorEastAsia" w:hAnsi="Arial" w:cs="Arial"/>
                <w:szCs w:val="22"/>
                <w:lang w:val="en-GB"/>
              </w:rPr>
              <w:t>2.3 Environmental Projects</w:t>
            </w:r>
          </w:p>
          <w:p w14:paraId="2CF3EB91" w14:textId="77777777" w:rsidR="00F108F6" w:rsidRPr="00127A09" w:rsidRDefault="00F108F6" w:rsidP="00F108F6">
            <w:pPr>
              <w:jc w:val="both"/>
              <w:rPr>
                <w:rFonts w:ascii="Arial" w:eastAsiaTheme="minorEastAsia" w:hAnsi="Arial" w:cs="Arial"/>
                <w:b/>
                <w:szCs w:val="22"/>
                <w:lang w:val="en-GB"/>
              </w:rPr>
            </w:pPr>
          </w:p>
          <w:p w14:paraId="24A0E787" w14:textId="77777777" w:rsidR="00F108F6" w:rsidRPr="00127A09" w:rsidRDefault="00F108F6" w:rsidP="00F108F6">
            <w:pPr>
              <w:jc w:val="both"/>
              <w:rPr>
                <w:rFonts w:ascii="Arial" w:eastAsiaTheme="minorEastAsia" w:hAnsi="Arial" w:cs="Arial"/>
                <w:b/>
                <w:szCs w:val="22"/>
                <w:lang w:val="en-GB"/>
              </w:rPr>
            </w:pPr>
            <w:r w:rsidRPr="00127A09">
              <w:rPr>
                <w:rFonts w:ascii="Arial" w:eastAsiaTheme="minorEastAsia" w:hAnsi="Arial" w:cs="Arial"/>
                <w:b/>
                <w:szCs w:val="22"/>
                <w:lang w:val="en-GB"/>
              </w:rPr>
              <w:t>Component 3: Support to civil society</w:t>
            </w:r>
          </w:p>
          <w:p w14:paraId="4BDEF551" w14:textId="77777777" w:rsidR="00F108F6" w:rsidRPr="00127A09" w:rsidRDefault="00F108F6" w:rsidP="00F108F6">
            <w:pPr>
              <w:jc w:val="both"/>
              <w:rPr>
                <w:rFonts w:ascii="Arial" w:eastAsiaTheme="minorEastAsia" w:hAnsi="Arial" w:cs="Arial"/>
                <w:szCs w:val="22"/>
                <w:lang w:val="en-GB"/>
              </w:rPr>
            </w:pPr>
            <w:r w:rsidRPr="00127A09">
              <w:rPr>
                <w:rFonts w:ascii="Arial" w:eastAsiaTheme="minorEastAsia" w:hAnsi="Arial" w:cs="Arial"/>
                <w:szCs w:val="22"/>
                <w:lang w:val="en-GB"/>
              </w:rPr>
              <w:t>3.1 Dialogues programme between experts, opinion leaders etc.</w:t>
            </w:r>
          </w:p>
          <w:p w14:paraId="43760502" w14:textId="77777777" w:rsidR="00FA4786" w:rsidRPr="00127A09" w:rsidRDefault="00F108F6" w:rsidP="00F108F6">
            <w:pPr>
              <w:jc w:val="both"/>
              <w:rPr>
                <w:rFonts w:ascii="Arial" w:eastAsiaTheme="minorEastAsia" w:hAnsi="Arial" w:cs="Arial"/>
                <w:szCs w:val="22"/>
                <w:lang w:val="en-GB"/>
              </w:rPr>
            </w:pPr>
            <w:r w:rsidRPr="00127A09">
              <w:rPr>
                <w:rFonts w:ascii="Arial" w:eastAsiaTheme="minorEastAsia" w:hAnsi="Arial" w:cs="Arial"/>
                <w:szCs w:val="22"/>
                <w:lang w:val="en-GB"/>
              </w:rPr>
              <w:t>3.2 Foster civil society development in the Transnistria</w:t>
            </w:r>
          </w:p>
        </w:tc>
      </w:tr>
      <w:tr w:rsidR="00E566EE" w:rsidRPr="00127A09" w14:paraId="6FF7A8FB" w14:textId="77777777" w:rsidTr="00127A09">
        <w:tc>
          <w:tcPr>
            <w:tcW w:w="1668" w:type="dxa"/>
            <w:tcMar>
              <w:top w:w="0" w:type="dxa"/>
              <w:left w:w="108" w:type="dxa"/>
              <w:bottom w:w="0" w:type="dxa"/>
              <w:right w:w="108" w:type="dxa"/>
            </w:tcMar>
          </w:tcPr>
          <w:p w14:paraId="37AE9E6D" w14:textId="77777777" w:rsidR="00FA4786" w:rsidRPr="00127A09" w:rsidRDefault="00FA4786" w:rsidP="00776072">
            <w:pPr>
              <w:autoSpaceDE w:val="0"/>
              <w:autoSpaceDN w:val="0"/>
              <w:rPr>
                <w:rFonts w:ascii="Arial" w:hAnsi="Arial" w:cs="Arial"/>
                <w:b/>
                <w:szCs w:val="22"/>
                <w:lang w:val="en-GB"/>
              </w:rPr>
            </w:pPr>
            <w:r w:rsidRPr="00127A09">
              <w:rPr>
                <w:rFonts w:ascii="Arial" w:hAnsi="Arial" w:cs="Arial"/>
                <w:b/>
                <w:szCs w:val="22"/>
                <w:lang w:val="en-GB"/>
              </w:rPr>
              <w:lastRenderedPageBreak/>
              <w:t xml:space="preserve">MEBP </w:t>
            </w:r>
          </w:p>
          <w:p w14:paraId="4100852D" w14:textId="77777777" w:rsidR="00F03889" w:rsidRPr="00127A09" w:rsidRDefault="00F03889" w:rsidP="00776072">
            <w:pPr>
              <w:autoSpaceDE w:val="0"/>
              <w:autoSpaceDN w:val="0"/>
              <w:rPr>
                <w:rFonts w:ascii="Arial" w:hAnsi="Arial" w:cs="Arial"/>
                <w:szCs w:val="22"/>
                <w:lang w:val="en-GB"/>
              </w:rPr>
            </w:pPr>
            <w:r w:rsidRPr="00127A09">
              <w:rPr>
                <w:rFonts w:ascii="Arial" w:hAnsi="Arial" w:cs="Arial"/>
                <w:b/>
                <w:szCs w:val="22"/>
                <w:lang w:val="en-GB"/>
              </w:rPr>
              <w:t>EU</w:t>
            </w:r>
            <w:r w:rsidR="00D72986" w:rsidRPr="00127A09">
              <w:rPr>
                <w:rFonts w:ascii="Arial" w:hAnsi="Arial" w:cs="Arial"/>
                <w:b/>
                <w:szCs w:val="22"/>
                <w:lang w:val="en-GB"/>
              </w:rPr>
              <w:t>*</w:t>
            </w:r>
            <w:r w:rsidRPr="00127A09">
              <w:rPr>
                <w:rFonts w:ascii="Arial" w:hAnsi="Arial" w:cs="Arial"/>
                <w:szCs w:val="22"/>
                <w:lang w:val="en-GB"/>
              </w:rPr>
              <w:t xml:space="preserve"> 18,169,348 USD</w:t>
            </w:r>
          </w:p>
          <w:p w14:paraId="4C01F76C" w14:textId="77777777" w:rsidR="00F03889" w:rsidRPr="00127A09" w:rsidRDefault="00F03889" w:rsidP="00776072">
            <w:pPr>
              <w:autoSpaceDE w:val="0"/>
              <w:autoSpaceDN w:val="0"/>
              <w:rPr>
                <w:rFonts w:ascii="Arial" w:hAnsi="Arial" w:cs="Arial"/>
                <w:szCs w:val="22"/>
                <w:lang w:val="en-GB"/>
              </w:rPr>
            </w:pPr>
            <w:r w:rsidRPr="00127A09">
              <w:rPr>
                <w:rFonts w:ascii="Arial" w:hAnsi="Arial" w:cs="Arial"/>
                <w:b/>
                <w:szCs w:val="22"/>
                <w:lang w:val="en-GB"/>
              </w:rPr>
              <w:t xml:space="preserve">UNDP </w:t>
            </w:r>
            <w:r w:rsidRPr="00127A09">
              <w:rPr>
                <w:rFonts w:ascii="Arial" w:hAnsi="Arial" w:cs="Arial"/>
                <w:szCs w:val="22"/>
                <w:lang w:val="en-GB"/>
              </w:rPr>
              <w:t>711,667 USD</w:t>
            </w:r>
            <w:r w:rsidR="008750C1" w:rsidRPr="00127A09">
              <w:rPr>
                <w:rStyle w:val="FootnoteReference"/>
                <w:rFonts w:ascii="Arial" w:hAnsi="Arial" w:cs="Arial"/>
                <w:szCs w:val="22"/>
                <w:lang w:val="en-GB"/>
              </w:rPr>
              <w:footnoteReference w:id="10"/>
            </w:r>
          </w:p>
          <w:p w14:paraId="027DCF8B" w14:textId="77777777" w:rsidR="00D72986" w:rsidRPr="00127A09" w:rsidRDefault="00D72986" w:rsidP="00776072">
            <w:pPr>
              <w:autoSpaceDE w:val="0"/>
              <w:autoSpaceDN w:val="0"/>
              <w:rPr>
                <w:rFonts w:ascii="Arial" w:hAnsi="Arial" w:cs="Arial"/>
                <w:szCs w:val="22"/>
                <w:lang w:val="en-GB"/>
              </w:rPr>
            </w:pPr>
          </w:p>
          <w:p w14:paraId="2F8FAACA" w14:textId="77777777" w:rsidR="00D72986" w:rsidRPr="00127A09" w:rsidRDefault="00D72986" w:rsidP="00D72986">
            <w:pPr>
              <w:pStyle w:val="CommentText"/>
              <w:rPr>
                <w:rFonts w:ascii="Arial" w:hAnsi="Arial" w:cs="Arial"/>
                <w:sz w:val="22"/>
                <w:szCs w:val="22"/>
                <w:lang w:val="en-GB"/>
              </w:rPr>
            </w:pPr>
            <w:r w:rsidRPr="00127A09">
              <w:rPr>
                <w:rFonts w:ascii="Arial" w:hAnsi="Arial" w:cs="Arial"/>
                <w:sz w:val="22"/>
                <w:szCs w:val="22"/>
                <w:lang w:val="en-GB"/>
              </w:rPr>
              <w:t xml:space="preserve">(*The MEBP project </w:t>
            </w:r>
            <w:r w:rsidRPr="00127A09">
              <w:rPr>
                <w:rFonts w:ascii="Arial" w:hAnsi="Arial" w:cs="Arial"/>
                <w:sz w:val="22"/>
                <w:szCs w:val="22"/>
              </w:rPr>
              <w:t>contributes through its activities to the overall objective of the outcome, but it is not directly linked with it)</w:t>
            </w:r>
          </w:p>
        </w:tc>
        <w:tc>
          <w:tcPr>
            <w:tcW w:w="1842" w:type="dxa"/>
            <w:tcMar>
              <w:top w:w="0" w:type="dxa"/>
              <w:left w:w="108" w:type="dxa"/>
              <w:bottom w:w="0" w:type="dxa"/>
              <w:right w:w="108" w:type="dxa"/>
            </w:tcMar>
          </w:tcPr>
          <w:p w14:paraId="3597D011" w14:textId="77777777" w:rsidR="00FA4786" w:rsidRPr="00127A09" w:rsidRDefault="00EB5D7A" w:rsidP="00776072">
            <w:pPr>
              <w:autoSpaceDE w:val="0"/>
              <w:autoSpaceDN w:val="0"/>
              <w:rPr>
                <w:rFonts w:ascii="Arial" w:hAnsi="Arial" w:cs="Arial"/>
                <w:szCs w:val="22"/>
                <w:lang w:val="en-GB"/>
              </w:rPr>
            </w:pPr>
            <w:r w:rsidRPr="00127A09">
              <w:rPr>
                <w:rFonts w:ascii="Arial" w:hAnsi="Arial" w:cs="Arial"/>
                <w:color w:val="000000" w:themeColor="text1"/>
                <w:szCs w:val="22"/>
              </w:rPr>
              <w:t>The Energy and Biomass Project aims to contribute to a more secure, competitive and sustainable energy production in the Republic of Moldova.</w:t>
            </w:r>
            <w:r w:rsidRPr="00127A09">
              <w:rPr>
                <w:rStyle w:val="apple-converted-space"/>
                <w:rFonts w:ascii="Arial" w:hAnsi="Arial" w:cs="Arial"/>
                <w:color w:val="000000" w:themeColor="text1"/>
                <w:szCs w:val="22"/>
              </w:rPr>
              <w:t> </w:t>
            </w:r>
          </w:p>
        </w:tc>
        <w:tc>
          <w:tcPr>
            <w:tcW w:w="2988" w:type="dxa"/>
            <w:tcMar>
              <w:top w:w="0" w:type="dxa"/>
              <w:left w:w="108" w:type="dxa"/>
              <w:bottom w:w="0" w:type="dxa"/>
              <w:right w:w="108" w:type="dxa"/>
            </w:tcMar>
          </w:tcPr>
          <w:p w14:paraId="1C15EE00" w14:textId="77777777" w:rsidR="00EB5D7A" w:rsidRPr="00127A09" w:rsidRDefault="00EB5D7A" w:rsidP="00776072">
            <w:pPr>
              <w:autoSpaceDE w:val="0"/>
              <w:autoSpaceDN w:val="0"/>
              <w:ind w:firstLine="60"/>
              <w:rPr>
                <w:rFonts w:ascii="Arial" w:hAnsi="Arial" w:cs="Arial"/>
                <w:szCs w:val="22"/>
                <w:lang w:val="en-GB"/>
              </w:rPr>
            </w:pPr>
            <w:r w:rsidRPr="00127A09">
              <w:rPr>
                <w:rFonts w:ascii="Arial" w:hAnsi="Arial" w:cs="Arial"/>
                <w:szCs w:val="22"/>
                <w:lang w:val="en-GB"/>
              </w:rPr>
              <w:t>Output 1: Municipal biomass heating and fuel supply</w:t>
            </w:r>
          </w:p>
          <w:p w14:paraId="105836F7" w14:textId="77777777" w:rsidR="00EB5D7A" w:rsidRPr="00127A09" w:rsidRDefault="00EB5D7A" w:rsidP="00776072">
            <w:pPr>
              <w:autoSpaceDE w:val="0"/>
              <w:autoSpaceDN w:val="0"/>
              <w:ind w:firstLine="60"/>
              <w:rPr>
                <w:rFonts w:ascii="Arial" w:hAnsi="Arial" w:cs="Arial"/>
                <w:szCs w:val="22"/>
                <w:lang w:val="en-GB"/>
              </w:rPr>
            </w:pPr>
            <w:r w:rsidRPr="00127A09">
              <w:rPr>
                <w:rFonts w:ascii="Arial" w:hAnsi="Arial" w:cs="Arial"/>
                <w:szCs w:val="22"/>
                <w:lang w:val="en-GB"/>
              </w:rPr>
              <w:t xml:space="preserve">markets established </w:t>
            </w:r>
          </w:p>
          <w:p w14:paraId="234167B7" w14:textId="77777777" w:rsidR="00EB5D7A" w:rsidRPr="00127A09" w:rsidRDefault="00EB5D7A" w:rsidP="00776072">
            <w:pPr>
              <w:autoSpaceDE w:val="0"/>
              <w:autoSpaceDN w:val="0"/>
              <w:ind w:firstLine="60"/>
              <w:rPr>
                <w:rFonts w:ascii="Arial" w:hAnsi="Arial" w:cs="Arial"/>
                <w:szCs w:val="22"/>
                <w:lang w:val="en-GB"/>
              </w:rPr>
            </w:pPr>
            <w:r w:rsidRPr="00127A09">
              <w:rPr>
                <w:rFonts w:ascii="Arial" w:hAnsi="Arial" w:cs="Arial"/>
                <w:szCs w:val="22"/>
                <w:lang w:val="en-GB"/>
              </w:rPr>
              <w:t>Output 2: Foundations laid for establishment of</w:t>
            </w:r>
          </w:p>
          <w:p w14:paraId="1F34A3FC" w14:textId="77777777" w:rsidR="00EB5D7A" w:rsidRPr="00127A09" w:rsidRDefault="00EB5D7A" w:rsidP="00776072">
            <w:pPr>
              <w:autoSpaceDE w:val="0"/>
              <w:autoSpaceDN w:val="0"/>
              <w:ind w:firstLine="60"/>
              <w:rPr>
                <w:rFonts w:ascii="Arial" w:hAnsi="Arial" w:cs="Arial"/>
                <w:szCs w:val="22"/>
                <w:lang w:val="en-GB"/>
              </w:rPr>
            </w:pPr>
            <w:r w:rsidRPr="00127A09">
              <w:rPr>
                <w:rFonts w:ascii="Arial" w:hAnsi="Arial" w:cs="Arial"/>
                <w:szCs w:val="22"/>
                <w:lang w:val="en-GB"/>
              </w:rPr>
              <w:t>efficient household heating, industrial cogeneration</w:t>
            </w:r>
          </w:p>
          <w:p w14:paraId="4183BF7B" w14:textId="77777777" w:rsidR="00EB5D7A" w:rsidRPr="00127A09" w:rsidRDefault="00EB5D7A" w:rsidP="00776072">
            <w:pPr>
              <w:autoSpaceDE w:val="0"/>
              <w:autoSpaceDN w:val="0"/>
              <w:ind w:firstLine="60"/>
              <w:rPr>
                <w:rFonts w:ascii="Arial" w:hAnsi="Arial" w:cs="Arial"/>
                <w:szCs w:val="22"/>
                <w:lang w:val="en-GB"/>
              </w:rPr>
            </w:pPr>
            <w:r w:rsidRPr="00127A09">
              <w:rPr>
                <w:rFonts w:ascii="Arial" w:hAnsi="Arial" w:cs="Arial"/>
                <w:szCs w:val="22"/>
                <w:lang w:val="en-GB"/>
              </w:rPr>
              <w:t xml:space="preserve">and biomass briquetting markets </w:t>
            </w:r>
          </w:p>
          <w:p w14:paraId="7655AFB7" w14:textId="77777777" w:rsidR="00EB5D7A" w:rsidRPr="00127A09" w:rsidRDefault="00EB5D7A" w:rsidP="00776072">
            <w:pPr>
              <w:autoSpaceDE w:val="0"/>
              <w:autoSpaceDN w:val="0"/>
              <w:ind w:firstLine="60"/>
              <w:rPr>
                <w:rFonts w:ascii="Arial" w:hAnsi="Arial" w:cs="Arial"/>
                <w:szCs w:val="22"/>
                <w:lang w:val="en-GB"/>
              </w:rPr>
            </w:pPr>
            <w:r w:rsidRPr="00127A09">
              <w:rPr>
                <w:rFonts w:ascii="Arial" w:hAnsi="Arial" w:cs="Arial"/>
                <w:szCs w:val="22"/>
                <w:lang w:val="en-GB"/>
              </w:rPr>
              <w:t>Output 3: Capacity built for growth of biomass</w:t>
            </w:r>
          </w:p>
          <w:p w14:paraId="5042FE1C" w14:textId="77777777" w:rsidR="00EB5D7A" w:rsidRPr="00127A09" w:rsidRDefault="00EB5D7A" w:rsidP="00776072">
            <w:pPr>
              <w:autoSpaceDE w:val="0"/>
              <w:autoSpaceDN w:val="0"/>
              <w:ind w:firstLine="60"/>
              <w:rPr>
                <w:rFonts w:ascii="Arial" w:hAnsi="Arial" w:cs="Arial"/>
                <w:szCs w:val="22"/>
                <w:lang w:val="en-GB"/>
              </w:rPr>
            </w:pPr>
            <w:r w:rsidRPr="00127A09">
              <w:rPr>
                <w:rFonts w:ascii="Arial" w:hAnsi="Arial" w:cs="Arial"/>
                <w:szCs w:val="22"/>
                <w:lang w:val="en-GB"/>
              </w:rPr>
              <w:t xml:space="preserve">markets at regional and local levels </w:t>
            </w:r>
          </w:p>
          <w:p w14:paraId="351B511D" w14:textId="77777777" w:rsidR="00EB5D7A" w:rsidRPr="00127A09" w:rsidRDefault="00EB5D7A" w:rsidP="00776072">
            <w:pPr>
              <w:autoSpaceDE w:val="0"/>
              <w:autoSpaceDN w:val="0"/>
              <w:ind w:firstLine="60"/>
              <w:rPr>
                <w:rFonts w:ascii="Arial" w:hAnsi="Arial" w:cs="Arial"/>
                <w:szCs w:val="22"/>
                <w:lang w:val="en-GB"/>
              </w:rPr>
            </w:pPr>
            <w:r w:rsidRPr="00127A09">
              <w:rPr>
                <w:rFonts w:ascii="Arial" w:hAnsi="Arial" w:cs="Arial"/>
                <w:szCs w:val="22"/>
                <w:lang w:val="en-GB"/>
              </w:rPr>
              <w:t>Output 4: The opportunities and benefits of biomass</w:t>
            </w:r>
          </w:p>
          <w:p w14:paraId="74039050" w14:textId="77777777" w:rsidR="00EB5D7A" w:rsidRPr="00127A09" w:rsidRDefault="00EB5D7A" w:rsidP="00776072">
            <w:pPr>
              <w:autoSpaceDE w:val="0"/>
              <w:autoSpaceDN w:val="0"/>
              <w:ind w:firstLine="60"/>
              <w:rPr>
                <w:rFonts w:ascii="Arial" w:hAnsi="Arial" w:cs="Arial"/>
                <w:szCs w:val="22"/>
                <w:lang w:val="en-GB"/>
              </w:rPr>
            </w:pPr>
            <w:r w:rsidRPr="00127A09">
              <w:rPr>
                <w:rFonts w:ascii="Arial" w:hAnsi="Arial" w:cs="Arial"/>
                <w:szCs w:val="22"/>
                <w:lang w:val="en-GB"/>
              </w:rPr>
              <w:t>energy for Moldova are well known locally, and</w:t>
            </w:r>
          </w:p>
          <w:p w14:paraId="47C4318B" w14:textId="77777777" w:rsidR="00FA4786" w:rsidRPr="00127A09" w:rsidRDefault="00EB5D7A" w:rsidP="00776072">
            <w:pPr>
              <w:autoSpaceDE w:val="0"/>
              <w:autoSpaceDN w:val="0"/>
              <w:ind w:firstLine="60"/>
              <w:rPr>
                <w:rFonts w:ascii="Arial" w:hAnsi="Arial" w:cs="Arial"/>
                <w:szCs w:val="22"/>
                <w:lang w:val="en-GB"/>
              </w:rPr>
            </w:pPr>
            <w:r w:rsidRPr="00127A09">
              <w:rPr>
                <w:rFonts w:ascii="Arial" w:hAnsi="Arial" w:cs="Arial"/>
                <w:szCs w:val="22"/>
                <w:lang w:val="en-GB"/>
              </w:rPr>
              <w:t xml:space="preserve">visibility of project results promoted </w:t>
            </w:r>
          </w:p>
        </w:tc>
        <w:tc>
          <w:tcPr>
            <w:tcW w:w="3249" w:type="dxa"/>
            <w:tcMar>
              <w:top w:w="0" w:type="dxa"/>
              <w:left w:w="108" w:type="dxa"/>
              <w:bottom w:w="0" w:type="dxa"/>
              <w:right w:w="108" w:type="dxa"/>
            </w:tcMar>
          </w:tcPr>
          <w:p w14:paraId="4CAD6B4D" w14:textId="77777777" w:rsidR="00FA4786"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1.1: 130 heating systems in public buildings installed</w:t>
            </w:r>
          </w:p>
          <w:p w14:paraId="33FA3F97"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1.2: Fuel cycle facilitated through leasing/hire-purchase mechanism for local fuel suppliers</w:t>
            </w:r>
          </w:p>
          <w:p w14:paraId="22665CCC"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1.3: Market environment enhanced to support quality, efficiency and effectiveness</w:t>
            </w:r>
          </w:p>
          <w:p w14:paraId="4C02C8E3"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2.1: Market solutions for high efficiency affordable rural biomass household heating identified and piloted</w:t>
            </w:r>
          </w:p>
          <w:p w14:paraId="21E190F2"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2.2: Industrial cogeneration using biomass fuel demonstrated</w:t>
            </w:r>
          </w:p>
          <w:p w14:paraId="65825DA4"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2.3: Market solutions for briquetting piloted</w:t>
            </w:r>
          </w:p>
          <w:p w14:paraId="554F5297"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3.1 Capacity of municipal leaders to manage biomass systems enhanced</w:t>
            </w:r>
          </w:p>
          <w:p w14:paraId="5F2047EA"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3.2: Training materials developed for sound operation of straw-fired boilers</w:t>
            </w:r>
          </w:p>
          <w:p w14:paraId="7473CCC6"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lastRenderedPageBreak/>
              <w:t>Activity 3.3: Training materials developed for commercial fuel suppliers</w:t>
            </w:r>
          </w:p>
          <w:p w14:paraId="1983AFEF"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3.4 Community understanding and acceptance of biomass energy enhanced through school educational</w:t>
            </w:r>
          </w:p>
          <w:p w14:paraId="6C011BCB"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Programme</w:t>
            </w:r>
          </w:p>
          <w:p w14:paraId="01942EE4"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4.1: Media campaign</w:t>
            </w:r>
          </w:p>
          <w:p w14:paraId="2CD782EC"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4.2: Annual national awards</w:t>
            </w:r>
          </w:p>
          <w:p w14:paraId="62C66403" w14:textId="77777777" w:rsidR="00EB5D7A" w:rsidRPr="00127A09" w:rsidRDefault="00EB5D7A" w:rsidP="00776072">
            <w:pPr>
              <w:jc w:val="both"/>
              <w:rPr>
                <w:rFonts w:ascii="Arial" w:eastAsiaTheme="minorEastAsia" w:hAnsi="Arial" w:cs="Arial"/>
                <w:szCs w:val="22"/>
                <w:lang w:val="en-GB"/>
              </w:rPr>
            </w:pPr>
            <w:r w:rsidRPr="00127A09">
              <w:rPr>
                <w:rFonts w:ascii="Arial" w:eastAsiaTheme="minorEastAsia" w:hAnsi="Arial" w:cs="Arial"/>
                <w:szCs w:val="22"/>
                <w:lang w:val="en-GB"/>
              </w:rPr>
              <w:t>Activity 4.3: Communication and visibility of project results</w:t>
            </w:r>
          </w:p>
        </w:tc>
      </w:tr>
      <w:tr w:rsidR="00E566EE" w:rsidRPr="00127A09" w14:paraId="64E1F684" w14:textId="77777777" w:rsidTr="00127A09">
        <w:tc>
          <w:tcPr>
            <w:tcW w:w="1668" w:type="dxa"/>
            <w:tcMar>
              <w:top w:w="0" w:type="dxa"/>
              <w:left w:w="108" w:type="dxa"/>
              <w:bottom w:w="0" w:type="dxa"/>
              <w:right w:w="108" w:type="dxa"/>
            </w:tcMar>
          </w:tcPr>
          <w:p w14:paraId="0B1A9E45" w14:textId="77777777" w:rsidR="00FA4786" w:rsidRPr="00127A09" w:rsidRDefault="00FA4786" w:rsidP="00776072">
            <w:pPr>
              <w:autoSpaceDE w:val="0"/>
              <w:autoSpaceDN w:val="0"/>
              <w:rPr>
                <w:rFonts w:ascii="Arial" w:hAnsi="Arial" w:cs="Arial"/>
                <w:b/>
                <w:szCs w:val="22"/>
                <w:lang w:val="en-GB"/>
              </w:rPr>
            </w:pPr>
            <w:r w:rsidRPr="00127A09">
              <w:rPr>
                <w:rFonts w:ascii="Arial" w:hAnsi="Arial" w:cs="Arial"/>
                <w:b/>
                <w:szCs w:val="22"/>
                <w:lang w:val="en-GB"/>
              </w:rPr>
              <w:lastRenderedPageBreak/>
              <w:t>Syslab</w:t>
            </w:r>
          </w:p>
          <w:p w14:paraId="173684ED" w14:textId="77777777" w:rsidR="00F03889" w:rsidRPr="00127A09" w:rsidRDefault="00F03889" w:rsidP="00776072">
            <w:pPr>
              <w:autoSpaceDE w:val="0"/>
              <w:autoSpaceDN w:val="0"/>
              <w:rPr>
                <w:rFonts w:ascii="Arial" w:hAnsi="Arial" w:cs="Arial"/>
                <w:szCs w:val="22"/>
                <w:lang w:val="en-GB"/>
              </w:rPr>
            </w:pPr>
            <w:r w:rsidRPr="00127A09">
              <w:rPr>
                <w:rFonts w:ascii="Arial" w:hAnsi="Arial" w:cs="Arial"/>
                <w:b/>
                <w:szCs w:val="22"/>
                <w:lang w:val="en-GB"/>
              </w:rPr>
              <w:t>Norwegian MFA</w:t>
            </w:r>
            <w:r w:rsidRPr="00127A09">
              <w:rPr>
                <w:rFonts w:ascii="Arial" w:hAnsi="Arial" w:cs="Arial"/>
                <w:szCs w:val="22"/>
                <w:lang w:val="en-GB"/>
              </w:rPr>
              <w:t xml:space="preserve"> 550,448 USD</w:t>
            </w:r>
          </w:p>
          <w:p w14:paraId="219632FE" w14:textId="77777777" w:rsidR="00F03889" w:rsidRPr="00127A09" w:rsidRDefault="00F03889" w:rsidP="00776072">
            <w:pPr>
              <w:autoSpaceDE w:val="0"/>
              <w:autoSpaceDN w:val="0"/>
              <w:rPr>
                <w:rFonts w:ascii="Arial" w:hAnsi="Arial" w:cs="Arial"/>
                <w:szCs w:val="22"/>
                <w:lang w:val="en-GB"/>
              </w:rPr>
            </w:pPr>
            <w:r w:rsidRPr="00127A09">
              <w:rPr>
                <w:rFonts w:ascii="Arial" w:hAnsi="Arial" w:cs="Arial"/>
                <w:b/>
                <w:szCs w:val="22"/>
                <w:lang w:val="en-GB"/>
              </w:rPr>
              <w:t>UNDP</w:t>
            </w:r>
            <w:r w:rsidRPr="00127A09">
              <w:rPr>
                <w:rFonts w:ascii="Arial" w:hAnsi="Arial" w:cs="Arial"/>
                <w:szCs w:val="22"/>
                <w:lang w:val="en-GB"/>
              </w:rPr>
              <w:t xml:space="preserve"> – 120,000 USD</w:t>
            </w:r>
          </w:p>
          <w:p w14:paraId="1A2F0B46" w14:textId="77777777" w:rsidR="00F03889" w:rsidRPr="00127A09" w:rsidRDefault="00F03889" w:rsidP="00776072">
            <w:pPr>
              <w:autoSpaceDE w:val="0"/>
              <w:autoSpaceDN w:val="0"/>
              <w:rPr>
                <w:rFonts w:ascii="Arial" w:hAnsi="Arial" w:cs="Arial"/>
                <w:szCs w:val="22"/>
                <w:lang w:val="en-GB"/>
              </w:rPr>
            </w:pPr>
            <w:r w:rsidRPr="00127A09">
              <w:rPr>
                <w:rFonts w:ascii="Arial" w:hAnsi="Arial" w:cs="Arial"/>
                <w:b/>
                <w:szCs w:val="22"/>
                <w:lang w:val="en-GB"/>
              </w:rPr>
              <w:t>UKM -</w:t>
            </w:r>
            <w:r w:rsidRPr="00127A09">
              <w:rPr>
                <w:rFonts w:ascii="Arial" w:hAnsi="Arial" w:cs="Arial"/>
                <w:szCs w:val="22"/>
                <w:lang w:val="en-GB"/>
              </w:rPr>
              <w:t xml:space="preserve"> 119,943 USD</w:t>
            </w:r>
          </w:p>
          <w:p w14:paraId="19D03D78" w14:textId="77777777" w:rsidR="00F03889" w:rsidRPr="00127A09" w:rsidRDefault="00F03889" w:rsidP="00776072">
            <w:pPr>
              <w:autoSpaceDE w:val="0"/>
              <w:autoSpaceDN w:val="0"/>
              <w:rPr>
                <w:rFonts w:ascii="Arial" w:hAnsi="Arial" w:cs="Arial"/>
                <w:szCs w:val="22"/>
                <w:lang w:val="en-GB"/>
              </w:rPr>
            </w:pPr>
          </w:p>
        </w:tc>
        <w:tc>
          <w:tcPr>
            <w:tcW w:w="1842" w:type="dxa"/>
            <w:tcMar>
              <w:top w:w="0" w:type="dxa"/>
              <w:left w:w="108" w:type="dxa"/>
              <w:bottom w:w="0" w:type="dxa"/>
              <w:right w:w="108" w:type="dxa"/>
            </w:tcMar>
          </w:tcPr>
          <w:p w14:paraId="64D2F18B" w14:textId="77777777" w:rsidR="00FA4786" w:rsidRPr="00127A09" w:rsidRDefault="00F30348" w:rsidP="00776072">
            <w:pPr>
              <w:pStyle w:val="ListParagraph"/>
              <w:numPr>
                <w:ilvl w:val="0"/>
                <w:numId w:val="30"/>
              </w:numPr>
              <w:autoSpaceDE w:val="0"/>
              <w:autoSpaceDN w:val="0"/>
              <w:rPr>
                <w:rFonts w:ascii="Arial" w:hAnsi="Arial" w:cs="Arial"/>
                <w:color w:val="000000" w:themeColor="text1"/>
                <w:szCs w:val="22"/>
                <w:lang w:val="en-GB"/>
              </w:rPr>
            </w:pPr>
            <w:r w:rsidRPr="00127A09">
              <w:rPr>
                <w:rFonts w:ascii="Arial" w:hAnsi="Arial" w:cs="Arial"/>
                <w:color w:val="000000" w:themeColor="text1"/>
                <w:szCs w:val="22"/>
              </w:rPr>
              <w:t xml:space="preserve">The project aims to create and manage career development </w:t>
            </w:r>
            <w:r w:rsidR="000F52A6" w:rsidRPr="00127A09">
              <w:rPr>
                <w:rFonts w:ascii="Arial" w:hAnsi="Arial" w:cs="Arial"/>
                <w:color w:val="000000" w:themeColor="text1"/>
                <w:szCs w:val="22"/>
              </w:rPr>
              <w:t>centers</w:t>
            </w:r>
            <w:r w:rsidRPr="00127A09">
              <w:rPr>
                <w:rFonts w:ascii="Arial" w:hAnsi="Arial" w:cs="Arial"/>
                <w:color w:val="000000" w:themeColor="text1"/>
                <w:szCs w:val="22"/>
              </w:rPr>
              <w:t xml:space="preserve"> in five most important regions of the Republic of Moldova which will train and help qualified unemployed, recent graduates and returning migrants in getting a decent job on the local market.</w:t>
            </w:r>
          </w:p>
        </w:tc>
        <w:tc>
          <w:tcPr>
            <w:tcW w:w="2988" w:type="dxa"/>
            <w:tcMar>
              <w:top w:w="0" w:type="dxa"/>
              <w:left w:w="108" w:type="dxa"/>
              <w:bottom w:w="0" w:type="dxa"/>
              <w:right w:w="108" w:type="dxa"/>
            </w:tcMar>
          </w:tcPr>
          <w:p w14:paraId="0B89503E" w14:textId="77777777" w:rsidR="00F30348" w:rsidRPr="00127A09" w:rsidRDefault="00F30348" w:rsidP="00776072">
            <w:pPr>
              <w:numPr>
                <w:ilvl w:val="0"/>
                <w:numId w:val="30"/>
              </w:numPr>
              <w:textAlignment w:val="baseline"/>
              <w:rPr>
                <w:rFonts w:ascii="Arial" w:hAnsi="Arial" w:cs="Arial"/>
                <w:color w:val="000000" w:themeColor="text1"/>
                <w:szCs w:val="22"/>
                <w:lang w:eastAsia="ru-RU"/>
              </w:rPr>
            </w:pPr>
            <w:r w:rsidRPr="00127A09">
              <w:rPr>
                <w:rFonts w:ascii="Arial" w:hAnsi="Arial" w:cs="Arial"/>
                <w:color w:val="000000" w:themeColor="text1"/>
                <w:szCs w:val="22"/>
                <w:lang w:eastAsia="ru-RU"/>
              </w:rPr>
              <w:t xml:space="preserve">Five SYSLAB Career Development </w:t>
            </w:r>
            <w:r w:rsidR="00D72986" w:rsidRPr="00127A09">
              <w:rPr>
                <w:rFonts w:ascii="Arial" w:hAnsi="Arial" w:cs="Arial"/>
                <w:color w:val="000000" w:themeColor="text1"/>
                <w:szCs w:val="22"/>
                <w:lang w:eastAsia="ru-RU"/>
              </w:rPr>
              <w:t>Centers</w:t>
            </w:r>
            <w:r w:rsidRPr="00127A09">
              <w:rPr>
                <w:rFonts w:ascii="Arial" w:hAnsi="Arial" w:cs="Arial"/>
                <w:color w:val="000000" w:themeColor="text1"/>
                <w:szCs w:val="22"/>
                <w:lang w:eastAsia="ru-RU"/>
              </w:rPr>
              <w:t xml:space="preserve"> are functional in the </w:t>
            </w:r>
            <w:r w:rsidR="00D72986" w:rsidRPr="00127A09">
              <w:rPr>
                <w:rFonts w:ascii="Arial" w:hAnsi="Arial" w:cs="Arial"/>
                <w:color w:val="000000" w:themeColor="text1"/>
                <w:szCs w:val="22"/>
                <w:lang w:eastAsia="ru-RU"/>
              </w:rPr>
              <w:t>following</w:t>
            </w:r>
            <w:r w:rsidRPr="00127A09">
              <w:rPr>
                <w:rFonts w:ascii="Arial" w:hAnsi="Arial" w:cs="Arial"/>
                <w:color w:val="000000" w:themeColor="text1"/>
                <w:szCs w:val="22"/>
                <w:lang w:eastAsia="ru-RU"/>
              </w:rPr>
              <w:t xml:space="preserve"> </w:t>
            </w:r>
            <w:r w:rsidR="00D72986" w:rsidRPr="00127A09">
              <w:rPr>
                <w:rFonts w:ascii="Arial" w:hAnsi="Arial" w:cs="Arial"/>
                <w:color w:val="000000" w:themeColor="text1"/>
                <w:szCs w:val="22"/>
                <w:lang w:eastAsia="ru-RU"/>
              </w:rPr>
              <w:t>cities of</w:t>
            </w:r>
            <w:r w:rsidRPr="00127A09">
              <w:rPr>
                <w:rFonts w:ascii="Arial" w:hAnsi="Arial" w:cs="Arial"/>
                <w:color w:val="000000" w:themeColor="text1"/>
                <w:szCs w:val="22"/>
                <w:lang w:eastAsia="ru-RU"/>
              </w:rPr>
              <w:t xml:space="preserve"> Moldova: Chisinau, Rezina, Cahul, Balti and Comrat;</w:t>
            </w:r>
          </w:p>
          <w:p w14:paraId="2DD81FD5" w14:textId="77777777" w:rsidR="00F30348" w:rsidRPr="00127A09" w:rsidRDefault="00F30348" w:rsidP="00776072">
            <w:pPr>
              <w:numPr>
                <w:ilvl w:val="0"/>
                <w:numId w:val="30"/>
              </w:numPr>
              <w:textAlignment w:val="baseline"/>
              <w:rPr>
                <w:rFonts w:ascii="Arial" w:hAnsi="Arial" w:cs="Arial"/>
                <w:color w:val="000000" w:themeColor="text1"/>
                <w:szCs w:val="22"/>
                <w:lang w:eastAsia="ru-RU"/>
              </w:rPr>
            </w:pPr>
            <w:r w:rsidRPr="00127A09">
              <w:rPr>
                <w:rFonts w:ascii="Arial" w:hAnsi="Arial" w:cs="Arial"/>
                <w:color w:val="000000" w:themeColor="text1"/>
                <w:szCs w:val="22"/>
                <w:lang w:eastAsia="ru-RU"/>
              </w:rPr>
              <w:t>New tools such as technology and methods for career development, job search and entrepreneurship adapted and successfully launched in Chisinau and the regions;</w:t>
            </w:r>
          </w:p>
          <w:p w14:paraId="574A08E4" w14:textId="77777777" w:rsidR="00FA4786" w:rsidRPr="00127A09" w:rsidRDefault="00F30348" w:rsidP="00776072">
            <w:pPr>
              <w:autoSpaceDE w:val="0"/>
              <w:autoSpaceDN w:val="0"/>
              <w:ind w:firstLine="60"/>
              <w:rPr>
                <w:rFonts w:ascii="Arial" w:hAnsi="Arial" w:cs="Arial"/>
                <w:color w:val="000000" w:themeColor="text1"/>
                <w:szCs w:val="22"/>
                <w:lang w:val="en-GB"/>
              </w:rPr>
            </w:pPr>
            <w:r w:rsidRPr="00127A09">
              <w:rPr>
                <w:rFonts w:ascii="Arial" w:hAnsi="Arial" w:cs="Arial"/>
                <w:color w:val="000000" w:themeColor="text1"/>
                <w:szCs w:val="22"/>
                <w:lang w:eastAsia="ru-RU"/>
              </w:rPr>
              <w:t>More than 200 persons who received training and tailored consultations already got relevant employment on local market</w:t>
            </w:r>
          </w:p>
        </w:tc>
        <w:tc>
          <w:tcPr>
            <w:tcW w:w="3249" w:type="dxa"/>
            <w:tcMar>
              <w:top w:w="0" w:type="dxa"/>
              <w:left w:w="108" w:type="dxa"/>
              <w:bottom w:w="0" w:type="dxa"/>
              <w:right w:w="108" w:type="dxa"/>
            </w:tcMar>
          </w:tcPr>
          <w:p w14:paraId="4E43FCDA" w14:textId="77777777" w:rsidR="00F30348" w:rsidRPr="00127A09" w:rsidRDefault="00F30348" w:rsidP="00776072">
            <w:pPr>
              <w:pStyle w:val="ListParagraph"/>
              <w:numPr>
                <w:ilvl w:val="0"/>
                <w:numId w:val="30"/>
              </w:numPr>
              <w:ind w:left="176" w:hanging="176"/>
              <w:jc w:val="both"/>
              <w:rPr>
                <w:rFonts w:ascii="Arial" w:eastAsiaTheme="minorEastAsia" w:hAnsi="Arial" w:cs="Arial"/>
                <w:szCs w:val="22"/>
                <w:lang w:val="en-GB"/>
              </w:rPr>
            </w:pPr>
            <w:r w:rsidRPr="00127A09">
              <w:rPr>
                <w:rFonts w:ascii="Arial" w:eastAsiaTheme="minorEastAsia" w:hAnsi="Arial" w:cs="Arial"/>
                <w:szCs w:val="22"/>
                <w:lang w:val="en-GB"/>
              </w:rPr>
              <w:t>Setting up and running the Syslab center in Chisinau</w:t>
            </w:r>
          </w:p>
          <w:p w14:paraId="214811DC" w14:textId="77777777" w:rsidR="00FA4786" w:rsidRPr="00127A09" w:rsidRDefault="00F30348" w:rsidP="000A7F8F">
            <w:pPr>
              <w:pStyle w:val="ListParagraph"/>
              <w:numPr>
                <w:ilvl w:val="0"/>
                <w:numId w:val="30"/>
              </w:numPr>
              <w:jc w:val="both"/>
              <w:rPr>
                <w:rFonts w:ascii="Arial" w:eastAsiaTheme="minorEastAsia" w:hAnsi="Arial" w:cs="Arial"/>
                <w:szCs w:val="22"/>
                <w:lang w:val="en-GB"/>
              </w:rPr>
            </w:pPr>
            <w:r w:rsidRPr="00127A09">
              <w:rPr>
                <w:rFonts w:ascii="Arial" w:eastAsiaTheme="minorEastAsia" w:hAnsi="Arial" w:cs="Arial"/>
                <w:szCs w:val="22"/>
                <w:lang w:val="en-GB"/>
              </w:rPr>
              <w:t>Se</w:t>
            </w:r>
            <w:r w:rsidR="000A7F8F" w:rsidRPr="00127A09">
              <w:rPr>
                <w:rFonts w:ascii="Arial" w:eastAsiaTheme="minorEastAsia" w:hAnsi="Arial" w:cs="Arial"/>
                <w:szCs w:val="22"/>
                <w:lang w:val="en-GB"/>
              </w:rPr>
              <w:t>t</w:t>
            </w:r>
            <w:r w:rsidRPr="00127A09">
              <w:rPr>
                <w:rFonts w:ascii="Arial" w:eastAsiaTheme="minorEastAsia" w:hAnsi="Arial" w:cs="Arial"/>
                <w:szCs w:val="22"/>
                <w:lang w:val="en-GB"/>
              </w:rPr>
              <w:t>ting up and running the four regional centers</w:t>
            </w:r>
          </w:p>
        </w:tc>
      </w:tr>
      <w:tr w:rsidR="00E566EE" w:rsidRPr="00127A09" w14:paraId="26EAB110" w14:textId="77777777" w:rsidTr="00127A09">
        <w:tc>
          <w:tcPr>
            <w:tcW w:w="1668" w:type="dxa"/>
            <w:tcMar>
              <w:top w:w="0" w:type="dxa"/>
              <w:left w:w="108" w:type="dxa"/>
              <w:bottom w:w="0" w:type="dxa"/>
              <w:right w:w="108" w:type="dxa"/>
            </w:tcMar>
          </w:tcPr>
          <w:p w14:paraId="4BBB1EBD" w14:textId="77777777" w:rsidR="00D72986" w:rsidRPr="00127A09" w:rsidRDefault="00D72986" w:rsidP="00776072">
            <w:pPr>
              <w:autoSpaceDE w:val="0"/>
              <w:autoSpaceDN w:val="0"/>
              <w:rPr>
                <w:rFonts w:ascii="Arial" w:hAnsi="Arial" w:cs="Arial"/>
                <w:b/>
                <w:szCs w:val="22"/>
                <w:lang w:val="en-GB"/>
              </w:rPr>
            </w:pPr>
            <w:r w:rsidRPr="00127A09">
              <w:rPr>
                <w:rFonts w:ascii="Arial" w:hAnsi="Arial" w:cs="Arial"/>
                <w:b/>
                <w:szCs w:val="22"/>
                <w:lang w:val="en-GB"/>
              </w:rPr>
              <w:t>Innovative business development for local sustainable economic growth</w:t>
            </w:r>
          </w:p>
        </w:tc>
        <w:tc>
          <w:tcPr>
            <w:tcW w:w="1842" w:type="dxa"/>
            <w:tcMar>
              <w:top w:w="0" w:type="dxa"/>
              <w:left w:w="108" w:type="dxa"/>
              <w:bottom w:w="0" w:type="dxa"/>
              <w:right w:w="108" w:type="dxa"/>
            </w:tcMar>
          </w:tcPr>
          <w:p w14:paraId="64970B01" w14:textId="77777777" w:rsidR="00D72986" w:rsidRPr="00127A09" w:rsidRDefault="00D72986" w:rsidP="00D72986">
            <w:pPr>
              <w:numPr>
                <w:ilvl w:val="0"/>
                <w:numId w:val="30"/>
              </w:numPr>
              <w:textAlignment w:val="baseline"/>
              <w:rPr>
                <w:rFonts w:ascii="Arial" w:hAnsi="Arial" w:cs="Arial"/>
                <w:szCs w:val="22"/>
                <w:lang w:eastAsia="ru-RU"/>
              </w:rPr>
            </w:pPr>
            <w:r w:rsidRPr="00127A09">
              <w:rPr>
                <w:rFonts w:ascii="Arial" w:hAnsi="Arial" w:cs="Arial"/>
                <w:szCs w:val="22"/>
                <w:lang w:eastAsia="ru-RU"/>
              </w:rPr>
              <w:t xml:space="preserve">The Project aims at spurring innovations in small and mid-sized business start-ups and </w:t>
            </w:r>
            <w:r w:rsidRPr="00127A09">
              <w:rPr>
                <w:rFonts w:ascii="Arial" w:hAnsi="Arial" w:cs="Arial"/>
                <w:szCs w:val="22"/>
                <w:lang w:eastAsia="ru-RU"/>
              </w:rPr>
              <w:lastRenderedPageBreak/>
              <w:t>business development process for the generation of sustainable jobs at local level and strengthening of the LPAs capacities to manage autonomously such processes.</w:t>
            </w:r>
          </w:p>
        </w:tc>
        <w:tc>
          <w:tcPr>
            <w:tcW w:w="2988" w:type="dxa"/>
            <w:tcMar>
              <w:top w:w="0" w:type="dxa"/>
              <w:left w:w="108" w:type="dxa"/>
              <w:bottom w:w="0" w:type="dxa"/>
              <w:right w:w="108" w:type="dxa"/>
            </w:tcMar>
          </w:tcPr>
          <w:p w14:paraId="118E171C" w14:textId="77777777" w:rsidR="00D72986" w:rsidRPr="00127A09" w:rsidRDefault="00D72986" w:rsidP="00D72986">
            <w:pPr>
              <w:numPr>
                <w:ilvl w:val="0"/>
                <w:numId w:val="30"/>
              </w:numPr>
              <w:textAlignment w:val="baseline"/>
              <w:rPr>
                <w:rFonts w:ascii="Arial" w:hAnsi="Arial" w:cs="Arial"/>
                <w:szCs w:val="22"/>
                <w:lang w:eastAsia="ru-RU"/>
              </w:rPr>
            </w:pPr>
            <w:r w:rsidRPr="00127A09">
              <w:rPr>
                <w:rFonts w:ascii="Arial" w:hAnsi="Arial" w:cs="Arial"/>
                <w:szCs w:val="22"/>
                <w:lang w:eastAsia="ru-RU"/>
              </w:rPr>
              <w:lastRenderedPageBreak/>
              <w:t>Build expertise and knowledge for mainstreaming innovations into business development processes and selective cases of new business start-up;</w:t>
            </w:r>
          </w:p>
          <w:p w14:paraId="13193650" w14:textId="77777777" w:rsidR="00D72986" w:rsidRPr="00127A09" w:rsidRDefault="00D72986" w:rsidP="00D72986">
            <w:pPr>
              <w:numPr>
                <w:ilvl w:val="0"/>
                <w:numId w:val="30"/>
              </w:numPr>
              <w:textAlignment w:val="baseline"/>
              <w:rPr>
                <w:rFonts w:ascii="Arial" w:hAnsi="Arial" w:cs="Arial"/>
                <w:szCs w:val="22"/>
                <w:lang w:eastAsia="ru-RU"/>
              </w:rPr>
            </w:pPr>
            <w:r w:rsidRPr="00127A09">
              <w:rPr>
                <w:rFonts w:ascii="Arial" w:hAnsi="Arial" w:cs="Arial"/>
                <w:szCs w:val="22"/>
                <w:lang w:eastAsia="ru-RU"/>
              </w:rPr>
              <w:lastRenderedPageBreak/>
              <w:t>Facilitate innovative business start-up and development through matching financial support with specific focus on existing businesses to graduate from business incubators;</w:t>
            </w:r>
          </w:p>
          <w:p w14:paraId="494543D3" w14:textId="77777777" w:rsidR="00D72986" w:rsidRPr="00127A09" w:rsidRDefault="00D72986" w:rsidP="00D72986">
            <w:pPr>
              <w:numPr>
                <w:ilvl w:val="0"/>
                <w:numId w:val="30"/>
              </w:numPr>
              <w:textAlignment w:val="baseline"/>
              <w:rPr>
                <w:rFonts w:ascii="Arial" w:hAnsi="Arial" w:cs="Arial"/>
                <w:szCs w:val="22"/>
                <w:lang w:eastAsia="ru-RU"/>
              </w:rPr>
            </w:pPr>
            <w:r w:rsidRPr="00127A09">
              <w:rPr>
                <w:rFonts w:ascii="Arial" w:hAnsi="Arial" w:cs="Arial"/>
                <w:szCs w:val="22"/>
                <w:lang w:eastAsia="ru-RU"/>
              </w:rPr>
              <w:t>Enhance capacities of the LPAs to support innovative business development in a more decentralized framework.</w:t>
            </w:r>
          </w:p>
        </w:tc>
        <w:tc>
          <w:tcPr>
            <w:tcW w:w="3249" w:type="dxa"/>
            <w:tcMar>
              <w:top w:w="0" w:type="dxa"/>
              <w:left w:w="108" w:type="dxa"/>
              <w:bottom w:w="0" w:type="dxa"/>
              <w:right w:w="108" w:type="dxa"/>
            </w:tcMar>
          </w:tcPr>
          <w:p w14:paraId="0147C84D" w14:textId="77777777" w:rsidR="00D72986" w:rsidRPr="00127A09" w:rsidRDefault="00D72986" w:rsidP="00D72986">
            <w:pPr>
              <w:numPr>
                <w:ilvl w:val="0"/>
                <w:numId w:val="30"/>
              </w:numPr>
              <w:textAlignment w:val="baseline"/>
              <w:rPr>
                <w:rFonts w:ascii="Arial" w:hAnsi="Arial" w:cs="Arial"/>
                <w:szCs w:val="22"/>
                <w:lang w:eastAsia="ru-RU"/>
              </w:rPr>
            </w:pPr>
            <w:r w:rsidRPr="00127A09">
              <w:rPr>
                <w:rFonts w:ascii="Arial" w:hAnsi="Arial" w:cs="Arial"/>
                <w:szCs w:val="22"/>
                <w:lang w:eastAsia="ru-RU"/>
              </w:rPr>
              <w:lastRenderedPageBreak/>
              <w:t xml:space="preserve">Provision of tailored training and consultative support to potential entrepreneurs to focus on innovations at key points, including at the level of product, process, marketing or management method, as defined in the </w:t>
            </w:r>
            <w:r w:rsidRPr="00127A09">
              <w:rPr>
                <w:rFonts w:ascii="Arial" w:hAnsi="Arial" w:cs="Arial"/>
                <w:szCs w:val="22"/>
                <w:lang w:eastAsia="ru-RU"/>
              </w:rPr>
              <w:lastRenderedPageBreak/>
              <w:t>National Innovations Strategy.</w:t>
            </w:r>
          </w:p>
          <w:p w14:paraId="39DBF2DC" w14:textId="77777777" w:rsidR="00D72986" w:rsidRPr="00127A09" w:rsidRDefault="00D72986" w:rsidP="00D72986">
            <w:pPr>
              <w:numPr>
                <w:ilvl w:val="0"/>
                <w:numId w:val="30"/>
              </w:numPr>
              <w:textAlignment w:val="baseline"/>
              <w:rPr>
                <w:rFonts w:ascii="Arial" w:hAnsi="Arial" w:cs="Arial"/>
                <w:szCs w:val="22"/>
                <w:lang w:eastAsia="ru-RU"/>
              </w:rPr>
            </w:pPr>
            <w:r w:rsidRPr="00127A09">
              <w:rPr>
                <w:rFonts w:ascii="Arial" w:hAnsi="Arial" w:cs="Arial"/>
                <w:szCs w:val="22"/>
                <w:lang w:eastAsia="ru-RU"/>
              </w:rPr>
              <w:t>Matching grant support to selected innovative start-ups and existing businesses in post-incubation phase to facilitate uptake of innovative practices and ideas and</w:t>
            </w:r>
          </w:p>
          <w:p w14:paraId="4600C74D" w14:textId="77777777" w:rsidR="00D72986" w:rsidRPr="00127A09" w:rsidRDefault="00D72986" w:rsidP="00D72986">
            <w:pPr>
              <w:numPr>
                <w:ilvl w:val="0"/>
                <w:numId w:val="30"/>
              </w:numPr>
              <w:textAlignment w:val="baseline"/>
              <w:rPr>
                <w:rFonts w:ascii="Arial" w:hAnsi="Arial" w:cs="Arial"/>
                <w:szCs w:val="22"/>
                <w:lang w:eastAsia="ru-RU"/>
              </w:rPr>
            </w:pPr>
            <w:r w:rsidRPr="00127A09">
              <w:rPr>
                <w:rFonts w:ascii="Arial" w:hAnsi="Arial" w:cs="Arial"/>
                <w:szCs w:val="22"/>
                <w:lang w:eastAsia="ru-RU"/>
              </w:rPr>
              <w:t>Support to local authorities to develop or expand their economic development plans with clear focus on innovations in business start-up and business development at local level.</w:t>
            </w:r>
          </w:p>
        </w:tc>
      </w:tr>
      <w:tr w:rsidR="00E566EE" w:rsidRPr="00127A09" w14:paraId="302DF038" w14:textId="77777777" w:rsidTr="00127A09">
        <w:tc>
          <w:tcPr>
            <w:tcW w:w="1668" w:type="dxa"/>
            <w:tcMar>
              <w:top w:w="0" w:type="dxa"/>
              <w:left w:w="108" w:type="dxa"/>
              <w:bottom w:w="0" w:type="dxa"/>
              <w:right w:w="108" w:type="dxa"/>
            </w:tcMar>
          </w:tcPr>
          <w:p w14:paraId="14976F5C" w14:textId="77777777" w:rsidR="00A2177E" w:rsidRPr="00127A09" w:rsidRDefault="00A2177E" w:rsidP="00776072">
            <w:pPr>
              <w:autoSpaceDE w:val="0"/>
              <w:autoSpaceDN w:val="0"/>
              <w:rPr>
                <w:rFonts w:ascii="Arial" w:hAnsi="Arial" w:cs="Arial"/>
                <w:b/>
                <w:szCs w:val="22"/>
                <w:lang w:val="en-GB"/>
              </w:rPr>
            </w:pPr>
            <w:r w:rsidRPr="00127A09">
              <w:rPr>
                <w:rFonts w:ascii="Arial" w:hAnsi="Arial" w:cs="Arial"/>
                <w:b/>
                <w:szCs w:val="22"/>
                <w:lang w:val="en-GB"/>
              </w:rPr>
              <w:lastRenderedPageBreak/>
              <w:t>MiLab</w:t>
            </w:r>
            <w:r w:rsidR="00D72986" w:rsidRPr="00127A09">
              <w:rPr>
                <w:rFonts w:ascii="Arial" w:hAnsi="Arial" w:cs="Arial"/>
                <w:b/>
                <w:szCs w:val="22"/>
                <w:lang w:val="en-GB"/>
              </w:rPr>
              <w:t>*</w:t>
            </w:r>
          </w:p>
          <w:p w14:paraId="1097C6E9" w14:textId="77777777" w:rsidR="00A2177E" w:rsidRPr="00127A09" w:rsidRDefault="00A2177E" w:rsidP="00776072">
            <w:pPr>
              <w:autoSpaceDE w:val="0"/>
              <w:autoSpaceDN w:val="0"/>
              <w:rPr>
                <w:rFonts w:ascii="Arial" w:hAnsi="Arial" w:cs="Arial"/>
                <w:b/>
                <w:szCs w:val="22"/>
                <w:lang w:val="en-GB"/>
              </w:rPr>
            </w:pPr>
            <w:r w:rsidRPr="00127A09">
              <w:rPr>
                <w:rFonts w:ascii="Arial" w:hAnsi="Arial" w:cs="Arial"/>
                <w:b/>
                <w:szCs w:val="22"/>
                <w:lang w:val="en-GB"/>
              </w:rPr>
              <w:t>UNDP-</w:t>
            </w:r>
          </w:p>
          <w:p w14:paraId="29B68BBF" w14:textId="77777777" w:rsidR="00A2177E" w:rsidRPr="00127A09" w:rsidRDefault="00A2177E" w:rsidP="00776072">
            <w:pPr>
              <w:autoSpaceDE w:val="0"/>
              <w:autoSpaceDN w:val="0"/>
              <w:rPr>
                <w:rFonts w:ascii="Arial" w:hAnsi="Arial" w:cs="Arial"/>
                <w:szCs w:val="22"/>
                <w:lang w:val="en-GB"/>
              </w:rPr>
            </w:pPr>
            <w:r w:rsidRPr="00127A09">
              <w:rPr>
                <w:rFonts w:ascii="Arial" w:hAnsi="Arial" w:cs="Arial"/>
                <w:szCs w:val="22"/>
                <w:lang w:val="en-GB"/>
              </w:rPr>
              <w:t>84,000 USD</w:t>
            </w:r>
          </w:p>
          <w:p w14:paraId="5B1BF394" w14:textId="77777777" w:rsidR="00A2177E" w:rsidRPr="00127A09" w:rsidRDefault="00A2177E" w:rsidP="00776072">
            <w:pPr>
              <w:autoSpaceDE w:val="0"/>
              <w:autoSpaceDN w:val="0"/>
              <w:rPr>
                <w:rFonts w:ascii="Arial" w:hAnsi="Arial" w:cs="Arial"/>
                <w:b/>
                <w:szCs w:val="22"/>
                <w:lang w:val="en-GB"/>
              </w:rPr>
            </w:pPr>
            <w:r w:rsidRPr="00127A09">
              <w:rPr>
                <w:rFonts w:ascii="Arial" w:hAnsi="Arial" w:cs="Arial"/>
                <w:b/>
                <w:szCs w:val="22"/>
                <w:lang w:val="en-GB"/>
              </w:rPr>
              <w:t xml:space="preserve">Moldcell – </w:t>
            </w:r>
          </w:p>
          <w:p w14:paraId="5A5C62C2" w14:textId="77777777" w:rsidR="00D72986" w:rsidRPr="00127A09" w:rsidRDefault="00A2177E" w:rsidP="00776072">
            <w:pPr>
              <w:autoSpaceDE w:val="0"/>
              <w:autoSpaceDN w:val="0"/>
              <w:rPr>
                <w:rFonts w:ascii="Arial" w:hAnsi="Arial" w:cs="Arial"/>
                <w:szCs w:val="22"/>
                <w:lang w:val="en-GB"/>
              </w:rPr>
            </w:pPr>
            <w:r w:rsidRPr="00127A09">
              <w:rPr>
                <w:rFonts w:ascii="Arial" w:hAnsi="Arial" w:cs="Arial"/>
                <w:szCs w:val="22"/>
                <w:lang w:val="en-GB"/>
              </w:rPr>
              <w:t>13,500 USD</w:t>
            </w:r>
          </w:p>
          <w:p w14:paraId="25459F32" w14:textId="77777777" w:rsidR="00A2177E" w:rsidRPr="00127A09" w:rsidRDefault="00A2177E" w:rsidP="00776072">
            <w:pPr>
              <w:autoSpaceDE w:val="0"/>
              <w:autoSpaceDN w:val="0"/>
              <w:rPr>
                <w:rFonts w:ascii="Arial" w:hAnsi="Arial" w:cs="Arial"/>
                <w:szCs w:val="22"/>
                <w:lang w:val="en-GB"/>
              </w:rPr>
            </w:pPr>
          </w:p>
          <w:p w14:paraId="7AF8F828" w14:textId="77777777" w:rsidR="00D72986" w:rsidRPr="00127A09" w:rsidRDefault="00D72986" w:rsidP="00D72986">
            <w:pPr>
              <w:pStyle w:val="CommentText"/>
              <w:rPr>
                <w:rFonts w:ascii="Arial" w:hAnsi="Arial" w:cs="Arial"/>
                <w:sz w:val="22"/>
                <w:szCs w:val="22"/>
              </w:rPr>
            </w:pPr>
            <w:r w:rsidRPr="00127A09">
              <w:rPr>
                <w:rFonts w:ascii="Arial" w:hAnsi="Arial" w:cs="Arial"/>
                <w:sz w:val="22"/>
                <w:szCs w:val="22"/>
              </w:rPr>
              <w:t>(*similar to MBEP Project, the MILab</w:t>
            </w:r>
            <w:r w:rsidR="003C4323" w:rsidRPr="00127A09">
              <w:rPr>
                <w:rFonts w:ascii="Arial" w:hAnsi="Arial" w:cs="Arial"/>
                <w:sz w:val="22"/>
                <w:szCs w:val="22"/>
              </w:rPr>
              <w:t xml:space="preserve"> </w:t>
            </w:r>
            <w:r w:rsidRPr="00127A09">
              <w:rPr>
                <w:rFonts w:ascii="Arial" w:hAnsi="Arial" w:cs="Arial"/>
                <w:sz w:val="22"/>
                <w:szCs w:val="22"/>
              </w:rPr>
              <w:t>provided services to other interventions, piloting several initiatives within JILDP</w:t>
            </w:r>
            <w:r w:rsidR="003C4323" w:rsidRPr="00127A09">
              <w:rPr>
                <w:rFonts w:ascii="Arial" w:hAnsi="Arial" w:cs="Arial"/>
                <w:sz w:val="22"/>
                <w:szCs w:val="22"/>
              </w:rPr>
              <w:t>, thus offering synergies and indirect contributions to the outcome)</w:t>
            </w:r>
          </w:p>
          <w:p w14:paraId="3C55232C" w14:textId="77777777" w:rsidR="00A2177E" w:rsidRPr="00127A09" w:rsidRDefault="00A2177E" w:rsidP="00776072">
            <w:pPr>
              <w:autoSpaceDE w:val="0"/>
              <w:autoSpaceDN w:val="0"/>
              <w:rPr>
                <w:rFonts w:ascii="Arial" w:hAnsi="Arial" w:cs="Arial"/>
                <w:b/>
                <w:szCs w:val="22"/>
                <w:lang w:val="en-GB"/>
              </w:rPr>
            </w:pPr>
          </w:p>
        </w:tc>
        <w:tc>
          <w:tcPr>
            <w:tcW w:w="1842" w:type="dxa"/>
            <w:tcMar>
              <w:top w:w="0" w:type="dxa"/>
              <w:left w:w="108" w:type="dxa"/>
              <w:bottom w:w="0" w:type="dxa"/>
              <w:right w:w="108" w:type="dxa"/>
            </w:tcMar>
          </w:tcPr>
          <w:p w14:paraId="29332694" w14:textId="77777777" w:rsidR="00A2177E" w:rsidRPr="00127A09" w:rsidRDefault="000D5013" w:rsidP="00776072">
            <w:pPr>
              <w:autoSpaceDE w:val="0"/>
              <w:autoSpaceDN w:val="0"/>
              <w:rPr>
                <w:rFonts w:ascii="Arial" w:hAnsi="Arial" w:cs="Arial"/>
                <w:color w:val="333333"/>
                <w:szCs w:val="22"/>
              </w:rPr>
            </w:pPr>
            <w:r w:rsidRPr="00127A09">
              <w:rPr>
                <w:rFonts w:ascii="Arial" w:hAnsi="Arial" w:cs="Arial"/>
                <w:szCs w:val="22"/>
              </w:rPr>
              <w:t>T</w:t>
            </w:r>
            <w:r w:rsidR="00A2177E" w:rsidRPr="00127A09">
              <w:rPr>
                <w:rFonts w:ascii="Arial" w:hAnsi="Arial" w:cs="Arial"/>
                <w:szCs w:val="22"/>
              </w:rPr>
              <w:t>he project aims to establish a Social Innovation Hub, which will act as a multilateral platform to engage actors from different sectors (public, private, non-profit, etc.) to seek and experiment with innovative approaches to the society’s problems.</w:t>
            </w:r>
          </w:p>
        </w:tc>
        <w:tc>
          <w:tcPr>
            <w:tcW w:w="2988" w:type="dxa"/>
            <w:tcMar>
              <w:top w:w="0" w:type="dxa"/>
              <w:left w:w="108" w:type="dxa"/>
              <w:bottom w:w="0" w:type="dxa"/>
              <w:right w:w="108" w:type="dxa"/>
            </w:tcMar>
          </w:tcPr>
          <w:p w14:paraId="2A5BBC35" w14:textId="77777777" w:rsidR="00A2177E" w:rsidRPr="00127A09" w:rsidRDefault="00A2177E" w:rsidP="00776072">
            <w:pPr>
              <w:numPr>
                <w:ilvl w:val="0"/>
                <w:numId w:val="30"/>
              </w:numPr>
              <w:textAlignment w:val="baseline"/>
              <w:rPr>
                <w:rFonts w:ascii="Arial" w:hAnsi="Arial" w:cs="Arial"/>
                <w:szCs w:val="22"/>
                <w:lang w:eastAsia="ru-RU"/>
              </w:rPr>
            </w:pPr>
            <w:r w:rsidRPr="00127A09">
              <w:rPr>
                <w:rFonts w:ascii="Arial" w:hAnsi="Arial" w:cs="Arial"/>
                <w:szCs w:val="22"/>
                <w:lang w:eastAsia="ru-RU"/>
              </w:rPr>
              <w:t>Methods and tools created for participative generation of ideas, including through innovative approaches like crowd-sourcing, challenges, etc.;</w:t>
            </w:r>
          </w:p>
          <w:p w14:paraId="1C4FF8D3" w14:textId="77777777" w:rsidR="00A2177E" w:rsidRPr="00127A09" w:rsidRDefault="00A2177E" w:rsidP="00776072">
            <w:pPr>
              <w:numPr>
                <w:ilvl w:val="0"/>
                <w:numId w:val="30"/>
              </w:numPr>
              <w:textAlignment w:val="baseline"/>
              <w:rPr>
                <w:rFonts w:ascii="Arial" w:hAnsi="Arial" w:cs="Arial"/>
                <w:szCs w:val="22"/>
                <w:lang w:eastAsia="ru-RU"/>
              </w:rPr>
            </w:pPr>
            <w:r w:rsidRPr="00127A09">
              <w:rPr>
                <w:rFonts w:ascii="Arial" w:hAnsi="Arial" w:cs="Arial"/>
                <w:szCs w:val="22"/>
                <w:lang w:eastAsia="ru-RU"/>
              </w:rPr>
              <w:t xml:space="preserve">Developing and testing of a number of solutions supported, including through use of design thinking techniques, gaming, behavioral </w:t>
            </w:r>
            <w:r w:rsidR="00776072" w:rsidRPr="00127A09">
              <w:rPr>
                <w:rFonts w:ascii="Arial" w:hAnsi="Arial" w:cs="Arial"/>
                <w:szCs w:val="22"/>
                <w:lang w:eastAsia="ru-RU"/>
              </w:rPr>
              <w:t>science, mobile</w:t>
            </w:r>
            <w:r w:rsidRPr="00127A09">
              <w:rPr>
                <w:rFonts w:ascii="Arial" w:hAnsi="Arial" w:cs="Arial"/>
                <w:szCs w:val="22"/>
                <w:lang w:eastAsia="ru-RU"/>
              </w:rPr>
              <w:t xml:space="preserve"> technologies and data, and others;</w:t>
            </w:r>
          </w:p>
          <w:p w14:paraId="430979A3" w14:textId="77777777" w:rsidR="00A2177E" w:rsidRPr="00127A09" w:rsidRDefault="00A2177E" w:rsidP="00776072">
            <w:pPr>
              <w:numPr>
                <w:ilvl w:val="0"/>
                <w:numId w:val="30"/>
              </w:numPr>
              <w:textAlignment w:val="baseline"/>
              <w:rPr>
                <w:rFonts w:ascii="Arial" w:hAnsi="Arial" w:cs="Arial"/>
                <w:szCs w:val="22"/>
                <w:lang w:eastAsia="ru-RU"/>
              </w:rPr>
            </w:pPr>
            <w:r w:rsidRPr="00127A09">
              <w:rPr>
                <w:rFonts w:ascii="Arial" w:hAnsi="Arial" w:cs="Arial"/>
                <w:szCs w:val="22"/>
                <w:lang w:eastAsia="ru-RU"/>
              </w:rPr>
              <w:t>Wider use of tested solutions, including in public services;</w:t>
            </w:r>
          </w:p>
          <w:p w14:paraId="5D8C4AE3" w14:textId="77777777" w:rsidR="00A2177E" w:rsidRPr="00127A09" w:rsidRDefault="00A2177E" w:rsidP="00776072">
            <w:pPr>
              <w:numPr>
                <w:ilvl w:val="0"/>
                <w:numId w:val="30"/>
              </w:numPr>
              <w:textAlignment w:val="baseline"/>
              <w:rPr>
                <w:rFonts w:ascii="Arial" w:hAnsi="Arial" w:cs="Arial"/>
                <w:color w:val="333333"/>
                <w:szCs w:val="22"/>
                <w:lang w:eastAsia="ru-RU"/>
              </w:rPr>
            </w:pPr>
            <w:r w:rsidRPr="00127A09">
              <w:rPr>
                <w:rFonts w:ascii="Arial" w:hAnsi="Arial" w:cs="Arial"/>
                <w:szCs w:val="22"/>
                <w:lang w:eastAsia="ru-RU"/>
              </w:rPr>
              <w:t>Stakeholders support the scaling-up of successfully prototyped solutions.</w:t>
            </w:r>
          </w:p>
        </w:tc>
        <w:tc>
          <w:tcPr>
            <w:tcW w:w="3249" w:type="dxa"/>
            <w:tcMar>
              <w:top w:w="0" w:type="dxa"/>
              <w:left w:w="108" w:type="dxa"/>
              <w:bottom w:w="0" w:type="dxa"/>
              <w:right w:w="108" w:type="dxa"/>
            </w:tcMar>
          </w:tcPr>
          <w:p w14:paraId="6A21DD26" w14:textId="77777777" w:rsidR="00A2177E" w:rsidRPr="00127A09" w:rsidRDefault="00A2177E" w:rsidP="001926BA">
            <w:pPr>
              <w:pStyle w:val="ListParagraph"/>
              <w:ind w:left="176"/>
              <w:jc w:val="both"/>
              <w:rPr>
                <w:rFonts w:ascii="Arial" w:eastAsiaTheme="minorEastAsia" w:hAnsi="Arial" w:cs="Arial"/>
                <w:szCs w:val="22"/>
                <w:lang w:val="en-GB"/>
              </w:rPr>
            </w:pPr>
          </w:p>
        </w:tc>
      </w:tr>
    </w:tbl>
    <w:p w14:paraId="6D656005" w14:textId="77777777" w:rsidR="00776072" w:rsidRPr="00127A09" w:rsidRDefault="00776072">
      <w:pPr>
        <w:rPr>
          <w:rFonts w:ascii="Arial" w:hAnsi="Arial" w:cs="Arial"/>
          <w:b/>
          <w:bCs/>
          <w:smallCaps/>
          <w:color w:val="C00000"/>
          <w:kern w:val="32"/>
          <w:szCs w:val="22"/>
          <w:lang w:val="en-GB"/>
        </w:rPr>
      </w:pPr>
      <w:bookmarkStart w:id="22" w:name="_Toc369709264"/>
      <w:bookmarkStart w:id="23" w:name="_Toc297396506"/>
      <w:r w:rsidRPr="00127A09">
        <w:rPr>
          <w:rFonts w:ascii="Arial" w:hAnsi="Arial" w:cs="Arial"/>
          <w:szCs w:val="22"/>
          <w:lang w:val="en-GB"/>
        </w:rPr>
        <w:br w:type="page"/>
      </w:r>
    </w:p>
    <w:p w14:paraId="65218B30" w14:textId="77777777" w:rsidR="0018306A" w:rsidRPr="00127A09" w:rsidRDefault="00B92E91" w:rsidP="000F17B6">
      <w:pPr>
        <w:pStyle w:val="Heading1"/>
      </w:pPr>
      <w:bookmarkStart w:id="24" w:name="_Toc436396099"/>
      <w:r w:rsidRPr="00127A09">
        <w:lastRenderedPageBreak/>
        <w:t>4</w:t>
      </w:r>
      <w:r w:rsidR="0018306A" w:rsidRPr="00127A09">
        <w:t>. Evaluation Methodology</w:t>
      </w:r>
      <w:bookmarkEnd w:id="22"/>
      <w:bookmarkEnd w:id="23"/>
      <w:bookmarkEnd w:id="24"/>
    </w:p>
    <w:p w14:paraId="52E59584" w14:textId="77777777" w:rsidR="00B33E90" w:rsidRPr="00127A09" w:rsidRDefault="0019159C" w:rsidP="00776072">
      <w:pPr>
        <w:widowControl w:val="0"/>
        <w:autoSpaceDE w:val="0"/>
        <w:autoSpaceDN w:val="0"/>
        <w:adjustRightInd w:val="0"/>
        <w:spacing w:before="100" w:beforeAutospacing="1" w:after="100" w:afterAutospacing="1"/>
        <w:jc w:val="both"/>
        <w:rPr>
          <w:rFonts w:ascii="Arial" w:hAnsi="Arial" w:cs="Arial"/>
          <w:szCs w:val="22"/>
          <w:lang w:val="en-GB"/>
        </w:rPr>
      </w:pPr>
      <w:bookmarkStart w:id="25" w:name="OLE_LINK5"/>
      <w:bookmarkStart w:id="26" w:name="OLE_LINK6"/>
      <w:bookmarkStart w:id="27" w:name="_Toc297981481"/>
      <w:bookmarkStart w:id="28" w:name="_Toc297981539"/>
      <w:bookmarkStart w:id="29" w:name="_Toc297981863"/>
      <w:r w:rsidRPr="00127A09">
        <w:rPr>
          <w:rFonts w:ascii="Arial" w:hAnsi="Arial" w:cs="Arial"/>
          <w:szCs w:val="22"/>
          <w:lang w:val="en-GB"/>
        </w:rPr>
        <w:t xml:space="preserve">The </w:t>
      </w:r>
      <w:r w:rsidR="00202E3B" w:rsidRPr="00127A09">
        <w:rPr>
          <w:rFonts w:ascii="Arial" w:hAnsi="Arial" w:cs="Arial"/>
          <w:szCs w:val="22"/>
          <w:lang w:val="en-GB"/>
        </w:rPr>
        <w:t xml:space="preserve">Evaluation </w:t>
      </w:r>
      <w:r w:rsidRPr="00127A09">
        <w:rPr>
          <w:rFonts w:ascii="Arial" w:hAnsi="Arial" w:cs="Arial"/>
          <w:szCs w:val="22"/>
          <w:lang w:val="en-GB"/>
        </w:rPr>
        <w:t xml:space="preserve">methodology is in line with requirements as set out in the ToR for this evaluation. </w:t>
      </w:r>
      <w:r w:rsidR="005B5465" w:rsidRPr="00127A09">
        <w:rPr>
          <w:rFonts w:ascii="Arial" w:hAnsi="Arial" w:cs="Arial"/>
          <w:szCs w:val="22"/>
          <w:lang w:val="en-GB"/>
        </w:rPr>
        <w:t>The evaluation analyse</w:t>
      </w:r>
      <w:r w:rsidR="00FD2AA7" w:rsidRPr="00127A09">
        <w:rPr>
          <w:rFonts w:ascii="Arial" w:hAnsi="Arial" w:cs="Arial"/>
          <w:szCs w:val="22"/>
          <w:lang w:val="en-GB"/>
        </w:rPr>
        <w:t>d</w:t>
      </w:r>
      <w:r w:rsidR="005B5465" w:rsidRPr="00127A09">
        <w:rPr>
          <w:rFonts w:ascii="Arial" w:hAnsi="Arial" w:cs="Arial"/>
          <w:szCs w:val="22"/>
          <w:lang w:val="en-GB"/>
        </w:rPr>
        <w:t xml:space="preserve"> the progress to outcome realization, factors affecting outcome, UN’s contribution to outcome, </w:t>
      </w:r>
      <w:r w:rsidR="00FD2AA7" w:rsidRPr="00127A09">
        <w:rPr>
          <w:rFonts w:ascii="Arial" w:hAnsi="Arial" w:cs="Arial"/>
          <w:szCs w:val="22"/>
          <w:lang w:val="en-GB"/>
        </w:rPr>
        <w:t>while the</w:t>
      </w:r>
      <w:r w:rsidR="005B5465" w:rsidRPr="00127A09">
        <w:rPr>
          <w:rFonts w:ascii="Arial" w:hAnsi="Arial" w:cs="Arial"/>
          <w:szCs w:val="22"/>
          <w:lang w:val="en-GB"/>
        </w:rPr>
        <w:t xml:space="preserve"> </w:t>
      </w:r>
      <w:r w:rsidR="0018306A" w:rsidRPr="00127A09">
        <w:rPr>
          <w:rFonts w:ascii="Arial" w:hAnsi="Arial" w:cs="Arial"/>
          <w:szCs w:val="22"/>
          <w:lang w:val="en-GB"/>
        </w:rPr>
        <w:t xml:space="preserve">evaluation </w:t>
      </w:r>
      <w:r w:rsidR="00FD2AA7" w:rsidRPr="00127A09">
        <w:rPr>
          <w:rFonts w:ascii="Arial" w:hAnsi="Arial" w:cs="Arial"/>
          <w:szCs w:val="22"/>
          <w:lang w:val="en-GB"/>
        </w:rPr>
        <w:t>also studied</w:t>
      </w:r>
      <w:r w:rsidR="0018306A" w:rsidRPr="00127A09">
        <w:rPr>
          <w:rFonts w:ascii="Arial" w:hAnsi="Arial" w:cs="Arial"/>
          <w:szCs w:val="22"/>
          <w:lang w:val="en-GB"/>
        </w:rPr>
        <w:t xml:space="preserve"> the extent of partnership and cooperation,</w:t>
      </w:r>
      <w:r w:rsidR="00BF3E06" w:rsidRPr="00127A09">
        <w:rPr>
          <w:rFonts w:ascii="Arial" w:hAnsi="Arial" w:cs="Arial"/>
          <w:szCs w:val="22"/>
          <w:lang w:val="en-GB"/>
        </w:rPr>
        <w:t xml:space="preserve"> as well as resource mobilisation and</w:t>
      </w:r>
      <w:r w:rsidR="0018306A" w:rsidRPr="00127A09">
        <w:rPr>
          <w:rFonts w:ascii="Arial" w:hAnsi="Arial" w:cs="Arial"/>
          <w:szCs w:val="22"/>
          <w:lang w:val="en-GB"/>
        </w:rPr>
        <w:t xml:space="preserve"> its effects on implementation of the intervention. </w:t>
      </w:r>
    </w:p>
    <w:p w14:paraId="4CA5C411" w14:textId="77777777" w:rsidR="00DE2A38" w:rsidRPr="00127A09" w:rsidRDefault="00DE2A38" w:rsidP="00DE2A38">
      <w:pPr>
        <w:pStyle w:val="NormalWeb"/>
        <w:jc w:val="both"/>
        <w:rPr>
          <w:rFonts w:ascii="Arial" w:hAnsi="Arial" w:cs="Arial"/>
          <w:sz w:val="22"/>
          <w:szCs w:val="22"/>
          <w:lang w:val="en-GB"/>
        </w:rPr>
      </w:pPr>
      <w:r w:rsidRPr="00127A09">
        <w:rPr>
          <w:rFonts w:ascii="Arial" w:hAnsi="Arial" w:cs="Arial"/>
          <w:sz w:val="22"/>
          <w:szCs w:val="22"/>
          <w:lang w:val="en-GB"/>
        </w:rPr>
        <w:t xml:space="preserve">According to the Development Assistance Committee of the Organisation for Economic Co-operation and Development (OECD-DAC) Evaluation Quality Standards and the UNDP Handbook on Planning, Monitoring and Evaluating for Development Results, selection and application of adequate evaluation methodology is crucial to produce reliable data that allow for valid evaluative judgments that are useful for learning and making decisions. </w:t>
      </w:r>
    </w:p>
    <w:p w14:paraId="0E5F9539" w14:textId="77777777" w:rsidR="00DE2A38" w:rsidRPr="00127A09" w:rsidRDefault="00DE2A38" w:rsidP="00DE2A38">
      <w:pPr>
        <w:pStyle w:val="NormalWeb"/>
        <w:jc w:val="both"/>
        <w:rPr>
          <w:rFonts w:ascii="Arial" w:hAnsi="Arial" w:cs="Arial"/>
          <w:sz w:val="22"/>
          <w:szCs w:val="22"/>
          <w:lang w:val="en-GB"/>
        </w:rPr>
      </w:pPr>
      <w:r w:rsidRPr="00127A09">
        <w:rPr>
          <w:rFonts w:ascii="Arial" w:hAnsi="Arial" w:cs="Arial"/>
          <w:sz w:val="22"/>
          <w:szCs w:val="22"/>
          <w:lang w:val="en-GB"/>
        </w:rPr>
        <w:t xml:space="preserve">Upon analysis of the CPAP document and the results framework for the Outcome 1, the needs and expectations from the Evaluation by UNDP, the evaluation team applied “mixed methods” to optimise the potential of the analysis and to reach sound evaluation. In line with that, the methodology applied for this Evaluation included qualitative and quantitative methods and instruments, such as focus groups and interviews, as well as document review, and meetings with UNDP staff, government partners, donors, UN agencies and other international and national partners. </w:t>
      </w:r>
    </w:p>
    <w:p w14:paraId="03EC6568" w14:textId="77777777" w:rsidR="0018306A" w:rsidRPr="00127A09" w:rsidRDefault="00DE2A38" w:rsidP="00776072">
      <w:pPr>
        <w:pStyle w:val="NormalWeb"/>
        <w:jc w:val="both"/>
        <w:rPr>
          <w:rFonts w:ascii="Arial" w:hAnsi="Arial" w:cs="Arial"/>
          <w:sz w:val="22"/>
          <w:szCs w:val="22"/>
          <w:lang w:val="en-GB"/>
        </w:rPr>
      </w:pPr>
      <w:r w:rsidRPr="00127A09">
        <w:rPr>
          <w:rFonts w:ascii="Arial" w:hAnsi="Arial" w:cs="Arial"/>
          <w:sz w:val="22"/>
          <w:szCs w:val="22"/>
          <w:lang w:val="en-GB"/>
        </w:rPr>
        <w:t>The evaluation methodology was based on ratings of the OECD-DAC established evaluation criteria: relevance, efficiency, effectiveness, and sustainability.</w:t>
      </w:r>
    </w:p>
    <w:p w14:paraId="1EFAF504" w14:textId="77777777" w:rsidR="0018306A" w:rsidRPr="00127A09" w:rsidRDefault="0018306A">
      <w:pPr>
        <w:pStyle w:val="Heading2"/>
        <w:rPr>
          <w:rFonts w:cs="Arial"/>
        </w:rPr>
      </w:pPr>
      <w:bookmarkStart w:id="30" w:name="_Toc369709266"/>
      <w:bookmarkStart w:id="31" w:name="_Toc297395674"/>
      <w:bookmarkStart w:id="32" w:name="_Toc297395741"/>
      <w:bookmarkStart w:id="33" w:name="_Toc297396507"/>
      <w:bookmarkStart w:id="34" w:name="_Toc436396100"/>
      <w:bookmarkStart w:id="35" w:name="_Toc273090632"/>
      <w:bookmarkStart w:id="36" w:name="_Toc297981484"/>
      <w:bookmarkStart w:id="37" w:name="_Toc297981542"/>
      <w:bookmarkStart w:id="38" w:name="_Toc297981866"/>
      <w:bookmarkEnd w:id="25"/>
      <w:bookmarkEnd w:id="26"/>
      <w:bookmarkEnd w:id="27"/>
      <w:bookmarkEnd w:id="28"/>
      <w:bookmarkEnd w:id="29"/>
      <w:r w:rsidRPr="00127A09">
        <w:rPr>
          <w:rFonts w:cs="Arial"/>
        </w:rPr>
        <w:t>4.1 Evaluation Design</w:t>
      </w:r>
      <w:bookmarkEnd w:id="30"/>
      <w:bookmarkEnd w:id="31"/>
      <w:bookmarkEnd w:id="32"/>
      <w:bookmarkEnd w:id="33"/>
      <w:bookmarkEnd w:id="34"/>
    </w:p>
    <w:p w14:paraId="1C9650B4" w14:textId="77777777" w:rsidR="0018306A" w:rsidRPr="00127A09" w:rsidRDefault="0018306A" w:rsidP="00776072">
      <w:pPr>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The evaluation </w:t>
      </w:r>
      <w:r w:rsidR="00FD2AA7" w:rsidRPr="00127A09">
        <w:rPr>
          <w:rFonts w:ascii="Arial" w:hAnsi="Arial" w:cs="Arial"/>
          <w:szCs w:val="22"/>
          <w:lang w:val="en-GB"/>
        </w:rPr>
        <w:t>was</w:t>
      </w:r>
      <w:r w:rsidRPr="00127A09">
        <w:rPr>
          <w:rFonts w:ascii="Arial" w:hAnsi="Arial" w:cs="Arial"/>
          <w:szCs w:val="22"/>
          <w:lang w:val="en-GB"/>
        </w:rPr>
        <w:t xml:space="preserve"> carried out in three phases: </w:t>
      </w:r>
    </w:p>
    <w:p w14:paraId="4DA2D059" w14:textId="77777777" w:rsidR="0018306A" w:rsidRPr="00127A09" w:rsidRDefault="0018306A" w:rsidP="00776072">
      <w:pPr>
        <w:numPr>
          <w:ilvl w:val="0"/>
          <w:numId w:val="4"/>
        </w:numPr>
        <w:autoSpaceDE w:val="0"/>
        <w:autoSpaceDN w:val="0"/>
        <w:adjustRightInd w:val="0"/>
        <w:spacing w:before="100" w:beforeAutospacing="1" w:after="100" w:afterAutospacing="1"/>
        <w:jc w:val="both"/>
        <w:rPr>
          <w:rFonts w:ascii="Arial" w:hAnsi="Arial" w:cs="Arial"/>
          <w:szCs w:val="22"/>
          <w:lang w:val="en-GB" w:bidi="ta-IN"/>
        </w:rPr>
      </w:pPr>
      <w:r w:rsidRPr="00127A09">
        <w:rPr>
          <w:rFonts w:ascii="Arial" w:hAnsi="Arial" w:cs="Arial"/>
          <w:szCs w:val="22"/>
          <w:lang w:val="en-GB"/>
        </w:rPr>
        <w:t>The inception phase and the document review;</w:t>
      </w:r>
    </w:p>
    <w:p w14:paraId="7A1FC0B1" w14:textId="77777777" w:rsidR="0018306A" w:rsidRPr="00127A09" w:rsidRDefault="00B33E90" w:rsidP="00776072">
      <w:pPr>
        <w:numPr>
          <w:ilvl w:val="0"/>
          <w:numId w:val="4"/>
        </w:numPr>
        <w:autoSpaceDE w:val="0"/>
        <w:autoSpaceDN w:val="0"/>
        <w:adjustRightInd w:val="0"/>
        <w:spacing w:before="100" w:beforeAutospacing="1" w:after="100" w:afterAutospacing="1"/>
        <w:jc w:val="both"/>
        <w:rPr>
          <w:rFonts w:ascii="Arial" w:hAnsi="Arial" w:cs="Arial"/>
          <w:szCs w:val="22"/>
          <w:lang w:val="en-GB" w:bidi="ta-IN"/>
        </w:rPr>
      </w:pPr>
      <w:r w:rsidRPr="00127A09">
        <w:rPr>
          <w:rFonts w:ascii="Arial" w:hAnsi="Arial" w:cs="Arial"/>
          <w:szCs w:val="22"/>
          <w:lang w:val="en-GB"/>
        </w:rPr>
        <w:t>The fieldwork phase comprising</w:t>
      </w:r>
      <w:r w:rsidR="0018306A" w:rsidRPr="00127A09">
        <w:rPr>
          <w:rFonts w:ascii="Arial" w:hAnsi="Arial" w:cs="Arial"/>
          <w:szCs w:val="22"/>
          <w:lang w:val="en-GB"/>
        </w:rPr>
        <w:t xml:space="preserve"> the field visits to the target communities</w:t>
      </w:r>
      <w:r w:rsidR="0018306A" w:rsidRPr="00127A09">
        <w:rPr>
          <w:rFonts w:ascii="Arial" w:hAnsi="Arial" w:cs="Arial"/>
          <w:szCs w:val="22"/>
          <w:lang w:val="en-GB" w:bidi="ta-IN"/>
        </w:rPr>
        <w:t xml:space="preserve"> and follow-up interviews. </w:t>
      </w:r>
    </w:p>
    <w:p w14:paraId="2F3048C1" w14:textId="77777777" w:rsidR="0018306A" w:rsidRPr="00127A09" w:rsidRDefault="0018306A" w:rsidP="00776072">
      <w:pPr>
        <w:numPr>
          <w:ilvl w:val="0"/>
          <w:numId w:val="4"/>
        </w:numPr>
        <w:autoSpaceDE w:val="0"/>
        <w:autoSpaceDN w:val="0"/>
        <w:adjustRightInd w:val="0"/>
        <w:spacing w:before="100" w:beforeAutospacing="1" w:after="100" w:afterAutospacing="1"/>
        <w:jc w:val="both"/>
        <w:rPr>
          <w:rFonts w:ascii="Arial" w:hAnsi="Arial" w:cs="Arial"/>
          <w:szCs w:val="22"/>
          <w:lang w:val="en-GB" w:bidi="ta-IN"/>
        </w:rPr>
      </w:pPr>
      <w:r w:rsidRPr="00127A09">
        <w:rPr>
          <w:rFonts w:ascii="Arial" w:hAnsi="Arial" w:cs="Arial"/>
          <w:szCs w:val="22"/>
          <w:lang w:val="en-GB" w:bidi="ta-IN"/>
        </w:rPr>
        <w:t xml:space="preserve">Analysis and report writing phase. This phase </w:t>
      </w:r>
      <w:r w:rsidR="00FD2AA7" w:rsidRPr="00127A09">
        <w:rPr>
          <w:rFonts w:ascii="Arial" w:hAnsi="Arial" w:cs="Arial"/>
          <w:szCs w:val="22"/>
          <w:lang w:val="en-GB" w:bidi="ta-IN"/>
        </w:rPr>
        <w:t>was</w:t>
      </w:r>
      <w:r w:rsidRPr="00127A09">
        <w:rPr>
          <w:rFonts w:ascii="Arial" w:hAnsi="Arial" w:cs="Arial"/>
          <w:szCs w:val="22"/>
          <w:lang w:val="en-GB" w:bidi="ta-IN"/>
        </w:rPr>
        <w:t xml:space="preserve"> marked by two main points of consultation, the field work de-briefing meeting with the UNDP team, and the final presentation of the report.  </w:t>
      </w:r>
    </w:p>
    <w:p w14:paraId="6A63D0BA" w14:textId="77777777" w:rsidR="0018306A" w:rsidRPr="00127A09" w:rsidRDefault="0018306A" w:rsidP="00776072">
      <w:pPr>
        <w:pStyle w:val="MediumGrid1-Accent21"/>
        <w:spacing w:before="100" w:beforeAutospacing="1" w:after="100" w:afterAutospacing="1"/>
        <w:ind w:left="0"/>
        <w:contextualSpacing/>
        <w:rPr>
          <w:rFonts w:ascii="Arial" w:hAnsi="Arial" w:cs="Arial"/>
          <w:szCs w:val="22"/>
          <w:lang w:val="en-GB"/>
        </w:rPr>
      </w:pPr>
      <w:r w:rsidRPr="00127A09">
        <w:rPr>
          <w:rFonts w:ascii="Arial" w:hAnsi="Arial" w:cs="Arial"/>
          <w:szCs w:val="22"/>
          <w:lang w:val="en-GB"/>
        </w:rPr>
        <w:t xml:space="preserve">Qualitative data </w:t>
      </w:r>
      <w:r w:rsidR="00FD2AA7" w:rsidRPr="00127A09">
        <w:rPr>
          <w:rFonts w:ascii="Arial" w:hAnsi="Arial" w:cs="Arial"/>
          <w:szCs w:val="22"/>
          <w:lang w:val="en-GB"/>
        </w:rPr>
        <w:t>were</w:t>
      </w:r>
      <w:r w:rsidRPr="00127A09">
        <w:rPr>
          <w:rFonts w:ascii="Arial" w:hAnsi="Arial" w:cs="Arial"/>
          <w:szCs w:val="22"/>
          <w:lang w:val="en-GB"/>
        </w:rPr>
        <w:t xml:space="preserve"> collected by using a number of methods including:</w:t>
      </w:r>
    </w:p>
    <w:p w14:paraId="124B6DC1" w14:textId="77777777" w:rsidR="00776072" w:rsidRPr="00127A09" w:rsidRDefault="0018306A" w:rsidP="000A0BBC">
      <w:pPr>
        <w:pStyle w:val="ListParagraph"/>
        <w:numPr>
          <w:ilvl w:val="0"/>
          <w:numId w:val="2"/>
        </w:numPr>
        <w:spacing w:before="100" w:beforeAutospacing="1" w:after="100" w:afterAutospacing="1"/>
        <w:ind w:left="360"/>
        <w:jc w:val="both"/>
        <w:rPr>
          <w:rFonts w:ascii="Arial" w:hAnsi="Arial" w:cs="Arial"/>
          <w:szCs w:val="22"/>
          <w:lang w:val="en-GB"/>
        </w:rPr>
      </w:pPr>
      <w:r w:rsidRPr="00127A09">
        <w:rPr>
          <w:rFonts w:ascii="Arial" w:hAnsi="Arial" w:cs="Arial"/>
          <w:b/>
          <w:szCs w:val="22"/>
          <w:lang w:val="en-GB"/>
        </w:rPr>
        <w:t>A critical desk review of materials related to the Outcome</w:t>
      </w:r>
      <w:r w:rsidRPr="00127A09">
        <w:rPr>
          <w:rFonts w:ascii="Arial" w:hAnsi="Arial" w:cs="Arial"/>
          <w:szCs w:val="22"/>
          <w:lang w:val="en-GB"/>
        </w:rPr>
        <w:t xml:space="preserve">, as well as any material that </w:t>
      </w:r>
      <w:r w:rsidR="00FD2AA7" w:rsidRPr="00127A09">
        <w:rPr>
          <w:rFonts w:ascii="Arial" w:hAnsi="Arial" w:cs="Arial"/>
          <w:szCs w:val="22"/>
          <w:lang w:val="en-GB"/>
        </w:rPr>
        <w:t>wa</w:t>
      </w:r>
      <w:r w:rsidR="00B33E90" w:rsidRPr="00127A09">
        <w:rPr>
          <w:rFonts w:ascii="Arial" w:hAnsi="Arial" w:cs="Arial"/>
          <w:szCs w:val="22"/>
          <w:lang w:val="en-GB"/>
        </w:rPr>
        <w:t>s</w:t>
      </w:r>
      <w:r w:rsidRPr="00127A09">
        <w:rPr>
          <w:rFonts w:ascii="Arial" w:hAnsi="Arial" w:cs="Arial"/>
          <w:szCs w:val="22"/>
          <w:lang w:val="en-GB"/>
        </w:rPr>
        <w:t xml:space="preserve"> provided by UNDP such as projects’ reports and annual work plans, data on achievement of performance indicators, etc. This review also extend</w:t>
      </w:r>
      <w:r w:rsidR="00FD2AA7" w:rsidRPr="00127A09">
        <w:rPr>
          <w:rFonts w:ascii="Arial" w:hAnsi="Arial" w:cs="Arial"/>
          <w:szCs w:val="22"/>
          <w:lang w:val="en-GB"/>
        </w:rPr>
        <w:t>ed</w:t>
      </w:r>
      <w:r w:rsidRPr="00127A09">
        <w:rPr>
          <w:rFonts w:ascii="Arial" w:hAnsi="Arial" w:cs="Arial"/>
          <w:szCs w:val="22"/>
          <w:lang w:val="en-GB"/>
        </w:rPr>
        <w:t xml:space="preserve"> to docum</w:t>
      </w:r>
      <w:r w:rsidR="00FD2AA7" w:rsidRPr="00127A09">
        <w:rPr>
          <w:rFonts w:ascii="Arial" w:hAnsi="Arial" w:cs="Arial"/>
          <w:szCs w:val="22"/>
          <w:lang w:val="en-GB"/>
        </w:rPr>
        <w:t>ents external to the UNDP that we</w:t>
      </w:r>
      <w:r w:rsidRPr="00127A09">
        <w:rPr>
          <w:rFonts w:ascii="Arial" w:hAnsi="Arial" w:cs="Arial"/>
          <w:szCs w:val="22"/>
          <w:lang w:val="en-GB"/>
        </w:rPr>
        <w:t>re identified by the consultant</w:t>
      </w:r>
      <w:r w:rsidR="00FD2AA7" w:rsidRPr="00127A09">
        <w:rPr>
          <w:rFonts w:ascii="Arial" w:hAnsi="Arial" w:cs="Arial"/>
          <w:szCs w:val="22"/>
          <w:lang w:val="en-GB"/>
        </w:rPr>
        <w:t>s</w:t>
      </w:r>
      <w:r w:rsidRPr="00127A09">
        <w:rPr>
          <w:rFonts w:ascii="Arial" w:hAnsi="Arial" w:cs="Arial"/>
          <w:szCs w:val="22"/>
          <w:lang w:val="en-GB"/>
        </w:rPr>
        <w:t xml:space="preserve"> through own research or through informants, which have a bearing on the evaluation questions. </w:t>
      </w:r>
      <w:r w:rsidR="00B33E90" w:rsidRPr="00127A09">
        <w:rPr>
          <w:rFonts w:ascii="Arial" w:hAnsi="Arial" w:cs="Arial"/>
          <w:szCs w:val="22"/>
          <w:lang w:val="en-GB"/>
        </w:rPr>
        <w:t>The Evaluation team conduct</w:t>
      </w:r>
      <w:r w:rsidR="00FD2AA7" w:rsidRPr="00127A09">
        <w:rPr>
          <w:rFonts w:ascii="Arial" w:hAnsi="Arial" w:cs="Arial"/>
          <w:szCs w:val="22"/>
          <w:lang w:val="en-GB"/>
        </w:rPr>
        <w:t>ed</w:t>
      </w:r>
      <w:r w:rsidR="00B33E90" w:rsidRPr="00127A09">
        <w:rPr>
          <w:rFonts w:ascii="Arial" w:hAnsi="Arial" w:cs="Arial"/>
          <w:szCs w:val="22"/>
          <w:lang w:val="en-GB"/>
        </w:rPr>
        <w:t xml:space="preserve"> a comprehensive review of historical information and reports pertaining to the Outcome 2 since its inception, and earlier, as necessary.  This information </w:t>
      </w:r>
      <w:r w:rsidR="00FD2AA7" w:rsidRPr="00127A09">
        <w:rPr>
          <w:rFonts w:ascii="Arial" w:hAnsi="Arial" w:cs="Arial"/>
          <w:szCs w:val="22"/>
          <w:lang w:val="en-GB"/>
        </w:rPr>
        <w:t>was</w:t>
      </w:r>
      <w:r w:rsidR="00B33E90" w:rsidRPr="00127A09">
        <w:rPr>
          <w:rFonts w:ascii="Arial" w:hAnsi="Arial" w:cs="Arial"/>
          <w:szCs w:val="22"/>
          <w:lang w:val="en-GB"/>
        </w:rPr>
        <w:t xml:space="preserve"> analysed and the results </w:t>
      </w:r>
      <w:r w:rsidR="00FD2AA7" w:rsidRPr="00127A09">
        <w:rPr>
          <w:rFonts w:ascii="Arial" w:hAnsi="Arial" w:cs="Arial"/>
          <w:szCs w:val="22"/>
          <w:lang w:val="en-GB"/>
        </w:rPr>
        <w:t>were</w:t>
      </w:r>
      <w:r w:rsidR="00B33E90" w:rsidRPr="00127A09">
        <w:rPr>
          <w:rFonts w:ascii="Arial" w:hAnsi="Arial" w:cs="Arial"/>
          <w:szCs w:val="22"/>
          <w:lang w:val="en-GB"/>
        </w:rPr>
        <w:t xml:space="preserve"> tailored to answer the main evaluation questions outlined in the ToR. </w:t>
      </w:r>
    </w:p>
    <w:p w14:paraId="72BE3417" w14:textId="77777777" w:rsidR="0018306A" w:rsidRPr="00127A09" w:rsidRDefault="0018306A" w:rsidP="000A0BBC">
      <w:pPr>
        <w:pStyle w:val="ListParagraph"/>
        <w:numPr>
          <w:ilvl w:val="0"/>
          <w:numId w:val="2"/>
        </w:numPr>
        <w:spacing w:before="100" w:beforeAutospacing="1" w:after="100" w:afterAutospacing="1"/>
        <w:ind w:left="360"/>
        <w:jc w:val="both"/>
        <w:rPr>
          <w:rFonts w:ascii="Arial" w:hAnsi="Arial" w:cs="Arial"/>
          <w:szCs w:val="22"/>
          <w:lang w:val="en-GB"/>
        </w:rPr>
      </w:pPr>
      <w:r w:rsidRPr="00127A09">
        <w:rPr>
          <w:rFonts w:ascii="Arial" w:hAnsi="Arial" w:cs="Arial"/>
          <w:b/>
          <w:szCs w:val="22"/>
          <w:lang w:val="en-GB"/>
        </w:rPr>
        <w:t>Interviews with UNDP teams at headquarters</w:t>
      </w:r>
      <w:r w:rsidRPr="00127A09">
        <w:rPr>
          <w:rFonts w:ascii="Arial" w:hAnsi="Arial" w:cs="Arial"/>
          <w:szCs w:val="22"/>
          <w:lang w:val="en-GB"/>
        </w:rPr>
        <w:t xml:space="preserve"> and </w:t>
      </w:r>
      <w:r w:rsidR="00B33E90" w:rsidRPr="00127A09">
        <w:rPr>
          <w:rFonts w:ascii="Arial" w:hAnsi="Arial" w:cs="Arial"/>
          <w:szCs w:val="22"/>
          <w:lang w:val="en-GB"/>
        </w:rPr>
        <w:t>projects</w:t>
      </w:r>
      <w:r w:rsidRPr="00127A09">
        <w:rPr>
          <w:rFonts w:ascii="Arial" w:hAnsi="Arial" w:cs="Arial"/>
          <w:szCs w:val="22"/>
          <w:lang w:val="en-GB"/>
        </w:rPr>
        <w:t>.</w:t>
      </w:r>
    </w:p>
    <w:p w14:paraId="05E1524A" w14:textId="77777777" w:rsidR="00B33E90" w:rsidRPr="00127A09" w:rsidRDefault="0018306A" w:rsidP="00776072">
      <w:pPr>
        <w:numPr>
          <w:ilvl w:val="0"/>
          <w:numId w:val="2"/>
        </w:numPr>
        <w:spacing w:before="100" w:beforeAutospacing="1" w:after="100" w:afterAutospacing="1"/>
        <w:ind w:left="360"/>
        <w:jc w:val="both"/>
        <w:rPr>
          <w:rFonts w:ascii="Arial" w:hAnsi="Arial" w:cs="Arial"/>
          <w:szCs w:val="22"/>
          <w:lang w:val="en-GB"/>
        </w:rPr>
      </w:pPr>
      <w:r w:rsidRPr="00127A09">
        <w:rPr>
          <w:rFonts w:ascii="Arial" w:hAnsi="Arial" w:cs="Arial"/>
          <w:b/>
          <w:szCs w:val="22"/>
          <w:lang w:val="en-GB"/>
        </w:rPr>
        <w:t>In-depth, semi-structured interviews</w:t>
      </w:r>
      <w:r w:rsidRPr="00127A09">
        <w:rPr>
          <w:rFonts w:ascii="Arial" w:hAnsi="Arial" w:cs="Arial"/>
          <w:szCs w:val="22"/>
          <w:lang w:val="en-GB"/>
        </w:rPr>
        <w:t xml:space="preserve"> with representatives from the government counterparts. Semi-structured interviews </w:t>
      </w:r>
      <w:r w:rsidR="00FD2AA7" w:rsidRPr="00127A09">
        <w:rPr>
          <w:rFonts w:ascii="Arial" w:hAnsi="Arial" w:cs="Arial"/>
          <w:szCs w:val="22"/>
          <w:lang w:val="en-GB"/>
        </w:rPr>
        <w:t>were</w:t>
      </w:r>
      <w:r w:rsidRPr="00127A09">
        <w:rPr>
          <w:rFonts w:ascii="Arial" w:hAnsi="Arial" w:cs="Arial"/>
          <w:szCs w:val="22"/>
          <w:lang w:val="en-GB"/>
        </w:rPr>
        <w:t xml:space="preserve"> conducted as a more appropriate and valuable technique, because they allow partners to present and explain points freely. Purpose of in-</w:t>
      </w:r>
      <w:r w:rsidRPr="00127A09">
        <w:rPr>
          <w:rFonts w:ascii="Arial" w:hAnsi="Arial" w:cs="Arial"/>
          <w:szCs w:val="22"/>
          <w:lang w:val="en-GB"/>
        </w:rPr>
        <w:lastRenderedPageBreak/>
        <w:t xml:space="preserve">depth interviews </w:t>
      </w:r>
      <w:r w:rsidR="00FD2AA7" w:rsidRPr="00127A09">
        <w:rPr>
          <w:rFonts w:ascii="Arial" w:hAnsi="Arial" w:cs="Arial"/>
          <w:szCs w:val="22"/>
          <w:lang w:val="en-GB"/>
        </w:rPr>
        <w:t>was</w:t>
      </w:r>
      <w:r w:rsidRPr="00127A09">
        <w:rPr>
          <w:rFonts w:ascii="Arial" w:hAnsi="Arial" w:cs="Arial"/>
          <w:szCs w:val="22"/>
          <w:lang w:val="en-GB"/>
        </w:rPr>
        <w:t xml:space="preserve"> to familiarise and assess the use of UNDP delivered outputs by beneficiaries, </w:t>
      </w:r>
      <w:r w:rsidR="00B33E90" w:rsidRPr="00127A09">
        <w:rPr>
          <w:rFonts w:ascii="Arial" w:hAnsi="Arial" w:cs="Arial"/>
          <w:szCs w:val="22"/>
          <w:lang w:val="en-GB"/>
        </w:rPr>
        <w:t xml:space="preserve">be it a government institution </w:t>
      </w:r>
      <w:r w:rsidRPr="00127A09">
        <w:rPr>
          <w:rFonts w:ascii="Arial" w:hAnsi="Arial" w:cs="Arial"/>
          <w:szCs w:val="22"/>
          <w:lang w:val="en-GB"/>
        </w:rPr>
        <w:t xml:space="preserve">or local community.  </w:t>
      </w:r>
      <w:bookmarkStart w:id="39" w:name="_Toc293050518"/>
      <w:bookmarkStart w:id="40" w:name="_Toc324784466"/>
      <w:bookmarkStart w:id="41" w:name="_Toc337124514"/>
      <w:bookmarkStart w:id="42" w:name="_Toc351536860"/>
    </w:p>
    <w:p w14:paraId="301EA525" w14:textId="77777777" w:rsidR="00B33E90" w:rsidRPr="00127A09" w:rsidRDefault="0018306A" w:rsidP="00776072">
      <w:pPr>
        <w:numPr>
          <w:ilvl w:val="0"/>
          <w:numId w:val="2"/>
        </w:numPr>
        <w:spacing w:before="100" w:beforeAutospacing="1" w:after="100" w:afterAutospacing="1"/>
        <w:ind w:left="360"/>
        <w:jc w:val="both"/>
        <w:rPr>
          <w:rFonts w:ascii="Arial" w:hAnsi="Arial" w:cs="Arial"/>
          <w:szCs w:val="22"/>
          <w:lang w:val="en-GB"/>
        </w:rPr>
      </w:pPr>
      <w:r w:rsidRPr="00127A09">
        <w:rPr>
          <w:rFonts w:ascii="Arial" w:hAnsi="Arial" w:cs="Arial"/>
          <w:b/>
          <w:szCs w:val="22"/>
          <w:lang w:val="en-GB"/>
        </w:rPr>
        <w:t>In-depth interviews with a variety of representatives of the beneficiaries and partners</w:t>
      </w:r>
      <w:r w:rsidRPr="00127A09">
        <w:rPr>
          <w:rFonts w:ascii="Arial" w:hAnsi="Arial" w:cs="Arial"/>
          <w:szCs w:val="22"/>
          <w:lang w:val="en-GB"/>
        </w:rPr>
        <w:t xml:space="preserve"> (e.g. of SMEs established, </w:t>
      </w:r>
      <w:r w:rsidR="00B33E90" w:rsidRPr="00127A09">
        <w:rPr>
          <w:rFonts w:ascii="Arial" w:hAnsi="Arial" w:cs="Arial"/>
          <w:szCs w:val="22"/>
          <w:lang w:val="en-GB"/>
        </w:rPr>
        <w:t xml:space="preserve">managers and users of </w:t>
      </w:r>
      <w:r w:rsidR="00B33E90" w:rsidRPr="00127A09">
        <w:rPr>
          <w:rFonts w:ascii="Arial" w:eastAsiaTheme="minorEastAsia" w:hAnsi="Arial" w:cs="Arial"/>
          <w:szCs w:val="22"/>
          <w:lang w:val="en-GB"/>
        </w:rPr>
        <w:t>public services, PPPs, participants of vocational education trainings and related activities, CSOs, and businesses, etc.)</w:t>
      </w:r>
    </w:p>
    <w:bookmarkEnd w:id="39"/>
    <w:bookmarkEnd w:id="40"/>
    <w:bookmarkEnd w:id="41"/>
    <w:bookmarkEnd w:id="42"/>
    <w:p w14:paraId="22B24220" w14:textId="77777777" w:rsidR="0018306A" w:rsidRPr="00127A09" w:rsidRDefault="0018306A" w:rsidP="00776072">
      <w:pPr>
        <w:numPr>
          <w:ilvl w:val="0"/>
          <w:numId w:val="2"/>
        </w:numPr>
        <w:spacing w:before="100" w:beforeAutospacing="1" w:after="100" w:afterAutospacing="1"/>
        <w:ind w:left="360"/>
        <w:jc w:val="both"/>
        <w:rPr>
          <w:rFonts w:ascii="Arial" w:hAnsi="Arial" w:cs="Arial"/>
          <w:szCs w:val="22"/>
          <w:lang w:val="en-GB"/>
        </w:rPr>
      </w:pPr>
      <w:r w:rsidRPr="00127A09">
        <w:rPr>
          <w:rFonts w:ascii="Arial" w:hAnsi="Arial" w:cs="Arial"/>
          <w:b/>
          <w:szCs w:val="22"/>
          <w:lang w:val="en-GB"/>
        </w:rPr>
        <w:t>Field visits and meetings with partners in target communitie</w:t>
      </w:r>
      <w:r w:rsidRPr="00127A09">
        <w:rPr>
          <w:rFonts w:ascii="Arial" w:hAnsi="Arial" w:cs="Arial"/>
          <w:szCs w:val="22"/>
          <w:lang w:val="en-GB"/>
        </w:rPr>
        <w:t xml:space="preserve">s as envisaged in the ToR. These visits </w:t>
      </w:r>
      <w:r w:rsidR="00FD2AA7" w:rsidRPr="00127A09">
        <w:rPr>
          <w:rFonts w:ascii="Arial" w:hAnsi="Arial" w:cs="Arial"/>
          <w:szCs w:val="22"/>
          <w:lang w:val="en-GB"/>
        </w:rPr>
        <w:t>were</w:t>
      </w:r>
      <w:r w:rsidRPr="00127A09">
        <w:rPr>
          <w:rFonts w:ascii="Arial" w:hAnsi="Arial" w:cs="Arial"/>
          <w:szCs w:val="22"/>
          <w:lang w:val="en-GB"/>
        </w:rPr>
        <w:t xml:space="preserve"> an opportunity to meet some of the beneficiaries, to conduct field observation, and gather best practices and lessons learned from programme implementation as well to observe changes towards achievement of the outcome. Selection of people for interviews </w:t>
      </w:r>
      <w:r w:rsidR="00FD2AA7" w:rsidRPr="00127A09">
        <w:rPr>
          <w:rFonts w:ascii="Arial" w:hAnsi="Arial" w:cs="Arial"/>
          <w:szCs w:val="22"/>
          <w:lang w:val="en-GB"/>
        </w:rPr>
        <w:t>was done by UNDP</w:t>
      </w:r>
      <w:r w:rsidRPr="00127A09">
        <w:rPr>
          <w:rFonts w:ascii="Arial" w:hAnsi="Arial" w:cs="Arial"/>
          <w:szCs w:val="22"/>
          <w:lang w:val="en-GB"/>
        </w:rPr>
        <w:t>.</w:t>
      </w:r>
    </w:p>
    <w:p w14:paraId="2B9F9C9E" w14:textId="77777777" w:rsidR="0018306A" w:rsidRPr="00127A09" w:rsidRDefault="0018306A" w:rsidP="00776072">
      <w:pPr>
        <w:numPr>
          <w:ilvl w:val="0"/>
          <w:numId w:val="2"/>
        </w:numPr>
        <w:spacing w:before="100" w:beforeAutospacing="1" w:after="100" w:afterAutospacing="1"/>
        <w:ind w:left="360"/>
        <w:jc w:val="both"/>
        <w:rPr>
          <w:rFonts w:ascii="Arial" w:hAnsi="Arial" w:cs="Arial"/>
          <w:szCs w:val="22"/>
          <w:lang w:val="en-GB"/>
        </w:rPr>
      </w:pPr>
      <w:r w:rsidRPr="00127A09">
        <w:rPr>
          <w:rFonts w:ascii="Arial" w:hAnsi="Arial" w:cs="Arial"/>
          <w:b/>
          <w:szCs w:val="22"/>
          <w:lang w:val="en-GB"/>
        </w:rPr>
        <w:t>Interviews with other international donors or implementing agencies</w:t>
      </w:r>
      <w:r w:rsidRPr="00127A09">
        <w:rPr>
          <w:rFonts w:ascii="Arial" w:hAnsi="Arial" w:cs="Arial"/>
          <w:szCs w:val="22"/>
          <w:lang w:val="en-GB"/>
        </w:rPr>
        <w:t xml:space="preserve">, especially those involved in supporting economic development and poverty reduction in </w:t>
      </w:r>
      <w:r w:rsidR="00B33E90" w:rsidRPr="00127A09">
        <w:rPr>
          <w:rFonts w:ascii="Arial" w:hAnsi="Arial" w:cs="Arial"/>
          <w:szCs w:val="22"/>
          <w:lang w:val="en-GB"/>
        </w:rPr>
        <w:t>Moldova</w:t>
      </w:r>
      <w:r w:rsidRPr="00127A09">
        <w:rPr>
          <w:rFonts w:ascii="Arial" w:hAnsi="Arial" w:cs="Arial"/>
          <w:szCs w:val="22"/>
          <w:lang w:val="en-GB"/>
        </w:rPr>
        <w:t>, as well as representatives of other UN Agencies. This allow</w:t>
      </w:r>
      <w:r w:rsidR="00FD2AA7" w:rsidRPr="00127A09">
        <w:rPr>
          <w:rFonts w:ascii="Arial" w:hAnsi="Arial" w:cs="Arial"/>
          <w:szCs w:val="22"/>
          <w:lang w:val="en-GB"/>
        </w:rPr>
        <w:t>ed</w:t>
      </w:r>
      <w:r w:rsidRPr="00127A09">
        <w:rPr>
          <w:rFonts w:ascii="Arial" w:hAnsi="Arial" w:cs="Arial"/>
          <w:szCs w:val="22"/>
          <w:lang w:val="en-GB"/>
        </w:rPr>
        <w:t xml:space="preserve"> obtaining information about the expertise of other development organizations and their partnerships with UNDP in delivering development </w:t>
      </w:r>
      <w:r w:rsidR="00B33E90" w:rsidRPr="00127A09">
        <w:rPr>
          <w:rFonts w:ascii="Arial" w:hAnsi="Arial" w:cs="Arial"/>
          <w:szCs w:val="22"/>
          <w:lang w:val="en-GB"/>
        </w:rPr>
        <w:t>initiatives related to Outcome 2</w:t>
      </w:r>
      <w:r w:rsidRPr="00127A09">
        <w:rPr>
          <w:rFonts w:ascii="Arial" w:hAnsi="Arial" w:cs="Arial"/>
          <w:szCs w:val="22"/>
          <w:lang w:val="en-GB"/>
        </w:rPr>
        <w:t xml:space="preserve">. </w:t>
      </w:r>
    </w:p>
    <w:p w14:paraId="25482ED2" w14:textId="77777777" w:rsidR="0018306A" w:rsidRPr="00127A09" w:rsidRDefault="0018306A" w:rsidP="00776072">
      <w:pPr>
        <w:numPr>
          <w:ilvl w:val="0"/>
          <w:numId w:val="2"/>
        </w:numPr>
        <w:spacing w:before="100" w:beforeAutospacing="1" w:after="100" w:afterAutospacing="1"/>
        <w:ind w:left="360"/>
        <w:jc w:val="both"/>
        <w:rPr>
          <w:rFonts w:ascii="Arial" w:hAnsi="Arial" w:cs="Arial"/>
          <w:szCs w:val="22"/>
          <w:lang w:val="en-GB"/>
        </w:rPr>
      </w:pPr>
      <w:r w:rsidRPr="00127A09">
        <w:rPr>
          <w:rFonts w:ascii="Arial" w:hAnsi="Arial" w:cs="Arial"/>
          <w:b/>
          <w:szCs w:val="22"/>
          <w:lang w:val="en-GB"/>
        </w:rPr>
        <w:t>Focus Group Discussions (FGDs)</w:t>
      </w:r>
      <w:r w:rsidRPr="00127A09">
        <w:rPr>
          <w:rFonts w:ascii="Arial" w:hAnsi="Arial" w:cs="Arial"/>
          <w:szCs w:val="22"/>
          <w:lang w:val="en-GB"/>
        </w:rPr>
        <w:t xml:space="preserve"> to obtain qualitative information to strengthen analysis and understand the relationship between the interventions and the results they have achieved, within the given context in the country. Focus groups discussions </w:t>
      </w:r>
      <w:r w:rsidR="00FD2AA7" w:rsidRPr="00127A09">
        <w:rPr>
          <w:rFonts w:ascii="Arial" w:hAnsi="Arial" w:cs="Arial"/>
          <w:szCs w:val="22"/>
          <w:lang w:val="en-GB"/>
        </w:rPr>
        <w:t>were</w:t>
      </w:r>
      <w:r w:rsidRPr="00127A09">
        <w:rPr>
          <w:rFonts w:ascii="Arial" w:hAnsi="Arial" w:cs="Arial"/>
          <w:szCs w:val="22"/>
          <w:lang w:val="en-GB"/>
        </w:rPr>
        <w:t xml:space="preserve"> primarily conducted with final beneficiaries of UNDP interventions (e.g</w:t>
      </w:r>
      <w:r w:rsidR="008E0447" w:rsidRPr="00127A09">
        <w:rPr>
          <w:rFonts w:ascii="Arial" w:hAnsi="Arial" w:cs="Arial"/>
          <w:szCs w:val="22"/>
          <w:lang w:val="en-GB"/>
        </w:rPr>
        <w:t xml:space="preserve">. women </w:t>
      </w:r>
      <w:r w:rsidR="00B33E90" w:rsidRPr="00127A09">
        <w:rPr>
          <w:rFonts w:ascii="Arial" w:hAnsi="Arial" w:cs="Arial"/>
          <w:szCs w:val="22"/>
          <w:lang w:val="en-GB"/>
        </w:rPr>
        <w:t>businesses</w:t>
      </w:r>
      <w:r w:rsidR="00202E3B" w:rsidRPr="00127A09">
        <w:rPr>
          <w:rFonts w:ascii="Arial" w:hAnsi="Arial" w:cs="Arial"/>
          <w:szCs w:val="22"/>
          <w:lang w:val="en-GB"/>
        </w:rPr>
        <w:t xml:space="preserve"> owners</w:t>
      </w:r>
      <w:r w:rsidRPr="00127A09">
        <w:rPr>
          <w:rFonts w:ascii="Arial" w:hAnsi="Arial" w:cs="Arial"/>
          <w:szCs w:val="22"/>
          <w:lang w:val="en-GB"/>
        </w:rPr>
        <w:t xml:space="preserve">, </w:t>
      </w:r>
      <w:r w:rsidR="00202E3B" w:rsidRPr="00127A09">
        <w:rPr>
          <w:rFonts w:ascii="Arial" w:hAnsi="Arial" w:cs="Arial"/>
          <w:szCs w:val="22"/>
          <w:lang w:val="en-GB"/>
        </w:rPr>
        <w:t xml:space="preserve">career </w:t>
      </w:r>
      <w:r w:rsidRPr="00127A09">
        <w:rPr>
          <w:rFonts w:ascii="Arial" w:hAnsi="Arial" w:cs="Arial"/>
          <w:szCs w:val="22"/>
          <w:lang w:val="en-GB"/>
        </w:rPr>
        <w:t>trainings</w:t>
      </w:r>
      <w:r w:rsidR="00202E3B" w:rsidRPr="00127A09">
        <w:rPr>
          <w:rFonts w:ascii="Arial" w:hAnsi="Arial" w:cs="Arial"/>
          <w:szCs w:val="22"/>
          <w:lang w:val="en-GB"/>
        </w:rPr>
        <w:t xml:space="preserve"> participants</w:t>
      </w:r>
      <w:r w:rsidRPr="00127A09">
        <w:rPr>
          <w:rFonts w:ascii="Arial" w:hAnsi="Arial" w:cs="Arial"/>
          <w:szCs w:val="22"/>
          <w:lang w:val="en-GB"/>
        </w:rPr>
        <w:t>, trained and supported lo</w:t>
      </w:r>
      <w:r w:rsidR="00B33E90" w:rsidRPr="00127A09">
        <w:rPr>
          <w:rFonts w:ascii="Arial" w:hAnsi="Arial" w:cs="Arial"/>
          <w:szCs w:val="22"/>
          <w:lang w:val="en-GB"/>
        </w:rPr>
        <w:t>cal government representatives, local services user</w:t>
      </w:r>
      <w:r w:rsidRPr="00127A09">
        <w:rPr>
          <w:rFonts w:ascii="Arial" w:hAnsi="Arial" w:cs="Arial"/>
          <w:szCs w:val="22"/>
          <w:lang w:val="en-GB"/>
        </w:rPr>
        <w:t xml:space="preserve">s, etc.) Selection of participants of focus group discussions </w:t>
      </w:r>
      <w:r w:rsidR="00FD2AA7" w:rsidRPr="00127A09">
        <w:rPr>
          <w:rFonts w:ascii="Arial" w:hAnsi="Arial" w:cs="Arial"/>
          <w:szCs w:val="22"/>
          <w:lang w:val="en-GB"/>
        </w:rPr>
        <w:t>was</w:t>
      </w:r>
      <w:r w:rsidRPr="00127A09">
        <w:rPr>
          <w:rFonts w:ascii="Arial" w:hAnsi="Arial" w:cs="Arial"/>
          <w:szCs w:val="22"/>
          <w:lang w:val="en-GB"/>
        </w:rPr>
        <w:t xml:space="preserve"> conducted by UNDP. </w:t>
      </w:r>
    </w:p>
    <w:p w14:paraId="5D38E476" w14:textId="77777777" w:rsidR="00EA7F88" w:rsidRPr="00127A09" w:rsidRDefault="00C04B34" w:rsidP="00776072">
      <w:pPr>
        <w:numPr>
          <w:ilvl w:val="0"/>
          <w:numId w:val="2"/>
        </w:numPr>
        <w:spacing w:before="100" w:beforeAutospacing="1" w:after="100" w:afterAutospacing="1"/>
        <w:ind w:left="426" w:hanging="284"/>
        <w:jc w:val="both"/>
        <w:rPr>
          <w:rFonts w:ascii="Arial" w:hAnsi="Arial" w:cs="Arial"/>
          <w:szCs w:val="22"/>
          <w:lang w:val="en-GB"/>
        </w:rPr>
      </w:pPr>
      <w:r w:rsidRPr="00127A09">
        <w:rPr>
          <w:rFonts w:ascii="Arial" w:hAnsi="Arial" w:cs="Arial"/>
          <w:szCs w:val="22"/>
          <w:lang w:val="en-GB"/>
        </w:rPr>
        <w:t>Visit to the 19th International specialized exhibition-fair of agricultural products, equipment, technologies and crafts, “Farmer”.</w:t>
      </w:r>
    </w:p>
    <w:p w14:paraId="6AA16938" w14:textId="77777777" w:rsidR="00671813" w:rsidRPr="00127A09" w:rsidRDefault="0018306A" w:rsidP="00776072">
      <w:pPr>
        <w:spacing w:before="100" w:beforeAutospacing="1" w:after="100" w:afterAutospacing="1"/>
        <w:jc w:val="both"/>
        <w:rPr>
          <w:rFonts w:ascii="Arial" w:hAnsi="Arial" w:cs="Arial"/>
          <w:szCs w:val="22"/>
          <w:lang w:val="en-GB"/>
        </w:rPr>
      </w:pPr>
      <w:r w:rsidRPr="00127A09">
        <w:rPr>
          <w:rFonts w:ascii="Arial" w:hAnsi="Arial" w:cs="Arial"/>
          <w:b/>
          <w:szCs w:val="22"/>
          <w:lang w:val="en-GB"/>
        </w:rPr>
        <w:t xml:space="preserve">Quantitative </w:t>
      </w:r>
      <w:r w:rsidRPr="00127A09">
        <w:rPr>
          <w:rFonts w:ascii="Arial" w:hAnsi="Arial" w:cs="Arial"/>
          <w:szCs w:val="22"/>
          <w:lang w:val="en-GB"/>
        </w:rPr>
        <w:t>data collection methods consist</w:t>
      </w:r>
      <w:r w:rsidR="00FD2AA7" w:rsidRPr="00127A09">
        <w:rPr>
          <w:rFonts w:ascii="Arial" w:hAnsi="Arial" w:cs="Arial"/>
          <w:szCs w:val="22"/>
          <w:lang w:val="en-GB"/>
        </w:rPr>
        <w:t>ed</w:t>
      </w:r>
      <w:r w:rsidRPr="00127A09">
        <w:rPr>
          <w:rFonts w:ascii="Arial" w:hAnsi="Arial" w:cs="Arial"/>
          <w:szCs w:val="22"/>
          <w:lang w:val="en-GB"/>
        </w:rPr>
        <w:t xml:space="preserve"> of:</w:t>
      </w:r>
    </w:p>
    <w:p w14:paraId="4D4E67D4" w14:textId="77777777" w:rsidR="0018306A" w:rsidRPr="00127A09" w:rsidRDefault="0018306A" w:rsidP="00776072">
      <w:pPr>
        <w:pStyle w:val="ListParagraph"/>
        <w:numPr>
          <w:ilvl w:val="0"/>
          <w:numId w:val="16"/>
        </w:numPr>
        <w:spacing w:before="100" w:beforeAutospacing="1" w:after="100" w:afterAutospacing="1"/>
        <w:jc w:val="both"/>
        <w:rPr>
          <w:rFonts w:ascii="Arial" w:hAnsi="Arial" w:cs="Arial"/>
          <w:szCs w:val="22"/>
          <w:lang w:val="en-GB"/>
        </w:rPr>
      </w:pPr>
      <w:r w:rsidRPr="00127A09">
        <w:rPr>
          <w:rFonts w:ascii="Arial" w:hAnsi="Arial" w:cs="Arial"/>
          <w:szCs w:val="22"/>
          <w:lang w:val="en-GB"/>
        </w:rPr>
        <w:t>Review of data sourced from the interventions on ind</w:t>
      </w:r>
      <w:r w:rsidR="00B33E90" w:rsidRPr="00127A09">
        <w:rPr>
          <w:rFonts w:ascii="Arial" w:hAnsi="Arial" w:cs="Arial"/>
          <w:szCs w:val="22"/>
          <w:lang w:val="en-GB"/>
        </w:rPr>
        <w:t>icators related to the Outcome 2</w:t>
      </w:r>
      <w:r w:rsidRPr="00127A09">
        <w:rPr>
          <w:rFonts w:ascii="Arial" w:hAnsi="Arial" w:cs="Arial"/>
          <w:szCs w:val="22"/>
          <w:lang w:val="en-GB"/>
        </w:rPr>
        <w:t xml:space="preserve"> </w:t>
      </w:r>
    </w:p>
    <w:p w14:paraId="53F20BBA" w14:textId="77777777" w:rsidR="00671813" w:rsidRPr="00127A09" w:rsidRDefault="0018306A" w:rsidP="00776072">
      <w:pPr>
        <w:pStyle w:val="ListParagraph"/>
        <w:widowControl w:val="0"/>
        <w:numPr>
          <w:ilvl w:val="0"/>
          <w:numId w:val="16"/>
        </w:numPr>
        <w:autoSpaceDE w:val="0"/>
        <w:autoSpaceDN w:val="0"/>
        <w:adjustRightInd w:val="0"/>
        <w:spacing w:before="100" w:beforeAutospacing="1" w:after="100" w:afterAutospacing="1"/>
        <w:rPr>
          <w:rFonts w:ascii="Arial" w:hAnsi="Arial" w:cs="Arial"/>
          <w:szCs w:val="22"/>
          <w:lang w:val="en-GB"/>
        </w:rPr>
      </w:pPr>
      <w:r w:rsidRPr="00127A09">
        <w:rPr>
          <w:rFonts w:ascii="Arial" w:hAnsi="Arial" w:cs="Arial"/>
          <w:szCs w:val="22"/>
          <w:lang w:val="en-GB"/>
        </w:rPr>
        <w:t xml:space="preserve">Collection and review of secondary data from the analysis of the strategic framework, including but not limited to the </w:t>
      </w:r>
      <w:r w:rsidR="00671813" w:rsidRPr="00127A09">
        <w:rPr>
          <w:rFonts w:ascii="Arial" w:eastAsiaTheme="minorEastAsia" w:hAnsi="Arial" w:cs="Arial"/>
          <w:szCs w:val="22"/>
          <w:lang w:val="en-GB"/>
        </w:rPr>
        <w:t>National Decentralization Strategy</w:t>
      </w:r>
      <w:r w:rsidR="00671813" w:rsidRPr="00127A09">
        <w:rPr>
          <w:rFonts w:ascii="Arial" w:hAnsi="Arial" w:cs="Arial"/>
          <w:szCs w:val="22"/>
          <w:lang w:val="en-GB"/>
        </w:rPr>
        <w:t xml:space="preserve">, the National Strategy for Regional Development 2013-2015, etc. </w:t>
      </w:r>
    </w:p>
    <w:p w14:paraId="07B8C500" w14:textId="77777777" w:rsidR="0018306A" w:rsidRPr="00127A09" w:rsidRDefault="0018306A" w:rsidP="00776072">
      <w:pPr>
        <w:pStyle w:val="ListParagraph"/>
        <w:widowControl w:val="0"/>
        <w:numPr>
          <w:ilvl w:val="0"/>
          <w:numId w:val="16"/>
        </w:numPr>
        <w:autoSpaceDE w:val="0"/>
        <w:autoSpaceDN w:val="0"/>
        <w:adjustRightInd w:val="0"/>
        <w:spacing w:before="100" w:beforeAutospacing="1" w:after="100" w:afterAutospacing="1"/>
        <w:rPr>
          <w:rFonts w:ascii="Arial" w:hAnsi="Arial" w:cs="Arial"/>
          <w:szCs w:val="22"/>
          <w:lang w:val="en-GB"/>
        </w:rPr>
      </w:pPr>
      <w:r w:rsidRPr="00127A09">
        <w:rPr>
          <w:rFonts w:ascii="Arial" w:hAnsi="Arial" w:cs="Arial"/>
          <w:szCs w:val="22"/>
          <w:lang w:val="en-GB"/>
        </w:rPr>
        <w:t xml:space="preserve">Review of data from other secondary sources. </w:t>
      </w:r>
    </w:p>
    <w:p w14:paraId="566A5017" w14:textId="77777777" w:rsidR="0018306A" w:rsidRPr="00127A09" w:rsidRDefault="0018306A" w:rsidP="00776072">
      <w:pPr>
        <w:spacing w:before="100" w:beforeAutospacing="1" w:after="100" w:afterAutospacing="1"/>
        <w:jc w:val="both"/>
        <w:rPr>
          <w:rFonts w:ascii="Arial" w:hAnsi="Arial" w:cs="Arial"/>
          <w:b/>
          <w:szCs w:val="22"/>
          <w:lang w:val="en-GB"/>
        </w:rPr>
      </w:pPr>
      <w:r w:rsidRPr="00127A09">
        <w:rPr>
          <w:rFonts w:ascii="Arial" w:hAnsi="Arial" w:cs="Arial"/>
          <w:b/>
          <w:szCs w:val="22"/>
          <w:lang w:val="en-GB"/>
        </w:rPr>
        <w:t>Data Analysis</w:t>
      </w:r>
    </w:p>
    <w:p w14:paraId="478F59F2" w14:textId="77777777" w:rsidR="0018306A" w:rsidRPr="00127A09" w:rsidRDefault="005E1BDF" w:rsidP="00776072">
      <w:pPr>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Data analysis </w:t>
      </w:r>
      <w:r w:rsidR="00FD2AA7" w:rsidRPr="00127A09">
        <w:rPr>
          <w:rFonts w:ascii="Arial" w:hAnsi="Arial" w:cs="Arial"/>
          <w:szCs w:val="22"/>
          <w:lang w:val="en-GB"/>
        </w:rPr>
        <w:t>was</w:t>
      </w:r>
      <w:r w:rsidRPr="00127A09">
        <w:rPr>
          <w:rFonts w:ascii="Arial" w:hAnsi="Arial" w:cs="Arial"/>
          <w:szCs w:val="22"/>
          <w:lang w:val="en-GB"/>
        </w:rPr>
        <w:t xml:space="preserve"> guided by the Evaluation matrix developed during the inception phase of the evaluation process. In order to ensure that findings and related conclusions are objective and evidence based, triangulation </w:t>
      </w:r>
      <w:r w:rsidR="00FD2AA7" w:rsidRPr="00127A09">
        <w:rPr>
          <w:rFonts w:ascii="Arial" w:hAnsi="Arial" w:cs="Arial"/>
          <w:szCs w:val="22"/>
          <w:lang w:val="en-GB"/>
        </w:rPr>
        <w:t>was</w:t>
      </w:r>
      <w:r w:rsidRPr="00127A09">
        <w:rPr>
          <w:rFonts w:ascii="Arial" w:hAnsi="Arial" w:cs="Arial"/>
          <w:szCs w:val="22"/>
          <w:lang w:val="en-GB"/>
        </w:rPr>
        <w:t xml:space="preserve"> used to identify inconsistencies and ensure reliability. Also, the evaluation team </w:t>
      </w:r>
      <w:r w:rsidR="00FD2AA7" w:rsidRPr="00127A09">
        <w:rPr>
          <w:rFonts w:ascii="Arial" w:hAnsi="Arial" w:cs="Arial"/>
          <w:szCs w:val="22"/>
          <w:lang w:val="en-GB"/>
        </w:rPr>
        <w:t xml:space="preserve">used </w:t>
      </w:r>
      <w:r w:rsidRPr="00127A09">
        <w:rPr>
          <w:rFonts w:ascii="Arial" w:hAnsi="Arial" w:cs="Arial"/>
          <w:szCs w:val="22"/>
          <w:lang w:val="en-GB"/>
        </w:rPr>
        <w:t xml:space="preserve">both the </w:t>
      </w:r>
      <w:r w:rsidR="0018306A" w:rsidRPr="00127A09">
        <w:rPr>
          <w:rFonts w:ascii="Arial" w:hAnsi="Arial" w:cs="Arial"/>
          <w:szCs w:val="22"/>
          <w:lang w:val="en-GB"/>
        </w:rPr>
        <w:t>descriptive statistic but also more advanced analytical exercises such as measures of correlation (</w:t>
      </w:r>
      <w:r w:rsidR="00FD2AA7" w:rsidRPr="00127A09">
        <w:rPr>
          <w:rFonts w:ascii="Arial" w:hAnsi="Arial" w:cs="Arial"/>
          <w:szCs w:val="22"/>
          <w:lang w:val="en-GB"/>
        </w:rPr>
        <w:t>e.g.</w:t>
      </w:r>
      <w:r w:rsidR="0018306A" w:rsidRPr="00127A09">
        <w:rPr>
          <w:rFonts w:ascii="Arial" w:hAnsi="Arial" w:cs="Arial"/>
          <w:szCs w:val="22"/>
          <w:lang w:val="en-GB"/>
        </w:rPr>
        <w:t xml:space="preserve"> between geogr</w:t>
      </w:r>
      <w:r w:rsidR="00AB5686" w:rsidRPr="00127A09">
        <w:rPr>
          <w:rFonts w:ascii="Arial" w:hAnsi="Arial" w:cs="Arial"/>
          <w:szCs w:val="22"/>
          <w:lang w:val="en-GB"/>
        </w:rPr>
        <w:t xml:space="preserve">aphic region and success rate) to strengthen the evidence base for findings and conclusions. </w:t>
      </w:r>
    </w:p>
    <w:p w14:paraId="617A7FB7" w14:textId="77777777" w:rsidR="00202E3B" w:rsidRPr="00127A09" w:rsidRDefault="00202E3B" w:rsidP="00776072">
      <w:pPr>
        <w:spacing w:before="100" w:beforeAutospacing="1" w:after="100" w:afterAutospacing="1"/>
        <w:jc w:val="both"/>
        <w:rPr>
          <w:rFonts w:ascii="Arial" w:hAnsi="Arial" w:cs="Arial"/>
          <w:b/>
          <w:szCs w:val="22"/>
          <w:lang w:val="en-GB"/>
        </w:rPr>
      </w:pPr>
      <w:r w:rsidRPr="00127A09">
        <w:rPr>
          <w:rFonts w:ascii="Arial" w:hAnsi="Arial" w:cs="Arial"/>
          <w:b/>
          <w:szCs w:val="22"/>
          <w:lang w:val="en-GB"/>
        </w:rPr>
        <w:t xml:space="preserve">Ethical considerations </w:t>
      </w:r>
    </w:p>
    <w:p w14:paraId="3382716A" w14:textId="77777777" w:rsidR="00202E3B" w:rsidRPr="00127A09" w:rsidRDefault="00202E3B" w:rsidP="000E76A7">
      <w:pPr>
        <w:widowControl w:val="0"/>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The evaluation approach was to combine the Results-Based Management with a Human Rights-Based Approach to evaluation i.e. achievement of planned results through morally acceptable processes to realise human rights. The Evaluation team applied the Human Rights based approach, whereby the five core principles of normativity, participation, non-discrimination, accountability and transparency were guiding the Evaluation as per the document Common Understanding on Human Rights-Based Approaches to Development Cooperation and Programming, approved by the United Nations Development Group in 2003. At the same time, </w:t>
      </w:r>
      <w:r w:rsidRPr="00127A09">
        <w:rPr>
          <w:rFonts w:ascii="Arial" w:hAnsi="Arial" w:cs="Arial"/>
          <w:szCs w:val="22"/>
          <w:lang w:val="en-GB"/>
        </w:rPr>
        <w:lastRenderedPageBreak/>
        <w:t>the evaluation was guided by gender equality and gender mainstreaming principles, in line with Moldova’s international commitments, most notably the CEDAW, and UN Women’s and UNDP’s gender mainstreaming policies and principles. The evaluation used to the extent possible disaggregated data by gender and deprivation profiles.</w:t>
      </w:r>
    </w:p>
    <w:p w14:paraId="2E45B27F" w14:textId="77777777" w:rsidR="00202E3B" w:rsidRPr="00127A09" w:rsidRDefault="00202E3B" w:rsidP="00776072">
      <w:pPr>
        <w:widowControl w:val="0"/>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The evaluation team encouraged active participation and gave the opportunity of all key stakeholders in the evaluation process to provide data, information and feedback, but also space for stakeholders to discuss and share top priorities for the continuation of reforms in the area of decentralisation and good governance as well as to validate the findings and recommendations of this evaluation report. Overall, there has been a high level of participation of stakeholders in the evaluation process.</w:t>
      </w:r>
    </w:p>
    <w:p w14:paraId="42DD7473" w14:textId="77777777" w:rsidR="00202E3B" w:rsidRPr="00127A09" w:rsidRDefault="00202E3B" w:rsidP="00776072">
      <w:pPr>
        <w:spacing w:before="100" w:beforeAutospacing="1" w:after="100" w:afterAutospacing="1"/>
        <w:jc w:val="both"/>
        <w:rPr>
          <w:rFonts w:ascii="Arial" w:hAnsi="Arial" w:cs="Arial"/>
          <w:color w:val="000000"/>
          <w:szCs w:val="20"/>
          <w:lang w:val="en-GB"/>
        </w:rPr>
      </w:pPr>
      <w:r w:rsidRPr="00127A09">
        <w:rPr>
          <w:rFonts w:ascii="Arial" w:hAnsi="Arial" w:cs="Arial"/>
          <w:szCs w:val="22"/>
          <w:lang w:val="en-GB"/>
        </w:rPr>
        <w:t xml:space="preserve">During data collection, the evaluation team ensured that the evaluation process is ethical and that participants in the process can openly express their opinions, protecting the confidentiality of their answers. All interviewed people were informed in advance about the purpose and the themes of the interviews, focus groups and discussion groups, as the case. </w:t>
      </w:r>
    </w:p>
    <w:p w14:paraId="44C9301A" w14:textId="77777777" w:rsidR="0018306A" w:rsidRPr="00127A09" w:rsidRDefault="00FD2AA7">
      <w:pPr>
        <w:pStyle w:val="Heading2"/>
        <w:rPr>
          <w:rFonts w:cs="Arial"/>
        </w:rPr>
      </w:pPr>
      <w:bookmarkStart w:id="43" w:name="_Toc297396511"/>
      <w:bookmarkStart w:id="44" w:name="_Toc436396101"/>
      <w:r w:rsidRPr="00127A09">
        <w:rPr>
          <w:rFonts w:cs="Arial"/>
        </w:rPr>
        <w:t>4</w:t>
      </w:r>
      <w:r w:rsidR="0018306A" w:rsidRPr="00127A09">
        <w:rPr>
          <w:rFonts w:cs="Arial"/>
        </w:rPr>
        <w:t>.</w:t>
      </w:r>
      <w:r w:rsidRPr="00127A09">
        <w:rPr>
          <w:rFonts w:cs="Arial"/>
        </w:rPr>
        <w:t>2</w:t>
      </w:r>
      <w:r w:rsidR="0018306A" w:rsidRPr="00127A09">
        <w:rPr>
          <w:rFonts w:cs="Arial"/>
        </w:rPr>
        <w:t xml:space="preserve"> Evaluation Limitations</w:t>
      </w:r>
      <w:bookmarkEnd w:id="43"/>
      <w:bookmarkEnd w:id="44"/>
    </w:p>
    <w:p w14:paraId="7547247E" w14:textId="77777777" w:rsidR="0018306A" w:rsidRPr="00127A09" w:rsidRDefault="0018306A" w:rsidP="00776072">
      <w:pPr>
        <w:spacing w:before="100" w:beforeAutospacing="1" w:after="100" w:afterAutospacing="1"/>
        <w:jc w:val="both"/>
        <w:rPr>
          <w:rFonts w:ascii="Arial" w:eastAsia="Calibri" w:hAnsi="Arial" w:cs="Arial"/>
          <w:szCs w:val="22"/>
          <w:lang w:val="en-GB"/>
        </w:rPr>
      </w:pPr>
      <w:r w:rsidRPr="00127A09">
        <w:rPr>
          <w:rFonts w:ascii="Arial" w:eastAsia="Calibri" w:hAnsi="Arial" w:cs="Arial"/>
          <w:szCs w:val="22"/>
          <w:lang w:val="en-GB"/>
        </w:rPr>
        <w:t xml:space="preserve">There are </w:t>
      </w:r>
      <w:r w:rsidR="00776072" w:rsidRPr="00127A09">
        <w:rPr>
          <w:rFonts w:ascii="Arial" w:eastAsia="Calibri" w:hAnsi="Arial" w:cs="Arial"/>
          <w:szCs w:val="22"/>
          <w:lang w:val="en-GB"/>
        </w:rPr>
        <w:t>two</w:t>
      </w:r>
      <w:r w:rsidRPr="00127A09">
        <w:rPr>
          <w:rFonts w:ascii="Arial" w:eastAsia="Calibri" w:hAnsi="Arial" w:cs="Arial"/>
          <w:szCs w:val="22"/>
          <w:lang w:val="en-GB"/>
        </w:rPr>
        <w:t xml:space="preserve"> limitations </w:t>
      </w:r>
      <w:r w:rsidR="00776072" w:rsidRPr="00127A09">
        <w:rPr>
          <w:rFonts w:ascii="Arial" w:eastAsia="Calibri" w:hAnsi="Arial" w:cs="Arial"/>
          <w:szCs w:val="22"/>
          <w:lang w:val="en-GB"/>
        </w:rPr>
        <w:t>encountered during</w:t>
      </w:r>
      <w:r w:rsidRPr="00127A09">
        <w:rPr>
          <w:rFonts w:ascii="Arial" w:eastAsia="Calibri" w:hAnsi="Arial" w:cs="Arial"/>
          <w:szCs w:val="22"/>
          <w:lang w:val="en-GB"/>
        </w:rPr>
        <w:t xml:space="preserve"> this evaluation. </w:t>
      </w:r>
    </w:p>
    <w:bookmarkEnd w:id="35"/>
    <w:bookmarkEnd w:id="36"/>
    <w:bookmarkEnd w:id="37"/>
    <w:bookmarkEnd w:id="38"/>
    <w:p w14:paraId="454FE7D0" w14:textId="77777777" w:rsidR="0018306A" w:rsidRPr="00127A09" w:rsidRDefault="00202E3B" w:rsidP="00776072">
      <w:pPr>
        <w:numPr>
          <w:ilvl w:val="0"/>
          <w:numId w:val="3"/>
        </w:numPr>
        <w:spacing w:before="100" w:beforeAutospacing="1" w:after="100" w:afterAutospacing="1"/>
        <w:ind w:left="360"/>
        <w:jc w:val="both"/>
        <w:rPr>
          <w:rFonts w:ascii="Arial" w:hAnsi="Arial" w:cs="Arial"/>
          <w:b/>
          <w:szCs w:val="22"/>
          <w:lang w:val="en-GB"/>
        </w:rPr>
      </w:pPr>
      <w:r w:rsidRPr="00127A09">
        <w:rPr>
          <w:rFonts w:ascii="Arial" w:eastAsia="Calibri" w:hAnsi="Arial" w:cs="Arial"/>
          <w:b/>
          <w:bCs/>
          <w:szCs w:val="22"/>
          <w:lang w:val="en-GB"/>
        </w:rPr>
        <w:t>Limited time frame for the evaluation and heavy focus on JILDP Programme.</w:t>
      </w:r>
      <w:r w:rsidRPr="00127A09">
        <w:rPr>
          <w:rFonts w:ascii="Arial" w:eastAsia="Calibri" w:hAnsi="Arial" w:cs="Arial"/>
          <w:bCs/>
          <w:szCs w:val="22"/>
          <w:lang w:val="en-GB"/>
        </w:rPr>
        <w:t xml:space="preserve"> The ToR for this Evaluation included three tasks (Outcome Evaluation, JILDP Evaluation and development of the Concept note for the JILDP follow up programme). Due to the need to assess the JILDP to details, other projects were slightly </w:t>
      </w:r>
      <w:r w:rsidR="001926BA" w:rsidRPr="00127A09">
        <w:rPr>
          <w:rFonts w:ascii="Arial" w:eastAsia="Calibri" w:hAnsi="Arial" w:cs="Arial"/>
          <w:bCs/>
          <w:szCs w:val="22"/>
          <w:lang w:val="en-GB"/>
        </w:rPr>
        <w:t>side-lined</w:t>
      </w:r>
      <w:r w:rsidRPr="00127A09">
        <w:rPr>
          <w:rFonts w:ascii="Arial" w:eastAsia="Calibri" w:hAnsi="Arial" w:cs="Arial"/>
          <w:bCs/>
          <w:szCs w:val="22"/>
          <w:lang w:val="en-GB"/>
        </w:rPr>
        <w:t xml:space="preserve"> for this evaluation. Some projects, such as Mi-Lab and Biomass Project were assessed only through desk review of secondary sources, while CBM was primarily assessed through desk review as well, besides a limited number of interviews.  </w:t>
      </w:r>
    </w:p>
    <w:p w14:paraId="257D0216" w14:textId="77777777" w:rsidR="00202E3B" w:rsidRPr="00127A09" w:rsidRDefault="00202E3B" w:rsidP="00776072">
      <w:pPr>
        <w:numPr>
          <w:ilvl w:val="0"/>
          <w:numId w:val="3"/>
        </w:numPr>
        <w:spacing w:before="100" w:beforeAutospacing="1" w:after="100" w:afterAutospacing="1"/>
        <w:ind w:left="360"/>
        <w:jc w:val="both"/>
        <w:rPr>
          <w:rFonts w:ascii="Arial" w:hAnsi="Arial" w:cs="Arial"/>
          <w:b/>
          <w:szCs w:val="22"/>
          <w:lang w:val="en-GB"/>
        </w:rPr>
      </w:pPr>
      <w:r w:rsidRPr="00127A09">
        <w:rPr>
          <w:rFonts w:ascii="Arial" w:eastAsia="Calibri" w:hAnsi="Arial" w:cs="Arial"/>
          <w:b/>
          <w:bCs/>
          <w:szCs w:val="22"/>
          <w:lang w:val="en-GB"/>
        </w:rPr>
        <w:t>Limited number of visited communities.</w:t>
      </w:r>
      <w:r w:rsidRPr="00127A09">
        <w:rPr>
          <w:rFonts w:ascii="Arial" w:eastAsia="Calibri" w:hAnsi="Arial" w:cs="Arial"/>
          <w:bCs/>
          <w:szCs w:val="22"/>
          <w:lang w:val="en-GB"/>
        </w:rPr>
        <w:t xml:space="preserve"> Due to time constraints, the team could not conduct site observations in more than two communities targeted by the programme. To mitigate the risk of biased conclusions regarding the local level work of the programme, the Team conducted phone interviews with the total of </w:t>
      </w:r>
      <w:r w:rsidR="008E0447" w:rsidRPr="00127A09">
        <w:rPr>
          <w:rFonts w:ascii="Arial" w:eastAsia="Calibri" w:hAnsi="Arial" w:cs="Arial"/>
          <w:bCs/>
          <w:szCs w:val="22"/>
          <w:lang w:val="en-GB"/>
        </w:rPr>
        <w:t>nine (</w:t>
      </w:r>
      <w:r w:rsidR="00C04B34" w:rsidRPr="00127A09">
        <w:rPr>
          <w:rFonts w:ascii="Arial" w:eastAsia="Calibri" w:hAnsi="Arial" w:cs="Arial"/>
          <w:bCs/>
          <w:szCs w:val="22"/>
          <w:lang w:val="en-GB"/>
        </w:rPr>
        <w:t>9</w:t>
      </w:r>
      <w:r w:rsidR="008E0447" w:rsidRPr="00127A09">
        <w:rPr>
          <w:rFonts w:ascii="Arial" w:eastAsia="Calibri" w:hAnsi="Arial" w:cs="Arial"/>
          <w:bCs/>
          <w:szCs w:val="22"/>
          <w:lang w:val="en-GB"/>
        </w:rPr>
        <w:t>)</w:t>
      </w:r>
      <w:r w:rsidRPr="00127A09">
        <w:rPr>
          <w:rStyle w:val="FootnoteReference"/>
          <w:rFonts w:ascii="Arial" w:eastAsia="Calibri" w:hAnsi="Arial" w:cs="Arial"/>
          <w:bCs/>
          <w:szCs w:val="22"/>
          <w:lang w:val="en-GB"/>
        </w:rPr>
        <w:footnoteReference w:id="11"/>
      </w:r>
      <w:r w:rsidRPr="00127A09">
        <w:rPr>
          <w:rFonts w:ascii="Arial" w:eastAsia="Calibri" w:hAnsi="Arial" w:cs="Arial"/>
          <w:bCs/>
          <w:szCs w:val="22"/>
          <w:lang w:val="en-GB"/>
        </w:rPr>
        <w:t xml:space="preserve"> communities to include the views and experiences of these communities in the data pool for triangulation.</w:t>
      </w:r>
    </w:p>
    <w:p w14:paraId="47C5D292" w14:textId="77777777" w:rsidR="0018306A" w:rsidRPr="00127A09" w:rsidRDefault="0018306A" w:rsidP="00776072">
      <w:pPr>
        <w:spacing w:before="100" w:beforeAutospacing="1" w:after="100" w:afterAutospacing="1"/>
        <w:rPr>
          <w:rFonts w:ascii="Arial" w:hAnsi="Arial" w:cs="Arial"/>
          <w:b/>
          <w:bCs/>
          <w:kern w:val="32"/>
          <w:szCs w:val="22"/>
          <w:lang w:val="en-GB"/>
        </w:rPr>
      </w:pPr>
    </w:p>
    <w:p w14:paraId="0B2BF6F2" w14:textId="77777777" w:rsidR="00FD2AA7" w:rsidRPr="00127A09" w:rsidRDefault="00FD2AA7" w:rsidP="00776072">
      <w:pPr>
        <w:spacing w:before="100" w:beforeAutospacing="1" w:after="100" w:afterAutospacing="1"/>
        <w:rPr>
          <w:rFonts w:ascii="Arial" w:hAnsi="Arial" w:cs="Arial"/>
          <w:b/>
          <w:bCs/>
          <w:kern w:val="32"/>
          <w:szCs w:val="22"/>
          <w:lang w:val="en-GB"/>
        </w:rPr>
      </w:pPr>
      <w:r w:rsidRPr="00127A09">
        <w:rPr>
          <w:rFonts w:ascii="Arial" w:hAnsi="Arial" w:cs="Arial"/>
          <w:b/>
          <w:bCs/>
          <w:kern w:val="32"/>
          <w:szCs w:val="22"/>
          <w:lang w:val="en-GB"/>
        </w:rPr>
        <w:br w:type="page"/>
      </w:r>
    </w:p>
    <w:p w14:paraId="30AD5577" w14:textId="77777777" w:rsidR="00FD2AA7" w:rsidRPr="00127A09" w:rsidRDefault="005D719D" w:rsidP="000F17B6">
      <w:pPr>
        <w:pStyle w:val="Heading1"/>
      </w:pPr>
      <w:bookmarkStart w:id="45" w:name="_Toc436396102"/>
      <w:r w:rsidRPr="00127A09">
        <w:lastRenderedPageBreak/>
        <w:t xml:space="preserve">5. </w:t>
      </w:r>
      <w:r w:rsidR="00FD2AA7" w:rsidRPr="00127A09">
        <w:t>Key Findings</w:t>
      </w:r>
      <w:bookmarkEnd w:id="45"/>
      <w:r w:rsidR="00FD2AA7" w:rsidRPr="00127A09">
        <w:t xml:space="preserve"> </w:t>
      </w:r>
    </w:p>
    <w:p w14:paraId="04B48EE0" w14:textId="77777777" w:rsidR="000E76A7" w:rsidRPr="00127A09" w:rsidRDefault="000E76A7" w:rsidP="000E76A7">
      <w:pPr>
        <w:rPr>
          <w:rFonts w:ascii="Arial" w:hAnsi="Arial" w:cs="Arial"/>
        </w:rPr>
      </w:pPr>
    </w:p>
    <w:p w14:paraId="1DD9D648" w14:textId="77777777" w:rsidR="006A2F7E" w:rsidRPr="00127A09" w:rsidRDefault="006A2F7E" w:rsidP="000E76A7">
      <w:pPr>
        <w:jc w:val="both"/>
        <w:rPr>
          <w:rFonts w:ascii="Arial" w:eastAsiaTheme="minorEastAsia" w:hAnsi="Arial" w:cs="Arial"/>
          <w:lang w:val="en-GB"/>
        </w:rPr>
      </w:pPr>
      <w:r w:rsidRPr="00127A09">
        <w:rPr>
          <w:rFonts w:ascii="Arial" w:eastAsiaTheme="minorEastAsia" w:hAnsi="Arial" w:cs="Arial"/>
          <w:lang w:val="en-GB"/>
        </w:rPr>
        <w:t xml:space="preserve">The Outcome 2 of UNDP Moldova Country Programme Document (hereinafter CPD) is defined as follows: </w:t>
      </w:r>
      <w:r w:rsidRPr="00127A09">
        <w:rPr>
          <w:rFonts w:ascii="Arial" w:eastAsiaTheme="minorEastAsia" w:hAnsi="Arial" w:cs="Arial"/>
          <w:i/>
          <w:lang w:val="en-GB"/>
        </w:rPr>
        <w:t>People have access to more equitable sustainable regional development, economic opportunities - innovation and agriculture in particular - and decent work</w:t>
      </w:r>
      <w:r w:rsidRPr="00127A09">
        <w:rPr>
          <w:rFonts w:ascii="Arial" w:eastAsiaTheme="minorEastAsia" w:hAnsi="Arial" w:cs="Arial"/>
          <w:lang w:val="en-GB"/>
        </w:rPr>
        <w:t xml:space="preserve">. The Outcome was directly transposed from the United Nations – Republic of Moldova Partnership Framework (UN PF) 2013 – 2017, without further adaptations to the programmatic focus and areas of interventions of UNDP Country Office. </w:t>
      </w:r>
      <w:r w:rsidR="00BE398A" w:rsidRPr="00127A09">
        <w:rPr>
          <w:rFonts w:ascii="Arial" w:eastAsiaTheme="minorEastAsia" w:hAnsi="Arial" w:cs="Arial"/>
          <w:lang w:val="en-GB"/>
        </w:rPr>
        <w:t xml:space="preserve">According to recent UNDP guidelines for CPD development ‘The number of CPD outcomes should not exceed four. These outcomes should be copied verbatim from the UNDAF (i.e. CPD outcomes are UNDAF outcomes’, which explains the comprehensiveness of the Outcome. Due to this, the Outcome 2 </w:t>
      </w:r>
      <w:r w:rsidRPr="00127A09">
        <w:rPr>
          <w:rFonts w:ascii="Arial" w:eastAsiaTheme="minorEastAsia" w:hAnsi="Arial" w:cs="Arial"/>
          <w:lang w:val="en-GB"/>
        </w:rPr>
        <w:t>is a comprehensive and ambitious outcome, including areas of intervention of other UN Agencies that go beyond the scope of the UNDP portfolio (such as decent work, innovation in agriculture, while contribution to regional development is seen through efforts in local development and creation of cooperation among clusters of communities (e.g. Inter-municipal cooperation), contributing to regional development).</w:t>
      </w:r>
      <w:r w:rsidR="00BE398A" w:rsidRPr="00127A09">
        <w:rPr>
          <w:rFonts w:ascii="Arial" w:eastAsiaTheme="minorEastAsia" w:hAnsi="Arial" w:cs="Arial"/>
          <w:lang w:val="en-GB"/>
        </w:rPr>
        <w:t xml:space="preserve"> The outputs relating to the outcome (directly linked to UNDP’s niche) are the following: </w:t>
      </w:r>
    </w:p>
    <w:p w14:paraId="48FE56C1" w14:textId="77777777" w:rsidR="006A2F7E" w:rsidRPr="00127A09" w:rsidRDefault="006A2F7E" w:rsidP="00776072">
      <w:pPr>
        <w:pStyle w:val="ListParagraph"/>
        <w:numPr>
          <w:ilvl w:val="0"/>
          <w:numId w:val="19"/>
        </w:numPr>
        <w:spacing w:before="100" w:beforeAutospacing="1" w:after="100" w:afterAutospacing="1"/>
        <w:jc w:val="both"/>
        <w:rPr>
          <w:rFonts w:ascii="Arial" w:hAnsi="Arial" w:cs="Arial"/>
          <w:lang w:val="en-GB"/>
        </w:rPr>
      </w:pPr>
      <w:r w:rsidRPr="00127A09">
        <w:rPr>
          <w:rFonts w:ascii="Arial" w:eastAsiaTheme="minorEastAsia" w:hAnsi="Arial" w:cs="Arial"/>
          <w:szCs w:val="22"/>
          <w:lang w:val="en-GB"/>
        </w:rPr>
        <w:t xml:space="preserve">Partnerships created between communities, businesses, CSOs across Nistru River for better services/business infrastructure. </w:t>
      </w:r>
    </w:p>
    <w:p w14:paraId="605318B5" w14:textId="77777777" w:rsidR="006A2F7E" w:rsidRPr="00127A09" w:rsidRDefault="006A2F7E" w:rsidP="00776072">
      <w:pPr>
        <w:pStyle w:val="ListParagraph"/>
        <w:numPr>
          <w:ilvl w:val="0"/>
          <w:numId w:val="19"/>
        </w:numPr>
        <w:spacing w:before="100" w:beforeAutospacing="1" w:after="100" w:afterAutospacing="1"/>
        <w:jc w:val="both"/>
        <w:rPr>
          <w:rFonts w:ascii="Arial" w:hAnsi="Arial" w:cs="Arial"/>
          <w:lang w:val="en-GB"/>
        </w:rPr>
      </w:pPr>
      <w:r w:rsidRPr="00127A09">
        <w:rPr>
          <w:rFonts w:ascii="Arial" w:eastAsiaTheme="minorEastAsia" w:hAnsi="Arial" w:cs="Arial"/>
          <w:szCs w:val="22"/>
          <w:lang w:val="en-GB"/>
        </w:rPr>
        <w:t xml:space="preserve">Labour force competitiveness (focused on women and vulnerable) improved, by vocational education and job opportunities </w:t>
      </w:r>
    </w:p>
    <w:p w14:paraId="6EE7B57D" w14:textId="77777777" w:rsidR="006A2F7E" w:rsidRPr="00127A09" w:rsidRDefault="006A2F7E" w:rsidP="00776072">
      <w:pPr>
        <w:pStyle w:val="ListParagraph"/>
        <w:numPr>
          <w:ilvl w:val="0"/>
          <w:numId w:val="19"/>
        </w:numPr>
        <w:spacing w:before="100" w:beforeAutospacing="1" w:after="100" w:afterAutospacing="1"/>
        <w:jc w:val="both"/>
        <w:rPr>
          <w:rFonts w:ascii="Arial" w:hAnsi="Arial" w:cs="Arial"/>
          <w:lang w:val="en-GB"/>
        </w:rPr>
      </w:pPr>
      <w:r w:rsidRPr="00127A09">
        <w:rPr>
          <w:rFonts w:ascii="Arial" w:eastAsiaTheme="minorEastAsia" w:hAnsi="Arial" w:cs="Arial"/>
          <w:szCs w:val="22"/>
          <w:lang w:val="en-GB"/>
        </w:rPr>
        <w:t xml:space="preserve">LPAs ensure sustainable development and access of vulnerable to public services by empowering communities, promoting PPPs and inter- municipal cooperation </w:t>
      </w:r>
    </w:p>
    <w:p w14:paraId="4A2A5F2A" w14:textId="77777777" w:rsidR="006A2F7E" w:rsidRPr="00127A09" w:rsidRDefault="006A2F7E" w:rsidP="00776072">
      <w:pPr>
        <w:spacing w:before="100" w:beforeAutospacing="1" w:after="100" w:afterAutospacing="1"/>
        <w:jc w:val="both"/>
        <w:rPr>
          <w:rFonts w:ascii="Arial" w:hAnsi="Arial" w:cs="Arial"/>
          <w:lang w:val="en-GB"/>
        </w:rPr>
      </w:pPr>
      <w:r w:rsidRPr="00127A09">
        <w:rPr>
          <w:rFonts w:ascii="Arial" w:hAnsi="Arial" w:cs="Arial"/>
          <w:lang w:val="en-GB"/>
        </w:rPr>
        <w:t xml:space="preserve">The assessment of the </w:t>
      </w:r>
      <w:r w:rsidR="009162B0" w:rsidRPr="00127A09">
        <w:rPr>
          <w:rFonts w:ascii="Arial" w:hAnsi="Arial" w:cs="Arial"/>
          <w:lang w:val="en-GB"/>
        </w:rPr>
        <w:t xml:space="preserve">Outcome 2 </w:t>
      </w:r>
      <w:r w:rsidRPr="00127A09">
        <w:rPr>
          <w:rFonts w:ascii="Arial" w:hAnsi="Arial" w:cs="Arial"/>
          <w:lang w:val="en-GB"/>
        </w:rPr>
        <w:t>as per criteria for this evaluation are affected by the issues with the Outcome definition</w:t>
      </w:r>
      <w:r w:rsidR="00BE398A" w:rsidRPr="00127A09">
        <w:rPr>
          <w:rFonts w:ascii="Arial" w:hAnsi="Arial" w:cs="Arial"/>
          <w:lang w:val="en-GB"/>
        </w:rPr>
        <w:t>, as demanded by the UNDP Guidelines for CPD development (to directly transpose it from UNDAF Outcome framework)</w:t>
      </w:r>
      <w:r w:rsidRPr="00127A09">
        <w:rPr>
          <w:rFonts w:ascii="Arial" w:hAnsi="Arial" w:cs="Arial"/>
          <w:lang w:val="en-GB"/>
        </w:rPr>
        <w:t>. That is, findings of the evaluation point to the fact that while a number of programmes and projects contribute to achieving the stated outpu</w:t>
      </w:r>
      <w:r w:rsidR="00BE398A" w:rsidRPr="00127A09">
        <w:rPr>
          <w:rFonts w:ascii="Arial" w:hAnsi="Arial" w:cs="Arial"/>
          <w:lang w:val="en-GB"/>
        </w:rPr>
        <w:t>ts, the extent of UNDP contribution to the stated Outcome is looked at through the lens of UNDP’s direct contribution as per its mission. This means that contributions to areas of ‘decent work and innovation in agriculture’ which are a part of the Outcome, are not areas of UNDP’s direct contribution but a focus of interventions of other UN Agencies directly working on these areas.</w:t>
      </w:r>
      <w:r w:rsidRPr="00127A09">
        <w:rPr>
          <w:rFonts w:ascii="Arial" w:hAnsi="Arial" w:cs="Arial"/>
          <w:lang w:val="en-GB"/>
        </w:rPr>
        <w:t xml:space="preserve"> </w:t>
      </w:r>
      <w:r w:rsidR="009162B0" w:rsidRPr="00127A09">
        <w:rPr>
          <w:rFonts w:ascii="Arial" w:hAnsi="Arial" w:cs="Arial"/>
          <w:lang w:val="en-GB"/>
        </w:rPr>
        <w:t xml:space="preserve">Therefore, the evaluation focuses on areas of direct relevance to UNDP work in Moldova, recognizing that the other areas (decent work, innovation, agriculture) were not tackled and no contribution was made in these. </w:t>
      </w:r>
    </w:p>
    <w:p w14:paraId="5691B7AE" w14:textId="77777777" w:rsidR="00FB106E" w:rsidRPr="00127A09" w:rsidRDefault="005D719D" w:rsidP="00B043BE">
      <w:pPr>
        <w:pStyle w:val="Heading2"/>
        <w:rPr>
          <w:rFonts w:cs="Arial"/>
        </w:rPr>
      </w:pPr>
      <w:bookmarkStart w:id="46" w:name="_Toc436396103"/>
      <w:r w:rsidRPr="00127A09">
        <w:rPr>
          <w:rFonts w:cs="Arial"/>
        </w:rPr>
        <w:t xml:space="preserve">5.1 </w:t>
      </w:r>
      <w:r w:rsidR="00FD2AA7" w:rsidRPr="00127A09">
        <w:rPr>
          <w:rFonts w:cs="Arial"/>
        </w:rPr>
        <w:t>Relevance of the Intended Outcome and related outputs</w:t>
      </w:r>
      <w:bookmarkEnd w:id="46"/>
      <w:r w:rsidR="00FD2AA7" w:rsidRPr="00127A09">
        <w:rPr>
          <w:rFonts w:cs="Arial"/>
        </w:rPr>
        <w:t xml:space="preserve"> </w:t>
      </w:r>
    </w:p>
    <w:tbl>
      <w:tblPr>
        <w:tblpPr w:leftFromText="180" w:rightFromText="180" w:vertAnchor="text" w:tblpY="1"/>
        <w:tblOverlap w:val="neve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27"/>
        <w:gridCol w:w="7421"/>
      </w:tblGrid>
      <w:tr w:rsidR="00B043BE" w:rsidRPr="00127A09" w14:paraId="38F53644" w14:textId="77777777" w:rsidTr="000E76A7">
        <w:trPr>
          <w:trHeight w:val="188"/>
        </w:trPr>
        <w:tc>
          <w:tcPr>
            <w:tcW w:w="2127" w:type="dxa"/>
            <w:shd w:val="clear" w:color="auto" w:fill="EEECE1" w:themeFill="background2"/>
          </w:tcPr>
          <w:p w14:paraId="2F407DDB" w14:textId="77777777" w:rsidR="00B043BE" w:rsidRPr="00127A09" w:rsidRDefault="00B043BE" w:rsidP="00E95292">
            <w:pPr>
              <w:rPr>
                <w:rFonts w:ascii="Arial" w:hAnsi="Arial" w:cs="Arial"/>
                <w:bCs/>
                <w:color w:val="000000"/>
                <w:szCs w:val="22"/>
                <w:lang w:val="en-GB" w:bidi="ta-IN"/>
              </w:rPr>
            </w:pPr>
            <w:r w:rsidRPr="00127A09">
              <w:rPr>
                <w:rFonts w:ascii="Arial" w:hAnsi="Arial" w:cs="Arial"/>
                <w:bCs/>
                <w:color w:val="000000"/>
                <w:szCs w:val="22"/>
                <w:lang w:val="en-GB" w:bidi="ta-IN"/>
              </w:rPr>
              <w:t>EQ 1.</w:t>
            </w:r>
          </w:p>
        </w:tc>
        <w:tc>
          <w:tcPr>
            <w:tcW w:w="7421" w:type="dxa"/>
            <w:shd w:val="clear" w:color="auto" w:fill="EEECE1" w:themeFill="background2"/>
          </w:tcPr>
          <w:p w14:paraId="582906C2" w14:textId="77777777" w:rsidR="00B043BE" w:rsidRPr="00127A09" w:rsidRDefault="00B043BE" w:rsidP="000E76A7">
            <w:pPr>
              <w:widowControl w:val="0"/>
              <w:autoSpaceDE w:val="0"/>
              <w:autoSpaceDN w:val="0"/>
              <w:adjustRightInd w:val="0"/>
              <w:jc w:val="both"/>
              <w:rPr>
                <w:rFonts w:ascii="Arial" w:eastAsiaTheme="minorEastAsia" w:hAnsi="Arial" w:cs="Arial"/>
                <w:szCs w:val="22"/>
                <w:lang w:val="en-GB"/>
              </w:rPr>
            </w:pPr>
            <w:r w:rsidRPr="00127A09">
              <w:rPr>
                <w:rFonts w:ascii="Arial" w:eastAsiaTheme="minorEastAsia" w:hAnsi="Arial" w:cs="Arial"/>
                <w:szCs w:val="22"/>
                <w:lang w:val="en-GB"/>
              </w:rPr>
              <w:t xml:space="preserve">Are the Outcome and associated projects/programmes relevant, appropriate and strategic to national goals and UN/DP’s mandate? </w:t>
            </w:r>
          </w:p>
        </w:tc>
      </w:tr>
    </w:tbl>
    <w:p w14:paraId="322F96DC" w14:textId="77777777" w:rsidR="000E76A7" w:rsidRPr="00127A09" w:rsidRDefault="000E76A7" w:rsidP="00776072">
      <w:pPr>
        <w:spacing w:before="100" w:beforeAutospacing="1" w:after="100" w:afterAutospacing="1"/>
        <w:jc w:val="both"/>
        <w:rPr>
          <w:rFonts w:ascii="Arial" w:hAnsi="Arial" w:cs="Arial"/>
          <w:szCs w:val="22"/>
          <w:lang w:val="en-GB"/>
        </w:rPr>
      </w:pPr>
    </w:p>
    <w:p w14:paraId="66BB4CB0" w14:textId="77777777" w:rsidR="0004375E" w:rsidRPr="00127A09" w:rsidRDefault="0004375E" w:rsidP="00776072">
      <w:pPr>
        <w:widowControl w:val="0"/>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The relevance of the UNDP </w:t>
      </w:r>
      <w:r w:rsidR="00275AEA" w:rsidRPr="00127A09">
        <w:rPr>
          <w:rFonts w:ascii="Arial" w:hAnsi="Arial" w:cs="Arial"/>
          <w:szCs w:val="22"/>
          <w:lang w:val="en-GB"/>
        </w:rPr>
        <w:t>CPD Outcome 2 interventions has</w:t>
      </w:r>
      <w:r w:rsidRPr="00127A09">
        <w:rPr>
          <w:rFonts w:ascii="Arial" w:hAnsi="Arial" w:cs="Arial"/>
          <w:szCs w:val="22"/>
          <w:lang w:val="en-GB"/>
        </w:rPr>
        <w:t xml:space="preserve"> been assessed using available data, facts and statistics for the period of 2012-2015 as well as relevant legal and strategic documents of the Moldovan Government and its commitments to address the issues of equitable sustainable regional development, economic opportunities, as well as UNDP strategies in the country. Interviews with key stakeholders were also used to triangulate findings. The challenges and context in the area of equitable sustainable regional development, economic opportunities</w:t>
      </w:r>
      <w:r w:rsidRPr="00127A09">
        <w:rPr>
          <w:rFonts w:ascii="Arial" w:hAnsi="Arial" w:cs="Arial"/>
          <w:i/>
          <w:szCs w:val="22"/>
          <w:lang w:val="en-GB"/>
        </w:rPr>
        <w:t xml:space="preserve"> </w:t>
      </w:r>
      <w:r w:rsidRPr="00127A09">
        <w:rPr>
          <w:rFonts w:ascii="Arial" w:hAnsi="Arial" w:cs="Arial"/>
          <w:szCs w:val="22"/>
          <w:lang w:val="en-GB"/>
        </w:rPr>
        <w:t xml:space="preserve">have been already presented in Context Analysis of this report, based on analysis of findings of number of reports, studies, assessments and research studies produced by government, national </w:t>
      </w:r>
      <w:r w:rsidRPr="00127A09">
        <w:rPr>
          <w:rFonts w:ascii="Arial" w:hAnsi="Arial" w:cs="Arial"/>
          <w:szCs w:val="22"/>
          <w:lang w:val="en-GB"/>
        </w:rPr>
        <w:lastRenderedPageBreak/>
        <w:t>and international partners.</w:t>
      </w:r>
    </w:p>
    <w:p w14:paraId="3A79E2D1" w14:textId="77777777" w:rsidR="00275AEA" w:rsidRPr="00127A09" w:rsidRDefault="00275AEA" w:rsidP="00275AEA">
      <w:pPr>
        <w:pStyle w:val="CommentText"/>
        <w:jc w:val="both"/>
        <w:rPr>
          <w:rFonts w:ascii="Arial" w:hAnsi="Arial" w:cs="Arial"/>
          <w:sz w:val="22"/>
          <w:szCs w:val="22"/>
          <w:lang w:val="en-GB"/>
        </w:rPr>
      </w:pPr>
      <w:r w:rsidRPr="00127A09">
        <w:rPr>
          <w:rFonts w:ascii="Arial" w:hAnsi="Arial" w:cs="Arial"/>
          <w:sz w:val="22"/>
          <w:szCs w:val="22"/>
          <w:lang w:val="en-GB"/>
        </w:rPr>
        <w:t>Currently, i</w:t>
      </w:r>
      <w:r w:rsidR="0004375E" w:rsidRPr="00127A09">
        <w:rPr>
          <w:rFonts w:ascii="Arial" w:hAnsi="Arial" w:cs="Arial"/>
          <w:sz w:val="22"/>
          <w:szCs w:val="22"/>
          <w:lang w:val="en-GB"/>
        </w:rPr>
        <w:t>nterventions contributing to Outcome 2 are primarily organised within the umbrella of the Inclusive Development portfolio with contributions of projects within other two portfolios (Democratic Governance and Environment and Energy) as well.</w:t>
      </w:r>
      <w:r w:rsidRPr="00127A09">
        <w:rPr>
          <w:rFonts w:ascii="Arial" w:hAnsi="Arial" w:cs="Arial"/>
          <w:sz w:val="22"/>
          <w:szCs w:val="22"/>
          <w:lang w:val="en-GB"/>
        </w:rPr>
        <w:t xml:space="preserve"> At time of CPD development, the Country Office structure was around several key portfolios, whereby the Confidence Building and Local/Regional Development Portfolio together with the Poverty one were contributing to the Outcome 2.</w:t>
      </w:r>
      <w:r w:rsidR="00AD7990" w:rsidRPr="00127A09">
        <w:rPr>
          <w:rFonts w:ascii="Arial" w:hAnsi="Arial" w:cs="Arial"/>
          <w:sz w:val="22"/>
          <w:szCs w:val="22"/>
          <w:lang w:val="en-GB"/>
        </w:rPr>
        <w:t xml:space="preserve"> </w:t>
      </w:r>
      <w:r w:rsidRPr="00127A09">
        <w:rPr>
          <w:rFonts w:ascii="Arial" w:hAnsi="Arial" w:cs="Arial"/>
          <w:sz w:val="22"/>
          <w:szCs w:val="22"/>
          <w:lang w:val="en-GB"/>
        </w:rPr>
        <w:t xml:space="preserve">Further to restructuring in 2014-2015, Local and Regional Development was merged with Energy and Environment becoming Sustainable Development Cluster, while other projects were still in the Confidence Building and Policy Unit/Poverty Reduction Portfolios, under the responsibility of the Strategic Support Team. Currently, discussions are being hold regarding connecting all projects related to the Outcome 2, in line with the UNPF, in one Cluster, to be called Inclusive Growth/ or Inclusive Local Development. The decision will be made by the end of 2015. </w:t>
      </w:r>
    </w:p>
    <w:p w14:paraId="70FF2E76" w14:textId="77777777" w:rsidR="0004375E" w:rsidRPr="00127A09" w:rsidRDefault="0004375E" w:rsidP="00776072">
      <w:pPr>
        <w:widowControl w:val="0"/>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The programmes and projects contributing to the Outcome 2 focus on a number of areas, addressing the needs of Moldovan society in a number of areas of relevance to regional development and economic development. The projects and programmes implemented within the ongoing CPD </w:t>
      </w:r>
      <w:r w:rsidR="00D84F64" w:rsidRPr="00127A09">
        <w:rPr>
          <w:rFonts w:ascii="Arial" w:hAnsi="Arial" w:cs="Arial"/>
          <w:szCs w:val="22"/>
          <w:lang w:val="en-GB"/>
        </w:rPr>
        <w:t xml:space="preserve">include both </w:t>
      </w:r>
      <w:r w:rsidRPr="00127A09">
        <w:rPr>
          <w:rFonts w:ascii="Arial" w:hAnsi="Arial" w:cs="Arial"/>
          <w:szCs w:val="22"/>
          <w:lang w:val="en-GB"/>
        </w:rPr>
        <w:t>follow up or ongoing projects from previous phases of UNDP work in the country</w:t>
      </w:r>
      <w:r w:rsidR="00D84F64" w:rsidRPr="00127A09">
        <w:rPr>
          <w:rFonts w:ascii="Arial" w:hAnsi="Arial" w:cs="Arial"/>
          <w:szCs w:val="22"/>
          <w:lang w:val="en-GB"/>
        </w:rPr>
        <w:t xml:space="preserve"> (e.g. JILDP and CBM) or</w:t>
      </w:r>
      <w:r w:rsidR="003E1ECD">
        <w:rPr>
          <w:rFonts w:ascii="Arial" w:hAnsi="Arial" w:cs="Arial"/>
          <w:szCs w:val="22"/>
          <w:lang w:val="en-GB"/>
        </w:rPr>
        <w:t xml:space="preserve"> new projects (e.g. Syslab and </w:t>
      </w:r>
      <w:r w:rsidR="00D84F64" w:rsidRPr="00127A09">
        <w:rPr>
          <w:rFonts w:ascii="Arial" w:hAnsi="Arial" w:cs="Arial"/>
          <w:szCs w:val="22"/>
          <w:lang w:val="en-GB"/>
        </w:rPr>
        <w:t xml:space="preserve">Innovation in SMEs; Gagauzia and Taraclia local development as well as Human Rights in Transnistria just started or are in pipeline) </w:t>
      </w:r>
      <w:r w:rsidRPr="00127A09">
        <w:rPr>
          <w:rFonts w:ascii="Arial" w:hAnsi="Arial" w:cs="Arial"/>
          <w:szCs w:val="22"/>
          <w:lang w:val="en-GB"/>
        </w:rPr>
        <w:t>making them medium to long</w:t>
      </w:r>
      <w:r w:rsidR="00A371E7" w:rsidRPr="00127A09">
        <w:rPr>
          <w:rFonts w:ascii="Arial" w:hAnsi="Arial" w:cs="Arial"/>
          <w:szCs w:val="22"/>
          <w:lang w:val="en-GB"/>
        </w:rPr>
        <w:t>-</w:t>
      </w:r>
      <w:r w:rsidRPr="00127A09">
        <w:rPr>
          <w:rFonts w:ascii="Arial" w:hAnsi="Arial" w:cs="Arial"/>
          <w:szCs w:val="22"/>
          <w:lang w:val="en-GB"/>
        </w:rPr>
        <w:t xml:space="preserve">term investments in overall development of the country. </w:t>
      </w:r>
    </w:p>
    <w:p w14:paraId="08A64A19" w14:textId="77777777" w:rsidR="0004375E" w:rsidRPr="00127A09" w:rsidRDefault="0004375E" w:rsidP="00776072">
      <w:pPr>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Document review and stakeholder consultations conducted within the scope of this Evaluation show </w:t>
      </w:r>
      <w:r w:rsidRPr="00127A09">
        <w:rPr>
          <w:rFonts w:ascii="Arial" w:hAnsi="Arial" w:cs="Arial"/>
          <w:b/>
          <w:bCs/>
          <w:szCs w:val="22"/>
          <w:lang w:val="en-GB"/>
        </w:rPr>
        <w:t>alignment of UNDP Outcome 2 with needs and priorities at national and local level in Moldova in the regional development and economic opportunities.</w:t>
      </w:r>
      <w:r w:rsidRPr="00127A09">
        <w:rPr>
          <w:rFonts w:ascii="Arial" w:hAnsi="Arial" w:cs="Arial"/>
          <w:szCs w:val="22"/>
          <w:lang w:val="en-GB"/>
        </w:rPr>
        <w:t xml:space="preserve"> These priorities have been recognized by the government in a number of strategic documents, including the National Development Strategy of Moldova 2020; Regional Development Strategy</w:t>
      </w:r>
      <w:r w:rsidR="00842EB2" w:rsidRPr="00127A09">
        <w:rPr>
          <w:rFonts w:ascii="Arial" w:hAnsi="Arial" w:cs="Arial"/>
          <w:szCs w:val="22"/>
          <w:lang w:val="en-GB"/>
        </w:rPr>
        <w:t xml:space="preserve"> 2013-2015</w:t>
      </w:r>
      <w:r w:rsidRPr="00127A09">
        <w:rPr>
          <w:rFonts w:ascii="Arial" w:hAnsi="Arial" w:cs="Arial"/>
          <w:szCs w:val="22"/>
          <w:lang w:val="en-GB"/>
        </w:rPr>
        <w:t>, National Decentralization Strategy</w:t>
      </w:r>
      <w:r w:rsidR="00842EB2" w:rsidRPr="00127A09">
        <w:rPr>
          <w:rFonts w:ascii="Arial" w:hAnsi="Arial" w:cs="Arial"/>
          <w:szCs w:val="22"/>
          <w:lang w:val="en-GB"/>
        </w:rPr>
        <w:t xml:space="preserve"> (Action Plan 2012-2015)</w:t>
      </w:r>
      <w:r w:rsidRPr="00127A09">
        <w:rPr>
          <w:rFonts w:ascii="Arial" w:hAnsi="Arial" w:cs="Arial"/>
          <w:szCs w:val="22"/>
          <w:lang w:val="en-GB"/>
        </w:rPr>
        <w:t xml:space="preserve"> and the Government Activity Program 2013-2014, each of which has priorities directly linking the regional and economic development to overall development of Moldovan society. For instance, the National Development Strategy Moldova 2020 identifies seven priority areas</w:t>
      </w:r>
      <w:r w:rsidRPr="00127A09">
        <w:rPr>
          <w:rStyle w:val="FootnoteReference"/>
          <w:rFonts w:ascii="Arial" w:hAnsi="Arial" w:cs="Arial"/>
          <w:szCs w:val="22"/>
          <w:lang w:val="en-GB"/>
        </w:rPr>
        <w:footnoteReference w:id="12"/>
      </w:r>
      <w:r w:rsidRPr="00127A09">
        <w:rPr>
          <w:rFonts w:ascii="Arial" w:hAnsi="Arial" w:cs="Arial"/>
          <w:szCs w:val="22"/>
          <w:lang w:val="en-GB"/>
        </w:rPr>
        <w:t xml:space="preserve"> that would ensure changing the economic paradigm of the country and ensure its effective and sustainable development. Although most of the intervention areas of the Strategy are intended to be addressed primarily at policy level, UNDP Outcome 2 targets two of the objectives from a different angle. One of them refers to </w:t>
      </w:r>
      <w:r w:rsidR="0009182E" w:rsidRPr="00127A09">
        <w:rPr>
          <w:rFonts w:ascii="Arial" w:hAnsi="Arial" w:cs="Arial"/>
          <w:szCs w:val="22"/>
          <w:lang w:val="en-GB"/>
        </w:rPr>
        <w:t>strengthening employability</w:t>
      </w:r>
      <w:r w:rsidRPr="00127A09">
        <w:rPr>
          <w:rFonts w:ascii="Arial" w:hAnsi="Arial" w:cs="Arial"/>
          <w:szCs w:val="22"/>
          <w:lang w:val="en-GB"/>
        </w:rPr>
        <w:t xml:space="preserve">, where UNDP Syslab Project respond by investing in the skilled unemployed, providing them with trainings and coaching to improve their “soft skills”. At the same time, JILDP and CBM aim to boost local development, including through promoting entrepreneurship establishment, thus contributing to job creation at local level. </w:t>
      </w:r>
    </w:p>
    <w:p w14:paraId="6E7563D7" w14:textId="77777777" w:rsidR="0004375E" w:rsidRPr="00127A09" w:rsidRDefault="0004375E"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UNDP responds to priorities of the National Regional Development Strategy (hereinafter RDS) </w:t>
      </w:r>
      <w:r w:rsidR="0068268E" w:rsidRPr="00127A09">
        <w:rPr>
          <w:rFonts w:ascii="Arial" w:hAnsi="Arial" w:cs="Arial"/>
          <w:szCs w:val="22"/>
          <w:lang w:val="en-GB"/>
        </w:rPr>
        <w:t>through</w:t>
      </w:r>
      <w:r w:rsidRPr="00127A09">
        <w:rPr>
          <w:rFonts w:ascii="Arial" w:hAnsi="Arial" w:cs="Arial"/>
          <w:szCs w:val="22"/>
          <w:lang w:val="en-GB"/>
        </w:rPr>
        <w:t xml:space="preserve"> contribution to regional development through local development. To this end, the UNDP projects (JILDP, CBM, Human Rights in Transnistria Region) respond to the need for community </w:t>
      </w:r>
      <w:r w:rsidRPr="00127A09">
        <w:rPr>
          <w:rFonts w:ascii="Arial" w:hAnsi="Arial" w:cs="Arial"/>
          <w:szCs w:val="22"/>
          <w:lang w:val="en-GB"/>
        </w:rPr>
        <w:lastRenderedPageBreak/>
        <w:t xml:space="preserve">mobilisation and improvement of LPAs capacities overall, including in the areas of strategic planning, service provision, investment planning, etc. Also, the projects respond to the need to build links and partnerships between communities in immediate geographic proximity, through exchanges, networking, joint projects and modelling inter-municipal cooperation, overall responding to the need for development at regional level through strengthening local communities and regional cooperation. </w:t>
      </w:r>
      <w:r w:rsidRPr="00127A09">
        <w:rPr>
          <w:rFonts w:ascii="Arial" w:eastAsiaTheme="minorEastAsia" w:hAnsi="Arial" w:cs="Arial"/>
          <w:szCs w:val="22"/>
          <w:lang w:val="en-GB"/>
        </w:rPr>
        <w:t xml:space="preserve">UNDP contributes directly to the priorities identified in the </w:t>
      </w:r>
      <w:r w:rsidRPr="00127A09">
        <w:rPr>
          <w:rFonts w:ascii="Arial" w:eastAsiaTheme="minorEastAsia" w:hAnsi="Arial" w:cs="Arial"/>
          <w:b/>
          <w:szCs w:val="22"/>
          <w:lang w:val="en-GB"/>
        </w:rPr>
        <w:t xml:space="preserve">National Decentralization Strategy </w:t>
      </w:r>
      <w:r w:rsidRPr="00127A09">
        <w:rPr>
          <w:rFonts w:ascii="Arial" w:eastAsiaTheme="minorEastAsia" w:hAnsi="Arial" w:cs="Arial"/>
          <w:szCs w:val="22"/>
          <w:lang w:val="en-GB"/>
        </w:rPr>
        <w:t>(hereinafter NDS)</w:t>
      </w:r>
      <w:r w:rsidRPr="00127A09">
        <w:rPr>
          <w:rStyle w:val="FootnoteReference"/>
          <w:rFonts w:ascii="Arial" w:eastAsiaTheme="minorEastAsia" w:hAnsi="Arial" w:cs="Arial"/>
          <w:szCs w:val="22"/>
          <w:lang w:val="en-GB"/>
        </w:rPr>
        <w:footnoteReference w:id="13"/>
      </w:r>
      <w:r w:rsidRPr="00127A09">
        <w:rPr>
          <w:rFonts w:ascii="Arial" w:eastAsiaTheme="minorEastAsia" w:hAnsi="Arial" w:cs="Arial"/>
          <w:szCs w:val="22"/>
          <w:lang w:val="en-GB"/>
        </w:rPr>
        <w:t xml:space="preserve">, particularly </w:t>
      </w:r>
      <w:r w:rsidRPr="00127A09">
        <w:rPr>
          <w:rFonts w:ascii="Arial" w:hAnsi="Arial" w:cs="Arial"/>
          <w:szCs w:val="22"/>
          <w:lang w:val="en-GB"/>
        </w:rPr>
        <w:t>backing up the decentralization process through providing expertise and assistance in developing the necessary legal framework, the sectorial decentralization strategies, by securing a participatory decision-making at all stages</w:t>
      </w:r>
      <w:r w:rsidR="00737F1B" w:rsidRPr="00127A09">
        <w:rPr>
          <w:rStyle w:val="FootnoteReference"/>
          <w:rFonts w:ascii="Arial" w:hAnsi="Arial" w:cs="Arial"/>
          <w:szCs w:val="22"/>
          <w:lang w:val="en-GB"/>
        </w:rPr>
        <w:footnoteReference w:id="14"/>
      </w:r>
      <w:r w:rsidRPr="00127A09">
        <w:rPr>
          <w:rFonts w:ascii="Arial" w:hAnsi="Arial" w:cs="Arial"/>
          <w:szCs w:val="22"/>
          <w:lang w:val="en-GB"/>
        </w:rPr>
        <w:t xml:space="preserve">. It has also embarked in a process of boosting local development through various mechanisms: enhancing the capacity of the LPA, mobilizing community groups, contributing to enhanced transparency and participation in local decision-making, offering small grants for community-based activities as well as for institutional strengthening of the LPAs. </w:t>
      </w:r>
    </w:p>
    <w:p w14:paraId="2884293E" w14:textId="77777777" w:rsidR="00CE122E" w:rsidRDefault="00CE122E" w:rsidP="00776072">
      <w:pPr>
        <w:pStyle w:val="MediumGrid1-Accent21"/>
        <w:spacing w:before="100" w:beforeAutospacing="1" w:after="100" w:afterAutospacing="1"/>
        <w:ind w:left="0"/>
        <w:contextualSpacing/>
        <w:jc w:val="both"/>
        <w:rPr>
          <w:rFonts w:ascii="Arial" w:hAnsi="Arial" w:cs="Arial"/>
          <w:szCs w:val="22"/>
          <w:lang w:val="en-GB"/>
        </w:rPr>
      </w:pPr>
    </w:p>
    <w:p w14:paraId="712EE5FE" w14:textId="77777777" w:rsidR="00776072" w:rsidRPr="00127A09" w:rsidRDefault="0004375E"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CBM has also brought its contribution to meeting NDS targets, namely in the area of local development. It acted on several levels in order to support development of local communities, with a special focus – regions bordering Nistru River. </w:t>
      </w:r>
    </w:p>
    <w:p w14:paraId="2F3A4380" w14:textId="77777777" w:rsidR="00776072" w:rsidRPr="00127A09" w:rsidRDefault="00776072" w:rsidP="00776072">
      <w:pPr>
        <w:pStyle w:val="MediumGrid1-Accent21"/>
        <w:spacing w:before="100" w:beforeAutospacing="1" w:after="100" w:afterAutospacing="1"/>
        <w:ind w:left="0"/>
        <w:contextualSpacing/>
        <w:jc w:val="both"/>
        <w:rPr>
          <w:rFonts w:ascii="Arial" w:hAnsi="Arial" w:cs="Arial"/>
          <w:szCs w:val="22"/>
          <w:lang w:val="en-GB"/>
        </w:rPr>
      </w:pPr>
    </w:p>
    <w:p w14:paraId="693C53A6" w14:textId="77777777" w:rsidR="0004375E" w:rsidRPr="00127A09" w:rsidRDefault="0004375E"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Outcome is also relevant in the context of the </w:t>
      </w:r>
      <w:r w:rsidRPr="00127A09">
        <w:rPr>
          <w:rFonts w:ascii="Arial" w:hAnsi="Arial" w:cs="Arial"/>
          <w:b/>
          <w:szCs w:val="22"/>
          <w:lang w:val="en-GB"/>
        </w:rPr>
        <w:t>Government Activity Program</w:t>
      </w:r>
      <w:r w:rsidR="001926BA" w:rsidRPr="00127A09">
        <w:rPr>
          <w:rFonts w:ascii="Arial" w:hAnsi="Arial" w:cs="Arial"/>
          <w:b/>
          <w:szCs w:val="22"/>
          <w:lang w:val="en-GB"/>
        </w:rPr>
        <w:t>me</w:t>
      </w:r>
      <w:r w:rsidRPr="00127A09">
        <w:rPr>
          <w:rFonts w:ascii="Arial" w:hAnsi="Arial" w:cs="Arial"/>
          <w:b/>
          <w:szCs w:val="22"/>
          <w:lang w:val="en-GB"/>
        </w:rPr>
        <w:t xml:space="preserve"> 2013-2014, </w:t>
      </w:r>
      <w:r w:rsidRPr="00127A09">
        <w:rPr>
          <w:rFonts w:ascii="Arial" w:hAnsi="Arial" w:cs="Arial"/>
          <w:szCs w:val="22"/>
          <w:lang w:val="en-GB"/>
        </w:rPr>
        <w:t>which established seven key priorities</w:t>
      </w:r>
      <w:r w:rsidRPr="00127A09">
        <w:rPr>
          <w:rStyle w:val="FootnoteReference"/>
          <w:rFonts w:ascii="Arial" w:hAnsi="Arial" w:cs="Arial"/>
          <w:szCs w:val="22"/>
          <w:lang w:val="en-GB"/>
        </w:rPr>
        <w:footnoteReference w:id="15"/>
      </w:r>
      <w:r w:rsidRPr="00127A09">
        <w:rPr>
          <w:rFonts w:ascii="Arial" w:hAnsi="Arial" w:cs="Arial"/>
          <w:szCs w:val="22"/>
          <w:lang w:val="en-GB"/>
        </w:rPr>
        <w:t>, whereby Outcome-related projects addressed four of these seven priority areas</w:t>
      </w:r>
      <w:r w:rsidR="00D02D7E" w:rsidRPr="00127A09">
        <w:rPr>
          <w:rStyle w:val="FootnoteReference"/>
          <w:rFonts w:ascii="Arial" w:hAnsi="Arial" w:cs="Arial"/>
          <w:szCs w:val="22"/>
          <w:lang w:val="en-GB"/>
        </w:rPr>
        <w:footnoteReference w:id="16"/>
      </w:r>
      <w:r w:rsidRPr="00127A09">
        <w:rPr>
          <w:rFonts w:ascii="Arial" w:hAnsi="Arial" w:cs="Arial"/>
          <w:szCs w:val="22"/>
          <w:lang w:val="en-GB"/>
        </w:rPr>
        <w:t xml:space="preserve"> through its </w:t>
      </w:r>
      <w:r w:rsidR="00304A65" w:rsidRPr="00127A09">
        <w:rPr>
          <w:rFonts w:ascii="Arial" w:hAnsi="Arial" w:cs="Arial"/>
          <w:szCs w:val="22"/>
          <w:lang w:val="en-GB"/>
        </w:rPr>
        <w:t>interventions</w:t>
      </w:r>
      <w:r w:rsidRPr="00127A09">
        <w:rPr>
          <w:rFonts w:ascii="Arial" w:hAnsi="Arial" w:cs="Arial"/>
          <w:szCs w:val="22"/>
          <w:lang w:val="en-GB"/>
        </w:rPr>
        <w:t>. The Outcome will be still relevant in relation to the latest Government Activity Program 2015-2018, which mentions, among key priority areas, enhancing the quality of services delivered to citizens, decreasing the administrative costs and reducing gaps between the regions, including through implementation of the territorial-administrative reform and decentralisation</w:t>
      </w:r>
      <w:r w:rsidR="00FD0A6C">
        <w:rPr>
          <w:rFonts w:ascii="Arial" w:hAnsi="Arial" w:cs="Arial"/>
          <w:szCs w:val="22"/>
          <w:lang w:val="en-GB"/>
        </w:rPr>
        <w:t>, and creating prerequisites for country reintegration</w:t>
      </w:r>
      <w:r w:rsidRPr="00127A09">
        <w:rPr>
          <w:rFonts w:ascii="Arial" w:hAnsi="Arial" w:cs="Arial"/>
          <w:szCs w:val="22"/>
          <w:lang w:val="en-GB"/>
        </w:rPr>
        <w:t xml:space="preserve">. </w:t>
      </w:r>
    </w:p>
    <w:p w14:paraId="4A61F274"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p>
    <w:p w14:paraId="2A9F1C3E"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The Outcome and its related projects are fully in line with Moldova’s international commitments. Some of the issues set forth by the </w:t>
      </w:r>
      <w:r w:rsidRPr="00127A09">
        <w:rPr>
          <w:rFonts w:ascii="Arial" w:hAnsi="Arial" w:cs="Arial"/>
          <w:b/>
          <w:szCs w:val="22"/>
          <w:lang w:val="en-GB"/>
        </w:rPr>
        <w:t>Millennium Development Goals</w:t>
      </w:r>
      <w:r w:rsidRPr="00127A09">
        <w:rPr>
          <w:rFonts w:ascii="Arial" w:hAnsi="Arial" w:cs="Arial"/>
          <w:szCs w:val="22"/>
          <w:lang w:val="en-GB"/>
        </w:rPr>
        <w:t xml:space="preserve"> are directly targeted by the Outcome. Thus, projects under this Outcome have directly contributed to promoting gender equality and empowering women, by streamlining the gender perspective into national policies and consolidating women groups at local and central levels. At the same time, the Outcome interventions clearly contribute to MDG1 “Eradicate extreme poverty and hunger”, through creation of hundreds of permanent and temporary work places and through pushing for policy change in critical areas.</w:t>
      </w:r>
    </w:p>
    <w:p w14:paraId="350B30AB"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p>
    <w:p w14:paraId="0956E82A"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The Outcome resonates with the </w:t>
      </w:r>
      <w:r w:rsidRPr="00127A09">
        <w:rPr>
          <w:rFonts w:ascii="Arial" w:hAnsi="Arial" w:cs="Arial"/>
          <w:b/>
          <w:szCs w:val="22"/>
          <w:lang w:val="en-GB"/>
        </w:rPr>
        <w:t>European Charter of Local Self-Government</w:t>
      </w:r>
      <w:r w:rsidRPr="00127A09">
        <w:rPr>
          <w:rFonts w:ascii="Arial" w:hAnsi="Arial" w:cs="Arial"/>
          <w:szCs w:val="22"/>
          <w:lang w:val="en-GB"/>
        </w:rPr>
        <w:t xml:space="preserve">, ratified by the Republic of Moldova on July 16, 1997, which guarantees the right of local public authorities to have effective capacity to solve and manage an important share of the public affairs according to the law, under their own responsibility and for the public benefit. </w:t>
      </w:r>
    </w:p>
    <w:p w14:paraId="66155724"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p>
    <w:p w14:paraId="5BBCEFA5"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The relevance of the Outcome should also be noted in the context of </w:t>
      </w:r>
      <w:r w:rsidRPr="00127A09">
        <w:rPr>
          <w:rFonts w:ascii="Arial" w:hAnsi="Arial" w:cs="Arial"/>
          <w:b/>
          <w:szCs w:val="22"/>
          <w:lang w:val="en-GB"/>
        </w:rPr>
        <w:t xml:space="preserve">EU-Moldova </w:t>
      </w:r>
      <w:r w:rsidRPr="00127A09">
        <w:rPr>
          <w:rFonts w:ascii="Arial" w:hAnsi="Arial" w:cs="Arial"/>
          <w:szCs w:val="22"/>
          <w:lang w:val="en-GB"/>
        </w:rPr>
        <w:t xml:space="preserve">relations. At the time the Outcome was formulated, the EU has recommended Moldova, inter alia, in the ENP </w:t>
      </w:r>
      <w:r w:rsidRPr="00127A09">
        <w:rPr>
          <w:rFonts w:ascii="Arial" w:hAnsi="Arial" w:cs="Arial"/>
          <w:szCs w:val="22"/>
          <w:lang w:val="en-GB"/>
        </w:rPr>
        <w:lastRenderedPageBreak/>
        <w:t>Progress Report for 2012, to:</w:t>
      </w:r>
      <w:r w:rsidR="00E72215" w:rsidRPr="00127A09">
        <w:rPr>
          <w:rFonts w:ascii="Arial" w:hAnsi="Arial" w:cs="Arial"/>
          <w:szCs w:val="22"/>
          <w:lang w:val="en-GB"/>
        </w:rPr>
        <w:t xml:space="preserve"> </w:t>
      </w:r>
      <w:r w:rsidRPr="00127A09">
        <w:rPr>
          <w:rFonts w:ascii="Arial" w:hAnsi="Arial" w:cs="Arial"/>
          <w:szCs w:val="22"/>
          <w:lang w:val="en-GB"/>
        </w:rPr>
        <w:t>step up the reform of the public administration and start implementing the decentralisation strategy, with a view to strengthening institutional capacity, efficient use of public resources and optimization of local administration;</w:t>
      </w:r>
      <w:r w:rsidR="00E72215" w:rsidRPr="00127A09">
        <w:rPr>
          <w:rFonts w:ascii="Arial" w:hAnsi="Arial" w:cs="Arial"/>
          <w:szCs w:val="22"/>
          <w:lang w:val="en-GB"/>
        </w:rPr>
        <w:t xml:space="preserve"> and to </w:t>
      </w:r>
      <w:r w:rsidRPr="00127A09">
        <w:rPr>
          <w:rFonts w:ascii="Arial" w:hAnsi="Arial" w:cs="Arial"/>
          <w:szCs w:val="22"/>
          <w:lang w:val="en-GB"/>
        </w:rPr>
        <w:t>engage pro-actively with the Transnistrian side in view of promoting an enticing, mutually acceptable vision for a common future, and agreeing accordingly the basic parameters for a settlement.</w:t>
      </w:r>
    </w:p>
    <w:p w14:paraId="7A427889"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p>
    <w:p w14:paraId="631719AD" w14:textId="77777777" w:rsidR="00E72215" w:rsidRPr="00127A09" w:rsidRDefault="00E72215"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The Outcome-related projects were formulated in coordination with the key national stakeholders, primarily the State Chancellery, Ministry of Economy and Reintegration Bureau, but also other government partners. This approach ensured that all interventions were highly relevant and needed in the local reform context. All projects in focus of this assessment are steered by management boards whose membership is composed of representatives of relevant competent government authorities and other development partners with the mandate to guide and ensure coordinated actions towards achieving the goals of related projects in a concerted manner applying good governance mechanisms and to avoid overlaps with other development initiatives. </w:t>
      </w:r>
    </w:p>
    <w:p w14:paraId="0840F012"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Although different as per scope, the projects under this Outcome have some activities</w:t>
      </w:r>
      <w:r w:rsidR="00266233">
        <w:rPr>
          <w:rFonts w:ascii="Arial" w:hAnsi="Arial" w:cs="Arial"/>
          <w:szCs w:val="22"/>
          <w:lang w:val="en-GB"/>
        </w:rPr>
        <w:t>,</w:t>
      </w:r>
      <w:r w:rsidRPr="00127A09">
        <w:rPr>
          <w:rFonts w:ascii="Arial" w:hAnsi="Arial" w:cs="Arial"/>
          <w:szCs w:val="22"/>
          <w:lang w:val="en-GB"/>
        </w:rPr>
        <w:t xml:space="preserve"> which are similar (e.g. promoting entrepreneurship, wh</w:t>
      </w:r>
      <w:r w:rsidR="00A2177E" w:rsidRPr="00127A09">
        <w:rPr>
          <w:rFonts w:ascii="Arial" w:hAnsi="Arial" w:cs="Arial"/>
          <w:szCs w:val="22"/>
          <w:lang w:val="en-GB"/>
        </w:rPr>
        <w:t>ich is present in JILDP, CBM,</w:t>
      </w:r>
      <w:r w:rsidRPr="00127A09">
        <w:rPr>
          <w:rFonts w:ascii="Arial" w:hAnsi="Arial" w:cs="Arial"/>
          <w:szCs w:val="22"/>
          <w:lang w:val="en-GB"/>
        </w:rPr>
        <w:t xml:space="preserve"> Syslab</w:t>
      </w:r>
      <w:r w:rsidR="00A2177E" w:rsidRPr="00127A09">
        <w:rPr>
          <w:rFonts w:ascii="Arial" w:hAnsi="Arial" w:cs="Arial"/>
          <w:szCs w:val="22"/>
          <w:lang w:val="en-GB"/>
        </w:rPr>
        <w:t xml:space="preserve"> and MEBP</w:t>
      </w:r>
      <w:r w:rsidRPr="00127A09">
        <w:rPr>
          <w:rFonts w:ascii="Arial" w:hAnsi="Arial" w:cs="Arial"/>
          <w:szCs w:val="22"/>
          <w:lang w:val="en-GB"/>
        </w:rPr>
        <w:t xml:space="preserve">). </w:t>
      </w:r>
      <w:r w:rsidR="00E72215" w:rsidRPr="00127A09">
        <w:rPr>
          <w:rFonts w:ascii="Arial" w:hAnsi="Arial" w:cs="Arial"/>
          <w:szCs w:val="22"/>
          <w:lang w:val="en-GB"/>
        </w:rPr>
        <w:t xml:space="preserve">There is evidence that project teams sought synergies (e.g. synergies between JILDP and MiLAB Projects), ensured </w:t>
      </w:r>
      <w:r w:rsidRPr="00127A09">
        <w:rPr>
          <w:rFonts w:ascii="Arial" w:hAnsi="Arial" w:cs="Arial"/>
          <w:szCs w:val="22"/>
          <w:lang w:val="en-GB"/>
        </w:rPr>
        <w:t>cooperation and coordination to avoid possible overlap</w:t>
      </w:r>
      <w:r w:rsidR="00E72215" w:rsidRPr="00127A09">
        <w:rPr>
          <w:rFonts w:ascii="Arial" w:hAnsi="Arial" w:cs="Arial"/>
          <w:szCs w:val="22"/>
          <w:lang w:val="en-GB"/>
        </w:rPr>
        <w:t>s</w:t>
      </w:r>
      <w:r w:rsidRPr="00127A09">
        <w:rPr>
          <w:rFonts w:ascii="Arial" w:hAnsi="Arial" w:cs="Arial"/>
          <w:szCs w:val="22"/>
          <w:lang w:val="en-GB"/>
        </w:rPr>
        <w:t xml:space="preserve"> and benefit as much as possible from each other’s experience.</w:t>
      </w:r>
    </w:p>
    <w:p w14:paraId="3E469D6F"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p>
    <w:p w14:paraId="36127C53"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The </w:t>
      </w:r>
      <w:r w:rsidRPr="00127A09">
        <w:rPr>
          <w:rFonts w:ascii="Arial" w:hAnsi="Arial" w:cs="Arial"/>
          <w:b/>
          <w:szCs w:val="22"/>
          <w:lang w:val="en-GB"/>
        </w:rPr>
        <w:t>chosen programmatic strategies</w:t>
      </w:r>
      <w:r w:rsidRPr="00127A09">
        <w:rPr>
          <w:rFonts w:ascii="Arial" w:hAnsi="Arial" w:cs="Arial"/>
          <w:szCs w:val="22"/>
          <w:lang w:val="en-GB"/>
        </w:rPr>
        <w:t xml:space="preserve"> were </w:t>
      </w:r>
      <w:r w:rsidRPr="00127A09">
        <w:rPr>
          <w:rFonts w:ascii="Arial" w:hAnsi="Arial" w:cs="Arial"/>
          <w:b/>
          <w:szCs w:val="22"/>
          <w:lang w:val="en-GB"/>
        </w:rPr>
        <w:t>appropriate</w:t>
      </w:r>
      <w:r w:rsidRPr="00127A09">
        <w:rPr>
          <w:rFonts w:ascii="Arial" w:hAnsi="Arial" w:cs="Arial"/>
          <w:szCs w:val="22"/>
          <w:lang w:val="en-GB"/>
        </w:rPr>
        <w:t xml:space="preserve"> to secure successful implementation of project activities as well as to respond to the needs of the target groups. The perpetual combination of policy and piloting activities has proven to be highly effective</w:t>
      </w:r>
      <w:r w:rsidR="00A2177E" w:rsidRPr="00127A09">
        <w:rPr>
          <w:rFonts w:ascii="Arial" w:hAnsi="Arial" w:cs="Arial"/>
          <w:szCs w:val="22"/>
          <w:lang w:val="en-GB"/>
        </w:rPr>
        <w:t xml:space="preserve">, as demonstrated by JILDP and </w:t>
      </w:r>
      <w:r w:rsidRPr="00127A09">
        <w:rPr>
          <w:rFonts w:ascii="Arial" w:hAnsi="Arial" w:cs="Arial"/>
          <w:szCs w:val="22"/>
          <w:lang w:val="en-GB"/>
        </w:rPr>
        <w:t>CBM</w:t>
      </w:r>
      <w:r w:rsidR="008C6E9E" w:rsidRPr="00127A09">
        <w:rPr>
          <w:rFonts w:ascii="Arial" w:hAnsi="Arial" w:cs="Arial"/>
          <w:szCs w:val="22"/>
          <w:lang w:val="en-GB"/>
        </w:rPr>
        <w:t xml:space="preserve">, </w:t>
      </w:r>
      <w:r w:rsidRPr="00127A09">
        <w:rPr>
          <w:rFonts w:ascii="Arial" w:hAnsi="Arial" w:cs="Arial"/>
          <w:szCs w:val="22"/>
          <w:lang w:val="en-GB"/>
        </w:rPr>
        <w:t xml:space="preserve">developed a well-balanced activities plan comprising interventions at various levels: </w:t>
      </w:r>
      <w:r w:rsidR="008C6E9E" w:rsidRPr="00127A09">
        <w:rPr>
          <w:rFonts w:ascii="Arial" w:hAnsi="Arial" w:cs="Arial"/>
          <w:szCs w:val="22"/>
          <w:lang w:val="en-GB"/>
        </w:rPr>
        <w:t>economic development</w:t>
      </w:r>
      <w:r w:rsidRPr="00127A09">
        <w:rPr>
          <w:rFonts w:ascii="Arial" w:hAnsi="Arial" w:cs="Arial"/>
          <w:szCs w:val="22"/>
          <w:lang w:val="en-GB"/>
        </w:rPr>
        <w:t xml:space="preserve">, </w:t>
      </w:r>
      <w:r w:rsidR="008C6E9E" w:rsidRPr="00127A09">
        <w:rPr>
          <w:rFonts w:ascii="Arial" w:hAnsi="Arial" w:cs="Arial"/>
          <w:szCs w:val="22"/>
          <w:lang w:val="en-GB"/>
        </w:rPr>
        <w:t xml:space="preserve">community and </w:t>
      </w:r>
      <w:r w:rsidRPr="00127A09">
        <w:rPr>
          <w:rFonts w:ascii="Arial" w:hAnsi="Arial" w:cs="Arial"/>
          <w:szCs w:val="22"/>
          <w:lang w:val="en-GB"/>
        </w:rPr>
        <w:t>civil society</w:t>
      </w:r>
      <w:r w:rsidR="008C6E9E" w:rsidRPr="00127A09">
        <w:rPr>
          <w:rFonts w:ascii="Arial" w:hAnsi="Arial" w:cs="Arial"/>
          <w:szCs w:val="22"/>
          <w:lang w:val="en-GB"/>
        </w:rPr>
        <w:t xml:space="preserve"> mobilisation</w:t>
      </w:r>
      <w:r w:rsidRPr="00127A09">
        <w:rPr>
          <w:rFonts w:ascii="Arial" w:hAnsi="Arial" w:cs="Arial"/>
          <w:szCs w:val="22"/>
          <w:lang w:val="en-GB"/>
        </w:rPr>
        <w:t xml:space="preserve">, culture, sports, </w:t>
      </w:r>
      <w:r w:rsidR="008C6E9E" w:rsidRPr="00127A09">
        <w:rPr>
          <w:rFonts w:ascii="Arial" w:hAnsi="Arial" w:cs="Arial"/>
          <w:szCs w:val="22"/>
          <w:lang w:val="en-GB"/>
        </w:rPr>
        <w:t xml:space="preserve">strengthening </w:t>
      </w:r>
      <w:r w:rsidRPr="00127A09">
        <w:rPr>
          <w:rFonts w:ascii="Arial" w:hAnsi="Arial" w:cs="Arial"/>
          <w:szCs w:val="22"/>
          <w:lang w:val="en-GB"/>
        </w:rPr>
        <w:t>local authorities</w:t>
      </w:r>
      <w:r w:rsidR="008C6E9E" w:rsidRPr="00127A09">
        <w:rPr>
          <w:rFonts w:ascii="Arial" w:hAnsi="Arial" w:cs="Arial"/>
          <w:szCs w:val="22"/>
          <w:lang w:val="en-GB"/>
        </w:rPr>
        <w:t xml:space="preserve"> and services, etc</w:t>
      </w:r>
      <w:r w:rsidRPr="00127A09">
        <w:rPr>
          <w:rFonts w:ascii="Arial" w:hAnsi="Arial" w:cs="Arial"/>
          <w:szCs w:val="22"/>
          <w:lang w:val="en-GB"/>
        </w:rPr>
        <w:t xml:space="preserve">. </w:t>
      </w:r>
    </w:p>
    <w:p w14:paraId="7E383D30"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p>
    <w:p w14:paraId="4E904DC0" w14:textId="77777777" w:rsidR="00FB106E" w:rsidRPr="00127A09" w:rsidRDefault="00FB106E"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The Outcome has correctly identified the </w:t>
      </w:r>
      <w:r w:rsidRPr="00127A09">
        <w:rPr>
          <w:rFonts w:ascii="Arial" w:hAnsi="Arial" w:cs="Arial"/>
          <w:b/>
          <w:szCs w:val="22"/>
          <w:lang w:val="en-GB"/>
        </w:rPr>
        <w:t>needs of the main target groups</w:t>
      </w:r>
      <w:r w:rsidRPr="00127A09">
        <w:rPr>
          <w:rFonts w:ascii="Arial" w:hAnsi="Arial" w:cs="Arial"/>
          <w:szCs w:val="22"/>
          <w:lang w:val="en-GB"/>
        </w:rPr>
        <w:t xml:space="preserve">. Addressing the most urgent needs of local communities, projects have </w:t>
      </w:r>
      <w:r w:rsidR="008C6E9E" w:rsidRPr="00127A09">
        <w:rPr>
          <w:rFonts w:ascii="Arial" w:hAnsi="Arial" w:cs="Arial"/>
          <w:szCs w:val="22"/>
          <w:lang w:val="en-GB"/>
        </w:rPr>
        <w:t>addressed the need to improve</w:t>
      </w:r>
      <w:r w:rsidRPr="00127A09">
        <w:rPr>
          <w:rFonts w:ascii="Arial" w:hAnsi="Arial" w:cs="Arial"/>
          <w:szCs w:val="22"/>
          <w:lang w:val="en-GB"/>
        </w:rPr>
        <w:t xml:space="preserve"> living standards and welfare</w:t>
      </w:r>
      <w:r w:rsidR="008C6E9E" w:rsidRPr="00127A09">
        <w:rPr>
          <w:rFonts w:ascii="Arial" w:hAnsi="Arial" w:cs="Arial"/>
          <w:szCs w:val="22"/>
          <w:lang w:val="en-GB"/>
        </w:rPr>
        <w:t xml:space="preserve"> of local population</w:t>
      </w:r>
      <w:r w:rsidRPr="00127A09">
        <w:rPr>
          <w:rFonts w:ascii="Arial" w:hAnsi="Arial" w:cs="Arial"/>
          <w:szCs w:val="22"/>
          <w:lang w:val="en-GB"/>
        </w:rPr>
        <w:t xml:space="preserve">. Priority needs of people in the </w:t>
      </w:r>
      <w:r w:rsidR="008C6E9E" w:rsidRPr="00127A09">
        <w:rPr>
          <w:rFonts w:ascii="Arial" w:hAnsi="Arial" w:cs="Arial"/>
          <w:szCs w:val="22"/>
          <w:lang w:val="en-GB"/>
        </w:rPr>
        <w:t>local communities</w:t>
      </w:r>
      <w:r w:rsidRPr="00127A09">
        <w:rPr>
          <w:rFonts w:ascii="Arial" w:hAnsi="Arial" w:cs="Arial"/>
          <w:szCs w:val="22"/>
          <w:lang w:val="en-GB"/>
        </w:rPr>
        <w:t xml:space="preserve"> are: access to quality public services and existence of possibilities to generate income. </w:t>
      </w:r>
      <w:r w:rsidR="00E14270" w:rsidRPr="00127A09">
        <w:rPr>
          <w:rFonts w:ascii="Arial" w:hAnsi="Arial" w:cs="Arial"/>
          <w:szCs w:val="22"/>
          <w:lang w:val="en-GB"/>
        </w:rPr>
        <w:t>These</w:t>
      </w:r>
      <w:r w:rsidRPr="00127A09">
        <w:rPr>
          <w:rFonts w:ascii="Arial" w:hAnsi="Arial" w:cs="Arial"/>
          <w:szCs w:val="22"/>
          <w:lang w:val="en-GB"/>
        </w:rPr>
        <w:t xml:space="preserve"> needs </w:t>
      </w:r>
      <w:r w:rsidR="00E14270" w:rsidRPr="00127A09">
        <w:rPr>
          <w:rFonts w:ascii="Arial" w:hAnsi="Arial" w:cs="Arial"/>
          <w:szCs w:val="22"/>
          <w:lang w:val="en-GB"/>
        </w:rPr>
        <w:t>are</w:t>
      </w:r>
      <w:r w:rsidRPr="00127A09">
        <w:rPr>
          <w:rFonts w:ascii="Arial" w:hAnsi="Arial" w:cs="Arial"/>
          <w:szCs w:val="22"/>
          <w:lang w:val="en-GB"/>
        </w:rPr>
        <w:t xml:space="preserve"> addressed by CBM and JILDP. </w:t>
      </w:r>
      <w:r w:rsidR="00E14270" w:rsidRPr="00127A09">
        <w:rPr>
          <w:rFonts w:ascii="Arial" w:hAnsi="Arial" w:cs="Arial"/>
          <w:szCs w:val="22"/>
          <w:lang w:val="en-GB"/>
        </w:rPr>
        <w:t>Syslab addresses</w:t>
      </w:r>
      <w:r w:rsidRPr="00127A09">
        <w:rPr>
          <w:rFonts w:ascii="Arial" w:hAnsi="Arial" w:cs="Arial"/>
          <w:szCs w:val="22"/>
          <w:lang w:val="en-GB"/>
        </w:rPr>
        <w:t xml:space="preserve"> another sensitive issue – that of the “skilled unemployed” who are prone to leave the country unless they find a job that suits their qualification, as well as of the returning migrants, who should be offered</w:t>
      </w:r>
      <w:r w:rsidR="00E14270" w:rsidRPr="00127A09">
        <w:rPr>
          <w:rFonts w:ascii="Arial" w:hAnsi="Arial" w:cs="Arial"/>
          <w:szCs w:val="22"/>
          <w:lang w:val="en-GB"/>
        </w:rPr>
        <w:t xml:space="preserve"> a chance to stay in Moldova.</w:t>
      </w:r>
      <w:r w:rsidR="008E28DF" w:rsidRPr="00127A09">
        <w:rPr>
          <w:rFonts w:ascii="Arial" w:hAnsi="Arial" w:cs="Arial"/>
          <w:szCs w:val="22"/>
          <w:lang w:val="en-GB"/>
        </w:rPr>
        <w:t xml:space="preserve"> </w:t>
      </w:r>
      <w:r w:rsidR="001F1D71" w:rsidRPr="00127A09">
        <w:rPr>
          <w:rFonts w:ascii="Arial" w:hAnsi="Arial" w:cs="Arial"/>
          <w:szCs w:val="22"/>
          <w:lang w:val="en-GB"/>
        </w:rPr>
        <w:t>While e-transformation has been enshrined into national policies in the last few years, and considerable progress was made in this respect, nothing was done to promote and advance this on the local level. UNDP</w:t>
      </w:r>
      <w:r w:rsidR="008E0447" w:rsidRPr="00127A09">
        <w:rPr>
          <w:rFonts w:ascii="Arial" w:hAnsi="Arial" w:cs="Arial"/>
          <w:szCs w:val="22"/>
          <w:lang w:val="en-GB"/>
        </w:rPr>
        <w:t>’</w:t>
      </w:r>
      <w:r w:rsidR="001F1D71" w:rsidRPr="00127A09">
        <w:rPr>
          <w:rFonts w:ascii="Arial" w:hAnsi="Arial" w:cs="Arial"/>
          <w:szCs w:val="22"/>
          <w:lang w:val="en-GB"/>
        </w:rPr>
        <w:t xml:space="preserve">s contribution through this Outcome, mainly </w:t>
      </w:r>
      <w:r w:rsidR="008E0447" w:rsidRPr="00127A09">
        <w:rPr>
          <w:rFonts w:ascii="Arial" w:hAnsi="Arial" w:cs="Arial"/>
          <w:szCs w:val="22"/>
          <w:lang w:val="en-GB"/>
        </w:rPr>
        <w:t>through</w:t>
      </w:r>
      <w:r w:rsidR="001F1D71" w:rsidRPr="00127A09">
        <w:rPr>
          <w:rFonts w:ascii="Arial" w:hAnsi="Arial" w:cs="Arial"/>
          <w:szCs w:val="22"/>
          <w:lang w:val="en-GB"/>
        </w:rPr>
        <w:t xml:space="preserve"> JILDP, was to bring </w:t>
      </w:r>
      <w:r w:rsidR="008E0447" w:rsidRPr="00127A09">
        <w:rPr>
          <w:rFonts w:ascii="Arial" w:hAnsi="Arial" w:cs="Arial"/>
          <w:szCs w:val="22"/>
          <w:lang w:val="en-GB"/>
        </w:rPr>
        <w:t xml:space="preserve">innovative </w:t>
      </w:r>
      <w:r w:rsidR="001F1D71" w:rsidRPr="00127A09">
        <w:rPr>
          <w:rFonts w:ascii="Arial" w:hAnsi="Arial" w:cs="Arial"/>
          <w:szCs w:val="22"/>
          <w:lang w:val="en-GB"/>
        </w:rPr>
        <w:t xml:space="preserve">solutions developed on national scale closer to the local authorities, with the aim of offering a cheaper, faster and more transparent way of public service delivery. </w:t>
      </w:r>
      <w:r w:rsidR="00642EBA" w:rsidRPr="00127A09">
        <w:rPr>
          <w:rFonts w:ascii="Arial" w:hAnsi="Arial" w:cs="Arial"/>
          <w:szCs w:val="22"/>
          <w:lang w:val="en-GB"/>
        </w:rPr>
        <w:t xml:space="preserve">  </w:t>
      </w:r>
    </w:p>
    <w:p w14:paraId="1103AD92" w14:textId="77777777" w:rsidR="00746EC2" w:rsidRPr="00127A09" w:rsidRDefault="00E14270" w:rsidP="00776072">
      <w:pPr>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To respond to the priorities of the governmental strategies and the needs for improved services and policy frameworks in areas of importance for regional development, </w:t>
      </w:r>
      <w:r w:rsidRPr="005C1B5B">
        <w:rPr>
          <w:rFonts w:ascii="Arial" w:hAnsi="Arial" w:cs="Arial"/>
          <w:b/>
          <w:szCs w:val="22"/>
          <w:lang w:val="en-GB"/>
        </w:rPr>
        <w:t>UNDP interventions targeted perpetual capacity constraint</w:t>
      </w:r>
      <w:r w:rsidRPr="00127A09">
        <w:rPr>
          <w:rFonts w:ascii="Arial" w:hAnsi="Arial" w:cs="Arial"/>
          <w:szCs w:val="22"/>
          <w:lang w:val="en-GB"/>
        </w:rPr>
        <w:t xml:space="preserve"> faced by the public authorities in Moldova. Trainings provided to different levels of government were greatly relevant taking into account the reforms and needs for improving and implementing legislative and policy framework and necessity to adapt to new regulations. In the public finance sector and budgeting alone, several essential acts have been amended and local authorities need to adjust their way of operation accordingly.</w:t>
      </w:r>
    </w:p>
    <w:p w14:paraId="55268651" w14:textId="77777777" w:rsidR="00737F1B" w:rsidRPr="00127A09" w:rsidRDefault="00737F1B">
      <w:pPr>
        <w:rPr>
          <w:rFonts w:ascii="Arial" w:eastAsia="Batang" w:hAnsi="Arial" w:cs="Arial"/>
          <w:b/>
          <w:smallCaps/>
          <w:noProof/>
          <w:color w:val="002060"/>
          <w:szCs w:val="22"/>
          <w:lang w:val="en-GB"/>
        </w:rPr>
      </w:pPr>
      <w:bookmarkStart w:id="47" w:name="_Toc436396104"/>
    </w:p>
    <w:p w14:paraId="41FBA7D1" w14:textId="77777777" w:rsidR="00FC224B" w:rsidRPr="00127A09" w:rsidRDefault="005D719D">
      <w:pPr>
        <w:pStyle w:val="Heading2"/>
        <w:rPr>
          <w:rFonts w:cs="Arial"/>
        </w:rPr>
      </w:pPr>
      <w:r w:rsidRPr="00127A09">
        <w:rPr>
          <w:rFonts w:cs="Arial"/>
        </w:rPr>
        <w:lastRenderedPageBreak/>
        <w:t xml:space="preserve">5.2 </w:t>
      </w:r>
      <w:r w:rsidR="00FC224B" w:rsidRPr="00127A09">
        <w:rPr>
          <w:rFonts w:cs="Arial"/>
        </w:rPr>
        <w:t>Effectiveness</w:t>
      </w:r>
      <w:bookmarkEnd w:id="47"/>
    </w:p>
    <w:p w14:paraId="6E61E752" w14:textId="77777777" w:rsidR="00FD2AA7" w:rsidRPr="00127A09" w:rsidRDefault="00FC224B" w:rsidP="00FC224B">
      <w:pPr>
        <w:pStyle w:val="Heading3"/>
        <w:rPr>
          <w:rFonts w:ascii="Arial" w:hAnsi="Arial" w:cs="Arial"/>
        </w:rPr>
      </w:pPr>
      <w:bookmarkStart w:id="48" w:name="_Toc436396105"/>
      <w:r w:rsidRPr="00127A09">
        <w:rPr>
          <w:rFonts w:ascii="Arial" w:hAnsi="Arial" w:cs="Arial"/>
        </w:rPr>
        <w:t xml:space="preserve">5.2.1 </w:t>
      </w:r>
      <w:r w:rsidR="00FD2AA7" w:rsidRPr="00127A09">
        <w:rPr>
          <w:rFonts w:ascii="Arial" w:hAnsi="Arial" w:cs="Arial"/>
        </w:rPr>
        <w:t>Progress towards Achievement of the Outcome</w:t>
      </w:r>
      <w:bookmarkEnd w:id="48"/>
    </w:p>
    <w:tbl>
      <w:tblPr>
        <w:tblpPr w:leftFromText="180" w:rightFromText="180" w:vertAnchor="text"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02"/>
        <w:gridCol w:w="7330"/>
      </w:tblGrid>
      <w:tr w:rsidR="00B043BE" w:rsidRPr="00127A09" w14:paraId="7A4FAA1B" w14:textId="77777777" w:rsidTr="00737F1B">
        <w:trPr>
          <w:trHeight w:val="89"/>
        </w:trPr>
        <w:tc>
          <w:tcPr>
            <w:tcW w:w="2102" w:type="dxa"/>
            <w:shd w:val="clear" w:color="auto" w:fill="EEECE1" w:themeFill="background2"/>
          </w:tcPr>
          <w:p w14:paraId="3CF4324B" w14:textId="77777777" w:rsidR="00B043BE" w:rsidRPr="00127A09" w:rsidRDefault="00B043BE" w:rsidP="00E95292">
            <w:pPr>
              <w:rPr>
                <w:rFonts w:ascii="Arial" w:hAnsi="Arial" w:cs="Arial"/>
                <w:bCs/>
                <w:color w:val="000000"/>
                <w:szCs w:val="22"/>
                <w:lang w:val="en-GB" w:bidi="ta-IN"/>
              </w:rPr>
            </w:pPr>
            <w:r w:rsidRPr="00127A09">
              <w:rPr>
                <w:rFonts w:ascii="Arial" w:hAnsi="Arial" w:cs="Arial"/>
                <w:bCs/>
                <w:color w:val="000000"/>
                <w:szCs w:val="22"/>
                <w:lang w:val="en-GB" w:bidi="ta-IN"/>
              </w:rPr>
              <w:t>EQ 2.</w:t>
            </w:r>
          </w:p>
        </w:tc>
        <w:tc>
          <w:tcPr>
            <w:tcW w:w="7330" w:type="dxa"/>
            <w:shd w:val="clear" w:color="auto" w:fill="EEECE1" w:themeFill="background2"/>
          </w:tcPr>
          <w:p w14:paraId="7F3A4AAC" w14:textId="77777777" w:rsidR="00B043BE" w:rsidRPr="00127A09" w:rsidRDefault="00B043BE" w:rsidP="00E95292">
            <w:pPr>
              <w:widowControl w:val="0"/>
              <w:tabs>
                <w:tab w:val="left" w:pos="171"/>
                <w:tab w:val="left" w:pos="561"/>
              </w:tabs>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Were the actions to achieve the outputs and outcome effective and efficient?</w:t>
            </w:r>
          </w:p>
        </w:tc>
      </w:tr>
      <w:tr w:rsidR="00B043BE" w:rsidRPr="00127A09" w14:paraId="59CEAE8A" w14:textId="77777777" w:rsidTr="00737F1B">
        <w:trPr>
          <w:trHeight w:val="89"/>
        </w:trPr>
        <w:tc>
          <w:tcPr>
            <w:tcW w:w="2102" w:type="dxa"/>
            <w:shd w:val="clear" w:color="auto" w:fill="EEECE1" w:themeFill="background2"/>
          </w:tcPr>
          <w:p w14:paraId="5D3DD74D" w14:textId="77777777" w:rsidR="00B043BE" w:rsidRPr="00127A09" w:rsidRDefault="00B043BE" w:rsidP="00E95292">
            <w:pPr>
              <w:rPr>
                <w:rFonts w:ascii="Arial" w:hAnsi="Arial" w:cs="Arial"/>
                <w:bCs/>
                <w:color w:val="000000"/>
                <w:szCs w:val="22"/>
                <w:lang w:val="en-GB" w:bidi="ta-IN"/>
              </w:rPr>
            </w:pPr>
            <w:r w:rsidRPr="00127A09">
              <w:rPr>
                <w:rFonts w:ascii="Arial" w:hAnsi="Arial" w:cs="Arial"/>
                <w:bCs/>
                <w:color w:val="000000"/>
                <w:szCs w:val="22"/>
                <w:lang w:val="en-GB" w:bidi="ta-IN"/>
              </w:rPr>
              <w:t>EQ 3.</w:t>
            </w:r>
          </w:p>
        </w:tc>
        <w:tc>
          <w:tcPr>
            <w:tcW w:w="7330" w:type="dxa"/>
            <w:shd w:val="clear" w:color="auto" w:fill="EEECE1" w:themeFill="background2"/>
          </w:tcPr>
          <w:p w14:paraId="28798ACD" w14:textId="77777777" w:rsidR="00B043BE" w:rsidRPr="00127A09" w:rsidRDefault="00B043BE" w:rsidP="00E95292">
            <w:pPr>
              <w:widowControl w:val="0"/>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 xml:space="preserve">Is sufficient progress been made with regard to UN/DP outputs? </w:t>
            </w:r>
          </w:p>
        </w:tc>
      </w:tr>
    </w:tbl>
    <w:p w14:paraId="690ADCB1" w14:textId="77777777" w:rsidR="00CE122E" w:rsidRDefault="00CE122E" w:rsidP="00776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bCs/>
          <w:color w:val="000000"/>
          <w:szCs w:val="22"/>
          <w:lang w:val="en-GB" w:bidi="ta-IN"/>
        </w:rPr>
      </w:pPr>
    </w:p>
    <w:p w14:paraId="60C1561B" w14:textId="77777777" w:rsidR="000469C4" w:rsidRPr="00127A09" w:rsidRDefault="000469C4" w:rsidP="00776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bCs/>
          <w:color w:val="000000"/>
          <w:szCs w:val="22"/>
          <w:lang w:val="en-GB" w:bidi="ta-IN"/>
        </w:rPr>
      </w:pPr>
      <w:r w:rsidRPr="00127A09">
        <w:rPr>
          <w:rFonts w:ascii="Arial" w:hAnsi="Arial" w:cs="Arial"/>
          <w:bCs/>
          <w:color w:val="000000"/>
          <w:szCs w:val="22"/>
          <w:lang w:val="en-GB" w:bidi="ta-IN"/>
        </w:rPr>
        <w:t xml:space="preserve">As mentioned in the relevance section, the Outcome itself is transposed from the UNPF to the UNDP CPD, making it broad and not reflecting the </w:t>
      </w:r>
      <w:r w:rsidR="0002143D" w:rsidRPr="00127A09">
        <w:rPr>
          <w:rFonts w:ascii="Arial" w:hAnsi="Arial" w:cs="Arial"/>
          <w:bCs/>
          <w:color w:val="000000"/>
          <w:szCs w:val="22"/>
          <w:lang w:val="en-GB" w:bidi="ta-IN"/>
        </w:rPr>
        <w:t>scope of UNDP</w:t>
      </w:r>
      <w:r w:rsidRPr="00127A09">
        <w:rPr>
          <w:rFonts w:ascii="Arial" w:hAnsi="Arial" w:cs="Arial"/>
          <w:bCs/>
          <w:color w:val="000000"/>
          <w:szCs w:val="22"/>
          <w:lang w:val="en-GB" w:bidi="ta-IN"/>
        </w:rPr>
        <w:t xml:space="preserve"> contributions </w:t>
      </w:r>
      <w:r w:rsidR="0002143D" w:rsidRPr="00127A09">
        <w:rPr>
          <w:rFonts w:ascii="Arial" w:hAnsi="Arial" w:cs="Arial"/>
          <w:bCs/>
          <w:color w:val="000000"/>
          <w:szCs w:val="22"/>
          <w:lang w:val="en-GB" w:bidi="ta-IN"/>
        </w:rPr>
        <w:t xml:space="preserve">to the development of Moldova. The outcome is more specified through the three outputs and their related indicators, which provide more elaborate understanding of what </w:t>
      </w:r>
      <w:r w:rsidRPr="00127A09">
        <w:rPr>
          <w:rFonts w:ascii="Arial" w:hAnsi="Arial" w:cs="Arial"/>
          <w:bCs/>
          <w:color w:val="000000"/>
          <w:szCs w:val="22"/>
          <w:lang w:val="en-GB" w:bidi="ta-IN"/>
        </w:rPr>
        <w:t>UNDP provide</w:t>
      </w:r>
      <w:r w:rsidR="0002143D" w:rsidRPr="00127A09">
        <w:rPr>
          <w:rFonts w:ascii="Arial" w:hAnsi="Arial" w:cs="Arial"/>
          <w:bCs/>
          <w:color w:val="000000"/>
          <w:szCs w:val="22"/>
          <w:lang w:val="en-GB" w:bidi="ta-IN"/>
        </w:rPr>
        <w:t>s through its i</w:t>
      </w:r>
      <w:r w:rsidR="0009182E" w:rsidRPr="00127A09">
        <w:rPr>
          <w:rFonts w:ascii="Arial" w:hAnsi="Arial" w:cs="Arial"/>
          <w:bCs/>
          <w:color w:val="000000"/>
          <w:szCs w:val="22"/>
          <w:lang w:val="en-GB" w:bidi="ta-IN"/>
        </w:rPr>
        <w:t>nterventions</w:t>
      </w:r>
      <w:r w:rsidR="0002143D" w:rsidRPr="00127A09">
        <w:rPr>
          <w:rFonts w:ascii="Arial" w:hAnsi="Arial" w:cs="Arial"/>
          <w:bCs/>
          <w:color w:val="000000"/>
          <w:szCs w:val="22"/>
          <w:lang w:val="en-GB" w:bidi="ta-IN"/>
        </w:rPr>
        <w:t xml:space="preserve">. </w:t>
      </w:r>
      <w:r w:rsidRPr="00127A09">
        <w:rPr>
          <w:rFonts w:ascii="Arial" w:hAnsi="Arial" w:cs="Arial"/>
          <w:bCs/>
          <w:color w:val="000000"/>
          <w:szCs w:val="22"/>
          <w:lang w:val="en-GB" w:bidi="ta-IN"/>
        </w:rPr>
        <w:t xml:space="preserve">Throughout the years of Programme implementation, UNDP and its partners have invested significant efforts on a number of areas of importance as presented in the Table in </w:t>
      </w:r>
      <w:r w:rsidR="007311E7" w:rsidRPr="00127A09">
        <w:rPr>
          <w:rFonts w:ascii="Arial" w:hAnsi="Arial" w:cs="Arial"/>
          <w:bCs/>
          <w:color w:val="000000"/>
          <w:szCs w:val="22"/>
          <w:lang w:val="en-GB" w:bidi="ta-IN"/>
        </w:rPr>
        <w:t xml:space="preserve">the </w:t>
      </w:r>
      <w:r w:rsidRPr="00127A09">
        <w:rPr>
          <w:rFonts w:ascii="Arial" w:hAnsi="Arial" w:cs="Arial"/>
          <w:bCs/>
          <w:color w:val="000000"/>
          <w:szCs w:val="22"/>
          <w:lang w:val="en-GB" w:bidi="ta-IN"/>
        </w:rPr>
        <w:t xml:space="preserve">Section </w:t>
      </w:r>
      <w:r w:rsidR="0002143D" w:rsidRPr="00127A09">
        <w:rPr>
          <w:rFonts w:ascii="Arial" w:hAnsi="Arial" w:cs="Arial"/>
          <w:bCs/>
          <w:color w:val="000000"/>
          <w:szCs w:val="22"/>
          <w:lang w:val="en-GB" w:bidi="ta-IN"/>
        </w:rPr>
        <w:t>3 of this report</w:t>
      </w:r>
      <w:r w:rsidRPr="00127A09">
        <w:rPr>
          <w:rFonts w:ascii="Arial" w:hAnsi="Arial" w:cs="Arial"/>
          <w:bCs/>
          <w:color w:val="000000"/>
          <w:szCs w:val="22"/>
          <w:lang w:val="en-GB" w:bidi="ta-IN"/>
        </w:rPr>
        <w:t>.</w:t>
      </w:r>
      <w:r w:rsidRPr="00127A09">
        <w:rPr>
          <w:rFonts w:ascii="Arial" w:hAnsi="Arial" w:cs="Arial"/>
          <w:bCs/>
          <w:szCs w:val="22"/>
          <w:lang w:val="en-GB"/>
        </w:rPr>
        <w:t xml:space="preserve"> This section provides an assessment of the extent to which the implemented interventions were effective in </w:t>
      </w:r>
      <w:r w:rsidR="0002143D" w:rsidRPr="00127A09">
        <w:rPr>
          <w:rFonts w:ascii="Arial" w:hAnsi="Arial" w:cs="Arial"/>
          <w:bCs/>
          <w:szCs w:val="22"/>
          <w:lang w:val="en-GB"/>
        </w:rPr>
        <w:t xml:space="preserve">achievement of the set outputs </w:t>
      </w:r>
      <w:r w:rsidRPr="00127A09">
        <w:rPr>
          <w:rFonts w:ascii="Arial" w:hAnsi="Arial" w:cs="Arial"/>
          <w:bCs/>
          <w:szCs w:val="22"/>
          <w:lang w:val="en-GB"/>
        </w:rPr>
        <w:t>contributing to overall outcome of</w:t>
      </w:r>
      <w:r w:rsidR="0002143D" w:rsidRPr="00127A09">
        <w:rPr>
          <w:rFonts w:ascii="Arial" w:hAnsi="Arial" w:cs="Arial"/>
          <w:bCs/>
          <w:szCs w:val="22"/>
          <w:lang w:val="en-GB"/>
        </w:rPr>
        <w:t xml:space="preserve"> regional development and economic opportunities.</w:t>
      </w:r>
      <w:r w:rsidR="007311E7" w:rsidRPr="00127A09">
        <w:rPr>
          <w:rFonts w:ascii="Arial" w:hAnsi="Arial" w:cs="Arial"/>
          <w:bCs/>
          <w:szCs w:val="22"/>
          <w:lang w:val="en-GB"/>
        </w:rPr>
        <w:t xml:space="preserve"> </w:t>
      </w:r>
    </w:p>
    <w:p w14:paraId="7411218C" w14:textId="77777777" w:rsidR="007311E7" w:rsidRPr="00127A09" w:rsidRDefault="00701DF9" w:rsidP="00776072">
      <w:pPr>
        <w:shd w:val="clear" w:color="auto" w:fill="B2E8A5"/>
        <w:spacing w:before="100" w:beforeAutospacing="1" w:after="100" w:afterAutospacing="1"/>
        <w:jc w:val="both"/>
        <w:rPr>
          <w:rFonts w:ascii="Arial" w:hAnsi="Arial" w:cs="Arial"/>
          <w:b/>
          <w:lang w:val="en-GB"/>
        </w:rPr>
      </w:pPr>
      <w:r w:rsidRPr="00127A09">
        <w:rPr>
          <w:rFonts w:ascii="Arial" w:eastAsiaTheme="minorEastAsia" w:hAnsi="Arial" w:cs="Arial"/>
          <w:b/>
          <w:szCs w:val="22"/>
          <w:lang w:val="en-GB"/>
        </w:rPr>
        <w:t xml:space="preserve">Output 1. </w:t>
      </w:r>
      <w:r w:rsidR="007311E7" w:rsidRPr="00127A09">
        <w:rPr>
          <w:rFonts w:ascii="Arial" w:eastAsiaTheme="minorEastAsia" w:hAnsi="Arial" w:cs="Arial"/>
          <w:b/>
          <w:szCs w:val="22"/>
          <w:lang w:val="en-GB"/>
        </w:rPr>
        <w:t xml:space="preserve">LPAs ensure sustainable development and access of vulnerable to public services by empowering communities, promoting PPPs and inter- municipal cooperation </w:t>
      </w:r>
    </w:p>
    <w:p w14:paraId="5040EC99" w14:textId="77777777" w:rsidR="00C128F8" w:rsidRPr="00127A09" w:rsidRDefault="00C128F8" w:rsidP="00C128F8">
      <w:pPr>
        <w:widowControl w:val="0"/>
        <w:autoSpaceDE w:val="0"/>
        <w:autoSpaceDN w:val="0"/>
        <w:adjustRightInd w:val="0"/>
        <w:spacing w:before="100" w:beforeAutospacing="1" w:after="120"/>
        <w:jc w:val="both"/>
        <w:rPr>
          <w:rFonts w:ascii="Arial" w:eastAsiaTheme="minorEastAsia" w:hAnsi="Arial" w:cs="Arial"/>
          <w:b/>
          <w:szCs w:val="22"/>
        </w:rPr>
      </w:pPr>
      <w:r w:rsidRPr="00127A09">
        <w:rPr>
          <w:rFonts w:ascii="Arial" w:eastAsiaTheme="minorEastAsia" w:hAnsi="Arial" w:cs="Arial"/>
          <w:b/>
          <w:bCs/>
          <w:szCs w:val="22"/>
        </w:rPr>
        <w:t xml:space="preserve">UNDP interventions contribute to enhanced capacities of LPAs to organize and improve public services in-communities and at regional level, through capacity building, experiential learning and direct work with citizens towards improved prioritisation, planning and maintaining public services. </w:t>
      </w:r>
      <w:r w:rsidRPr="00127A09">
        <w:rPr>
          <w:rFonts w:ascii="Arial" w:eastAsiaTheme="minorEastAsia" w:hAnsi="Arial" w:cs="Arial"/>
          <w:b/>
          <w:szCs w:val="22"/>
        </w:rPr>
        <w:t xml:space="preserve">This is an important investment in building municipalities, which are traditionally facing poverty and have fewer opportunities to attract investment, both by local and international donors due to weak capacities to develop quality projects. </w:t>
      </w:r>
    </w:p>
    <w:p w14:paraId="65C1836B" w14:textId="2BE8EA47" w:rsidR="007311E7" w:rsidRPr="00127A09" w:rsidRDefault="0027621A" w:rsidP="00776072">
      <w:pPr>
        <w:widowControl w:val="0"/>
        <w:autoSpaceDE w:val="0"/>
        <w:autoSpaceDN w:val="0"/>
        <w:adjustRightInd w:val="0"/>
        <w:spacing w:before="100" w:beforeAutospacing="1" w:after="100" w:afterAutospacing="1"/>
        <w:jc w:val="both"/>
        <w:rPr>
          <w:rFonts w:ascii="Arial" w:hAnsi="Arial" w:cs="Arial"/>
          <w:bCs/>
          <w:color w:val="000000"/>
          <w:szCs w:val="22"/>
          <w:lang w:val="en-GB" w:bidi="ta-IN"/>
        </w:rPr>
      </w:pPr>
      <w:r w:rsidRPr="00127A09">
        <w:rPr>
          <w:rFonts w:ascii="Arial" w:hAnsi="Arial" w:cs="Arial"/>
          <w:bCs/>
          <w:color w:val="000000"/>
          <w:szCs w:val="22"/>
          <w:lang w:val="en-GB" w:bidi="ta-IN"/>
        </w:rPr>
        <w:t xml:space="preserve">The programmes, particularly, JILDP, CBM and MEBP, </w:t>
      </w:r>
      <w:r w:rsidRPr="005C1B5B">
        <w:rPr>
          <w:rFonts w:ascii="Arial" w:hAnsi="Arial" w:cs="Arial"/>
          <w:b/>
          <w:bCs/>
          <w:color w:val="000000"/>
          <w:szCs w:val="22"/>
          <w:lang w:val="en-GB" w:bidi="ta-IN"/>
        </w:rPr>
        <w:t>contributed significantly</w:t>
      </w:r>
      <w:r w:rsidRPr="00127A09">
        <w:rPr>
          <w:rFonts w:ascii="Arial" w:hAnsi="Arial" w:cs="Arial"/>
          <w:bCs/>
          <w:color w:val="000000"/>
          <w:szCs w:val="22"/>
          <w:lang w:val="en-GB" w:bidi="ta-IN"/>
        </w:rPr>
        <w:t xml:space="preserve"> to this output </w:t>
      </w:r>
      <w:r w:rsidRPr="005C1B5B">
        <w:rPr>
          <w:rFonts w:ascii="Arial" w:hAnsi="Arial" w:cs="Arial"/>
          <w:b/>
          <w:bCs/>
          <w:color w:val="000000"/>
          <w:szCs w:val="22"/>
          <w:lang w:val="en-GB" w:bidi="ta-IN"/>
        </w:rPr>
        <w:t>through modelling new types of interventions</w:t>
      </w:r>
      <w:r w:rsidRPr="00127A09">
        <w:rPr>
          <w:rFonts w:ascii="Arial" w:hAnsi="Arial" w:cs="Arial"/>
          <w:bCs/>
          <w:color w:val="000000"/>
          <w:szCs w:val="22"/>
          <w:lang w:val="en-GB" w:bidi="ta-IN"/>
        </w:rPr>
        <w:t xml:space="preserve"> in their thematic areas for improvement of access to </w:t>
      </w:r>
      <w:r w:rsidR="002E54EE" w:rsidRPr="00127A09">
        <w:rPr>
          <w:rFonts w:ascii="Arial" w:hAnsi="Arial" w:cs="Arial"/>
          <w:bCs/>
          <w:color w:val="000000"/>
          <w:szCs w:val="22"/>
          <w:lang w:val="en-GB" w:bidi="ta-IN"/>
        </w:rPr>
        <w:t xml:space="preserve">municipal and inter-municipal </w:t>
      </w:r>
      <w:r w:rsidRPr="00127A09">
        <w:rPr>
          <w:rFonts w:ascii="Arial" w:hAnsi="Arial" w:cs="Arial"/>
          <w:bCs/>
          <w:color w:val="000000"/>
          <w:szCs w:val="22"/>
          <w:lang w:val="en-GB" w:bidi="ta-IN"/>
        </w:rPr>
        <w:t xml:space="preserve">public services, promotion of PPPs and IMCs. Each programme applied holistic approach for their respective area of work by combining support to LPAs, local businesses and citizens through 1) strengthening capacities of LPAs for strategic planning with applying participatory and inclusive local decision making processes; 2) providing access to grants and financial support to organise community projects (bio mass; social infrastructure; community actions, etc.); 3) supporting business start ups and entrepreneurship; 4) supporting PPPs through piloting IMC and local service provision through private operators; and 5) Increasing awareness and acceptance, promote the benefits of civic activism, community mobilization and use of new technologies in energy, environment and community participation. </w:t>
      </w:r>
      <w:r w:rsidR="00DC0601" w:rsidRPr="00127A09">
        <w:rPr>
          <w:rFonts w:ascii="Arial" w:hAnsi="Arial" w:cs="Arial"/>
          <w:bCs/>
          <w:color w:val="000000"/>
          <w:szCs w:val="22"/>
          <w:lang w:val="en-GB" w:bidi="ta-IN"/>
        </w:rPr>
        <w:t xml:space="preserve">Additionally, CBM programme used confidence-building measures to enhance the inter-community dialogue and exchanges. Such approach of the Programmes provide for </w:t>
      </w:r>
      <w:r w:rsidRPr="00127A09">
        <w:rPr>
          <w:rFonts w:ascii="Arial" w:hAnsi="Arial" w:cs="Arial"/>
          <w:bCs/>
          <w:color w:val="000000"/>
          <w:szCs w:val="22"/>
          <w:lang w:val="en-GB" w:bidi="ta-IN"/>
        </w:rPr>
        <w:t xml:space="preserve">critical investment in improvement of livelihoods and </w:t>
      </w:r>
      <w:r w:rsidR="00DC0601" w:rsidRPr="00127A09">
        <w:rPr>
          <w:rFonts w:ascii="Arial" w:hAnsi="Arial" w:cs="Arial"/>
          <w:bCs/>
          <w:color w:val="000000"/>
          <w:szCs w:val="22"/>
          <w:lang w:val="en-GB" w:bidi="ta-IN"/>
        </w:rPr>
        <w:t xml:space="preserve">local and regional development and economic opportunities, </w:t>
      </w:r>
      <w:r w:rsidRPr="00127A09">
        <w:rPr>
          <w:rFonts w:ascii="Arial" w:hAnsi="Arial" w:cs="Arial"/>
          <w:bCs/>
          <w:color w:val="000000"/>
          <w:szCs w:val="22"/>
          <w:lang w:val="en-GB" w:bidi="ta-IN"/>
        </w:rPr>
        <w:t>particularly in rural areas</w:t>
      </w:r>
      <w:r w:rsidR="00DC0601" w:rsidRPr="00127A09">
        <w:rPr>
          <w:rFonts w:ascii="Arial" w:hAnsi="Arial" w:cs="Arial"/>
          <w:bCs/>
          <w:color w:val="000000"/>
          <w:szCs w:val="22"/>
          <w:lang w:val="en-GB" w:bidi="ta-IN"/>
        </w:rPr>
        <w:t xml:space="preserve"> and small communities, which otherwise do not have many developmental opportunities</w:t>
      </w:r>
      <w:r w:rsidRPr="00127A09">
        <w:rPr>
          <w:rFonts w:ascii="Arial" w:hAnsi="Arial" w:cs="Arial"/>
          <w:bCs/>
          <w:color w:val="000000"/>
          <w:szCs w:val="22"/>
          <w:lang w:val="en-GB" w:bidi="ta-IN"/>
        </w:rPr>
        <w:t xml:space="preserve">. Rationale for </w:t>
      </w:r>
      <w:r w:rsidR="00DC0601" w:rsidRPr="00127A09">
        <w:rPr>
          <w:rFonts w:ascii="Arial" w:hAnsi="Arial" w:cs="Arial"/>
          <w:bCs/>
          <w:color w:val="000000"/>
          <w:szCs w:val="22"/>
          <w:lang w:val="en-GB" w:bidi="ta-IN"/>
        </w:rPr>
        <w:t>such approach is found in the need that strengthening capacities of the LPAs for better service provision cannot be focused only on LPAs, without assisting local businesses and citizens to take more active role and cooperation with the LPAs in improvement of services</w:t>
      </w:r>
      <w:r w:rsidRPr="00127A09">
        <w:rPr>
          <w:rFonts w:ascii="Arial" w:hAnsi="Arial" w:cs="Arial"/>
          <w:bCs/>
          <w:color w:val="000000"/>
          <w:szCs w:val="22"/>
          <w:lang w:val="en-GB" w:bidi="ta-IN"/>
        </w:rPr>
        <w:t xml:space="preserve">. UNDP’s strategy to tackle these challenges was to invest into building </w:t>
      </w:r>
      <w:r w:rsidR="00DC0601" w:rsidRPr="00127A09">
        <w:rPr>
          <w:rFonts w:ascii="Arial" w:hAnsi="Arial" w:cs="Arial"/>
          <w:bCs/>
          <w:color w:val="000000"/>
          <w:szCs w:val="22"/>
          <w:lang w:val="en-GB" w:bidi="ta-IN"/>
        </w:rPr>
        <w:t xml:space="preserve">LPA capacities, modelling new services and community mobilisation combined with improvement of social and community infrastructure </w:t>
      </w:r>
      <w:r w:rsidRPr="00127A09">
        <w:rPr>
          <w:rFonts w:ascii="Arial" w:hAnsi="Arial" w:cs="Arial"/>
          <w:bCs/>
          <w:color w:val="000000"/>
          <w:szCs w:val="22"/>
          <w:lang w:val="en-GB" w:bidi="ta-IN"/>
        </w:rPr>
        <w:t xml:space="preserve">for local population with special focus on </w:t>
      </w:r>
      <w:r w:rsidRPr="00127A09">
        <w:rPr>
          <w:rFonts w:ascii="Arial" w:hAnsi="Arial" w:cs="Arial"/>
          <w:bCs/>
          <w:color w:val="000000"/>
          <w:szCs w:val="22"/>
          <w:lang w:val="en-GB" w:bidi="ta-IN"/>
        </w:rPr>
        <w:lastRenderedPageBreak/>
        <w:t>most vulnerable (women</w:t>
      </w:r>
      <w:r w:rsidR="00DC0601" w:rsidRPr="00127A09">
        <w:rPr>
          <w:rFonts w:ascii="Arial" w:hAnsi="Arial" w:cs="Arial"/>
          <w:bCs/>
          <w:color w:val="000000"/>
          <w:szCs w:val="22"/>
          <w:lang w:val="en-GB" w:bidi="ta-IN"/>
        </w:rPr>
        <w:t>, minority groups, children,</w:t>
      </w:r>
      <w:r w:rsidRPr="00127A09">
        <w:rPr>
          <w:rFonts w:ascii="Arial" w:hAnsi="Arial" w:cs="Arial"/>
          <w:bCs/>
          <w:color w:val="000000"/>
          <w:szCs w:val="22"/>
          <w:lang w:val="en-GB" w:bidi="ta-IN"/>
        </w:rPr>
        <w:t xml:space="preserve"> people living in </w:t>
      </w:r>
      <w:r w:rsidR="00DC0601" w:rsidRPr="00127A09">
        <w:rPr>
          <w:rFonts w:ascii="Arial" w:hAnsi="Arial" w:cs="Arial"/>
          <w:bCs/>
          <w:color w:val="000000"/>
          <w:szCs w:val="22"/>
          <w:lang w:val="en-GB" w:bidi="ta-IN"/>
        </w:rPr>
        <w:t xml:space="preserve">divided communities, </w:t>
      </w:r>
      <w:r w:rsidRPr="00127A09">
        <w:rPr>
          <w:rFonts w:ascii="Arial" w:hAnsi="Arial" w:cs="Arial"/>
          <w:bCs/>
          <w:color w:val="000000"/>
          <w:szCs w:val="22"/>
          <w:lang w:val="en-GB" w:bidi="ta-IN"/>
        </w:rPr>
        <w:t xml:space="preserve">etc. </w:t>
      </w:r>
      <w:r w:rsidR="00CA0E29" w:rsidRPr="00127A09">
        <w:rPr>
          <w:rFonts w:ascii="Arial" w:hAnsi="Arial" w:cs="Arial"/>
          <w:bCs/>
          <w:color w:val="000000"/>
          <w:szCs w:val="22"/>
          <w:lang w:val="en-GB" w:bidi="ta-IN"/>
        </w:rPr>
        <w:t xml:space="preserve">Also, </w:t>
      </w:r>
      <w:r w:rsidR="00CA0E29" w:rsidRPr="005C1B5B">
        <w:rPr>
          <w:rFonts w:ascii="Arial" w:hAnsi="Arial" w:cs="Arial"/>
          <w:b/>
          <w:bCs/>
          <w:color w:val="000000"/>
          <w:szCs w:val="22"/>
          <w:lang w:val="en-GB" w:bidi="ta-IN"/>
        </w:rPr>
        <w:t>UNDP piloted a new system of local public financing in four districts</w:t>
      </w:r>
      <w:r w:rsidR="00CA0E29" w:rsidRPr="00127A09">
        <w:rPr>
          <w:rFonts w:ascii="Arial" w:hAnsi="Arial" w:cs="Arial"/>
          <w:bCs/>
          <w:color w:val="000000"/>
          <w:szCs w:val="22"/>
          <w:lang w:val="en-GB" w:bidi="ta-IN"/>
        </w:rPr>
        <w:t xml:space="preserve"> </w:t>
      </w:r>
      <w:r w:rsidR="00A92BC6" w:rsidRPr="00127A09">
        <w:rPr>
          <w:rFonts w:ascii="Arial" w:hAnsi="Arial" w:cs="Arial"/>
          <w:bCs/>
          <w:color w:val="000000"/>
          <w:szCs w:val="22"/>
          <w:lang w:val="en-GB" w:bidi="ta-IN"/>
        </w:rPr>
        <w:t xml:space="preserve">(133 communities) </w:t>
      </w:r>
      <w:r w:rsidR="00CA0E29" w:rsidRPr="00127A09">
        <w:rPr>
          <w:rFonts w:ascii="Arial" w:hAnsi="Arial" w:cs="Arial"/>
          <w:bCs/>
          <w:color w:val="000000"/>
          <w:szCs w:val="22"/>
          <w:lang w:val="en-GB" w:bidi="ta-IN"/>
        </w:rPr>
        <w:t xml:space="preserve">towards building capacities and testing increased local budget autonomy and predictability </w:t>
      </w:r>
      <w:r w:rsidR="00631FE6" w:rsidRPr="00127A09">
        <w:rPr>
          <w:rFonts w:ascii="Arial" w:hAnsi="Arial" w:cs="Arial"/>
          <w:bCs/>
          <w:color w:val="000000"/>
          <w:szCs w:val="22"/>
          <w:lang w:val="en-GB" w:bidi="ta-IN"/>
        </w:rPr>
        <w:t>for</w:t>
      </w:r>
      <w:r w:rsidR="00CA0E29" w:rsidRPr="00127A09">
        <w:rPr>
          <w:rFonts w:ascii="Arial" w:hAnsi="Arial" w:cs="Arial"/>
          <w:bCs/>
          <w:color w:val="000000"/>
          <w:szCs w:val="22"/>
          <w:lang w:val="en-GB" w:bidi="ta-IN"/>
        </w:rPr>
        <w:t xml:space="preserve"> public fund allocation. Close to 95% of the functionaries in</w:t>
      </w:r>
      <w:r w:rsidR="006D18AB">
        <w:rPr>
          <w:rFonts w:ascii="Arial" w:hAnsi="Arial" w:cs="Arial"/>
          <w:bCs/>
          <w:color w:val="000000"/>
          <w:szCs w:val="22"/>
          <w:lang w:val="en-GB" w:bidi="ta-IN"/>
        </w:rPr>
        <w:t xml:space="preserve"> 30 </w:t>
      </w:r>
      <w:r w:rsidR="00CA0E29" w:rsidRPr="00127A09">
        <w:rPr>
          <w:rFonts w:ascii="Arial" w:hAnsi="Arial" w:cs="Arial"/>
          <w:bCs/>
          <w:color w:val="000000"/>
          <w:szCs w:val="22"/>
          <w:lang w:val="en-GB" w:bidi="ta-IN"/>
        </w:rPr>
        <w:t xml:space="preserve"> pilot localities</w:t>
      </w:r>
      <w:r w:rsidR="005C1B5B">
        <w:rPr>
          <w:rFonts w:ascii="Arial" w:hAnsi="Arial" w:cs="Arial"/>
          <w:bCs/>
          <w:color w:val="000000"/>
          <w:szCs w:val="22"/>
          <w:lang w:val="en-GB" w:bidi="ta-IN"/>
        </w:rPr>
        <w:t xml:space="preserve"> (</w:t>
      </w:r>
      <w:r w:rsidR="005C1B5B" w:rsidRPr="005C1B5B">
        <w:rPr>
          <w:rFonts w:ascii="Arial" w:hAnsi="Arial" w:cs="Arial"/>
          <w:bCs/>
          <w:color w:val="000000"/>
          <w:szCs w:val="22"/>
          <w:lang w:val="en-GB" w:bidi="ta-IN"/>
        </w:rPr>
        <w:t>552 public servants including 386 women and 175 men)</w:t>
      </w:r>
      <w:r w:rsidR="00CA0E29" w:rsidRPr="00127A09">
        <w:rPr>
          <w:rFonts w:ascii="Arial" w:hAnsi="Arial" w:cs="Arial"/>
          <w:bCs/>
          <w:color w:val="000000"/>
          <w:szCs w:val="22"/>
          <w:lang w:val="en-GB" w:bidi="ta-IN"/>
        </w:rPr>
        <w:t xml:space="preserve"> received specialized trainings in </w:t>
      </w:r>
      <w:r w:rsidR="005C1B5B">
        <w:rPr>
          <w:rFonts w:ascii="Arial" w:hAnsi="Arial" w:cs="Arial"/>
          <w:bCs/>
          <w:color w:val="000000"/>
          <w:szCs w:val="22"/>
          <w:lang w:val="en-GB" w:bidi="ta-IN"/>
        </w:rPr>
        <w:t xml:space="preserve">various areas of </w:t>
      </w:r>
      <w:r w:rsidR="00CA0E29" w:rsidRPr="00127A09">
        <w:rPr>
          <w:rFonts w:ascii="Arial" w:hAnsi="Arial" w:cs="Arial"/>
          <w:bCs/>
          <w:color w:val="000000"/>
          <w:szCs w:val="22"/>
          <w:lang w:val="en-GB" w:bidi="ta-IN"/>
        </w:rPr>
        <w:t>public finance management and local revenue enhancement</w:t>
      </w:r>
      <w:r w:rsidR="005C1B5B" w:rsidRPr="005C1B5B">
        <w:rPr>
          <w:vertAlign w:val="superscript"/>
        </w:rPr>
        <w:footnoteReference w:id="17"/>
      </w:r>
      <w:r w:rsidR="00CA0E29" w:rsidRPr="00127A09">
        <w:rPr>
          <w:rFonts w:ascii="Arial" w:hAnsi="Arial" w:cs="Arial"/>
          <w:bCs/>
          <w:color w:val="000000"/>
          <w:szCs w:val="22"/>
          <w:lang w:val="en-GB" w:bidi="ta-IN"/>
        </w:rPr>
        <w:t xml:space="preserve">. </w:t>
      </w:r>
    </w:p>
    <w:p w14:paraId="4BDB97E8" w14:textId="77777777" w:rsidR="00DC0601" w:rsidRPr="00127A09" w:rsidRDefault="00DC0601" w:rsidP="00776072">
      <w:pPr>
        <w:spacing w:before="100" w:beforeAutospacing="1" w:after="100" w:afterAutospacing="1"/>
        <w:jc w:val="both"/>
        <w:rPr>
          <w:rFonts w:ascii="Arial" w:hAnsi="Arial" w:cs="Arial"/>
          <w:bCs/>
          <w:color w:val="000000"/>
          <w:szCs w:val="22"/>
          <w:lang w:val="en-GB" w:bidi="ta-IN"/>
        </w:rPr>
      </w:pPr>
      <w:r w:rsidRPr="00127A09">
        <w:rPr>
          <w:rFonts w:ascii="Arial" w:hAnsi="Arial" w:cs="Arial"/>
          <w:bCs/>
          <w:color w:val="000000"/>
          <w:szCs w:val="22"/>
          <w:lang w:val="en-GB" w:bidi="ta-IN"/>
        </w:rPr>
        <w:t>Throughout the work with LPAs, UNDP succee</w:t>
      </w:r>
      <w:r w:rsidR="00EA1726" w:rsidRPr="00127A09">
        <w:rPr>
          <w:rFonts w:ascii="Arial" w:hAnsi="Arial" w:cs="Arial"/>
          <w:bCs/>
          <w:color w:val="000000"/>
          <w:szCs w:val="22"/>
          <w:lang w:val="en-GB" w:bidi="ta-IN"/>
        </w:rPr>
        <w:t>ded in training and mentoring 74</w:t>
      </w:r>
      <w:r w:rsidRPr="00127A09">
        <w:rPr>
          <w:rFonts w:ascii="Arial" w:hAnsi="Arial" w:cs="Arial"/>
          <w:bCs/>
          <w:color w:val="000000"/>
          <w:szCs w:val="22"/>
          <w:lang w:val="en-GB" w:bidi="ta-IN"/>
        </w:rPr>
        <w:t xml:space="preserve"> LPAs, </w:t>
      </w:r>
      <w:r w:rsidRPr="005C1B5B">
        <w:rPr>
          <w:rFonts w:ascii="Arial" w:hAnsi="Arial" w:cs="Arial"/>
          <w:b/>
          <w:bCs/>
          <w:color w:val="000000"/>
          <w:szCs w:val="22"/>
          <w:lang w:val="en-GB" w:bidi="ta-IN"/>
        </w:rPr>
        <w:t xml:space="preserve">bringing new knowledge and capacities </w:t>
      </w:r>
      <w:r w:rsidRPr="005C1B5B">
        <w:rPr>
          <w:rFonts w:ascii="Arial" w:hAnsi="Arial" w:cs="Arial"/>
          <w:bCs/>
          <w:color w:val="000000"/>
          <w:szCs w:val="22"/>
          <w:lang w:val="en-GB" w:bidi="ta-IN"/>
        </w:rPr>
        <w:t>for transparency, public procurement, property management, public finance management, tax collection, human resource management, local planning, eco-technologies</w:t>
      </w:r>
      <w:r w:rsidRPr="00127A09">
        <w:rPr>
          <w:rFonts w:ascii="Arial" w:hAnsi="Arial" w:cs="Arial"/>
          <w:bCs/>
          <w:color w:val="000000"/>
          <w:szCs w:val="22"/>
          <w:lang w:val="en-GB" w:bidi="ta-IN"/>
        </w:rPr>
        <w:t xml:space="preserve">, etc. Evidence collected within the framework of this evaluation points to positive changes in targeted communities, reflected in better and more inclusive prioritization in the community </w:t>
      </w:r>
      <w:r w:rsidR="00CA0E29" w:rsidRPr="00127A09">
        <w:rPr>
          <w:rFonts w:ascii="Arial" w:hAnsi="Arial" w:cs="Arial"/>
          <w:bCs/>
          <w:color w:val="000000"/>
          <w:szCs w:val="22"/>
          <w:lang w:val="en-GB" w:bidi="ta-IN"/>
        </w:rPr>
        <w:t xml:space="preserve">and strategic planning; more transparent decision making and opening up of the LPAs to citizens; and generally more awareness and readiness of LPAs to organise services by using PPPs or IMC models. Stakeholder consultations with municipal representatives also point to better understanding of the LPA roles and opportunities for attracting investments and supporting local business development. </w:t>
      </w:r>
    </w:p>
    <w:p w14:paraId="425F78AC" w14:textId="77777777" w:rsidR="00CA0E29" w:rsidRPr="00127A09" w:rsidRDefault="00CA0E29" w:rsidP="00776072">
      <w:pPr>
        <w:widowControl w:val="0"/>
        <w:autoSpaceDE w:val="0"/>
        <w:autoSpaceDN w:val="0"/>
        <w:adjustRightInd w:val="0"/>
        <w:spacing w:before="100" w:beforeAutospacing="1" w:after="100" w:afterAutospacing="1"/>
        <w:jc w:val="both"/>
        <w:rPr>
          <w:rFonts w:ascii="Arial" w:hAnsi="Arial" w:cs="Arial"/>
          <w:bCs/>
          <w:color w:val="000000"/>
          <w:szCs w:val="22"/>
          <w:lang w:val="en-GB" w:bidi="ta-IN"/>
        </w:rPr>
      </w:pPr>
      <w:r w:rsidRPr="00127A09">
        <w:rPr>
          <w:rFonts w:ascii="Arial" w:hAnsi="Arial" w:cs="Arial"/>
          <w:bCs/>
          <w:color w:val="000000"/>
          <w:szCs w:val="22"/>
          <w:lang w:val="en-GB" w:bidi="ta-IN"/>
        </w:rPr>
        <w:t xml:space="preserve">Limited data gathered on citizen satisfaction with public services in targeted communities point to </w:t>
      </w:r>
      <w:r w:rsidRPr="005C1B5B">
        <w:rPr>
          <w:rFonts w:ascii="Arial" w:hAnsi="Arial" w:cs="Arial"/>
          <w:b/>
          <w:bCs/>
          <w:color w:val="000000"/>
          <w:szCs w:val="22"/>
          <w:lang w:val="en-GB" w:bidi="ta-IN"/>
        </w:rPr>
        <w:t>more confidence and satisfaction</w:t>
      </w:r>
      <w:r w:rsidRPr="00127A09">
        <w:rPr>
          <w:rFonts w:ascii="Arial" w:hAnsi="Arial" w:cs="Arial"/>
          <w:bCs/>
          <w:color w:val="000000"/>
          <w:szCs w:val="22"/>
          <w:lang w:val="en-GB" w:bidi="ta-IN"/>
        </w:rPr>
        <w:t xml:space="preserve"> with work of LPAs.</w:t>
      </w:r>
      <w:r w:rsidR="008E0447" w:rsidRPr="00127A09">
        <w:rPr>
          <w:rFonts w:ascii="Arial" w:hAnsi="Arial" w:cs="Arial"/>
          <w:bCs/>
          <w:color w:val="000000"/>
          <w:szCs w:val="22"/>
          <w:lang w:val="en-GB" w:bidi="ta-IN"/>
        </w:rPr>
        <w:t xml:space="preserve"> Namely, the JILDP survey says 49% citizens are satisfied with LPA activity, 21% not satisfied, 26% undecided.</w:t>
      </w:r>
      <w:r w:rsidRPr="00127A09">
        <w:rPr>
          <w:rFonts w:ascii="Arial" w:hAnsi="Arial" w:cs="Arial"/>
          <w:bCs/>
          <w:color w:val="000000"/>
          <w:szCs w:val="22"/>
          <w:lang w:val="en-GB" w:bidi="ta-IN"/>
        </w:rPr>
        <w:t xml:space="preserve"> Focus group discussions organized with communities benefiting from JILDP project and review of secondary data from CBM project show that LPAs are </w:t>
      </w:r>
      <w:r w:rsidRPr="005C1B5B">
        <w:rPr>
          <w:rFonts w:ascii="Arial" w:hAnsi="Arial" w:cs="Arial"/>
          <w:b/>
          <w:bCs/>
          <w:color w:val="000000"/>
          <w:szCs w:val="22"/>
          <w:lang w:val="en-GB" w:bidi="ta-IN"/>
        </w:rPr>
        <w:t>improving their prioritization and inclusive planning</w:t>
      </w:r>
      <w:r w:rsidRPr="00127A09">
        <w:rPr>
          <w:rFonts w:ascii="Arial" w:hAnsi="Arial" w:cs="Arial"/>
          <w:bCs/>
          <w:color w:val="000000"/>
          <w:szCs w:val="22"/>
          <w:lang w:val="en-GB" w:bidi="ta-IN"/>
        </w:rPr>
        <w:t xml:space="preserve">, that brings benefits in </w:t>
      </w:r>
      <w:r w:rsidRPr="005C1B5B">
        <w:rPr>
          <w:rFonts w:ascii="Arial" w:hAnsi="Arial" w:cs="Arial"/>
          <w:b/>
          <w:bCs/>
          <w:color w:val="000000"/>
          <w:szCs w:val="22"/>
          <w:lang w:val="en-GB" w:bidi="ta-IN"/>
        </w:rPr>
        <w:t>improved social infrastructure and services</w:t>
      </w:r>
      <w:r w:rsidRPr="00127A09">
        <w:rPr>
          <w:rFonts w:ascii="Arial" w:hAnsi="Arial" w:cs="Arial"/>
          <w:bCs/>
          <w:color w:val="000000"/>
          <w:szCs w:val="22"/>
          <w:lang w:val="en-GB" w:bidi="ta-IN"/>
        </w:rPr>
        <w:t>. Another result of the programmes is mobilisation of communities and establishment of new civil society organisations and community groups (</w:t>
      </w:r>
      <w:r w:rsidR="00060B7A" w:rsidRPr="00127A09">
        <w:rPr>
          <w:rFonts w:ascii="Arial" w:hAnsi="Arial" w:cs="Arial"/>
          <w:bCs/>
          <w:color w:val="000000"/>
          <w:szCs w:val="22"/>
          <w:lang w:val="en-GB" w:bidi="ta-IN"/>
        </w:rPr>
        <w:t>18</w:t>
      </w:r>
      <w:r w:rsidRPr="00127A09">
        <w:rPr>
          <w:rFonts w:ascii="Arial" w:hAnsi="Arial" w:cs="Arial"/>
          <w:bCs/>
          <w:color w:val="000000"/>
          <w:szCs w:val="22"/>
          <w:lang w:val="en-GB" w:bidi="ta-IN"/>
        </w:rPr>
        <w:t xml:space="preserve"> of </w:t>
      </w:r>
      <w:r w:rsidR="00060B7A" w:rsidRPr="00127A09">
        <w:rPr>
          <w:rFonts w:ascii="Arial" w:hAnsi="Arial" w:cs="Arial"/>
          <w:bCs/>
          <w:color w:val="000000"/>
          <w:szCs w:val="22"/>
          <w:lang w:val="en-GB" w:bidi="ta-IN"/>
        </w:rPr>
        <w:t>them were established through JILDP interventions</w:t>
      </w:r>
      <w:r w:rsidRPr="00127A09">
        <w:rPr>
          <w:rFonts w:ascii="Arial" w:hAnsi="Arial" w:cs="Arial"/>
          <w:bCs/>
          <w:color w:val="000000"/>
          <w:szCs w:val="22"/>
          <w:lang w:val="en-GB" w:bidi="ta-IN"/>
        </w:rPr>
        <w:t>). CSOs organise community actions and some of them have succeeded in raising funds locally (from citizens) or various donors and sponsors for local projects and initiatives of interest for local communities (e.g. rehabilitation of parks, wells, graveyards, etc.).</w:t>
      </w:r>
      <w:r w:rsidR="00060B7A" w:rsidRPr="00127A09">
        <w:rPr>
          <w:rFonts w:ascii="Arial" w:hAnsi="Arial" w:cs="Arial"/>
          <w:bCs/>
          <w:color w:val="000000"/>
          <w:szCs w:val="22"/>
          <w:lang w:val="en-GB" w:bidi="ta-IN"/>
        </w:rPr>
        <w:t xml:space="preserve"> The overall amount of co-financing attracted by the 26 JILDP c</w:t>
      </w:r>
      <w:r w:rsidR="00E66A94">
        <w:rPr>
          <w:rFonts w:ascii="Arial" w:hAnsi="Arial" w:cs="Arial"/>
          <w:bCs/>
          <w:color w:val="000000"/>
          <w:szCs w:val="22"/>
          <w:lang w:val="en-GB" w:bidi="ta-IN"/>
        </w:rPr>
        <w:t>ommunity projects was roughly $</w:t>
      </w:r>
      <w:r w:rsidR="00060B7A" w:rsidRPr="00127A09">
        <w:rPr>
          <w:rFonts w:ascii="Arial" w:hAnsi="Arial" w:cs="Arial"/>
          <w:bCs/>
          <w:color w:val="000000"/>
          <w:szCs w:val="22"/>
          <w:lang w:val="en-GB" w:bidi="ta-IN"/>
        </w:rPr>
        <w:t>40,000, which is a considerable amount compared to the initial support offered by the program ($ 130,000).</w:t>
      </w:r>
      <w:r w:rsidRPr="00127A09">
        <w:rPr>
          <w:rFonts w:ascii="Arial" w:hAnsi="Arial" w:cs="Arial"/>
          <w:bCs/>
          <w:color w:val="000000"/>
          <w:szCs w:val="22"/>
          <w:lang w:val="en-GB" w:bidi="ta-IN"/>
        </w:rPr>
        <w:t xml:space="preserve"> </w:t>
      </w:r>
      <w:r w:rsidR="00060B7A" w:rsidRPr="00127A09">
        <w:rPr>
          <w:rFonts w:ascii="Arial" w:hAnsi="Arial" w:cs="Arial"/>
          <w:bCs/>
          <w:color w:val="000000"/>
          <w:szCs w:val="22"/>
          <w:lang w:val="en-GB" w:bidi="ta-IN"/>
        </w:rPr>
        <w:t>There have been 26</w:t>
      </w:r>
      <w:r w:rsidR="009414AB" w:rsidRPr="00127A09">
        <w:rPr>
          <w:rFonts w:ascii="Arial" w:hAnsi="Arial" w:cs="Arial"/>
          <w:bCs/>
          <w:color w:val="000000"/>
          <w:szCs w:val="22"/>
          <w:lang w:val="en-GB" w:bidi="ta-IN"/>
        </w:rPr>
        <w:t xml:space="preserve"> community and Roma mobilisation projects</w:t>
      </w:r>
      <w:r w:rsidR="00060B7A" w:rsidRPr="00127A09">
        <w:rPr>
          <w:rFonts w:ascii="Arial" w:hAnsi="Arial" w:cs="Arial"/>
          <w:bCs/>
          <w:color w:val="000000"/>
          <w:szCs w:val="22"/>
          <w:lang w:val="en-GB" w:bidi="ta-IN"/>
        </w:rPr>
        <w:t xml:space="preserve"> under JILDP and 43 project</w:t>
      </w:r>
      <w:r w:rsidR="008A7ECD" w:rsidRPr="00127A09">
        <w:rPr>
          <w:rFonts w:ascii="Arial" w:hAnsi="Arial" w:cs="Arial"/>
          <w:bCs/>
          <w:color w:val="000000"/>
          <w:szCs w:val="22"/>
          <w:lang w:val="en-GB" w:bidi="ta-IN"/>
        </w:rPr>
        <w:t xml:space="preserve"> small social infrastructure projects</w:t>
      </w:r>
      <w:r w:rsidR="00060B7A" w:rsidRPr="00127A09">
        <w:rPr>
          <w:rFonts w:ascii="Arial" w:hAnsi="Arial" w:cs="Arial"/>
          <w:bCs/>
          <w:color w:val="000000"/>
          <w:szCs w:val="22"/>
          <w:lang w:val="en-GB" w:bidi="ta-IN"/>
        </w:rPr>
        <w:t xml:space="preserve"> implemented with CBM</w:t>
      </w:r>
      <w:r w:rsidR="009414AB" w:rsidRPr="00127A09">
        <w:rPr>
          <w:rFonts w:ascii="Arial" w:hAnsi="Arial" w:cs="Arial"/>
          <w:bCs/>
          <w:color w:val="000000"/>
          <w:szCs w:val="22"/>
          <w:lang w:val="en-GB" w:bidi="ta-IN"/>
        </w:rPr>
        <w:t xml:space="preserve"> thus far</w:t>
      </w:r>
      <w:r w:rsidR="00E66A94">
        <w:rPr>
          <w:rFonts w:ascii="Arial" w:hAnsi="Arial" w:cs="Arial"/>
          <w:bCs/>
          <w:color w:val="000000"/>
          <w:szCs w:val="22"/>
          <w:lang w:val="en-GB" w:bidi="ta-IN"/>
        </w:rPr>
        <w:t xml:space="preserve"> (around $120,000 per project)</w:t>
      </w:r>
      <w:r w:rsidR="009414AB" w:rsidRPr="00127A09">
        <w:rPr>
          <w:rFonts w:ascii="Arial" w:hAnsi="Arial" w:cs="Arial"/>
          <w:bCs/>
          <w:color w:val="000000"/>
          <w:szCs w:val="22"/>
          <w:lang w:val="en-GB" w:bidi="ta-IN"/>
        </w:rPr>
        <w:t xml:space="preserve">.  </w:t>
      </w:r>
    </w:p>
    <w:p w14:paraId="63A52CB5" w14:textId="77777777" w:rsidR="000778D1" w:rsidRPr="00127A09" w:rsidRDefault="00FB360E" w:rsidP="00776072">
      <w:pPr>
        <w:spacing w:before="100" w:beforeAutospacing="1" w:after="100" w:afterAutospacing="1"/>
        <w:jc w:val="both"/>
        <w:rPr>
          <w:rFonts w:ascii="Arial" w:hAnsi="Arial" w:cs="Arial"/>
          <w:bCs/>
          <w:color w:val="000000"/>
          <w:szCs w:val="22"/>
          <w:lang w:val="en-GB" w:bidi="ta-IN"/>
        </w:rPr>
      </w:pPr>
      <w:r w:rsidRPr="00127A09">
        <w:rPr>
          <w:rFonts w:ascii="Arial" w:hAnsi="Arial" w:cs="Arial"/>
          <w:bCs/>
          <w:color w:val="000000"/>
          <w:szCs w:val="22"/>
          <w:lang w:val="en-GB" w:bidi="ta-IN"/>
        </w:rPr>
        <w:t>The challenge of Moldova’s small communities and territorial fragmentation through current administrative division of LPAs but also lack of political will for territorial and administrative reforms has already been discussed in this report. Such fragmentation affects negatively (communal) service provision and maintenance, particularly in small communities whose budgets are scarce and do not allow for investment projects. In turn, such situation affects further deprivation and poverty of local population but also lack of investment opportunities from businesses due to poor conditions for business development. To fill in the gap in this sector, UNDP and its partners invested in modelling IMCs and PPP for communal services</w:t>
      </w:r>
      <w:r w:rsidR="007910B0" w:rsidRPr="00127A09">
        <w:rPr>
          <w:rFonts w:ascii="Arial" w:hAnsi="Arial" w:cs="Arial"/>
          <w:bCs/>
          <w:color w:val="000000"/>
          <w:szCs w:val="22"/>
          <w:lang w:val="en-GB" w:bidi="ta-IN"/>
        </w:rPr>
        <w:t xml:space="preserve"> in water and sanitation, road maintenance, heat supply, snow removal, waste management, greening, public lighting, etc. Through JILDP and </w:t>
      </w:r>
      <w:r w:rsidR="00DC6A7E" w:rsidRPr="00127A09">
        <w:rPr>
          <w:rFonts w:ascii="Arial" w:hAnsi="Arial" w:cs="Arial"/>
          <w:bCs/>
          <w:color w:val="000000"/>
          <w:szCs w:val="22"/>
          <w:lang w:val="en-GB" w:bidi="ta-IN"/>
        </w:rPr>
        <w:t xml:space="preserve">(indirectly, through one of its strategies) </w:t>
      </w:r>
      <w:r w:rsidR="007910B0" w:rsidRPr="00127A09">
        <w:rPr>
          <w:rFonts w:ascii="Arial" w:hAnsi="Arial" w:cs="Arial"/>
          <w:bCs/>
          <w:color w:val="000000"/>
          <w:szCs w:val="22"/>
          <w:lang w:val="en-GB" w:bidi="ta-IN"/>
        </w:rPr>
        <w:t xml:space="preserve">MEBP programme, 17 PPPs (7 for MEBP and 10 for JILDP) were established to provide above-mentioned types of services. The services were an important investment as they improved living conditions and access to new </w:t>
      </w:r>
      <w:r w:rsidR="007910B0" w:rsidRPr="00127A09">
        <w:rPr>
          <w:rFonts w:ascii="Arial" w:hAnsi="Arial" w:cs="Arial"/>
          <w:bCs/>
          <w:color w:val="000000"/>
          <w:szCs w:val="22"/>
          <w:lang w:val="en-GB" w:bidi="ta-IN"/>
        </w:rPr>
        <w:lastRenderedPageBreak/>
        <w:t>services for over 120,000</w:t>
      </w:r>
      <w:r w:rsidR="008E0447" w:rsidRPr="00127A09">
        <w:rPr>
          <w:rStyle w:val="FootnoteReference"/>
          <w:rFonts w:ascii="Arial" w:hAnsi="Arial" w:cs="Arial"/>
          <w:bCs/>
          <w:color w:val="000000"/>
          <w:szCs w:val="22"/>
          <w:lang w:val="en-GB" w:bidi="ta-IN"/>
        </w:rPr>
        <w:footnoteReference w:id="18"/>
      </w:r>
      <w:r w:rsidR="007910B0" w:rsidRPr="00127A09">
        <w:rPr>
          <w:rFonts w:ascii="Arial" w:hAnsi="Arial" w:cs="Arial"/>
          <w:bCs/>
          <w:color w:val="000000"/>
          <w:szCs w:val="22"/>
          <w:lang w:val="en-GB" w:bidi="ta-IN"/>
        </w:rPr>
        <w:t xml:space="preserve"> women and men and 1,050 small businesses</w:t>
      </w:r>
      <w:r w:rsidR="008E0447" w:rsidRPr="00127A09">
        <w:rPr>
          <w:rStyle w:val="FootnoteReference"/>
          <w:rFonts w:ascii="Arial" w:hAnsi="Arial" w:cs="Arial"/>
          <w:bCs/>
          <w:color w:val="000000"/>
          <w:szCs w:val="22"/>
          <w:lang w:val="en-GB" w:bidi="ta-IN"/>
        </w:rPr>
        <w:footnoteReference w:id="19"/>
      </w:r>
      <w:r w:rsidR="007910B0" w:rsidRPr="00127A09">
        <w:rPr>
          <w:rFonts w:ascii="Arial" w:hAnsi="Arial" w:cs="Arial"/>
          <w:bCs/>
          <w:color w:val="000000"/>
          <w:szCs w:val="22"/>
          <w:lang w:val="en-GB" w:bidi="ta-IN"/>
        </w:rPr>
        <w:t xml:space="preserve">. UNDP and partners also succeeded in advocating to the government to adopt the </w:t>
      </w:r>
      <w:r w:rsidRPr="00127A09">
        <w:rPr>
          <w:rFonts w:ascii="Arial" w:hAnsi="Arial" w:cs="Arial"/>
          <w:bCs/>
          <w:color w:val="000000"/>
          <w:szCs w:val="22"/>
          <w:lang w:val="en-GB" w:bidi="ta-IN"/>
        </w:rPr>
        <w:t xml:space="preserve">regulatory mechanism </w:t>
      </w:r>
      <w:r w:rsidR="007910B0" w:rsidRPr="00127A09">
        <w:rPr>
          <w:rFonts w:ascii="Arial" w:hAnsi="Arial" w:cs="Arial"/>
          <w:bCs/>
          <w:color w:val="000000"/>
          <w:szCs w:val="22"/>
          <w:lang w:val="en-GB" w:bidi="ta-IN"/>
        </w:rPr>
        <w:t xml:space="preserve">for inter-municipal cooperation, which ensures the sustainability of existing and opportunity for clusters of municipalities to establish new ones. </w:t>
      </w:r>
    </w:p>
    <w:p w14:paraId="52B10DDE" w14:textId="77777777" w:rsidR="007311E7" w:rsidRPr="00127A09" w:rsidRDefault="00701DF9" w:rsidP="00776072">
      <w:pPr>
        <w:widowControl w:val="0"/>
        <w:shd w:val="clear" w:color="auto" w:fill="B2E8A5"/>
        <w:autoSpaceDE w:val="0"/>
        <w:autoSpaceDN w:val="0"/>
        <w:adjustRightInd w:val="0"/>
        <w:spacing w:before="100" w:beforeAutospacing="1" w:after="100" w:afterAutospacing="1"/>
        <w:jc w:val="both"/>
        <w:rPr>
          <w:rFonts w:ascii="Arial" w:eastAsiaTheme="minorEastAsia" w:hAnsi="Arial" w:cs="Arial"/>
          <w:b/>
          <w:szCs w:val="22"/>
          <w:lang w:val="en-GB"/>
        </w:rPr>
      </w:pPr>
      <w:r w:rsidRPr="00127A09">
        <w:rPr>
          <w:rFonts w:ascii="Arial" w:eastAsiaTheme="minorEastAsia" w:hAnsi="Arial" w:cs="Arial"/>
          <w:b/>
          <w:szCs w:val="22"/>
          <w:lang w:val="en-GB"/>
        </w:rPr>
        <w:t xml:space="preserve">Output 2. </w:t>
      </w:r>
      <w:r w:rsidR="007311E7" w:rsidRPr="00127A09">
        <w:rPr>
          <w:rFonts w:ascii="Arial" w:eastAsiaTheme="minorEastAsia" w:hAnsi="Arial" w:cs="Arial"/>
          <w:b/>
          <w:szCs w:val="22"/>
          <w:lang w:val="en-GB"/>
        </w:rPr>
        <w:t xml:space="preserve">Labour force competitiveness (focused on women and vulnerable) improved, by vocational education and job opportunities </w:t>
      </w:r>
    </w:p>
    <w:p w14:paraId="6D6DEFFD" w14:textId="77777777" w:rsidR="00D419FA" w:rsidRPr="00127A09" w:rsidRDefault="00D419FA" w:rsidP="00776072">
      <w:pPr>
        <w:spacing w:before="100" w:beforeAutospacing="1" w:after="100" w:afterAutospacing="1"/>
        <w:ind w:right="-31"/>
        <w:jc w:val="both"/>
        <w:rPr>
          <w:rFonts w:ascii="Arial" w:hAnsi="Arial" w:cs="Arial"/>
          <w:b/>
          <w:bCs/>
          <w:color w:val="000000"/>
          <w:szCs w:val="22"/>
          <w:lang w:val="en-GB" w:bidi="ta-IN"/>
        </w:rPr>
      </w:pPr>
      <w:r w:rsidRPr="00127A09">
        <w:rPr>
          <w:rFonts w:ascii="Arial" w:hAnsi="Arial" w:cs="Arial"/>
          <w:b/>
          <w:bCs/>
          <w:color w:val="000000"/>
          <w:szCs w:val="22"/>
          <w:lang w:val="en-GB" w:bidi="ta-IN"/>
        </w:rPr>
        <w:t xml:space="preserve">UNDP Interventions have contributed significantly to increasing of job opportunities in Moldova, through investment in skills, employability, opening new jobs, business start ups and entrepreneurship across the board of UNDP projects and programmes. There is evidence of new jobs and business opportunities for women and vulnerable groups in local communities. Investments in vocational education have been limited. </w:t>
      </w:r>
    </w:p>
    <w:p w14:paraId="2D9C9DCB" w14:textId="77777777" w:rsidR="00412DBD" w:rsidRPr="00127A09" w:rsidRDefault="00412DBD" w:rsidP="00776072">
      <w:pPr>
        <w:spacing w:before="100" w:beforeAutospacing="1" w:after="100" w:afterAutospacing="1"/>
        <w:ind w:right="-31"/>
        <w:jc w:val="both"/>
        <w:rPr>
          <w:rFonts w:ascii="Arial" w:hAnsi="Arial" w:cs="Arial"/>
          <w:bCs/>
          <w:color w:val="000000"/>
          <w:szCs w:val="22"/>
          <w:lang w:val="en-GB" w:bidi="ta-IN"/>
        </w:rPr>
      </w:pPr>
      <w:r w:rsidRPr="00127A09">
        <w:rPr>
          <w:rFonts w:ascii="Arial" w:hAnsi="Arial" w:cs="Arial"/>
          <w:bCs/>
          <w:color w:val="000000"/>
          <w:szCs w:val="22"/>
          <w:lang w:val="en-GB" w:bidi="ta-IN"/>
        </w:rPr>
        <w:t xml:space="preserve">UNDP </w:t>
      </w:r>
      <w:r w:rsidR="00D419FA" w:rsidRPr="00127A09">
        <w:rPr>
          <w:rFonts w:ascii="Arial" w:hAnsi="Arial" w:cs="Arial"/>
          <w:bCs/>
          <w:color w:val="000000"/>
          <w:szCs w:val="22"/>
          <w:lang w:val="en-GB" w:bidi="ta-IN"/>
        </w:rPr>
        <w:t xml:space="preserve">investment </w:t>
      </w:r>
      <w:r w:rsidRPr="00127A09">
        <w:rPr>
          <w:rFonts w:ascii="Arial" w:hAnsi="Arial" w:cs="Arial"/>
          <w:bCs/>
          <w:color w:val="000000"/>
          <w:szCs w:val="22"/>
          <w:lang w:val="en-GB" w:bidi="ta-IN"/>
        </w:rPr>
        <w:t xml:space="preserve">over the years has been in </w:t>
      </w:r>
      <w:r w:rsidRPr="005C1B5B">
        <w:rPr>
          <w:rFonts w:ascii="Arial" w:hAnsi="Arial" w:cs="Arial"/>
          <w:b/>
          <w:bCs/>
          <w:color w:val="000000"/>
          <w:szCs w:val="22"/>
          <w:lang w:val="en-GB" w:bidi="ta-IN"/>
        </w:rPr>
        <w:t>supporting businesses and increasing job opportunities</w:t>
      </w:r>
      <w:r w:rsidRPr="00127A09">
        <w:rPr>
          <w:rFonts w:ascii="Arial" w:hAnsi="Arial" w:cs="Arial"/>
          <w:bCs/>
          <w:color w:val="000000"/>
          <w:szCs w:val="22"/>
          <w:lang w:val="en-GB" w:bidi="ta-IN"/>
        </w:rPr>
        <w:t xml:space="preserve"> through capacity bui</w:t>
      </w:r>
      <w:r w:rsidR="00E66A94">
        <w:rPr>
          <w:rFonts w:ascii="Arial" w:hAnsi="Arial" w:cs="Arial"/>
          <w:bCs/>
          <w:color w:val="000000"/>
          <w:szCs w:val="22"/>
          <w:lang w:val="en-GB" w:bidi="ta-IN"/>
        </w:rPr>
        <w:t>lding for business (start-</w:t>
      </w:r>
      <w:r w:rsidRPr="00127A09">
        <w:rPr>
          <w:rFonts w:ascii="Arial" w:hAnsi="Arial" w:cs="Arial"/>
          <w:bCs/>
          <w:color w:val="000000"/>
          <w:szCs w:val="22"/>
          <w:lang w:val="en-GB" w:bidi="ta-IN"/>
        </w:rPr>
        <w:t xml:space="preserve">up), financial and mentoring support for business development and marketing, as well as through career guidance and training. </w:t>
      </w:r>
    </w:p>
    <w:p w14:paraId="6C5E4956" w14:textId="77777777" w:rsidR="007372D5" w:rsidRPr="00127A09" w:rsidRDefault="007372D5" w:rsidP="00776072">
      <w:pPr>
        <w:widowControl w:val="0"/>
        <w:autoSpaceDE w:val="0"/>
        <w:autoSpaceDN w:val="0"/>
        <w:adjustRightInd w:val="0"/>
        <w:spacing w:before="100" w:beforeAutospacing="1" w:after="100" w:afterAutospacing="1"/>
        <w:jc w:val="both"/>
        <w:rPr>
          <w:rFonts w:ascii="Arial" w:hAnsi="Arial" w:cs="Arial"/>
          <w:bCs/>
          <w:color w:val="000000"/>
          <w:szCs w:val="22"/>
          <w:lang w:val="en-GB" w:bidi="ta-IN"/>
        </w:rPr>
      </w:pPr>
      <w:r w:rsidRPr="00127A09">
        <w:rPr>
          <w:rFonts w:ascii="Arial" w:hAnsi="Arial" w:cs="Arial"/>
          <w:bCs/>
          <w:color w:val="000000"/>
          <w:szCs w:val="22"/>
          <w:lang w:val="en-GB" w:bidi="ta-IN"/>
        </w:rPr>
        <w:t xml:space="preserve">Within the CBM and JILDP programmes, investments were made in supporting business </w:t>
      </w:r>
      <w:r w:rsidR="00C6600B" w:rsidRPr="00127A09">
        <w:rPr>
          <w:rFonts w:ascii="Arial" w:hAnsi="Arial" w:cs="Arial"/>
          <w:bCs/>
          <w:color w:val="000000"/>
          <w:szCs w:val="22"/>
          <w:lang w:val="en-GB" w:bidi="ta-IN"/>
        </w:rPr>
        <w:t>start-ups</w:t>
      </w:r>
      <w:r w:rsidRPr="00127A09">
        <w:rPr>
          <w:rFonts w:ascii="Arial" w:hAnsi="Arial" w:cs="Arial"/>
          <w:bCs/>
          <w:color w:val="000000"/>
          <w:szCs w:val="22"/>
          <w:lang w:val="en-GB" w:bidi="ta-IN"/>
        </w:rPr>
        <w:t xml:space="preserve"> and business development through </w:t>
      </w:r>
      <w:r w:rsidR="0024050B" w:rsidRPr="00127A09">
        <w:rPr>
          <w:rFonts w:ascii="Arial" w:hAnsi="Arial" w:cs="Arial"/>
          <w:bCs/>
          <w:color w:val="000000"/>
          <w:szCs w:val="22"/>
          <w:lang w:val="en-GB" w:bidi="ta-IN"/>
        </w:rPr>
        <w:t xml:space="preserve">capacity building and mentoring, </w:t>
      </w:r>
      <w:r w:rsidRPr="00127A09">
        <w:rPr>
          <w:rFonts w:ascii="Arial" w:hAnsi="Arial" w:cs="Arial"/>
          <w:bCs/>
          <w:color w:val="000000"/>
          <w:szCs w:val="22"/>
          <w:lang w:val="en-GB" w:bidi="ta-IN"/>
        </w:rPr>
        <w:t xml:space="preserve">financial and support to exploration of new markets </w:t>
      </w:r>
      <w:r w:rsidR="0024050B" w:rsidRPr="00127A09">
        <w:rPr>
          <w:rFonts w:ascii="Arial" w:hAnsi="Arial" w:cs="Arial"/>
          <w:bCs/>
          <w:color w:val="000000"/>
          <w:szCs w:val="22"/>
          <w:lang w:val="en-GB" w:bidi="ta-IN"/>
        </w:rPr>
        <w:t xml:space="preserve">(by supporting participation in fairs, exhibitions, etc.). </w:t>
      </w:r>
      <w:r w:rsidR="00C6600B" w:rsidRPr="00127A09">
        <w:rPr>
          <w:rFonts w:ascii="Arial" w:hAnsi="Arial" w:cs="Arial"/>
          <w:bCs/>
          <w:color w:val="000000"/>
          <w:szCs w:val="22"/>
          <w:lang w:val="en-GB" w:bidi="ta-IN"/>
        </w:rPr>
        <w:t xml:space="preserve">Supported businesses are predominantly in agriculture and farming, while there are also other types of businesses supported. </w:t>
      </w:r>
      <w:r w:rsidR="0024050B" w:rsidRPr="005C1B5B">
        <w:rPr>
          <w:rFonts w:ascii="Arial" w:hAnsi="Arial" w:cs="Arial"/>
          <w:b/>
          <w:bCs/>
          <w:color w:val="000000"/>
          <w:szCs w:val="22"/>
          <w:lang w:val="en-GB" w:bidi="ta-IN"/>
        </w:rPr>
        <w:t>The support was beneficial</w:t>
      </w:r>
      <w:r w:rsidR="0024050B" w:rsidRPr="00127A09">
        <w:rPr>
          <w:rFonts w:ascii="Arial" w:hAnsi="Arial" w:cs="Arial"/>
          <w:bCs/>
          <w:color w:val="000000"/>
          <w:szCs w:val="22"/>
          <w:lang w:val="en-GB" w:bidi="ta-IN"/>
        </w:rPr>
        <w:t>, as</w:t>
      </w:r>
      <w:r w:rsidR="00E93274" w:rsidRPr="00127A09">
        <w:rPr>
          <w:rFonts w:ascii="Arial" w:hAnsi="Arial" w:cs="Arial"/>
          <w:bCs/>
          <w:color w:val="000000"/>
          <w:szCs w:val="22"/>
          <w:lang w:val="en-GB" w:bidi="ta-IN"/>
        </w:rPr>
        <w:t xml:space="preserve"> 78</w:t>
      </w:r>
      <w:r w:rsidR="0024050B" w:rsidRPr="00127A09">
        <w:rPr>
          <w:rFonts w:ascii="Arial" w:hAnsi="Arial" w:cs="Arial"/>
          <w:bCs/>
          <w:color w:val="000000"/>
          <w:szCs w:val="22"/>
          <w:lang w:val="en-GB" w:bidi="ta-IN"/>
        </w:rPr>
        <w:t xml:space="preserve"> </w:t>
      </w:r>
      <w:r w:rsidR="00E93274" w:rsidRPr="00127A09">
        <w:rPr>
          <w:rFonts w:ascii="Arial" w:hAnsi="Arial" w:cs="Arial"/>
          <w:bCs/>
          <w:color w:val="000000"/>
          <w:szCs w:val="22"/>
          <w:lang w:val="en-GB" w:bidi="ta-IN"/>
        </w:rPr>
        <w:t>(</w:t>
      </w:r>
      <w:r w:rsidR="00EA1726" w:rsidRPr="00127A09">
        <w:rPr>
          <w:rFonts w:ascii="Arial" w:hAnsi="Arial" w:cs="Arial"/>
          <w:bCs/>
          <w:color w:val="000000"/>
          <w:szCs w:val="22"/>
          <w:lang w:val="en-GB" w:bidi="ta-IN"/>
        </w:rPr>
        <w:t>38</w:t>
      </w:r>
      <w:r w:rsidR="00E93274" w:rsidRPr="00127A09">
        <w:rPr>
          <w:rFonts w:ascii="Arial" w:hAnsi="Arial" w:cs="Arial"/>
          <w:bCs/>
          <w:color w:val="000000"/>
          <w:szCs w:val="22"/>
          <w:lang w:val="en-GB" w:bidi="ta-IN"/>
        </w:rPr>
        <w:t xml:space="preserve"> JILDP and 40 CBM) </w:t>
      </w:r>
      <w:r w:rsidR="0024050B" w:rsidRPr="00127A09">
        <w:rPr>
          <w:rFonts w:ascii="Arial" w:hAnsi="Arial" w:cs="Arial"/>
          <w:bCs/>
          <w:color w:val="000000"/>
          <w:szCs w:val="22"/>
          <w:lang w:val="en-GB" w:bidi="ta-IN"/>
        </w:rPr>
        <w:t>new businesses were established, while</w:t>
      </w:r>
      <w:r w:rsidR="00E93274" w:rsidRPr="00127A09">
        <w:rPr>
          <w:rFonts w:ascii="Arial" w:hAnsi="Arial" w:cs="Arial"/>
          <w:bCs/>
          <w:color w:val="000000"/>
          <w:szCs w:val="22"/>
          <w:lang w:val="en-GB" w:bidi="ta-IN"/>
        </w:rPr>
        <w:t xml:space="preserve"> 15</w:t>
      </w:r>
      <w:r w:rsidR="0024050B" w:rsidRPr="00127A09">
        <w:rPr>
          <w:rFonts w:ascii="Arial" w:hAnsi="Arial" w:cs="Arial"/>
          <w:bCs/>
          <w:color w:val="000000"/>
          <w:szCs w:val="22"/>
          <w:lang w:val="en-GB" w:bidi="ta-IN"/>
        </w:rPr>
        <w:t xml:space="preserve"> of existing ones have been supported to increase their portfolios and profits</w:t>
      </w:r>
      <w:r w:rsidR="002F3F73" w:rsidRPr="00127A09">
        <w:rPr>
          <w:rFonts w:ascii="Arial" w:hAnsi="Arial" w:cs="Arial"/>
          <w:bCs/>
          <w:color w:val="000000"/>
          <w:szCs w:val="22"/>
          <w:lang w:val="en-GB" w:bidi="ta-IN"/>
        </w:rPr>
        <w:t>,</w:t>
      </w:r>
      <w:r w:rsidR="00E93274" w:rsidRPr="00127A09">
        <w:rPr>
          <w:rFonts w:ascii="Arial" w:hAnsi="Arial" w:cs="Arial"/>
          <w:bCs/>
          <w:color w:val="000000"/>
          <w:szCs w:val="22"/>
          <w:lang w:val="en-GB" w:bidi="ta-IN"/>
        </w:rPr>
        <w:t xml:space="preserve"> other 400 received training and managerial assistance,</w:t>
      </w:r>
      <w:r w:rsidR="002F3F73" w:rsidRPr="00127A09">
        <w:rPr>
          <w:rFonts w:ascii="Arial" w:hAnsi="Arial" w:cs="Arial"/>
          <w:bCs/>
          <w:color w:val="000000"/>
          <w:szCs w:val="22"/>
          <w:lang w:val="en-GB" w:bidi="ta-IN"/>
        </w:rPr>
        <w:t xml:space="preserve"> while 50 small businesses were supported to procure and install biomass boilers under preferential conditions, thus improving their business conditions</w:t>
      </w:r>
      <w:r w:rsidR="00EA1726" w:rsidRPr="00127A09">
        <w:rPr>
          <w:rFonts w:ascii="Arial" w:hAnsi="Arial" w:cs="Arial"/>
          <w:bCs/>
          <w:color w:val="000000"/>
          <w:szCs w:val="22"/>
          <w:lang w:val="en-GB" w:bidi="ta-IN"/>
        </w:rPr>
        <w:t>. Also, a</w:t>
      </w:r>
      <w:r w:rsidR="0024050B" w:rsidRPr="00127A09">
        <w:rPr>
          <w:rFonts w:ascii="Arial" w:hAnsi="Arial" w:cs="Arial"/>
          <w:bCs/>
          <w:color w:val="000000"/>
          <w:szCs w:val="22"/>
          <w:lang w:val="en-GB" w:bidi="ta-IN"/>
        </w:rPr>
        <w:t xml:space="preserve"> new Business Consultancy Unit has been established in the northern town of Rybnita, in Transnistria region, extending the Moldovan Chamber of Commerce’s outreach to local companies. Within this Unit, more than 330 representatives of SMEs from both banks improved their understanding of the legislative aspects of cross-river business exchange, new methods in doing business, while the Unit also enabled establishment of business contacts during seminars, business conferences, and</w:t>
      </w:r>
      <w:r w:rsidR="00EA1726" w:rsidRPr="00127A09">
        <w:rPr>
          <w:rFonts w:ascii="Arial" w:hAnsi="Arial" w:cs="Arial"/>
          <w:bCs/>
          <w:color w:val="000000"/>
          <w:szCs w:val="22"/>
          <w:lang w:val="en-GB" w:bidi="ta-IN"/>
        </w:rPr>
        <w:t xml:space="preserve"> economic forums. Such exchange</w:t>
      </w:r>
      <w:r w:rsidR="0024050B" w:rsidRPr="00127A09">
        <w:rPr>
          <w:rFonts w:ascii="Arial" w:hAnsi="Arial" w:cs="Arial"/>
          <w:bCs/>
          <w:color w:val="000000"/>
          <w:szCs w:val="22"/>
          <w:lang w:val="en-GB" w:bidi="ta-IN"/>
        </w:rPr>
        <w:t xml:space="preserve"> also resulted in generating 10 cross-river partnerships.</w:t>
      </w:r>
      <w:r w:rsidR="009414AB" w:rsidRPr="00127A09">
        <w:rPr>
          <w:rFonts w:ascii="Arial" w:hAnsi="Arial" w:cs="Arial"/>
          <w:bCs/>
          <w:color w:val="000000"/>
          <w:szCs w:val="22"/>
          <w:lang w:val="en-GB" w:bidi="ta-IN"/>
        </w:rPr>
        <w:t xml:space="preserve"> </w:t>
      </w:r>
      <w:r w:rsidR="0049645A" w:rsidRPr="00127A09">
        <w:rPr>
          <w:rFonts w:ascii="Arial" w:hAnsi="Arial" w:cs="Arial"/>
          <w:bCs/>
          <w:color w:val="000000"/>
          <w:szCs w:val="22"/>
          <w:lang w:val="en-GB" w:bidi="ta-IN"/>
        </w:rPr>
        <w:t xml:space="preserve">This evaluation could not establish evidence on the overall increase of profits or business portfolio of supported businesses, but stakeholder consultations and visit to a Business fair present individual accounts of increased business opportunities of supported entrepreneurs and empowerment to seek new markets and open their businesses to new opportunities. </w:t>
      </w:r>
      <w:r w:rsidR="00C84F40" w:rsidRPr="00127A09">
        <w:rPr>
          <w:rFonts w:ascii="Arial" w:hAnsi="Arial" w:cs="Arial"/>
          <w:bCs/>
          <w:color w:val="000000"/>
          <w:szCs w:val="22"/>
          <w:lang w:val="en-GB" w:bidi="ta-IN"/>
        </w:rPr>
        <w:t xml:space="preserve">This is particularly important when it comes to women entrepreneurs, who report stronger confidence in running their businesses and participating in fairs and search for new markets, as reported by interviewed women entrepreneurs. </w:t>
      </w:r>
    </w:p>
    <w:p w14:paraId="78306B37" w14:textId="103D2297" w:rsidR="00412DBD" w:rsidRPr="00127A09" w:rsidRDefault="00412DBD" w:rsidP="00776072">
      <w:pPr>
        <w:spacing w:before="100" w:beforeAutospacing="1" w:after="100" w:afterAutospacing="1"/>
        <w:ind w:right="146"/>
        <w:jc w:val="both"/>
        <w:rPr>
          <w:rFonts w:ascii="Arial" w:hAnsi="Arial" w:cs="Arial"/>
          <w:bCs/>
          <w:color w:val="000000"/>
          <w:szCs w:val="22"/>
          <w:lang w:val="en-GB" w:bidi="ta-IN"/>
        </w:rPr>
      </w:pPr>
      <w:r w:rsidRPr="00127A09">
        <w:rPr>
          <w:rFonts w:ascii="Arial" w:hAnsi="Arial" w:cs="Arial"/>
          <w:bCs/>
          <w:color w:val="000000"/>
          <w:szCs w:val="22"/>
          <w:lang w:val="en-GB" w:bidi="ta-IN"/>
        </w:rPr>
        <w:t xml:space="preserve">Interventions within the SYSLAB project </w:t>
      </w:r>
      <w:r w:rsidR="00B13B1E" w:rsidRPr="00127A09">
        <w:rPr>
          <w:rFonts w:ascii="Arial" w:hAnsi="Arial" w:cs="Arial"/>
          <w:bCs/>
          <w:color w:val="000000"/>
          <w:szCs w:val="22"/>
          <w:lang w:val="en-GB" w:bidi="ta-IN"/>
        </w:rPr>
        <w:t xml:space="preserve">directly </w:t>
      </w:r>
      <w:r w:rsidR="00B13B1E" w:rsidRPr="005C1B5B">
        <w:rPr>
          <w:rFonts w:ascii="Arial" w:hAnsi="Arial" w:cs="Arial"/>
          <w:b/>
          <w:bCs/>
          <w:color w:val="000000"/>
          <w:szCs w:val="22"/>
          <w:lang w:val="en-GB" w:bidi="ta-IN"/>
        </w:rPr>
        <w:t>contribute to improvement of labour force competitiveness</w:t>
      </w:r>
      <w:r w:rsidR="00B13B1E" w:rsidRPr="00127A09">
        <w:rPr>
          <w:rFonts w:ascii="Arial" w:hAnsi="Arial" w:cs="Arial"/>
          <w:bCs/>
          <w:color w:val="000000"/>
          <w:szCs w:val="22"/>
          <w:lang w:val="en-GB" w:bidi="ta-IN"/>
        </w:rPr>
        <w:t xml:space="preserve"> through </w:t>
      </w:r>
      <w:r w:rsidRPr="00127A09">
        <w:rPr>
          <w:rFonts w:ascii="Arial" w:hAnsi="Arial" w:cs="Arial"/>
          <w:bCs/>
          <w:color w:val="000000"/>
          <w:szCs w:val="22"/>
          <w:lang w:val="en-GB" w:bidi="ta-IN"/>
        </w:rPr>
        <w:t xml:space="preserve">fostering innovative approaches to skill development and capacity building of young people-job seekers to acquire modern job-seeking </w:t>
      </w:r>
      <w:r w:rsidR="00B13B1E" w:rsidRPr="00127A09">
        <w:rPr>
          <w:rFonts w:ascii="Arial" w:hAnsi="Arial" w:cs="Arial"/>
          <w:bCs/>
          <w:color w:val="000000"/>
          <w:szCs w:val="22"/>
          <w:lang w:val="en-GB" w:bidi="ta-IN"/>
        </w:rPr>
        <w:t>or business start</w:t>
      </w:r>
      <w:r w:rsidR="006309DC">
        <w:rPr>
          <w:rFonts w:ascii="Arial" w:hAnsi="Arial" w:cs="Arial"/>
          <w:bCs/>
          <w:color w:val="000000"/>
          <w:szCs w:val="22"/>
          <w:lang w:val="en-GB" w:bidi="ta-IN"/>
        </w:rPr>
        <w:t>-</w:t>
      </w:r>
      <w:r w:rsidR="00B13B1E" w:rsidRPr="00127A09">
        <w:rPr>
          <w:rFonts w:ascii="Arial" w:hAnsi="Arial" w:cs="Arial"/>
          <w:bCs/>
          <w:color w:val="000000"/>
          <w:szCs w:val="22"/>
          <w:lang w:val="en-GB" w:bidi="ta-IN"/>
        </w:rPr>
        <w:t xml:space="preserve">up </w:t>
      </w:r>
      <w:r w:rsidRPr="00127A09">
        <w:rPr>
          <w:rFonts w:ascii="Arial" w:hAnsi="Arial" w:cs="Arial"/>
          <w:bCs/>
          <w:color w:val="000000"/>
          <w:szCs w:val="22"/>
          <w:lang w:val="en-GB" w:bidi="ta-IN"/>
        </w:rPr>
        <w:t>methods, entrepreneurship, systematic business and person-to-person networks</w:t>
      </w:r>
      <w:r w:rsidR="00B13B1E" w:rsidRPr="00127A09">
        <w:rPr>
          <w:rFonts w:ascii="Arial" w:hAnsi="Arial" w:cs="Arial"/>
          <w:bCs/>
          <w:color w:val="000000"/>
          <w:szCs w:val="22"/>
          <w:lang w:val="en-GB" w:bidi="ta-IN"/>
        </w:rPr>
        <w:t>, through trainings, mentoring and career guidance</w:t>
      </w:r>
      <w:r w:rsidRPr="00127A09">
        <w:rPr>
          <w:rFonts w:ascii="Arial" w:hAnsi="Arial" w:cs="Arial"/>
          <w:bCs/>
          <w:color w:val="000000"/>
          <w:szCs w:val="22"/>
          <w:lang w:val="en-GB" w:bidi="ta-IN"/>
        </w:rPr>
        <w:t>. The project activities contribute to job creation and business development by providing motivated and competent work force</w:t>
      </w:r>
      <w:r w:rsidR="00B13B1E" w:rsidRPr="00127A09">
        <w:rPr>
          <w:rFonts w:ascii="Arial" w:hAnsi="Arial" w:cs="Arial"/>
          <w:bCs/>
          <w:color w:val="000000"/>
          <w:szCs w:val="22"/>
          <w:lang w:val="en-GB" w:bidi="ta-IN"/>
        </w:rPr>
        <w:t>, but also supporting</w:t>
      </w:r>
      <w:r w:rsidRPr="00127A09">
        <w:rPr>
          <w:rFonts w:ascii="Arial" w:hAnsi="Arial" w:cs="Arial"/>
          <w:bCs/>
          <w:color w:val="000000"/>
          <w:szCs w:val="22"/>
          <w:lang w:val="en-GB" w:bidi="ta-IN"/>
        </w:rPr>
        <w:t xml:space="preserve"> </w:t>
      </w:r>
      <w:r w:rsidRPr="00127A09">
        <w:rPr>
          <w:rFonts w:ascii="Arial" w:hAnsi="Arial" w:cs="Arial"/>
          <w:bCs/>
          <w:color w:val="000000"/>
          <w:szCs w:val="22"/>
          <w:lang w:val="en-GB" w:bidi="ta-IN"/>
        </w:rPr>
        <w:lastRenderedPageBreak/>
        <w:t xml:space="preserve">business </w:t>
      </w:r>
      <w:r w:rsidR="00B13B1E" w:rsidRPr="00127A09">
        <w:rPr>
          <w:rFonts w:ascii="Arial" w:hAnsi="Arial" w:cs="Arial"/>
          <w:bCs/>
          <w:color w:val="000000"/>
          <w:szCs w:val="22"/>
          <w:lang w:val="en-GB" w:bidi="ta-IN"/>
        </w:rPr>
        <w:t>start-ups</w:t>
      </w:r>
      <w:r w:rsidRPr="00127A09">
        <w:rPr>
          <w:rFonts w:ascii="Arial" w:hAnsi="Arial" w:cs="Arial"/>
          <w:bCs/>
          <w:color w:val="000000"/>
          <w:szCs w:val="22"/>
          <w:lang w:val="en-GB" w:bidi="ta-IN"/>
        </w:rPr>
        <w:t xml:space="preserve">. </w:t>
      </w:r>
      <w:r w:rsidR="00E95292" w:rsidRPr="00127A09">
        <w:rPr>
          <w:rFonts w:ascii="Arial" w:hAnsi="Arial" w:cs="Arial"/>
          <w:bCs/>
          <w:color w:val="000000"/>
          <w:szCs w:val="22"/>
          <w:lang w:val="en-GB" w:bidi="ta-IN"/>
        </w:rPr>
        <w:t>Various age categories of beneficiaries</w:t>
      </w:r>
      <w:r w:rsidR="00E95292" w:rsidRPr="00127A09">
        <w:rPr>
          <w:rStyle w:val="FootnoteReference"/>
          <w:rFonts w:ascii="Arial" w:hAnsi="Arial" w:cs="Arial"/>
          <w:bCs/>
          <w:color w:val="000000"/>
          <w:szCs w:val="22"/>
          <w:lang w:val="en-GB" w:bidi="ta-IN"/>
        </w:rPr>
        <w:footnoteReference w:id="20"/>
      </w:r>
      <w:r w:rsidRPr="00127A09">
        <w:rPr>
          <w:rFonts w:ascii="Arial" w:hAnsi="Arial" w:cs="Arial"/>
          <w:bCs/>
          <w:color w:val="000000"/>
          <w:szCs w:val="22"/>
          <w:lang w:val="en-GB" w:bidi="ta-IN"/>
        </w:rPr>
        <w:t xml:space="preserve">, participants of courses, are being better informed about the potential drawbacks of inadequate job-seeking methods </w:t>
      </w:r>
      <w:r w:rsidR="00B13B1E" w:rsidRPr="00127A09">
        <w:rPr>
          <w:rFonts w:ascii="Arial" w:hAnsi="Arial" w:cs="Arial"/>
          <w:bCs/>
          <w:color w:val="000000"/>
          <w:szCs w:val="22"/>
          <w:lang w:val="en-GB" w:bidi="ta-IN"/>
        </w:rPr>
        <w:t xml:space="preserve">or running business </w:t>
      </w:r>
      <w:r w:rsidRPr="00127A09">
        <w:rPr>
          <w:rFonts w:ascii="Arial" w:hAnsi="Arial" w:cs="Arial"/>
          <w:bCs/>
          <w:color w:val="000000"/>
          <w:szCs w:val="22"/>
          <w:lang w:val="en-GB" w:bidi="ta-IN"/>
        </w:rPr>
        <w:t xml:space="preserve">and how to approach the market in appropriate way. </w:t>
      </w:r>
      <w:r w:rsidR="00470440" w:rsidRPr="00127A09">
        <w:rPr>
          <w:rFonts w:ascii="Arial" w:hAnsi="Arial" w:cs="Arial"/>
          <w:bCs/>
          <w:color w:val="000000"/>
          <w:szCs w:val="22"/>
          <w:lang w:val="en-GB" w:bidi="ta-IN"/>
        </w:rPr>
        <w:t>The Project builds th</w:t>
      </w:r>
      <w:r w:rsidR="003141E8" w:rsidRPr="00127A09">
        <w:rPr>
          <w:rFonts w:ascii="Arial" w:hAnsi="Arial" w:cs="Arial"/>
          <w:bCs/>
          <w:color w:val="000000"/>
          <w:szCs w:val="22"/>
          <w:lang w:val="en-GB" w:bidi="ta-IN"/>
        </w:rPr>
        <w:t>e</w:t>
      </w:r>
      <w:r w:rsidR="00470440" w:rsidRPr="00127A09">
        <w:rPr>
          <w:rFonts w:ascii="Arial" w:hAnsi="Arial" w:cs="Arial"/>
          <w:bCs/>
          <w:color w:val="000000"/>
          <w:szCs w:val="22"/>
          <w:lang w:val="en-GB" w:bidi="ta-IN"/>
        </w:rPr>
        <w:t>se skills in the company-like environment helping beneficiaries to be accustomed to possible challenges in the labo</w:t>
      </w:r>
      <w:r w:rsidR="003141E8" w:rsidRPr="00127A09">
        <w:rPr>
          <w:rFonts w:ascii="Arial" w:hAnsi="Arial" w:cs="Arial"/>
          <w:bCs/>
          <w:color w:val="000000"/>
          <w:szCs w:val="22"/>
          <w:lang w:val="en-GB" w:bidi="ta-IN"/>
        </w:rPr>
        <w:t>u</w:t>
      </w:r>
      <w:r w:rsidR="006309DC">
        <w:rPr>
          <w:rFonts w:ascii="Arial" w:hAnsi="Arial" w:cs="Arial"/>
          <w:bCs/>
          <w:color w:val="000000"/>
          <w:szCs w:val="22"/>
          <w:lang w:val="en-GB" w:bidi="ta-IN"/>
        </w:rPr>
        <w:t>r market, while extensive team</w:t>
      </w:r>
      <w:r w:rsidR="00470440" w:rsidRPr="00127A09">
        <w:rPr>
          <w:rFonts w:ascii="Arial" w:hAnsi="Arial" w:cs="Arial"/>
          <w:bCs/>
          <w:color w:val="000000"/>
          <w:szCs w:val="22"/>
          <w:lang w:val="en-GB" w:bidi="ta-IN"/>
        </w:rPr>
        <w:t xml:space="preserve">work and individual exposure contributes also to boosting confidence of the participants. </w:t>
      </w:r>
      <w:r w:rsidR="00B13B1E" w:rsidRPr="00127A09">
        <w:rPr>
          <w:rFonts w:ascii="Arial" w:hAnsi="Arial" w:cs="Arial"/>
          <w:bCs/>
          <w:color w:val="000000"/>
          <w:szCs w:val="22"/>
          <w:lang w:val="en-GB" w:bidi="ta-IN"/>
        </w:rPr>
        <w:t xml:space="preserve">Within the project, </w:t>
      </w:r>
      <w:r w:rsidR="006267A0" w:rsidRPr="00127A09">
        <w:rPr>
          <w:rFonts w:ascii="Arial" w:hAnsi="Arial" w:cs="Arial"/>
          <w:bCs/>
          <w:color w:val="000000"/>
          <w:szCs w:val="22"/>
          <w:lang w:val="en-GB" w:bidi="ta-IN"/>
        </w:rPr>
        <w:t>203 out of 261 young people got employed (making it approximately 78%)</w:t>
      </w:r>
      <w:r w:rsidR="00B13B1E" w:rsidRPr="00127A09">
        <w:rPr>
          <w:rFonts w:ascii="Arial" w:hAnsi="Arial" w:cs="Arial"/>
          <w:bCs/>
          <w:color w:val="000000"/>
          <w:szCs w:val="22"/>
          <w:lang w:val="en-GB" w:bidi="ta-IN"/>
        </w:rPr>
        <w:t xml:space="preserve">. </w:t>
      </w:r>
      <w:r w:rsidR="00AC4CF0" w:rsidRPr="006A25AF">
        <w:rPr>
          <w:rFonts w:ascii="Arial" w:hAnsi="Arial" w:cs="Arial"/>
          <w:bCs/>
          <w:color w:val="000000"/>
          <w:szCs w:val="22"/>
          <w:lang w:val="en-GB" w:bidi="ta-IN"/>
        </w:rPr>
        <w:t xml:space="preserve">The </w:t>
      </w:r>
      <w:r w:rsidRPr="006A25AF">
        <w:rPr>
          <w:rFonts w:ascii="Arial" w:hAnsi="Arial" w:cs="Arial"/>
          <w:bCs/>
          <w:color w:val="000000"/>
          <w:szCs w:val="22"/>
          <w:lang w:val="en-GB" w:bidi="ta-IN"/>
        </w:rPr>
        <w:t xml:space="preserve">Project models and activities are </w:t>
      </w:r>
      <w:r w:rsidR="00F46AD1" w:rsidRPr="006A25AF">
        <w:rPr>
          <w:rFonts w:ascii="Arial" w:hAnsi="Arial" w:cs="Arial"/>
          <w:bCs/>
          <w:color w:val="000000"/>
          <w:szCs w:val="22"/>
          <w:lang w:val="en-GB" w:bidi="ta-IN"/>
        </w:rPr>
        <w:t>implemented at</w:t>
      </w:r>
      <w:r w:rsidRPr="006A25AF">
        <w:rPr>
          <w:rFonts w:ascii="Arial" w:hAnsi="Arial" w:cs="Arial"/>
          <w:bCs/>
          <w:color w:val="000000"/>
          <w:szCs w:val="22"/>
          <w:lang w:val="en-GB" w:bidi="ta-IN"/>
        </w:rPr>
        <w:t xml:space="preserve"> </w:t>
      </w:r>
      <w:r w:rsidR="00B13B1E" w:rsidRPr="006A25AF">
        <w:rPr>
          <w:rFonts w:ascii="Arial" w:hAnsi="Arial" w:cs="Arial"/>
          <w:bCs/>
          <w:color w:val="000000"/>
          <w:szCs w:val="22"/>
          <w:lang w:val="en-GB" w:bidi="ta-IN"/>
        </w:rPr>
        <w:t>five</w:t>
      </w:r>
      <w:r w:rsidRPr="006A25AF">
        <w:rPr>
          <w:rFonts w:ascii="Arial" w:hAnsi="Arial" w:cs="Arial"/>
          <w:bCs/>
          <w:color w:val="000000"/>
          <w:szCs w:val="22"/>
          <w:lang w:val="en-GB" w:bidi="ta-IN"/>
        </w:rPr>
        <w:t xml:space="preserve"> Training centres</w:t>
      </w:r>
      <w:r w:rsidR="00B13B1E" w:rsidRPr="006A25AF">
        <w:rPr>
          <w:rFonts w:ascii="Arial" w:hAnsi="Arial" w:cs="Arial"/>
          <w:bCs/>
          <w:color w:val="000000"/>
          <w:szCs w:val="22"/>
          <w:vertAlign w:val="superscript"/>
          <w:lang w:val="en-GB" w:bidi="ta-IN"/>
        </w:rPr>
        <w:footnoteReference w:id="21"/>
      </w:r>
      <w:r w:rsidR="005C1B5B">
        <w:rPr>
          <w:rFonts w:ascii="Arial" w:hAnsi="Arial" w:cs="Arial"/>
          <w:bCs/>
          <w:color w:val="000000"/>
          <w:szCs w:val="22"/>
          <w:lang w:val="en-GB" w:bidi="ta-IN"/>
        </w:rPr>
        <w:t xml:space="preserve">. </w:t>
      </w:r>
      <w:r w:rsidR="00F46AD1" w:rsidRPr="006A25AF">
        <w:rPr>
          <w:rFonts w:ascii="Arial" w:hAnsi="Arial" w:cs="Arial"/>
          <w:bCs/>
          <w:color w:val="000000"/>
          <w:szCs w:val="22"/>
          <w:lang w:val="en-GB" w:bidi="ta-IN"/>
        </w:rPr>
        <w:t xml:space="preserve">The project is implemented under the </w:t>
      </w:r>
      <w:r w:rsidRPr="006A25AF">
        <w:rPr>
          <w:rFonts w:ascii="Arial" w:hAnsi="Arial" w:cs="Arial"/>
          <w:bCs/>
          <w:color w:val="000000"/>
          <w:szCs w:val="22"/>
          <w:lang w:val="en-GB" w:bidi="ta-IN"/>
        </w:rPr>
        <w:t xml:space="preserve">auspices of the </w:t>
      </w:r>
      <w:r w:rsidR="00B13B1E" w:rsidRPr="006A25AF">
        <w:rPr>
          <w:rFonts w:ascii="Arial" w:hAnsi="Arial" w:cs="Arial"/>
          <w:bCs/>
          <w:color w:val="000000"/>
          <w:szCs w:val="22"/>
          <w:lang w:val="en-GB" w:bidi="ta-IN"/>
        </w:rPr>
        <w:t>Ministry of Economy</w:t>
      </w:r>
      <w:r w:rsidR="00AD657B">
        <w:rPr>
          <w:rFonts w:ascii="Arial" w:hAnsi="Arial" w:cs="Arial"/>
          <w:bCs/>
          <w:color w:val="000000"/>
          <w:szCs w:val="22"/>
          <w:lang w:val="en-GB" w:bidi="ta-IN"/>
        </w:rPr>
        <w:t xml:space="preserve">. </w:t>
      </w:r>
      <w:r w:rsidR="00F46AD1" w:rsidRPr="006A25AF">
        <w:rPr>
          <w:rFonts w:ascii="Arial" w:hAnsi="Arial" w:cs="Arial"/>
          <w:bCs/>
          <w:color w:val="000000"/>
          <w:szCs w:val="22"/>
          <w:lang w:val="en-GB" w:bidi="ta-IN"/>
        </w:rPr>
        <w:t>Given, the strong emphasis on the entrepreneurship component, the role of the Ministry of Economy has become more important given the role of the Ministry and affiliated agencies, such as ODIMM (National Organization for SMEs). The Ministry of Labo</w:t>
      </w:r>
      <w:r w:rsidR="00AD657B">
        <w:rPr>
          <w:rFonts w:ascii="Arial" w:hAnsi="Arial" w:cs="Arial"/>
          <w:bCs/>
          <w:color w:val="000000"/>
          <w:szCs w:val="22"/>
          <w:lang w:val="en-GB" w:bidi="ta-IN"/>
        </w:rPr>
        <w:t>u</w:t>
      </w:r>
      <w:r w:rsidR="00F46AD1" w:rsidRPr="006A25AF">
        <w:rPr>
          <w:rFonts w:ascii="Arial" w:hAnsi="Arial" w:cs="Arial"/>
          <w:bCs/>
          <w:color w:val="000000"/>
          <w:szCs w:val="22"/>
          <w:lang w:val="en-GB" w:bidi="ta-IN"/>
        </w:rPr>
        <w:t>r is still member of the Project’s Board through the National Employment Agency</w:t>
      </w:r>
      <w:r w:rsidR="00AD657B">
        <w:rPr>
          <w:rFonts w:ascii="Arial" w:hAnsi="Arial" w:cs="Arial"/>
          <w:bCs/>
          <w:color w:val="000000"/>
          <w:szCs w:val="22"/>
          <w:lang w:val="en-GB" w:bidi="ta-IN"/>
        </w:rPr>
        <w:t xml:space="preserve"> (NEA)</w:t>
      </w:r>
      <w:r w:rsidR="00F46AD1" w:rsidRPr="006A25AF">
        <w:rPr>
          <w:rFonts w:ascii="Arial" w:hAnsi="Arial" w:cs="Arial"/>
          <w:bCs/>
          <w:color w:val="000000"/>
          <w:szCs w:val="22"/>
          <w:lang w:val="en-GB" w:bidi="ta-IN"/>
        </w:rPr>
        <w:t xml:space="preserve">. The Project as a whole has had Memorandum of Understanding with NEA from the onset and all centres cooperate with NEA and its regional outfits. </w:t>
      </w:r>
      <w:r w:rsidR="00AD657B">
        <w:rPr>
          <w:rFonts w:ascii="Arial" w:hAnsi="Arial" w:cs="Arial"/>
          <w:bCs/>
          <w:color w:val="000000"/>
          <w:szCs w:val="22"/>
          <w:lang w:val="en-GB" w:bidi="ta-IN"/>
        </w:rPr>
        <w:t>A</w:t>
      </w:r>
      <w:r w:rsidR="00F46AD1" w:rsidRPr="006A25AF">
        <w:rPr>
          <w:rFonts w:ascii="Arial" w:hAnsi="Arial" w:cs="Arial"/>
          <w:bCs/>
          <w:color w:val="000000"/>
          <w:szCs w:val="22"/>
          <w:lang w:val="en-GB" w:bidi="ta-IN"/>
        </w:rPr>
        <w:t xml:space="preserve">round 35% of </w:t>
      </w:r>
      <w:r w:rsidR="00AD657B" w:rsidRPr="006A25AF">
        <w:rPr>
          <w:rFonts w:ascii="Arial" w:hAnsi="Arial" w:cs="Arial"/>
          <w:bCs/>
          <w:color w:val="000000"/>
          <w:szCs w:val="22"/>
          <w:lang w:val="en-GB" w:bidi="ta-IN"/>
        </w:rPr>
        <w:t>Centres’</w:t>
      </w:r>
      <w:r w:rsidR="00F46AD1" w:rsidRPr="006A25AF">
        <w:rPr>
          <w:rFonts w:ascii="Arial" w:hAnsi="Arial" w:cs="Arial"/>
          <w:bCs/>
          <w:color w:val="000000"/>
          <w:szCs w:val="22"/>
          <w:lang w:val="en-GB" w:bidi="ta-IN"/>
        </w:rPr>
        <w:t xml:space="preserve"> beneficiaries come via NEA. </w:t>
      </w:r>
      <w:r w:rsidRPr="006A25AF">
        <w:rPr>
          <w:rFonts w:ascii="Arial" w:hAnsi="Arial" w:cs="Arial"/>
          <w:bCs/>
          <w:color w:val="000000"/>
          <w:szCs w:val="22"/>
          <w:lang w:val="en-GB" w:bidi="ta-IN"/>
        </w:rPr>
        <w:t xml:space="preserve">. </w:t>
      </w:r>
      <w:r w:rsidR="00F46AD1" w:rsidRPr="006A25AF">
        <w:rPr>
          <w:rFonts w:ascii="Arial" w:hAnsi="Arial" w:cs="Arial"/>
          <w:bCs/>
          <w:color w:val="000000"/>
          <w:szCs w:val="22"/>
          <w:lang w:val="en-GB" w:bidi="ta-IN"/>
        </w:rPr>
        <w:t>T</w:t>
      </w:r>
      <w:r w:rsidR="00B13B1E" w:rsidRPr="006A25AF">
        <w:rPr>
          <w:rFonts w:ascii="Arial" w:hAnsi="Arial" w:cs="Arial"/>
          <w:bCs/>
          <w:color w:val="000000"/>
          <w:szCs w:val="22"/>
          <w:lang w:val="en-GB" w:bidi="ta-IN"/>
        </w:rPr>
        <w:t xml:space="preserve">he project tackles only the people with competencies and higher education credentials, </w:t>
      </w:r>
      <w:r w:rsidR="00AC4CF0" w:rsidRPr="006A25AF">
        <w:rPr>
          <w:rFonts w:ascii="Arial" w:hAnsi="Arial" w:cs="Arial"/>
          <w:bCs/>
          <w:color w:val="000000"/>
          <w:szCs w:val="22"/>
          <w:lang w:val="en-GB" w:bidi="ta-IN"/>
        </w:rPr>
        <w:t>since this category constitutes at least 25% of all unemployed in the country and is not properly covered by national services. Furthermore, the mismatch between educational offer and labo</w:t>
      </w:r>
      <w:r w:rsidR="00AD657B">
        <w:rPr>
          <w:rFonts w:ascii="Arial" w:hAnsi="Arial" w:cs="Arial"/>
          <w:bCs/>
          <w:color w:val="000000"/>
          <w:szCs w:val="22"/>
          <w:lang w:val="en-GB" w:bidi="ta-IN"/>
        </w:rPr>
        <w:t>u</w:t>
      </w:r>
      <w:r w:rsidR="00AC4CF0" w:rsidRPr="006A25AF">
        <w:rPr>
          <w:rFonts w:ascii="Arial" w:hAnsi="Arial" w:cs="Arial"/>
          <w:bCs/>
          <w:color w:val="000000"/>
          <w:szCs w:val="22"/>
          <w:lang w:val="en-GB" w:bidi="ta-IN"/>
        </w:rPr>
        <w:t xml:space="preserve">r market needs is huge and many of the graduates are not able to find proper jobs. Syslab methodology is geared towards this category of unemployed. However, to reflect better demographic profiles in Moldova’s regions </w:t>
      </w:r>
      <w:r w:rsidR="00AD657B" w:rsidRPr="006A25AF">
        <w:rPr>
          <w:rFonts w:ascii="Arial" w:hAnsi="Arial" w:cs="Arial"/>
          <w:bCs/>
          <w:color w:val="000000"/>
          <w:szCs w:val="22"/>
          <w:lang w:val="en-GB" w:bidi="ta-IN"/>
        </w:rPr>
        <w:t>Centre</w:t>
      </w:r>
      <w:r w:rsidR="00AC4CF0" w:rsidRPr="006A25AF">
        <w:rPr>
          <w:rFonts w:ascii="Arial" w:hAnsi="Arial" w:cs="Arial"/>
          <w:bCs/>
          <w:color w:val="000000"/>
          <w:szCs w:val="22"/>
          <w:lang w:val="en-GB" w:bidi="ta-IN"/>
        </w:rPr>
        <w:t xml:space="preserve"> work with beneficiaries who have vocational training.  </w:t>
      </w:r>
      <w:r w:rsidR="007132E8" w:rsidRPr="006A25AF">
        <w:rPr>
          <w:rFonts w:ascii="Arial" w:hAnsi="Arial" w:cs="Arial"/>
          <w:bCs/>
          <w:color w:val="000000"/>
          <w:szCs w:val="22"/>
          <w:lang w:val="en-GB" w:bidi="ta-IN"/>
        </w:rPr>
        <w:t xml:space="preserve">At the same time, an innovative approach was to adapt the standard Syslab methodology to the local context in terms of introducing an entrepreneurship training component. </w:t>
      </w:r>
      <w:r w:rsidR="00135CFD" w:rsidRPr="006A25AF">
        <w:rPr>
          <w:rFonts w:ascii="Arial" w:hAnsi="Arial" w:cs="Arial"/>
          <w:bCs/>
          <w:color w:val="000000"/>
          <w:szCs w:val="22"/>
          <w:lang w:val="en-GB" w:bidi="ta-IN"/>
        </w:rPr>
        <w:t>F</w:t>
      </w:r>
      <w:r w:rsidRPr="006A25AF">
        <w:rPr>
          <w:rFonts w:ascii="Arial" w:hAnsi="Arial" w:cs="Arial"/>
          <w:bCs/>
          <w:color w:val="000000"/>
          <w:szCs w:val="22"/>
          <w:lang w:val="en-GB" w:bidi="ta-IN"/>
        </w:rPr>
        <w:t xml:space="preserve">urther systematic replication and dissemination by the national and local authorities involved </w:t>
      </w:r>
      <w:r w:rsidR="00135CFD" w:rsidRPr="006A25AF">
        <w:rPr>
          <w:rFonts w:ascii="Arial" w:hAnsi="Arial" w:cs="Arial"/>
          <w:bCs/>
          <w:color w:val="000000"/>
          <w:szCs w:val="22"/>
          <w:lang w:val="en-GB" w:bidi="ta-IN"/>
        </w:rPr>
        <w:t xml:space="preserve">is planned in the Phase 2 of the Project. Insistence on replication and dissemination is important </w:t>
      </w:r>
      <w:r w:rsidRPr="006A25AF">
        <w:rPr>
          <w:rFonts w:ascii="Arial" w:hAnsi="Arial" w:cs="Arial"/>
          <w:bCs/>
          <w:color w:val="000000"/>
          <w:szCs w:val="22"/>
          <w:lang w:val="en-GB" w:bidi="ta-IN"/>
        </w:rPr>
        <w:t>in order to boost the effects being produced and thus to significantly contribute the timely achievement of stated Outcome 2.</w:t>
      </w:r>
      <w:r w:rsidR="004348CD" w:rsidRPr="00127A09">
        <w:rPr>
          <w:rFonts w:ascii="Arial" w:hAnsi="Arial" w:cs="Arial"/>
          <w:bCs/>
          <w:color w:val="000000"/>
          <w:szCs w:val="22"/>
          <w:lang w:val="en-GB" w:bidi="ta-IN"/>
        </w:rPr>
        <w:t xml:space="preserve"> </w:t>
      </w:r>
      <w:r w:rsidRPr="00127A09">
        <w:rPr>
          <w:rFonts w:ascii="Arial" w:hAnsi="Arial" w:cs="Arial"/>
          <w:bCs/>
          <w:color w:val="000000"/>
          <w:szCs w:val="22"/>
          <w:lang w:val="en-GB" w:bidi="ta-IN"/>
        </w:rPr>
        <w:t xml:space="preserve"> </w:t>
      </w:r>
    </w:p>
    <w:p w14:paraId="748E0A4C" w14:textId="77777777" w:rsidR="00F76EC7" w:rsidRPr="00127A09" w:rsidRDefault="007B59FE" w:rsidP="008D0455">
      <w:pPr>
        <w:pStyle w:val="CommentText"/>
        <w:jc w:val="both"/>
        <w:rPr>
          <w:rFonts w:ascii="Arial" w:hAnsi="Arial" w:cs="Arial"/>
          <w:bCs/>
          <w:color w:val="000000"/>
          <w:sz w:val="22"/>
          <w:szCs w:val="22"/>
          <w:lang w:val="en-GB" w:bidi="ta-IN"/>
        </w:rPr>
      </w:pPr>
      <w:r w:rsidRPr="00127A09">
        <w:rPr>
          <w:rFonts w:ascii="Arial" w:hAnsi="Arial" w:cs="Arial"/>
          <w:bCs/>
          <w:color w:val="000000"/>
          <w:sz w:val="22"/>
          <w:szCs w:val="22"/>
          <w:lang w:val="en-GB" w:bidi="ta-IN"/>
        </w:rPr>
        <w:t xml:space="preserve">UNDP has </w:t>
      </w:r>
      <w:r w:rsidR="00F76EC7" w:rsidRPr="00127A09">
        <w:rPr>
          <w:rFonts w:ascii="Arial" w:hAnsi="Arial" w:cs="Arial"/>
          <w:bCs/>
          <w:color w:val="000000"/>
          <w:sz w:val="22"/>
          <w:szCs w:val="22"/>
          <w:lang w:val="en-GB" w:bidi="ta-IN"/>
        </w:rPr>
        <w:t xml:space="preserve">had only limited investment </w:t>
      </w:r>
      <w:r w:rsidRPr="00127A09">
        <w:rPr>
          <w:rFonts w:ascii="Arial" w:hAnsi="Arial" w:cs="Arial"/>
          <w:bCs/>
          <w:color w:val="000000"/>
          <w:sz w:val="22"/>
          <w:szCs w:val="22"/>
          <w:lang w:val="en-GB" w:bidi="ta-IN"/>
        </w:rPr>
        <w:t xml:space="preserve">in vocational education </w:t>
      </w:r>
      <w:r w:rsidR="008D0455" w:rsidRPr="00127A09">
        <w:rPr>
          <w:rFonts w:ascii="Arial" w:hAnsi="Arial" w:cs="Arial"/>
          <w:bCs/>
          <w:color w:val="000000"/>
          <w:sz w:val="22"/>
          <w:szCs w:val="22"/>
          <w:lang w:val="en-GB" w:bidi="ta-IN"/>
        </w:rPr>
        <w:t>within the reporting period. UNDP conducted a portfolio review mission in 2012, looking for opportunities of portfolio development in line with the CPD, where vocational education sector was carefully considered. However, no relevant entry point was identified, considering the EU Technical Assistance in this area and budgetary support addressing it, coupled with a multitude of smaller donors (Austrian Development Agency, L</w:t>
      </w:r>
      <w:r w:rsidR="006309DC">
        <w:rPr>
          <w:rFonts w:ascii="Arial" w:hAnsi="Arial" w:cs="Arial"/>
          <w:bCs/>
          <w:color w:val="000000"/>
          <w:sz w:val="22"/>
          <w:szCs w:val="22"/>
          <w:lang w:val="en-GB" w:bidi="ta-IN"/>
        </w:rPr>
        <w:t>iechtenstein Development Cooperation</w:t>
      </w:r>
      <w:r w:rsidR="008D0455" w:rsidRPr="00127A09">
        <w:rPr>
          <w:rFonts w:ascii="Arial" w:hAnsi="Arial" w:cs="Arial"/>
          <w:bCs/>
          <w:color w:val="000000"/>
          <w:sz w:val="22"/>
          <w:szCs w:val="22"/>
          <w:lang w:val="en-GB" w:bidi="ta-IN"/>
        </w:rPr>
        <w:t xml:space="preserve">, and various foundations). Still, </w:t>
      </w:r>
      <w:r w:rsidR="00F76EC7" w:rsidRPr="00127A09">
        <w:rPr>
          <w:rFonts w:ascii="Arial" w:hAnsi="Arial" w:cs="Arial"/>
          <w:bCs/>
          <w:color w:val="000000"/>
          <w:sz w:val="22"/>
          <w:szCs w:val="22"/>
          <w:lang w:val="en-GB" w:bidi="ta-IN"/>
        </w:rPr>
        <w:t xml:space="preserve">within the MEBP project, </w:t>
      </w:r>
      <w:r w:rsidR="008D0455" w:rsidRPr="00127A09">
        <w:rPr>
          <w:rFonts w:ascii="Arial" w:hAnsi="Arial" w:cs="Arial"/>
          <w:bCs/>
          <w:color w:val="000000"/>
          <w:sz w:val="22"/>
          <w:szCs w:val="22"/>
          <w:lang w:val="en-GB" w:bidi="ta-IN"/>
        </w:rPr>
        <w:t>within framework of</w:t>
      </w:r>
      <w:r w:rsidR="00F76EC7" w:rsidRPr="00127A09">
        <w:rPr>
          <w:rFonts w:ascii="Arial" w:hAnsi="Arial" w:cs="Arial"/>
          <w:bCs/>
          <w:color w:val="000000"/>
          <w:sz w:val="22"/>
          <w:szCs w:val="22"/>
          <w:lang w:val="en-GB" w:bidi="ta-IN"/>
        </w:rPr>
        <w:t xml:space="preserve"> renewable energy sources and energy efficiency</w:t>
      </w:r>
      <w:r w:rsidR="008D0455" w:rsidRPr="00127A09">
        <w:rPr>
          <w:rFonts w:ascii="Arial" w:hAnsi="Arial" w:cs="Arial"/>
          <w:bCs/>
          <w:color w:val="000000"/>
          <w:sz w:val="22"/>
          <w:szCs w:val="22"/>
          <w:lang w:val="en-GB" w:bidi="ta-IN"/>
        </w:rPr>
        <w:t>,</w:t>
      </w:r>
      <w:r w:rsidR="00F76EC7" w:rsidRPr="00127A09">
        <w:rPr>
          <w:rFonts w:ascii="Arial" w:hAnsi="Arial" w:cs="Arial"/>
          <w:bCs/>
          <w:color w:val="000000"/>
          <w:sz w:val="22"/>
          <w:szCs w:val="22"/>
          <w:lang w:val="en-GB" w:bidi="ta-IN"/>
        </w:rPr>
        <w:t xml:space="preserve"> </w:t>
      </w:r>
      <w:r w:rsidR="008D0455" w:rsidRPr="00127A09">
        <w:rPr>
          <w:rFonts w:ascii="Arial" w:hAnsi="Arial" w:cs="Arial"/>
          <w:bCs/>
          <w:color w:val="000000"/>
          <w:sz w:val="22"/>
          <w:szCs w:val="22"/>
          <w:lang w:val="en-GB" w:bidi="ta-IN"/>
        </w:rPr>
        <w:t xml:space="preserve">vocational education </w:t>
      </w:r>
      <w:r w:rsidR="006309DC">
        <w:rPr>
          <w:rFonts w:ascii="Arial" w:hAnsi="Arial" w:cs="Arial"/>
          <w:bCs/>
          <w:color w:val="000000"/>
          <w:sz w:val="22"/>
          <w:szCs w:val="22"/>
          <w:lang w:val="en-GB" w:bidi="ta-IN"/>
        </w:rPr>
        <w:t xml:space="preserve">was </w:t>
      </w:r>
      <w:r w:rsidR="006309DC" w:rsidRPr="00127A09">
        <w:rPr>
          <w:rFonts w:ascii="Arial" w:hAnsi="Arial" w:cs="Arial"/>
          <w:bCs/>
          <w:color w:val="000000"/>
          <w:sz w:val="22"/>
          <w:szCs w:val="22"/>
          <w:lang w:val="en-GB" w:bidi="ta-IN"/>
        </w:rPr>
        <w:t xml:space="preserve">piloted </w:t>
      </w:r>
      <w:r w:rsidR="00F76EC7" w:rsidRPr="00127A09">
        <w:rPr>
          <w:rFonts w:ascii="Arial" w:hAnsi="Arial" w:cs="Arial"/>
          <w:bCs/>
          <w:color w:val="000000"/>
          <w:sz w:val="22"/>
          <w:szCs w:val="22"/>
          <w:lang w:val="en-GB" w:bidi="ta-IN"/>
        </w:rPr>
        <w:t xml:space="preserve">in </w:t>
      </w:r>
      <w:r w:rsidR="00642EBA" w:rsidRPr="00127A09">
        <w:rPr>
          <w:rFonts w:ascii="Arial" w:hAnsi="Arial" w:cs="Arial"/>
          <w:bCs/>
          <w:color w:val="000000"/>
          <w:sz w:val="22"/>
          <w:szCs w:val="22"/>
          <w:lang w:val="en-GB" w:bidi="ta-IN"/>
        </w:rPr>
        <w:t>three</w:t>
      </w:r>
      <w:r w:rsidR="00F76EC7" w:rsidRPr="00127A09">
        <w:rPr>
          <w:rFonts w:ascii="Arial" w:hAnsi="Arial" w:cs="Arial"/>
          <w:bCs/>
          <w:color w:val="000000"/>
          <w:sz w:val="22"/>
          <w:szCs w:val="22"/>
          <w:lang w:val="en-GB" w:bidi="ta-IN"/>
        </w:rPr>
        <w:t xml:space="preserve"> technical schools to meet the requirements of emerging bioenergy market.</w:t>
      </w:r>
      <w:r w:rsidR="00642EBA" w:rsidRPr="00127A09">
        <w:rPr>
          <w:rFonts w:ascii="Arial" w:hAnsi="Arial" w:cs="Arial"/>
          <w:bCs/>
          <w:color w:val="000000"/>
          <w:sz w:val="22"/>
          <w:szCs w:val="22"/>
          <w:lang w:val="en-GB" w:bidi="ta-IN"/>
        </w:rPr>
        <w:t xml:space="preserve"> Thus, starting with 2015-2016 academic year, students of three VET schools </w:t>
      </w:r>
      <w:r w:rsidR="00DE6E13">
        <w:rPr>
          <w:rFonts w:ascii="Arial" w:hAnsi="Arial" w:cs="Arial"/>
          <w:bCs/>
          <w:color w:val="000000"/>
          <w:sz w:val="22"/>
          <w:szCs w:val="22"/>
          <w:lang w:val="en-GB" w:bidi="ta-IN"/>
        </w:rPr>
        <w:t>are studying</w:t>
      </w:r>
      <w:r w:rsidR="00642EBA" w:rsidRPr="00127A09">
        <w:rPr>
          <w:rFonts w:ascii="Arial" w:hAnsi="Arial" w:cs="Arial"/>
          <w:bCs/>
          <w:color w:val="000000"/>
          <w:sz w:val="22"/>
          <w:szCs w:val="22"/>
          <w:lang w:val="en-GB" w:bidi="ta-IN"/>
        </w:rPr>
        <w:t xml:space="preserve"> new educational modules on "Energy plants - a renewable e</w:t>
      </w:r>
      <w:r w:rsidR="008D0455" w:rsidRPr="00127A09">
        <w:rPr>
          <w:rFonts w:ascii="Arial" w:hAnsi="Arial" w:cs="Arial"/>
          <w:bCs/>
          <w:color w:val="000000"/>
          <w:sz w:val="22"/>
          <w:szCs w:val="22"/>
          <w:lang w:val="en-GB" w:bidi="ta-IN"/>
        </w:rPr>
        <w:t>nergy source" within the forest</w:t>
      </w:r>
      <w:r w:rsidR="00642EBA" w:rsidRPr="00127A09">
        <w:rPr>
          <w:rFonts w:ascii="Arial" w:hAnsi="Arial" w:cs="Arial"/>
          <w:bCs/>
          <w:color w:val="000000"/>
          <w:sz w:val="22"/>
          <w:szCs w:val="22"/>
          <w:lang w:val="en-GB" w:bidi="ta-IN"/>
        </w:rPr>
        <w:t>r</w:t>
      </w:r>
      <w:r w:rsidR="008D0455" w:rsidRPr="00127A09">
        <w:rPr>
          <w:rFonts w:ascii="Arial" w:hAnsi="Arial" w:cs="Arial"/>
          <w:bCs/>
          <w:color w:val="000000"/>
          <w:sz w:val="22"/>
          <w:szCs w:val="22"/>
          <w:lang w:val="en-GB" w:bidi="ta-IN"/>
        </w:rPr>
        <w:t>y</w:t>
      </w:r>
      <w:r w:rsidR="00642EBA" w:rsidRPr="00127A09">
        <w:rPr>
          <w:rFonts w:ascii="Arial" w:hAnsi="Arial" w:cs="Arial"/>
          <w:bCs/>
          <w:color w:val="000000"/>
          <w:sz w:val="22"/>
          <w:szCs w:val="22"/>
          <w:lang w:val="en-GB" w:bidi="ta-IN"/>
        </w:rPr>
        <w:t xml:space="preserve"> profession and "Biomass heating plants" within the operators in the boiler room profession. The VET schools from Cuhurestii de Sus village, Orhei town and the School No. 3 from Chisinau are the first schools to pilot the educational modules.</w:t>
      </w:r>
      <w:r w:rsidR="00F76EC7" w:rsidRPr="00127A09">
        <w:rPr>
          <w:rFonts w:ascii="Arial" w:hAnsi="Arial" w:cs="Arial"/>
          <w:bCs/>
          <w:color w:val="000000"/>
          <w:sz w:val="22"/>
          <w:szCs w:val="22"/>
          <w:lang w:val="en-GB" w:bidi="ta-IN"/>
        </w:rPr>
        <w:t xml:space="preserve"> </w:t>
      </w:r>
    </w:p>
    <w:p w14:paraId="082E066A" w14:textId="77777777" w:rsidR="007311E7" w:rsidRPr="00127A09" w:rsidRDefault="00701DF9" w:rsidP="00776072">
      <w:pPr>
        <w:shd w:val="clear" w:color="auto" w:fill="B2E8A5"/>
        <w:spacing w:before="100" w:beforeAutospacing="1" w:after="100" w:afterAutospacing="1"/>
        <w:jc w:val="both"/>
        <w:rPr>
          <w:rFonts w:ascii="Arial" w:hAnsi="Arial" w:cs="Arial"/>
          <w:b/>
          <w:lang w:val="en-GB"/>
        </w:rPr>
      </w:pPr>
      <w:r w:rsidRPr="00127A09">
        <w:rPr>
          <w:rFonts w:ascii="Arial" w:eastAsiaTheme="minorEastAsia" w:hAnsi="Arial" w:cs="Arial"/>
          <w:b/>
          <w:szCs w:val="22"/>
          <w:lang w:val="en-GB"/>
        </w:rPr>
        <w:t xml:space="preserve">Output 3. </w:t>
      </w:r>
      <w:r w:rsidR="007311E7" w:rsidRPr="00127A09">
        <w:rPr>
          <w:rFonts w:ascii="Arial" w:eastAsiaTheme="minorEastAsia" w:hAnsi="Arial" w:cs="Arial"/>
          <w:b/>
          <w:szCs w:val="22"/>
          <w:lang w:val="en-GB"/>
        </w:rPr>
        <w:t xml:space="preserve">Partnerships created between communities, businesses, CSOs across Nistru River for better services/business </w:t>
      </w:r>
    </w:p>
    <w:p w14:paraId="68B8CD46" w14:textId="77777777" w:rsidR="002C1106" w:rsidRPr="00127A09" w:rsidRDefault="002C1106" w:rsidP="00BE4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b/>
          <w:bCs/>
          <w:color w:val="000000"/>
          <w:szCs w:val="22"/>
          <w:lang w:val="en-GB" w:bidi="ta-IN"/>
        </w:rPr>
      </w:pPr>
      <w:r w:rsidRPr="00127A09">
        <w:rPr>
          <w:rFonts w:ascii="Arial" w:hAnsi="Arial" w:cs="Arial"/>
          <w:b/>
          <w:bCs/>
          <w:color w:val="000000"/>
          <w:szCs w:val="22"/>
          <w:lang w:val="en-GB" w:bidi="ta-IN"/>
        </w:rPr>
        <w:lastRenderedPageBreak/>
        <w:t xml:space="preserve">UNDP Interventions have succeeded in nurturing partnerships and cooperation opportunities within and across communities; between governments and citizens and between businesses. </w:t>
      </w:r>
    </w:p>
    <w:p w14:paraId="14A7DC2F" w14:textId="77777777" w:rsidR="007311E7" w:rsidRPr="00127A09" w:rsidRDefault="00506359" w:rsidP="00BE4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bCs/>
          <w:color w:val="000000"/>
          <w:szCs w:val="22"/>
          <w:lang w:val="en-GB" w:bidi="ta-IN"/>
        </w:rPr>
      </w:pPr>
      <w:r w:rsidRPr="00127A09">
        <w:rPr>
          <w:rFonts w:ascii="Arial" w:hAnsi="Arial" w:cs="Arial"/>
          <w:bCs/>
          <w:color w:val="000000"/>
          <w:szCs w:val="22"/>
          <w:lang w:val="en-GB" w:bidi="ta-IN"/>
        </w:rPr>
        <w:t xml:space="preserve">This Output may be looked as a </w:t>
      </w:r>
      <w:r w:rsidR="00BC6FF2" w:rsidRPr="00127A09">
        <w:rPr>
          <w:rFonts w:ascii="Arial" w:hAnsi="Arial" w:cs="Arial"/>
          <w:bCs/>
          <w:color w:val="000000"/>
          <w:szCs w:val="22"/>
          <w:lang w:val="en-GB" w:bidi="ta-IN"/>
        </w:rPr>
        <w:t>crosscutting</w:t>
      </w:r>
      <w:r w:rsidRPr="00127A09">
        <w:rPr>
          <w:rFonts w:ascii="Arial" w:hAnsi="Arial" w:cs="Arial"/>
          <w:bCs/>
          <w:color w:val="000000"/>
          <w:szCs w:val="22"/>
          <w:lang w:val="en-GB" w:bidi="ta-IN"/>
        </w:rPr>
        <w:t xml:space="preserve"> value of UNDP interventions, as all programmes supported and nurtured partnerships and networks of beneficiaries and target groups. Throughout the implementation of </w:t>
      </w:r>
      <w:r w:rsidR="00BB304E" w:rsidRPr="00127A09">
        <w:rPr>
          <w:rFonts w:ascii="Arial" w:hAnsi="Arial" w:cs="Arial"/>
          <w:bCs/>
          <w:color w:val="000000"/>
          <w:szCs w:val="22"/>
          <w:lang w:val="en-GB" w:bidi="ta-IN"/>
        </w:rPr>
        <w:t xml:space="preserve">JILDP, </w:t>
      </w:r>
      <w:r w:rsidRPr="00127A09">
        <w:rPr>
          <w:rFonts w:ascii="Arial" w:hAnsi="Arial" w:cs="Arial"/>
          <w:bCs/>
          <w:color w:val="000000"/>
          <w:szCs w:val="22"/>
          <w:lang w:val="en-GB" w:bidi="ta-IN"/>
        </w:rPr>
        <w:t xml:space="preserve">MEBP </w:t>
      </w:r>
      <w:r w:rsidR="00BB304E" w:rsidRPr="00127A09">
        <w:rPr>
          <w:rFonts w:ascii="Arial" w:hAnsi="Arial" w:cs="Arial"/>
          <w:bCs/>
          <w:color w:val="000000"/>
          <w:szCs w:val="22"/>
          <w:lang w:val="en-GB" w:bidi="ta-IN"/>
        </w:rPr>
        <w:t xml:space="preserve">and CBM </w:t>
      </w:r>
      <w:r w:rsidRPr="00127A09">
        <w:rPr>
          <w:rFonts w:ascii="Arial" w:hAnsi="Arial" w:cs="Arial"/>
          <w:bCs/>
          <w:color w:val="000000"/>
          <w:szCs w:val="22"/>
          <w:lang w:val="en-GB" w:bidi="ta-IN"/>
        </w:rPr>
        <w:t xml:space="preserve">programmes, networking, exchanges and joint activities both horizontally (between LPAs, between businesses; citizens, businesses and CSOs within and between communities) </w:t>
      </w:r>
      <w:r w:rsidR="00BB304E" w:rsidRPr="00127A09">
        <w:rPr>
          <w:rFonts w:ascii="Arial" w:hAnsi="Arial" w:cs="Arial"/>
          <w:bCs/>
          <w:color w:val="000000"/>
          <w:szCs w:val="22"/>
          <w:lang w:val="en-GB" w:bidi="ta-IN"/>
        </w:rPr>
        <w:t xml:space="preserve">have been nurtured. For example, the CBM programme activities </w:t>
      </w:r>
      <w:r w:rsidRPr="00127A09">
        <w:rPr>
          <w:rFonts w:ascii="Arial" w:hAnsi="Arial" w:cs="Arial"/>
          <w:bCs/>
          <w:color w:val="000000"/>
          <w:szCs w:val="22"/>
          <w:lang w:val="en-GB" w:bidi="ta-IN"/>
        </w:rPr>
        <w:t xml:space="preserve">resulted in </w:t>
      </w:r>
      <w:r w:rsidR="00A3646A" w:rsidRPr="00127A09">
        <w:rPr>
          <w:rFonts w:ascii="Arial" w:hAnsi="Arial" w:cs="Arial"/>
          <w:bCs/>
          <w:color w:val="000000"/>
          <w:szCs w:val="22"/>
          <w:lang w:val="en-GB" w:bidi="ta-IN"/>
        </w:rPr>
        <w:t>the following:</w:t>
      </w:r>
      <w:r w:rsidRPr="00127A09">
        <w:rPr>
          <w:rFonts w:ascii="Arial" w:hAnsi="Arial" w:cs="Arial"/>
          <w:bCs/>
          <w:color w:val="000000"/>
          <w:szCs w:val="22"/>
          <w:lang w:val="en-GB" w:bidi="ta-IN"/>
        </w:rPr>
        <w:t xml:space="preserve"> </w:t>
      </w:r>
      <w:r w:rsidR="00A3646A" w:rsidRPr="00127A09">
        <w:rPr>
          <w:rFonts w:ascii="Arial" w:hAnsi="Arial" w:cs="Arial"/>
          <w:bCs/>
          <w:color w:val="000000"/>
          <w:szCs w:val="22"/>
          <w:lang w:val="en-GB" w:bidi="ta-IN"/>
        </w:rPr>
        <w:t>o</w:t>
      </w:r>
      <w:r w:rsidR="00BE445D" w:rsidRPr="00127A09">
        <w:rPr>
          <w:rFonts w:ascii="Arial" w:hAnsi="Arial" w:cs="Arial"/>
          <w:bCs/>
          <w:color w:val="000000"/>
          <w:szCs w:val="22"/>
          <w:lang w:val="en-GB" w:bidi="ta-IN"/>
        </w:rPr>
        <w:t>ver 400 businesses on both banks were involved in joint activities and received business management assistance; 61 cross-river exchanges established, offering improved economic opportunities to the population on both banks of the River</w:t>
      </w:r>
      <w:r w:rsidR="00A3646A" w:rsidRPr="00127A09">
        <w:rPr>
          <w:rFonts w:ascii="Arial" w:hAnsi="Arial" w:cs="Arial"/>
          <w:bCs/>
          <w:color w:val="000000"/>
          <w:szCs w:val="22"/>
          <w:lang w:val="en-GB" w:bidi="ta-IN"/>
        </w:rPr>
        <w:t xml:space="preserve">; </w:t>
      </w:r>
      <w:r w:rsidR="00BE445D" w:rsidRPr="00127A09">
        <w:rPr>
          <w:rFonts w:ascii="Arial" w:hAnsi="Arial" w:cs="Arial"/>
          <w:bCs/>
          <w:color w:val="000000"/>
          <w:szCs w:val="22"/>
          <w:lang w:val="en-GB" w:bidi="ta-IN"/>
        </w:rPr>
        <w:t>80 civil society members from both banks established two platforms to discuss social-humanitarian and economic issues and identified ideas for joint projects to build confidence; some 97 partnerships created between entrepreneurs, civil society members and local authorities and other stakeholders on both banks of the Nistru</w:t>
      </w:r>
      <w:r w:rsidR="00D60674">
        <w:rPr>
          <w:rFonts w:ascii="Arial" w:hAnsi="Arial" w:cs="Arial"/>
          <w:bCs/>
          <w:color w:val="000000"/>
          <w:szCs w:val="22"/>
          <w:lang w:val="en-GB" w:bidi="ta-IN"/>
        </w:rPr>
        <w:t xml:space="preserve"> River</w:t>
      </w:r>
      <w:r w:rsidR="00A3646A" w:rsidRPr="00127A09">
        <w:rPr>
          <w:rFonts w:ascii="Arial" w:hAnsi="Arial" w:cs="Arial"/>
          <w:bCs/>
          <w:color w:val="000000"/>
          <w:szCs w:val="22"/>
          <w:lang w:val="en-GB" w:bidi="ta-IN"/>
        </w:rPr>
        <w:t>.</w:t>
      </w:r>
    </w:p>
    <w:p w14:paraId="06B6C42E" w14:textId="77777777" w:rsidR="00746EC2" w:rsidRPr="00127A09" w:rsidRDefault="00506359" w:rsidP="00A3646A">
      <w:pPr>
        <w:widowControl w:val="0"/>
        <w:autoSpaceDE w:val="0"/>
        <w:autoSpaceDN w:val="0"/>
        <w:adjustRightInd w:val="0"/>
        <w:spacing w:before="100" w:beforeAutospacing="1" w:after="100" w:afterAutospacing="1"/>
        <w:jc w:val="both"/>
        <w:rPr>
          <w:rFonts w:ascii="Arial" w:hAnsi="Arial" w:cs="Arial"/>
          <w:bCs/>
          <w:color w:val="000000"/>
          <w:szCs w:val="22"/>
          <w:lang w:val="en-GB" w:bidi="ta-IN"/>
        </w:rPr>
      </w:pPr>
      <w:r w:rsidRPr="00127A09">
        <w:rPr>
          <w:rFonts w:ascii="Arial" w:hAnsi="Arial" w:cs="Arial"/>
          <w:bCs/>
          <w:color w:val="000000"/>
          <w:szCs w:val="22"/>
          <w:lang w:val="en-GB" w:bidi="ta-IN"/>
        </w:rPr>
        <w:t>The CBM programme invested significant efforts to build confidence and build bridges across the Nistru river among citizens, businesses, service providers</w:t>
      </w:r>
      <w:r w:rsidR="00A3646A" w:rsidRPr="00127A09">
        <w:rPr>
          <w:rFonts w:ascii="Arial" w:hAnsi="Arial" w:cs="Arial"/>
          <w:bCs/>
          <w:color w:val="000000"/>
          <w:szCs w:val="22"/>
          <w:lang w:val="en-GB" w:bidi="ta-IN"/>
        </w:rPr>
        <w:t xml:space="preserve"> as mentioned above,</w:t>
      </w:r>
      <w:r w:rsidRPr="00127A09">
        <w:rPr>
          <w:rFonts w:ascii="Arial" w:hAnsi="Arial" w:cs="Arial"/>
          <w:bCs/>
          <w:color w:val="000000"/>
          <w:szCs w:val="22"/>
          <w:lang w:val="en-GB" w:bidi="ta-IN"/>
        </w:rPr>
        <w:t xml:space="preserve"> but also</w:t>
      </w:r>
      <w:r w:rsidR="00A3646A" w:rsidRPr="00127A09">
        <w:rPr>
          <w:rFonts w:ascii="Arial" w:hAnsi="Arial" w:cs="Arial"/>
          <w:bCs/>
          <w:color w:val="000000"/>
          <w:szCs w:val="22"/>
          <w:lang w:val="en-GB" w:bidi="ta-IN"/>
        </w:rPr>
        <w:t xml:space="preserve"> among</w:t>
      </w:r>
      <w:r w:rsidRPr="00127A09">
        <w:rPr>
          <w:rFonts w:ascii="Arial" w:hAnsi="Arial" w:cs="Arial"/>
          <w:bCs/>
          <w:color w:val="000000"/>
          <w:szCs w:val="22"/>
          <w:lang w:val="en-GB" w:bidi="ta-IN"/>
        </w:rPr>
        <w:t xml:space="preserve"> local governments albeit to limit</w:t>
      </w:r>
      <w:r w:rsidR="009208DE" w:rsidRPr="00127A09">
        <w:rPr>
          <w:rFonts w:ascii="Arial" w:hAnsi="Arial" w:cs="Arial"/>
          <w:bCs/>
          <w:color w:val="000000"/>
          <w:szCs w:val="22"/>
          <w:lang w:val="en-GB" w:bidi="ta-IN"/>
        </w:rPr>
        <w:t>e</w:t>
      </w:r>
      <w:r w:rsidRPr="00127A09">
        <w:rPr>
          <w:rFonts w:ascii="Arial" w:hAnsi="Arial" w:cs="Arial"/>
          <w:bCs/>
          <w:color w:val="000000"/>
          <w:szCs w:val="22"/>
          <w:lang w:val="en-GB" w:bidi="ta-IN"/>
        </w:rPr>
        <w:t xml:space="preserve">d extent. </w:t>
      </w:r>
      <w:r w:rsidR="00A3646A" w:rsidRPr="00127A09">
        <w:rPr>
          <w:rFonts w:ascii="Arial" w:hAnsi="Arial" w:cs="Arial"/>
          <w:bCs/>
          <w:color w:val="000000"/>
          <w:szCs w:val="22"/>
          <w:lang w:val="en-GB" w:bidi="ta-IN"/>
        </w:rPr>
        <w:t>Considering the sensitivities of involving LPAs in cross river activities, this was not the target of the CBM. Despite these challenges, there were some successful attempts, as for example organization of joint round tables and joint trainings facilitated through a grant to CALM. At the same time, in the new phase of the CBM, this cooperation is planned in a more comprehensive manner, the first joint event awarding first communities to renovate social infrastructure took place successfully on November</w:t>
      </w:r>
      <w:r w:rsidR="002C1106" w:rsidRPr="00127A09">
        <w:rPr>
          <w:rFonts w:ascii="Arial" w:hAnsi="Arial" w:cs="Arial"/>
          <w:bCs/>
          <w:color w:val="000000"/>
          <w:szCs w:val="22"/>
          <w:lang w:val="en-GB" w:bidi="ta-IN"/>
        </w:rPr>
        <w:t xml:space="preserve"> 2015</w:t>
      </w:r>
      <w:r w:rsidR="00A3646A" w:rsidRPr="00127A09">
        <w:rPr>
          <w:rFonts w:ascii="Arial" w:hAnsi="Arial" w:cs="Arial"/>
          <w:bCs/>
          <w:color w:val="000000"/>
          <w:szCs w:val="22"/>
          <w:lang w:val="en-GB" w:bidi="ta-IN"/>
        </w:rPr>
        <w:t xml:space="preserve">. </w:t>
      </w:r>
      <w:r w:rsidR="00BF04B0" w:rsidRPr="00127A09">
        <w:rPr>
          <w:rFonts w:ascii="Arial" w:hAnsi="Arial" w:cs="Arial"/>
          <w:bCs/>
          <w:color w:val="000000"/>
          <w:szCs w:val="22"/>
          <w:lang w:val="en-GB" w:bidi="ta-IN"/>
        </w:rPr>
        <w:t xml:space="preserve">This is a big achievement when political </w:t>
      </w:r>
      <w:r w:rsidR="00122B87" w:rsidRPr="00127A09">
        <w:rPr>
          <w:rFonts w:ascii="Arial" w:hAnsi="Arial" w:cs="Arial"/>
          <w:bCs/>
          <w:color w:val="000000"/>
          <w:szCs w:val="22"/>
          <w:lang w:val="en-GB" w:bidi="ta-IN"/>
        </w:rPr>
        <w:t xml:space="preserve">and socio-economic </w:t>
      </w:r>
      <w:r w:rsidR="00BF04B0" w:rsidRPr="00127A09">
        <w:rPr>
          <w:rFonts w:ascii="Arial" w:hAnsi="Arial" w:cs="Arial"/>
          <w:bCs/>
          <w:color w:val="000000"/>
          <w:szCs w:val="22"/>
          <w:lang w:val="en-GB" w:bidi="ta-IN"/>
        </w:rPr>
        <w:t xml:space="preserve">challenges </w:t>
      </w:r>
      <w:r w:rsidR="00122B87" w:rsidRPr="00127A09">
        <w:rPr>
          <w:rFonts w:ascii="Arial" w:hAnsi="Arial" w:cs="Arial"/>
          <w:bCs/>
          <w:color w:val="000000"/>
          <w:szCs w:val="22"/>
          <w:lang w:val="en-GB" w:bidi="ta-IN"/>
        </w:rPr>
        <w:t xml:space="preserve">of the region are taken into account. </w:t>
      </w:r>
    </w:p>
    <w:p w14:paraId="2C90C8AB" w14:textId="77777777" w:rsidR="00FD2AA7" w:rsidRPr="00127A09" w:rsidRDefault="00FC224B" w:rsidP="002C1106">
      <w:pPr>
        <w:pStyle w:val="Heading3"/>
        <w:jc w:val="both"/>
        <w:rPr>
          <w:rFonts w:ascii="Arial" w:hAnsi="Arial" w:cs="Arial"/>
        </w:rPr>
      </w:pPr>
      <w:bookmarkStart w:id="49" w:name="_Toc436396106"/>
      <w:r w:rsidRPr="00127A09">
        <w:rPr>
          <w:rFonts w:ascii="Arial" w:hAnsi="Arial" w:cs="Arial"/>
        </w:rPr>
        <w:t>5.2.2</w:t>
      </w:r>
      <w:r w:rsidR="005D719D" w:rsidRPr="00127A09">
        <w:rPr>
          <w:rFonts w:ascii="Arial" w:hAnsi="Arial" w:cs="Arial"/>
        </w:rPr>
        <w:t xml:space="preserve"> </w:t>
      </w:r>
      <w:r w:rsidR="00FD2AA7" w:rsidRPr="00127A09">
        <w:rPr>
          <w:rFonts w:ascii="Arial" w:hAnsi="Arial" w:cs="Arial"/>
        </w:rPr>
        <w:t>UNDP Contributions to the Outcome 2</w:t>
      </w:r>
      <w:r w:rsidR="00456240" w:rsidRPr="00127A09">
        <w:rPr>
          <w:rFonts w:ascii="Arial" w:hAnsi="Arial" w:cs="Arial"/>
        </w:rPr>
        <w:t>: People have access to more equitable sustainable regional development, economic opportunities - innovation and agriculture in particular - and decent work.</w:t>
      </w:r>
      <w:bookmarkEnd w:id="49"/>
    </w:p>
    <w:tbl>
      <w:tblPr>
        <w:tblpPr w:leftFromText="180" w:rightFromText="180" w:vertAnchor="text" w:tblpY="1"/>
        <w:tblOverlap w:val="neve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31"/>
        <w:gridCol w:w="7421"/>
      </w:tblGrid>
      <w:tr w:rsidR="00B043BE" w:rsidRPr="00127A09" w14:paraId="4513FF02" w14:textId="77777777" w:rsidTr="002C1106">
        <w:trPr>
          <w:trHeight w:val="95"/>
        </w:trPr>
        <w:tc>
          <w:tcPr>
            <w:tcW w:w="2131" w:type="dxa"/>
            <w:shd w:val="clear" w:color="auto" w:fill="EEECE1" w:themeFill="background2"/>
          </w:tcPr>
          <w:p w14:paraId="496F0530" w14:textId="77777777" w:rsidR="00B043BE" w:rsidRPr="00127A09" w:rsidRDefault="00B043BE" w:rsidP="00E95292">
            <w:pPr>
              <w:rPr>
                <w:rFonts w:ascii="Arial" w:hAnsi="Arial" w:cs="Arial"/>
                <w:bCs/>
                <w:color w:val="000000"/>
                <w:szCs w:val="22"/>
                <w:lang w:val="en-GB" w:bidi="ta-IN"/>
              </w:rPr>
            </w:pPr>
            <w:r w:rsidRPr="00127A09">
              <w:rPr>
                <w:rFonts w:ascii="Arial" w:hAnsi="Arial" w:cs="Arial"/>
                <w:bCs/>
                <w:color w:val="000000"/>
                <w:szCs w:val="22"/>
                <w:lang w:val="en-GB" w:bidi="ta-IN"/>
              </w:rPr>
              <w:t>EQ 4.</w:t>
            </w:r>
          </w:p>
        </w:tc>
        <w:tc>
          <w:tcPr>
            <w:tcW w:w="7421" w:type="dxa"/>
            <w:shd w:val="clear" w:color="auto" w:fill="EEECE1" w:themeFill="background2"/>
          </w:tcPr>
          <w:p w14:paraId="4326DDB3" w14:textId="77777777" w:rsidR="00B043BE" w:rsidRPr="00127A09" w:rsidRDefault="00B043BE" w:rsidP="00E95292">
            <w:pPr>
              <w:widowControl w:val="0"/>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 xml:space="preserve">What is the current status and prospects for achieving the outcome with the indicated inputs and within the indicated timeframe? </w:t>
            </w:r>
          </w:p>
        </w:tc>
      </w:tr>
      <w:tr w:rsidR="00B043BE" w:rsidRPr="00127A09" w14:paraId="67FEB1AC" w14:textId="77777777" w:rsidTr="002C1106">
        <w:trPr>
          <w:trHeight w:val="594"/>
        </w:trPr>
        <w:tc>
          <w:tcPr>
            <w:tcW w:w="2131" w:type="dxa"/>
            <w:shd w:val="clear" w:color="auto" w:fill="EEECE1" w:themeFill="background2"/>
          </w:tcPr>
          <w:p w14:paraId="2B2AC78B" w14:textId="77777777" w:rsidR="00B043BE" w:rsidRPr="00127A09" w:rsidRDefault="00B043BE" w:rsidP="00B043BE">
            <w:pPr>
              <w:rPr>
                <w:rFonts w:ascii="Arial" w:hAnsi="Arial" w:cs="Arial"/>
                <w:bCs/>
                <w:color w:val="000000"/>
                <w:szCs w:val="22"/>
                <w:lang w:val="en-GB" w:bidi="ta-IN"/>
              </w:rPr>
            </w:pPr>
            <w:r w:rsidRPr="00127A09">
              <w:rPr>
                <w:rFonts w:ascii="Arial" w:hAnsi="Arial" w:cs="Arial"/>
                <w:bCs/>
                <w:color w:val="000000"/>
                <w:szCs w:val="22"/>
                <w:lang w:val="en-GB" w:bidi="ta-IN"/>
              </w:rPr>
              <w:t>EQ 5.</w:t>
            </w:r>
          </w:p>
        </w:tc>
        <w:tc>
          <w:tcPr>
            <w:tcW w:w="7421" w:type="dxa"/>
            <w:shd w:val="clear" w:color="auto" w:fill="EEECE1" w:themeFill="background2"/>
          </w:tcPr>
          <w:p w14:paraId="2335F4D7" w14:textId="77777777" w:rsidR="00B043BE" w:rsidRPr="00127A09" w:rsidRDefault="00B043BE" w:rsidP="00B043BE">
            <w:pPr>
              <w:widowControl w:val="0"/>
              <w:tabs>
                <w:tab w:val="left" w:pos="171"/>
                <w:tab w:val="left" w:pos="561"/>
              </w:tabs>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 xml:space="preserve">Are the outputs and outcome leading to benefits beyond the life of the existing projects? </w:t>
            </w:r>
            <w:r w:rsidRPr="00127A09">
              <w:rPr>
                <w:rFonts w:ascii="MS Mincho" w:eastAsia="MS Mincho" w:hAnsi="MS Mincho" w:cs="MS Mincho"/>
                <w:szCs w:val="22"/>
                <w:lang w:val="en-GB"/>
              </w:rPr>
              <w:t> </w:t>
            </w:r>
          </w:p>
        </w:tc>
      </w:tr>
    </w:tbl>
    <w:p w14:paraId="30F2FDF5" w14:textId="77777777" w:rsidR="00B043BE" w:rsidRPr="00127A09" w:rsidRDefault="00B043BE" w:rsidP="00776072">
      <w:pPr>
        <w:spacing w:before="100" w:beforeAutospacing="1" w:after="100" w:afterAutospacing="1"/>
        <w:jc w:val="both"/>
        <w:rPr>
          <w:rFonts w:ascii="Arial" w:hAnsi="Arial" w:cs="Arial"/>
          <w:color w:val="000000"/>
          <w:szCs w:val="22"/>
          <w:lang w:val="en-GB"/>
        </w:rPr>
      </w:pPr>
    </w:p>
    <w:p w14:paraId="75057E1C" w14:textId="77777777" w:rsidR="009318AA" w:rsidRPr="00127A09" w:rsidRDefault="009D2124"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 xml:space="preserve">As discussed in the section on Relevance, the Outcome </w:t>
      </w:r>
      <w:r w:rsidR="00DC6A7E" w:rsidRPr="00127A09">
        <w:rPr>
          <w:rFonts w:ascii="Arial" w:hAnsi="Arial" w:cs="Arial"/>
          <w:color w:val="000000"/>
          <w:szCs w:val="22"/>
          <w:lang w:val="en-GB"/>
        </w:rPr>
        <w:t xml:space="preserve">definition was affected by the overall definition in the UNDAF document, making it to </w:t>
      </w:r>
      <w:r w:rsidRPr="00127A09">
        <w:rPr>
          <w:rFonts w:ascii="Arial" w:hAnsi="Arial" w:cs="Arial"/>
          <w:color w:val="000000"/>
          <w:szCs w:val="22"/>
          <w:lang w:val="en-GB"/>
        </w:rPr>
        <w:t xml:space="preserve">goes beyond </w:t>
      </w:r>
      <w:r w:rsidR="00DC6A7E" w:rsidRPr="00127A09">
        <w:rPr>
          <w:rFonts w:ascii="Arial" w:hAnsi="Arial" w:cs="Arial"/>
          <w:color w:val="000000"/>
          <w:szCs w:val="22"/>
          <w:lang w:val="en-GB"/>
        </w:rPr>
        <w:t xml:space="preserve">UNDP’s interventions </w:t>
      </w:r>
      <w:r w:rsidRPr="00127A09">
        <w:rPr>
          <w:rFonts w:ascii="Arial" w:hAnsi="Arial" w:cs="Arial"/>
          <w:color w:val="000000"/>
          <w:szCs w:val="22"/>
          <w:lang w:val="en-GB"/>
        </w:rPr>
        <w:t xml:space="preserve">to capture also actions of other UN agencies. Therefore, it is clear that there has been no contribution of UNDP </w:t>
      </w:r>
      <w:r w:rsidR="009318AA" w:rsidRPr="00127A09">
        <w:rPr>
          <w:rFonts w:ascii="Arial" w:hAnsi="Arial" w:cs="Arial"/>
          <w:color w:val="000000"/>
          <w:szCs w:val="22"/>
          <w:lang w:val="en-GB"/>
        </w:rPr>
        <w:t xml:space="preserve">to decent work and innovation in agriculture. While, decent work falls within the mandate of other UN agencies; innovation in agriculture is the area </w:t>
      </w:r>
      <w:r w:rsidR="00DC6A7E" w:rsidRPr="00127A09">
        <w:rPr>
          <w:rFonts w:ascii="Arial" w:hAnsi="Arial" w:cs="Arial"/>
          <w:color w:val="000000"/>
          <w:szCs w:val="22"/>
          <w:lang w:val="en-GB"/>
        </w:rPr>
        <w:t>covered by IFAD and FAO</w:t>
      </w:r>
      <w:r w:rsidR="009318AA" w:rsidRPr="00127A09">
        <w:rPr>
          <w:rFonts w:ascii="Arial" w:hAnsi="Arial" w:cs="Arial"/>
          <w:color w:val="000000"/>
          <w:szCs w:val="22"/>
          <w:lang w:val="en-GB"/>
        </w:rPr>
        <w:t>. There has been some support to business development in agriculture, but not going b</w:t>
      </w:r>
      <w:r w:rsidR="005F21C3">
        <w:rPr>
          <w:rFonts w:ascii="Arial" w:hAnsi="Arial" w:cs="Arial"/>
          <w:color w:val="000000"/>
          <w:szCs w:val="22"/>
          <w:lang w:val="en-GB"/>
        </w:rPr>
        <w:t>eyond supporting business start-</w:t>
      </w:r>
      <w:r w:rsidR="00DC6A7E" w:rsidRPr="00127A09">
        <w:rPr>
          <w:rFonts w:ascii="Arial" w:hAnsi="Arial" w:cs="Arial"/>
          <w:color w:val="000000"/>
          <w:szCs w:val="22"/>
          <w:lang w:val="en-GB"/>
        </w:rPr>
        <w:t>up or expanding the businesses. F</w:t>
      </w:r>
      <w:r w:rsidR="009318AA" w:rsidRPr="00127A09">
        <w:rPr>
          <w:rFonts w:ascii="Arial" w:hAnsi="Arial" w:cs="Arial"/>
          <w:color w:val="000000"/>
          <w:szCs w:val="22"/>
          <w:lang w:val="en-GB"/>
        </w:rPr>
        <w:t>ocus on innovation or new technologies or approaches</w:t>
      </w:r>
      <w:r w:rsidR="00DC6A7E" w:rsidRPr="00127A09">
        <w:rPr>
          <w:rFonts w:ascii="Arial" w:hAnsi="Arial" w:cs="Arial"/>
          <w:color w:val="000000"/>
          <w:szCs w:val="22"/>
          <w:lang w:val="en-GB"/>
        </w:rPr>
        <w:t xml:space="preserve"> in business is a part of recently started SME</w:t>
      </w:r>
      <w:r w:rsidR="005F21C3">
        <w:rPr>
          <w:rFonts w:ascii="Arial" w:hAnsi="Arial" w:cs="Arial"/>
          <w:color w:val="000000"/>
          <w:szCs w:val="22"/>
          <w:lang w:val="en-GB"/>
        </w:rPr>
        <w:t>s</w:t>
      </w:r>
      <w:r w:rsidR="00DC6A7E" w:rsidRPr="00127A09">
        <w:rPr>
          <w:rFonts w:ascii="Arial" w:hAnsi="Arial" w:cs="Arial"/>
          <w:color w:val="000000"/>
          <w:szCs w:val="22"/>
          <w:lang w:val="en-GB"/>
        </w:rPr>
        <w:t xml:space="preserve"> project were Moldovan SMEs receive knowledge and financial support from UNDP for implementation of their innovative solutions in the pre-commercial phase. The first financial support will be provided to the companies in the end of November and beginning of December 2015. </w:t>
      </w:r>
    </w:p>
    <w:p w14:paraId="6EC3FDC4" w14:textId="77777777" w:rsidR="00D06C81" w:rsidRPr="00127A09" w:rsidRDefault="00DB2D37"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lastRenderedPageBreak/>
        <w:t>P</w:t>
      </w:r>
      <w:r w:rsidR="00D06C81" w:rsidRPr="00127A09">
        <w:rPr>
          <w:rFonts w:ascii="Arial" w:hAnsi="Arial" w:cs="Arial"/>
          <w:color w:val="000000"/>
          <w:szCs w:val="22"/>
          <w:lang w:val="en-GB"/>
        </w:rPr>
        <w:t xml:space="preserve">rogress has been made towards achieving the intended outcome to improve </w:t>
      </w:r>
      <w:r w:rsidR="009318AA" w:rsidRPr="00127A09">
        <w:rPr>
          <w:rFonts w:ascii="Arial" w:hAnsi="Arial" w:cs="Arial"/>
          <w:color w:val="000000"/>
          <w:szCs w:val="22"/>
          <w:lang w:val="en-GB"/>
        </w:rPr>
        <w:t>more equitable and sustainable regional development.</w:t>
      </w:r>
      <w:r w:rsidR="00D06C81" w:rsidRPr="00127A09">
        <w:rPr>
          <w:rFonts w:ascii="Arial" w:hAnsi="Arial" w:cs="Arial"/>
          <w:color w:val="000000"/>
          <w:szCs w:val="22"/>
          <w:lang w:val="en-GB"/>
        </w:rPr>
        <w:t xml:space="preserve"> UNDP’s contribution to this outcome has yielded results particularly for </w:t>
      </w:r>
      <w:r w:rsidR="009318AA" w:rsidRPr="00127A09">
        <w:rPr>
          <w:rFonts w:ascii="Arial" w:hAnsi="Arial" w:cs="Arial"/>
          <w:color w:val="000000"/>
          <w:szCs w:val="22"/>
          <w:lang w:val="en-GB"/>
        </w:rPr>
        <w:t>local communities and vulnerable groups</w:t>
      </w:r>
      <w:r w:rsidR="00D06C81" w:rsidRPr="00127A09">
        <w:rPr>
          <w:rFonts w:ascii="Arial" w:hAnsi="Arial" w:cs="Arial"/>
          <w:color w:val="000000"/>
          <w:szCs w:val="22"/>
          <w:lang w:val="en-GB"/>
        </w:rPr>
        <w:t xml:space="preserve"> through </w:t>
      </w:r>
      <w:r w:rsidR="009318AA" w:rsidRPr="00127A09">
        <w:rPr>
          <w:rFonts w:ascii="Arial" w:hAnsi="Arial" w:cs="Arial"/>
          <w:color w:val="000000"/>
          <w:szCs w:val="22"/>
          <w:lang w:val="en-GB"/>
        </w:rPr>
        <w:t xml:space="preserve">investments in </w:t>
      </w:r>
      <w:r w:rsidR="00D06C81" w:rsidRPr="00127A09">
        <w:rPr>
          <w:rFonts w:ascii="Arial" w:hAnsi="Arial" w:cs="Arial"/>
          <w:color w:val="000000"/>
          <w:szCs w:val="22"/>
          <w:lang w:val="en-GB"/>
        </w:rPr>
        <w:t xml:space="preserve">good governance and improvement of livelihoods interventions and partnership building strategies. </w:t>
      </w:r>
      <w:r w:rsidR="009318AA" w:rsidRPr="00127A09">
        <w:rPr>
          <w:rFonts w:ascii="Arial" w:hAnsi="Arial" w:cs="Arial"/>
          <w:color w:val="000000"/>
          <w:szCs w:val="22"/>
          <w:lang w:val="en-GB"/>
        </w:rPr>
        <w:t xml:space="preserve">Results have also been yielded in expanding the reach to equitable and sustainable local and regional communal services, which improved access and livelihoods of citizens, particularly rural communities. </w:t>
      </w:r>
    </w:p>
    <w:p w14:paraId="6FEB434F" w14:textId="77777777" w:rsidR="00D06C81" w:rsidRPr="00127A09" w:rsidRDefault="009318AA"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 xml:space="preserve">The </w:t>
      </w:r>
      <w:r w:rsidR="00E86A50" w:rsidRPr="00127A09">
        <w:rPr>
          <w:rFonts w:ascii="Arial" w:hAnsi="Arial" w:cs="Arial"/>
          <w:color w:val="000000"/>
          <w:szCs w:val="22"/>
          <w:lang w:val="en-GB"/>
        </w:rPr>
        <w:t xml:space="preserve">CPD </w:t>
      </w:r>
      <w:r w:rsidRPr="00127A09">
        <w:rPr>
          <w:rFonts w:ascii="Arial" w:hAnsi="Arial" w:cs="Arial"/>
          <w:color w:val="000000"/>
          <w:szCs w:val="22"/>
          <w:lang w:val="en-GB"/>
        </w:rPr>
        <w:t>outcome</w:t>
      </w:r>
      <w:r w:rsidR="00E86A50" w:rsidRPr="00127A09">
        <w:rPr>
          <w:rFonts w:ascii="Arial" w:hAnsi="Arial" w:cs="Arial"/>
          <w:color w:val="000000"/>
          <w:szCs w:val="22"/>
          <w:lang w:val="en-GB"/>
        </w:rPr>
        <w:t xml:space="preserve"> has one indicator, as presented in T</w:t>
      </w:r>
      <w:r w:rsidR="00FC224B" w:rsidRPr="00127A09">
        <w:rPr>
          <w:rFonts w:ascii="Arial" w:hAnsi="Arial" w:cs="Arial"/>
          <w:color w:val="000000"/>
          <w:szCs w:val="22"/>
          <w:lang w:val="en-GB"/>
        </w:rPr>
        <w:t>able 3</w:t>
      </w:r>
      <w:r w:rsidR="00E86A50" w:rsidRPr="00127A09">
        <w:rPr>
          <w:rFonts w:ascii="Arial" w:hAnsi="Arial" w:cs="Arial"/>
          <w:color w:val="000000"/>
          <w:szCs w:val="22"/>
          <w:lang w:val="en-GB"/>
        </w:rPr>
        <w:t xml:space="preserve"> below.</w:t>
      </w:r>
      <w:r w:rsidRPr="00127A09">
        <w:rPr>
          <w:rFonts w:ascii="Arial" w:hAnsi="Arial" w:cs="Arial"/>
          <w:color w:val="000000"/>
          <w:szCs w:val="22"/>
          <w:lang w:val="en-GB"/>
        </w:rPr>
        <w:t xml:space="preserve"> </w:t>
      </w:r>
      <w:r w:rsidR="00B42537" w:rsidRPr="00127A09">
        <w:rPr>
          <w:rFonts w:ascii="Arial" w:hAnsi="Arial" w:cs="Arial"/>
          <w:color w:val="000000"/>
          <w:szCs w:val="22"/>
          <w:lang w:val="en-GB"/>
        </w:rPr>
        <w:t>The review of the outcome indicator show</w:t>
      </w:r>
      <w:r w:rsidR="005F6EE6" w:rsidRPr="00127A09">
        <w:rPr>
          <w:rFonts w:ascii="Arial" w:hAnsi="Arial" w:cs="Arial"/>
          <w:color w:val="000000"/>
          <w:szCs w:val="22"/>
          <w:lang w:val="en-GB"/>
        </w:rPr>
        <w:t xml:space="preserve">s a </w:t>
      </w:r>
      <w:r w:rsidR="005F6EE6" w:rsidRPr="00333166">
        <w:rPr>
          <w:rFonts w:ascii="Arial" w:hAnsi="Arial" w:cs="Arial"/>
          <w:b/>
          <w:color w:val="000000"/>
          <w:szCs w:val="22"/>
          <w:lang w:val="en-GB"/>
        </w:rPr>
        <w:t xml:space="preserve">decline in </w:t>
      </w:r>
      <w:r w:rsidR="006B5203" w:rsidRPr="00333166">
        <w:rPr>
          <w:rFonts w:ascii="Arial" w:hAnsi="Arial" w:cs="Arial"/>
          <w:b/>
          <w:color w:val="000000"/>
          <w:szCs w:val="22"/>
          <w:lang w:val="en-GB"/>
        </w:rPr>
        <w:t xml:space="preserve">absolute </w:t>
      </w:r>
      <w:r w:rsidR="005F6EE6" w:rsidRPr="00333166">
        <w:rPr>
          <w:rFonts w:ascii="Arial" w:hAnsi="Arial" w:cs="Arial"/>
          <w:b/>
          <w:color w:val="000000"/>
          <w:szCs w:val="22"/>
          <w:lang w:val="en-GB"/>
        </w:rPr>
        <w:t>poverty</w:t>
      </w:r>
      <w:r w:rsidR="005F6EE6" w:rsidRPr="00127A09">
        <w:rPr>
          <w:rFonts w:ascii="Arial" w:hAnsi="Arial" w:cs="Arial"/>
          <w:color w:val="000000"/>
          <w:szCs w:val="22"/>
          <w:lang w:val="en-GB"/>
        </w:rPr>
        <w:t xml:space="preserve"> </w:t>
      </w:r>
      <w:r w:rsidR="006B5203" w:rsidRPr="00127A09">
        <w:rPr>
          <w:rFonts w:ascii="Arial" w:hAnsi="Arial" w:cs="Arial"/>
          <w:color w:val="000000"/>
          <w:szCs w:val="22"/>
          <w:lang w:val="en-GB"/>
        </w:rPr>
        <w:t>from 16.6% to 11.4</w:t>
      </w:r>
      <w:r w:rsidR="00DC6A7E" w:rsidRPr="00127A09">
        <w:rPr>
          <w:rFonts w:ascii="Arial" w:hAnsi="Arial" w:cs="Arial"/>
          <w:color w:val="000000"/>
          <w:szCs w:val="22"/>
          <w:lang w:val="en-GB"/>
        </w:rPr>
        <w:t>%</w:t>
      </w:r>
      <w:r w:rsidR="000C0E0F">
        <w:rPr>
          <w:rFonts w:ascii="Arial" w:hAnsi="Arial" w:cs="Arial"/>
          <w:color w:val="000000"/>
          <w:szCs w:val="22"/>
          <w:lang w:val="en-GB"/>
        </w:rPr>
        <w:t>,</w:t>
      </w:r>
      <w:r w:rsidR="00DC6A7E" w:rsidRPr="00127A09">
        <w:rPr>
          <w:rFonts w:ascii="Arial" w:hAnsi="Arial" w:cs="Arial"/>
          <w:color w:val="000000"/>
          <w:szCs w:val="22"/>
          <w:lang w:val="en-GB"/>
        </w:rPr>
        <w:t xml:space="preserve"> </w:t>
      </w:r>
      <w:r w:rsidR="00B42537" w:rsidRPr="00127A09">
        <w:rPr>
          <w:rFonts w:ascii="Arial" w:hAnsi="Arial" w:cs="Arial"/>
          <w:color w:val="000000"/>
          <w:szCs w:val="22"/>
          <w:lang w:val="en-GB"/>
        </w:rPr>
        <w:t xml:space="preserve">which is </w:t>
      </w:r>
      <w:r w:rsidR="005F6EE6" w:rsidRPr="00127A09">
        <w:rPr>
          <w:rFonts w:ascii="Arial" w:hAnsi="Arial" w:cs="Arial"/>
          <w:color w:val="000000"/>
          <w:szCs w:val="22"/>
          <w:lang w:val="en-GB"/>
        </w:rPr>
        <w:t xml:space="preserve">a </w:t>
      </w:r>
      <w:r w:rsidR="00B42537" w:rsidRPr="00127A09">
        <w:rPr>
          <w:rFonts w:ascii="Arial" w:hAnsi="Arial" w:cs="Arial"/>
          <w:color w:val="000000"/>
          <w:szCs w:val="22"/>
          <w:lang w:val="en-GB"/>
        </w:rPr>
        <w:t>positive value for</w:t>
      </w:r>
      <w:r w:rsidR="00E86A50" w:rsidRPr="00127A09">
        <w:rPr>
          <w:rFonts w:ascii="Arial" w:hAnsi="Arial" w:cs="Arial"/>
          <w:color w:val="000000"/>
          <w:szCs w:val="22"/>
          <w:lang w:val="en-GB"/>
        </w:rPr>
        <w:t xml:space="preserve"> </w:t>
      </w:r>
      <w:r w:rsidR="00D06C81" w:rsidRPr="00127A09">
        <w:rPr>
          <w:rFonts w:ascii="Arial" w:hAnsi="Arial" w:cs="Arial"/>
          <w:color w:val="000000"/>
          <w:szCs w:val="22"/>
          <w:lang w:val="en-GB"/>
        </w:rPr>
        <w:t xml:space="preserve">Republic of </w:t>
      </w:r>
      <w:r w:rsidR="00E86A50" w:rsidRPr="00127A09">
        <w:rPr>
          <w:rFonts w:ascii="Arial" w:hAnsi="Arial" w:cs="Arial"/>
          <w:color w:val="000000"/>
          <w:szCs w:val="22"/>
          <w:lang w:val="en-GB"/>
        </w:rPr>
        <w:t>Moldova</w:t>
      </w:r>
      <w:r w:rsidR="00B42537" w:rsidRPr="00127A09">
        <w:rPr>
          <w:rFonts w:ascii="Arial" w:hAnsi="Arial" w:cs="Arial"/>
          <w:color w:val="000000"/>
          <w:szCs w:val="22"/>
          <w:lang w:val="en-GB"/>
        </w:rPr>
        <w:t xml:space="preserve"> (See Table </w:t>
      </w:r>
      <w:r w:rsidR="00FC224B" w:rsidRPr="00127A09">
        <w:rPr>
          <w:rFonts w:ascii="Arial" w:hAnsi="Arial" w:cs="Arial"/>
          <w:color w:val="000000"/>
          <w:szCs w:val="22"/>
          <w:lang w:val="en-GB"/>
        </w:rPr>
        <w:t>3</w:t>
      </w:r>
      <w:r w:rsidR="00B42537" w:rsidRPr="00127A09">
        <w:rPr>
          <w:rFonts w:ascii="Arial" w:hAnsi="Arial" w:cs="Arial"/>
          <w:color w:val="000000"/>
          <w:szCs w:val="22"/>
          <w:lang w:val="en-GB"/>
        </w:rPr>
        <w:t xml:space="preserve"> below)</w:t>
      </w:r>
      <w:r w:rsidR="00E86A50" w:rsidRPr="00127A09">
        <w:rPr>
          <w:rFonts w:ascii="Arial" w:hAnsi="Arial" w:cs="Arial"/>
          <w:color w:val="000000"/>
          <w:szCs w:val="22"/>
          <w:lang w:val="en-GB"/>
        </w:rPr>
        <w:t xml:space="preserve">. </w:t>
      </w:r>
      <w:r w:rsidR="00B42537" w:rsidRPr="00127A09">
        <w:rPr>
          <w:rFonts w:ascii="Arial" w:hAnsi="Arial" w:cs="Arial"/>
          <w:color w:val="000000"/>
          <w:szCs w:val="22"/>
          <w:lang w:val="en-GB"/>
        </w:rPr>
        <w:t xml:space="preserve">However, while the </w:t>
      </w:r>
      <w:r w:rsidR="00F1292E" w:rsidRPr="00127A09">
        <w:rPr>
          <w:rFonts w:ascii="Arial" w:hAnsi="Arial" w:cs="Arial"/>
          <w:color w:val="000000"/>
          <w:szCs w:val="22"/>
          <w:lang w:val="en-GB"/>
        </w:rPr>
        <w:t xml:space="preserve">absolute </w:t>
      </w:r>
      <w:r w:rsidR="00B42537" w:rsidRPr="00127A09">
        <w:rPr>
          <w:rFonts w:ascii="Arial" w:hAnsi="Arial" w:cs="Arial"/>
          <w:color w:val="000000"/>
          <w:szCs w:val="22"/>
          <w:lang w:val="en-GB"/>
        </w:rPr>
        <w:t xml:space="preserve">poverty rate in Moldova has decreased, the disparities and inequalities are still worrying, particularly the rural-urban divide. </w:t>
      </w:r>
      <w:r w:rsidR="00E86A50" w:rsidRPr="00127A09">
        <w:rPr>
          <w:rFonts w:ascii="Arial" w:hAnsi="Arial" w:cs="Arial"/>
          <w:color w:val="000000"/>
          <w:szCs w:val="22"/>
          <w:lang w:val="en-GB"/>
        </w:rPr>
        <w:t>UNDP’s Outcome outputs have their own indicators as well</w:t>
      </w:r>
      <w:r w:rsidR="00D06C81" w:rsidRPr="00127A09">
        <w:rPr>
          <w:rFonts w:ascii="Arial" w:hAnsi="Arial" w:cs="Arial"/>
          <w:color w:val="000000"/>
          <w:szCs w:val="22"/>
          <w:lang w:val="en-GB"/>
        </w:rPr>
        <w:t xml:space="preserve">, </w:t>
      </w:r>
      <w:r w:rsidR="005F6EE6" w:rsidRPr="00127A09">
        <w:rPr>
          <w:rFonts w:ascii="Arial" w:hAnsi="Arial" w:cs="Arial"/>
          <w:color w:val="000000"/>
          <w:szCs w:val="22"/>
          <w:lang w:val="en-GB"/>
        </w:rPr>
        <w:t>however, it is difficult to find reliable and coherent data as data val</w:t>
      </w:r>
      <w:r w:rsidR="006F247D" w:rsidRPr="00127A09">
        <w:rPr>
          <w:rFonts w:ascii="Arial" w:hAnsi="Arial" w:cs="Arial"/>
          <w:color w:val="000000"/>
          <w:szCs w:val="22"/>
          <w:lang w:val="en-GB"/>
        </w:rPr>
        <w:t>ues differ between the sources</w:t>
      </w:r>
      <w:r w:rsidR="00F1292E" w:rsidRPr="00127A09">
        <w:rPr>
          <w:rFonts w:ascii="Arial" w:hAnsi="Arial" w:cs="Arial"/>
          <w:color w:val="000000"/>
          <w:szCs w:val="22"/>
          <w:lang w:val="en-GB"/>
        </w:rPr>
        <w:t xml:space="preserve"> (See Table 1 in the Report</w:t>
      </w:r>
      <w:r w:rsidR="008B77F6" w:rsidRPr="00127A09">
        <w:rPr>
          <w:rFonts w:ascii="Arial" w:hAnsi="Arial" w:cs="Arial"/>
          <w:color w:val="000000"/>
          <w:szCs w:val="22"/>
          <w:lang w:val="en-GB"/>
        </w:rPr>
        <w:t>)</w:t>
      </w:r>
      <w:r w:rsidR="006F247D" w:rsidRPr="00127A09">
        <w:rPr>
          <w:rFonts w:ascii="Arial" w:hAnsi="Arial" w:cs="Arial"/>
          <w:color w:val="000000"/>
          <w:szCs w:val="22"/>
          <w:lang w:val="en-GB"/>
        </w:rPr>
        <w:t xml:space="preserve">. </w:t>
      </w:r>
      <w:r w:rsidR="00D06C81" w:rsidRPr="00127A09">
        <w:rPr>
          <w:rFonts w:ascii="Arial" w:hAnsi="Arial" w:cs="Arial"/>
          <w:color w:val="000000"/>
          <w:szCs w:val="22"/>
          <w:lang w:val="en-GB"/>
        </w:rPr>
        <w:t>This section discusses UNDP</w:t>
      </w:r>
      <w:r w:rsidR="00E86A50" w:rsidRPr="00127A09">
        <w:rPr>
          <w:rFonts w:ascii="Arial" w:hAnsi="Arial" w:cs="Arial"/>
          <w:color w:val="000000"/>
          <w:szCs w:val="22"/>
          <w:lang w:val="en-GB"/>
        </w:rPr>
        <w:t>’s contribution to the Outcome 2</w:t>
      </w:r>
      <w:r w:rsidR="00D06C81" w:rsidRPr="00127A09">
        <w:rPr>
          <w:rFonts w:ascii="Arial" w:hAnsi="Arial" w:cs="Arial"/>
          <w:color w:val="000000"/>
          <w:szCs w:val="22"/>
          <w:lang w:val="en-GB"/>
        </w:rPr>
        <w:t xml:space="preserve"> particularly in terms of its achievement of changes at individual, institutional and community levels. </w:t>
      </w:r>
    </w:p>
    <w:p w14:paraId="2F821853" w14:textId="77777777" w:rsidR="00D06C81" w:rsidRPr="00127A09" w:rsidRDefault="00776072" w:rsidP="00776072">
      <w:pPr>
        <w:spacing w:before="100" w:beforeAutospacing="1" w:after="100" w:afterAutospacing="1"/>
        <w:jc w:val="both"/>
        <w:rPr>
          <w:rFonts w:ascii="Arial" w:hAnsi="Arial" w:cs="Arial"/>
          <w:i/>
          <w:color w:val="000000"/>
          <w:szCs w:val="22"/>
          <w:lang w:val="en-GB"/>
        </w:rPr>
      </w:pPr>
      <w:r w:rsidRPr="00127A09">
        <w:rPr>
          <w:rFonts w:ascii="Arial" w:hAnsi="Arial" w:cs="Arial"/>
          <w:i/>
          <w:color w:val="000000"/>
          <w:szCs w:val="22"/>
          <w:lang w:val="en-GB"/>
        </w:rPr>
        <w:t>Table 3</w:t>
      </w:r>
      <w:r w:rsidR="00403B71" w:rsidRPr="00127A09">
        <w:rPr>
          <w:rFonts w:ascii="Arial" w:hAnsi="Arial" w:cs="Arial"/>
          <w:i/>
          <w:color w:val="000000"/>
          <w:szCs w:val="22"/>
          <w:lang w:val="en-GB"/>
        </w:rPr>
        <w:t>. Outcome indicator</w:t>
      </w:r>
      <w:r w:rsidR="00D06C81" w:rsidRPr="00127A09">
        <w:rPr>
          <w:rFonts w:ascii="Arial" w:hAnsi="Arial" w:cs="Arial"/>
          <w:i/>
          <w:color w:val="000000"/>
          <w:szCs w:val="22"/>
          <w:lang w:val="en-GB"/>
        </w:rPr>
        <w:t xml:space="preserve"> as per the Country Programme document</w:t>
      </w:r>
      <w:r w:rsidR="00AB3C36" w:rsidRPr="00127A09">
        <w:rPr>
          <w:rStyle w:val="FootnoteReference"/>
          <w:rFonts w:ascii="Arial" w:hAnsi="Arial" w:cs="Arial"/>
          <w:i/>
          <w:color w:val="000000"/>
          <w:szCs w:val="22"/>
          <w:lang w:val="en-GB"/>
        </w:rPr>
        <w:footnoteReference w:id="22"/>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3368"/>
      </w:tblGrid>
      <w:tr w:rsidR="00CE122E" w:rsidRPr="00127A09" w14:paraId="30CDBF4C" w14:textId="77777777" w:rsidTr="00CE122E">
        <w:trPr>
          <w:trHeight w:val="312"/>
        </w:trPr>
        <w:tc>
          <w:tcPr>
            <w:tcW w:w="2977" w:type="dxa"/>
            <w:shd w:val="clear" w:color="auto" w:fill="FFC000"/>
          </w:tcPr>
          <w:p w14:paraId="2CEBEDE9" w14:textId="77777777" w:rsidR="009318AA" w:rsidRPr="00127A09" w:rsidRDefault="009318AA" w:rsidP="00776072">
            <w:pPr>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b/>
                <w:bCs/>
                <w:szCs w:val="22"/>
                <w:lang w:val="en-GB"/>
              </w:rPr>
              <w:t>Outcome Indicator</w:t>
            </w:r>
            <w:r w:rsidRPr="00127A09">
              <w:rPr>
                <w:rFonts w:ascii="Arial" w:hAnsi="Arial" w:cs="Arial"/>
                <w:szCs w:val="22"/>
                <w:lang w:val="en-GB"/>
              </w:rPr>
              <w:t>:</w:t>
            </w:r>
          </w:p>
        </w:tc>
        <w:tc>
          <w:tcPr>
            <w:tcW w:w="2977" w:type="dxa"/>
            <w:shd w:val="clear" w:color="auto" w:fill="FFC000"/>
          </w:tcPr>
          <w:p w14:paraId="7212E19A" w14:textId="77777777" w:rsidR="009318AA" w:rsidRPr="00127A09" w:rsidRDefault="009318AA" w:rsidP="000F52A6">
            <w:pPr>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b/>
                <w:bCs/>
                <w:szCs w:val="22"/>
                <w:lang w:val="en-GB"/>
              </w:rPr>
              <w:t>Baseline</w:t>
            </w:r>
            <w:r w:rsidR="000F52A6" w:rsidRPr="00127A09">
              <w:rPr>
                <w:rFonts w:ascii="Arial" w:hAnsi="Arial" w:cs="Arial"/>
                <w:b/>
                <w:bCs/>
                <w:szCs w:val="22"/>
                <w:lang w:val="en-GB"/>
              </w:rPr>
              <w:t>:</w:t>
            </w:r>
          </w:p>
        </w:tc>
        <w:tc>
          <w:tcPr>
            <w:tcW w:w="3368" w:type="dxa"/>
            <w:shd w:val="clear" w:color="auto" w:fill="FFC000"/>
          </w:tcPr>
          <w:p w14:paraId="5965C89B" w14:textId="77777777" w:rsidR="009318AA" w:rsidRPr="00127A09" w:rsidRDefault="000F52A6" w:rsidP="00776072">
            <w:pPr>
              <w:autoSpaceDE w:val="0"/>
              <w:autoSpaceDN w:val="0"/>
              <w:adjustRightInd w:val="0"/>
              <w:spacing w:before="100" w:beforeAutospacing="1" w:after="100" w:afterAutospacing="1"/>
              <w:jc w:val="both"/>
              <w:rPr>
                <w:rFonts w:ascii="Arial" w:hAnsi="Arial" w:cs="Arial"/>
                <w:b/>
                <w:bCs/>
                <w:szCs w:val="22"/>
                <w:lang w:val="en-GB"/>
              </w:rPr>
            </w:pPr>
            <w:r w:rsidRPr="00127A09">
              <w:rPr>
                <w:rFonts w:ascii="Arial" w:hAnsi="Arial" w:cs="Arial"/>
                <w:b/>
                <w:bCs/>
                <w:szCs w:val="22"/>
                <w:lang w:val="en-GB"/>
              </w:rPr>
              <w:t>2014</w:t>
            </w:r>
          </w:p>
        </w:tc>
      </w:tr>
      <w:tr w:rsidR="00CE122E" w:rsidRPr="00127A09" w14:paraId="7D218937" w14:textId="77777777" w:rsidTr="00CE122E">
        <w:trPr>
          <w:trHeight w:val="530"/>
        </w:trPr>
        <w:tc>
          <w:tcPr>
            <w:tcW w:w="2977" w:type="dxa"/>
            <w:shd w:val="clear" w:color="auto" w:fill="auto"/>
          </w:tcPr>
          <w:p w14:paraId="60308A0B" w14:textId="77777777" w:rsidR="000F52A6" w:rsidRPr="00127A09" w:rsidRDefault="000F52A6"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Rate of absolute poverty</w:t>
            </w:r>
          </w:p>
        </w:tc>
        <w:tc>
          <w:tcPr>
            <w:tcW w:w="2977" w:type="dxa"/>
            <w:shd w:val="clear" w:color="auto" w:fill="auto"/>
          </w:tcPr>
          <w:p w14:paraId="412CB41E" w14:textId="77777777" w:rsidR="000F52A6" w:rsidRPr="00127A09" w:rsidRDefault="000F52A6" w:rsidP="000F52A6">
            <w:pPr>
              <w:autoSpaceDE w:val="0"/>
              <w:autoSpaceDN w:val="0"/>
              <w:adjustRightInd w:val="0"/>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16,6</w:t>
            </w:r>
          </w:p>
        </w:tc>
        <w:tc>
          <w:tcPr>
            <w:tcW w:w="3368" w:type="dxa"/>
          </w:tcPr>
          <w:p w14:paraId="6B06C0DB" w14:textId="77777777" w:rsidR="000F52A6" w:rsidRPr="00127A09" w:rsidRDefault="000F52A6" w:rsidP="00776072">
            <w:pPr>
              <w:autoSpaceDE w:val="0"/>
              <w:autoSpaceDN w:val="0"/>
              <w:adjustRightInd w:val="0"/>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11,4</w:t>
            </w:r>
          </w:p>
        </w:tc>
      </w:tr>
      <w:tr w:rsidR="00CE122E" w:rsidRPr="00127A09" w14:paraId="2A3495ED" w14:textId="77777777" w:rsidTr="00CE122E">
        <w:trPr>
          <w:trHeight w:val="530"/>
        </w:trPr>
        <w:tc>
          <w:tcPr>
            <w:tcW w:w="2977" w:type="dxa"/>
            <w:shd w:val="clear" w:color="auto" w:fill="auto"/>
          </w:tcPr>
          <w:p w14:paraId="0A9A0655" w14:textId="77777777" w:rsidR="000F52A6" w:rsidRPr="00127A09" w:rsidRDefault="000F52A6"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Rate of extreme poverty</w:t>
            </w:r>
          </w:p>
        </w:tc>
        <w:tc>
          <w:tcPr>
            <w:tcW w:w="2977" w:type="dxa"/>
            <w:shd w:val="clear" w:color="auto" w:fill="auto"/>
          </w:tcPr>
          <w:p w14:paraId="51F1AE63" w14:textId="77777777" w:rsidR="000F52A6" w:rsidRPr="00127A09" w:rsidRDefault="000F52A6" w:rsidP="00776072">
            <w:pPr>
              <w:autoSpaceDE w:val="0"/>
              <w:autoSpaceDN w:val="0"/>
              <w:adjustRightInd w:val="0"/>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0,6</w:t>
            </w:r>
          </w:p>
        </w:tc>
        <w:tc>
          <w:tcPr>
            <w:tcW w:w="3368" w:type="dxa"/>
          </w:tcPr>
          <w:p w14:paraId="3FBBFF0E" w14:textId="77777777" w:rsidR="000F52A6" w:rsidRPr="00127A09" w:rsidRDefault="000F52A6" w:rsidP="00776072">
            <w:pPr>
              <w:autoSpaceDE w:val="0"/>
              <w:autoSpaceDN w:val="0"/>
              <w:adjustRightInd w:val="0"/>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0,1</w:t>
            </w:r>
          </w:p>
        </w:tc>
      </w:tr>
    </w:tbl>
    <w:p w14:paraId="3E6876C5" w14:textId="77777777" w:rsidR="00D06C81" w:rsidRPr="00127A09" w:rsidRDefault="001C16DE"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Results</w:t>
      </w:r>
      <w:r w:rsidR="00D06C81" w:rsidRPr="00127A09">
        <w:rPr>
          <w:rFonts w:ascii="Arial" w:hAnsi="Arial" w:cs="Arial"/>
          <w:color w:val="000000"/>
          <w:szCs w:val="22"/>
          <w:lang w:val="en-GB"/>
        </w:rPr>
        <w:t xml:space="preserve">, notably relating to </w:t>
      </w:r>
      <w:r w:rsidRPr="00127A09">
        <w:rPr>
          <w:rFonts w:ascii="Arial" w:hAnsi="Arial" w:cs="Arial"/>
          <w:color w:val="000000"/>
          <w:szCs w:val="22"/>
          <w:lang w:val="en-GB"/>
        </w:rPr>
        <w:t>increasing capacities of government authorities</w:t>
      </w:r>
      <w:r w:rsidR="00D06C81" w:rsidRPr="00127A09">
        <w:rPr>
          <w:rFonts w:ascii="Arial" w:hAnsi="Arial" w:cs="Arial"/>
          <w:color w:val="000000"/>
          <w:szCs w:val="22"/>
          <w:lang w:val="en-GB"/>
        </w:rPr>
        <w:t xml:space="preserve">, support to </w:t>
      </w:r>
      <w:r w:rsidRPr="00127A09">
        <w:rPr>
          <w:rFonts w:ascii="Arial" w:hAnsi="Arial" w:cs="Arial"/>
          <w:color w:val="000000"/>
          <w:szCs w:val="22"/>
          <w:lang w:val="en-GB"/>
        </w:rPr>
        <w:t xml:space="preserve">business development and </w:t>
      </w:r>
      <w:r w:rsidR="00D06C81" w:rsidRPr="00127A09">
        <w:rPr>
          <w:rFonts w:ascii="Arial" w:hAnsi="Arial" w:cs="Arial"/>
          <w:color w:val="000000"/>
          <w:szCs w:val="22"/>
          <w:lang w:val="en-GB"/>
        </w:rPr>
        <w:t xml:space="preserve">income generation activities, investment in </w:t>
      </w:r>
      <w:r w:rsidRPr="00127A09">
        <w:rPr>
          <w:rFonts w:ascii="Arial" w:hAnsi="Arial" w:cs="Arial"/>
          <w:color w:val="000000"/>
          <w:szCs w:val="22"/>
          <w:lang w:val="en-GB"/>
        </w:rPr>
        <w:t xml:space="preserve">social and community </w:t>
      </w:r>
      <w:r w:rsidR="00D06C81" w:rsidRPr="00127A09">
        <w:rPr>
          <w:rFonts w:ascii="Arial" w:hAnsi="Arial" w:cs="Arial"/>
          <w:color w:val="000000"/>
          <w:szCs w:val="22"/>
          <w:lang w:val="en-GB"/>
        </w:rPr>
        <w:t>infrastructure</w:t>
      </w:r>
      <w:r w:rsidRPr="00127A09">
        <w:rPr>
          <w:rFonts w:ascii="Arial" w:hAnsi="Arial" w:cs="Arial"/>
          <w:color w:val="000000"/>
          <w:szCs w:val="22"/>
          <w:lang w:val="en-GB"/>
        </w:rPr>
        <w:t xml:space="preserve"> and public services</w:t>
      </w:r>
      <w:r w:rsidR="00D06C81" w:rsidRPr="00127A09">
        <w:rPr>
          <w:rFonts w:ascii="Arial" w:hAnsi="Arial" w:cs="Arial"/>
          <w:color w:val="000000"/>
          <w:szCs w:val="22"/>
          <w:lang w:val="en-GB"/>
        </w:rPr>
        <w:t>, partnerships</w:t>
      </w:r>
      <w:r w:rsidRPr="00127A09">
        <w:rPr>
          <w:rFonts w:ascii="Arial" w:hAnsi="Arial" w:cs="Arial"/>
          <w:color w:val="000000"/>
          <w:szCs w:val="22"/>
          <w:lang w:val="en-GB"/>
        </w:rPr>
        <w:t xml:space="preserve"> and regional cooperation</w:t>
      </w:r>
      <w:r w:rsidR="00D06C81" w:rsidRPr="00127A09">
        <w:rPr>
          <w:rFonts w:ascii="Arial" w:hAnsi="Arial" w:cs="Arial"/>
          <w:color w:val="000000"/>
          <w:szCs w:val="22"/>
          <w:lang w:val="en-GB"/>
        </w:rPr>
        <w:t>,</w:t>
      </w:r>
      <w:r w:rsidRPr="00127A09">
        <w:rPr>
          <w:rFonts w:ascii="Arial" w:hAnsi="Arial" w:cs="Arial"/>
          <w:color w:val="000000"/>
          <w:szCs w:val="22"/>
          <w:lang w:val="en-GB"/>
        </w:rPr>
        <w:t xml:space="preserve"> community mobilisation and confidence building</w:t>
      </w:r>
      <w:r w:rsidR="00D06C81" w:rsidRPr="00127A09">
        <w:rPr>
          <w:rFonts w:ascii="Arial" w:hAnsi="Arial" w:cs="Arial"/>
          <w:color w:val="000000"/>
          <w:szCs w:val="22"/>
          <w:lang w:val="en-GB"/>
        </w:rPr>
        <w:t xml:space="preserve"> have contributed to increase </w:t>
      </w:r>
      <w:r w:rsidRPr="00127A09">
        <w:rPr>
          <w:rFonts w:ascii="Arial" w:hAnsi="Arial" w:cs="Arial"/>
          <w:color w:val="000000"/>
          <w:szCs w:val="22"/>
          <w:lang w:val="en-GB"/>
        </w:rPr>
        <w:t xml:space="preserve">of the social capital and improved governance and service provision, thus </w:t>
      </w:r>
      <w:r w:rsidRPr="00333166">
        <w:rPr>
          <w:rFonts w:ascii="Arial" w:hAnsi="Arial" w:cs="Arial"/>
          <w:b/>
          <w:color w:val="000000"/>
          <w:szCs w:val="22"/>
          <w:lang w:val="en-GB"/>
        </w:rPr>
        <w:t xml:space="preserve">improving </w:t>
      </w:r>
      <w:r w:rsidR="00D06C81" w:rsidRPr="00333166">
        <w:rPr>
          <w:rFonts w:ascii="Arial" w:hAnsi="Arial" w:cs="Arial"/>
          <w:b/>
          <w:color w:val="000000"/>
          <w:szCs w:val="22"/>
          <w:lang w:val="en-GB"/>
        </w:rPr>
        <w:t>the chances of</w:t>
      </w:r>
      <w:r w:rsidRPr="00333166">
        <w:rPr>
          <w:rFonts w:ascii="Arial" w:hAnsi="Arial" w:cs="Arial"/>
          <w:b/>
          <w:color w:val="000000"/>
          <w:szCs w:val="22"/>
          <w:lang w:val="en-GB"/>
        </w:rPr>
        <w:t xml:space="preserve"> </w:t>
      </w:r>
      <w:r w:rsidR="00D06C81" w:rsidRPr="00333166">
        <w:rPr>
          <w:rFonts w:ascii="Arial" w:hAnsi="Arial" w:cs="Arial"/>
          <w:b/>
          <w:color w:val="000000"/>
          <w:szCs w:val="22"/>
          <w:lang w:val="en-GB"/>
        </w:rPr>
        <w:t>positiv</w:t>
      </w:r>
      <w:r w:rsidR="004023B0" w:rsidRPr="00333166">
        <w:rPr>
          <w:rFonts w:ascii="Arial" w:hAnsi="Arial" w:cs="Arial"/>
          <w:b/>
          <w:color w:val="000000"/>
          <w:szCs w:val="22"/>
          <w:lang w:val="en-GB"/>
        </w:rPr>
        <w:t>ely influencing the outcome</w:t>
      </w:r>
      <w:r w:rsidR="004023B0" w:rsidRPr="00127A09">
        <w:rPr>
          <w:rFonts w:ascii="Arial" w:hAnsi="Arial" w:cs="Arial"/>
          <w:color w:val="000000"/>
          <w:szCs w:val="22"/>
          <w:lang w:val="en-GB"/>
        </w:rPr>
        <w:t>. R</w:t>
      </w:r>
      <w:r w:rsidR="00D06C81" w:rsidRPr="00127A09">
        <w:rPr>
          <w:rFonts w:ascii="Arial" w:hAnsi="Arial" w:cs="Arial"/>
          <w:color w:val="000000"/>
          <w:szCs w:val="22"/>
          <w:lang w:val="en-GB"/>
        </w:rPr>
        <w:t xml:space="preserve">eview of project documents as well as engagements with the development partners (government, private sector, civil society and international donors and </w:t>
      </w:r>
      <w:r w:rsidR="00A06AD5" w:rsidRPr="00127A09">
        <w:rPr>
          <w:rFonts w:ascii="Arial" w:hAnsi="Arial" w:cs="Arial"/>
          <w:color w:val="000000"/>
          <w:szCs w:val="22"/>
          <w:lang w:val="en-GB"/>
        </w:rPr>
        <w:t xml:space="preserve">development </w:t>
      </w:r>
      <w:r w:rsidR="00D06C81" w:rsidRPr="00127A09">
        <w:rPr>
          <w:rFonts w:ascii="Arial" w:hAnsi="Arial" w:cs="Arial"/>
          <w:color w:val="000000"/>
          <w:szCs w:val="22"/>
          <w:lang w:val="en-GB"/>
        </w:rPr>
        <w:t xml:space="preserve">partners) indicate that the interventions towards achievement of outputs constitute </w:t>
      </w:r>
      <w:r w:rsidR="00A06AD5" w:rsidRPr="00127A09">
        <w:rPr>
          <w:rFonts w:ascii="Arial" w:hAnsi="Arial" w:cs="Arial"/>
          <w:color w:val="000000"/>
          <w:szCs w:val="22"/>
          <w:lang w:val="en-GB"/>
        </w:rPr>
        <w:t>noteworthy</w:t>
      </w:r>
      <w:r w:rsidR="00D06C81" w:rsidRPr="00127A09">
        <w:rPr>
          <w:rFonts w:ascii="Arial" w:hAnsi="Arial" w:cs="Arial"/>
          <w:color w:val="000000"/>
          <w:szCs w:val="22"/>
          <w:lang w:val="en-GB"/>
        </w:rPr>
        <w:t xml:space="preserve"> contribution to the achievement of the desired outcome</w:t>
      </w:r>
      <w:r w:rsidR="00A06AD5" w:rsidRPr="00127A09">
        <w:rPr>
          <w:rFonts w:ascii="Arial" w:hAnsi="Arial" w:cs="Arial"/>
          <w:color w:val="000000"/>
          <w:szCs w:val="22"/>
          <w:lang w:val="en-GB"/>
        </w:rPr>
        <w:t>, defined in its narrower scope where UNDP has had direct input (</w:t>
      </w:r>
      <w:r w:rsidR="00A06AD5" w:rsidRPr="00127A09">
        <w:rPr>
          <w:rFonts w:ascii="Arial" w:hAnsi="Arial" w:cs="Arial"/>
          <w:i/>
          <w:color w:val="000000"/>
          <w:szCs w:val="22"/>
          <w:lang w:val="en-GB"/>
        </w:rPr>
        <w:t>People have access to more equitable sustainable regional development, economic opportunities</w:t>
      </w:r>
      <w:r w:rsidR="00A06AD5" w:rsidRPr="00127A09">
        <w:rPr>
          <w:rFonts w:ascii="Arial" w:hAnsi="Arial" w:cs="Arial"/>
          <w:color w:val="000000"/>
          <w:szCs w:val="22"/>
          <w:lang w:val="en-GB"/>
        </w:rPr>
        <w:t>)</w:t>
      </w:r>
      <w:r w:rsidR="00D06C81" w:rsidRPr="00127A09">
        <w:rPr>
          <w:rFonts w:ascii="Arial" w:hAnsi="Arial" w:cs="Arial"/>
          <w:color w:val="000000"/>
          <w:szCs w:val="22"/>
          <w:lang w:val="en-GB"/>
        </w:rPr>
        <w:t xml:space="preserve">. </w:t>
      </w:r>
    </w:p>
    <w:p w14:paraId="48A13CF5" w14:textId="77777777" w:rsidR="00D06C81" w:rsidRPr="00127A09" w:rsidRDefault="00D06C81" w:rsidP="00776072">
      <w:pPr>
        <w:spacing w:before="100" w:beforeAutospacing="1" w:after="100" w:afterAutospacing="1"/>
        <w:jc w:val="both"/>
        <w:rPr>
          <w:rFonts w:ascii="Arial" w:hAnsi="Arial" w:cs="Arial"/>
          <w:color w:val="000000"/>
          <w:szCs w:val="22"/>
          <w:lang w:val="en-GB"/>
        </w:rPr>
      </w:pPr>
      <w:r w:rsidRPr="00127A09">
        <w:rPr>
          <w:rFonts w:ascii="Arial" w:hAnsi="Arial" w:cs="Arial"/>
          <w:color w:val="000000"/>
          <w:szCs w:val="22"/>
          <w:lang w:val="en-GB"/>
        </w:rPr>
        <w:t xml:space="preserve">UNDP’s support was </w:t>
      </w:r>
      <w:r w:rsidRPr="00333166">
        <w:rPr>
          <w:rFonts w:ascii="Arial" w:hAnsi="Arial" w:cs="Arial"/>
          <w:b/>
          <w:color w:val="000000"/>
          <w:szCs w:val="22"/>
          <w:lang w:val="en-GB"/>
        </w:rPr>
        <w:t xml:space="preserve">instrumental </w:t>
      </w:r>
      <w:r w:rsidRPr="00333166">
        <w:rPr>
          <w:rFonts w:ascii="Arial" w:hAnsi="Arial" w:cs="Arial"/>
          <w:color w:val="000000"/>
          <w:szCs w:val="22"/>
          <w:lang w:val="en-GB"/>
        </w:rPr>
        <w:t>f</w:t>
      </w:r>
      <w:r w:rsidRPr="00127A09">
        <w:rPr>
          <w:rFonts w:ascii="Arial" w:hAnsi="Arial" w:cs="Arial"/>
          <w:color w:val="000000"/>
          <w:szCs w:val="22"/>
          <w:lang w:val="en-GB"/>
        </w:rPr>
        <w:t xml:space="preserve">or formulation and implementation of </w:t>
      </w:r>
      <w:r w:rsidR="004023B0" w:rsidRPr="00127A09">
        <w:rPr>
          <w:rFonts w:ascii="Arial" w:hAnsi="Arial" w:cs="Arial"/>
          <w:color w:val="000000"/>
          <w:szCs w:val="22"/>
          <w:lang w:val="en-GB"/>
        </w:rPr>
        <w:t xml:space="preserve">reformist agenda and related </w:t>
      </w:r>
      <w:r w:rsidRPr="00127A09">
        <w:rPr>
          <w:rFonts w:ascii="Arial" w:hAnsi="Arial" w:cs="Arial"/>
          <w:color w:val="000000"/>
          <w:szCs w:val="22"/>
          <w:lang w:val="en-GB"/>
        </w:rPr>
        <w:t xml:space="preserve">sectoral strategies and planning documents at different levels to further </w:t>
      </w:r>
      <w:r w:rsidR="004023B0" w:rsidRPr="00127A09">
        <w:rPr>
          <w:rFonts w:ascii="Arial" w:hAnsi="Arial" w:cs="Arial"/>
          <w:color w:val="000000"/>
          <w:szCs w:val="22"/>
          <w:lang w:val="en-GB"/>
        </w:rPr>
        <w:t>implement</w:t>
      </w:r>
      <w:r w:rsidRPr="00127A09">
        <w:rPr>
          <w:rFonts w:ascii="Arial" w:hAnsi="Arial" w:cs="Arial"/>
          <w:color w:val="000000"/>
          <w:szCs w:val="22"/>
          <w:lang w:val="en-GB"/>
        </w:rPr>
        <w:t xml:space="preserve"> of </w:t>
      </w:r>
      <w:r w:rsidR="004023B0" w:rsidRPr="00127A09">
        <w:rPr>
          <w:rFonts w:ascii="Arial" w:hAnsi="Arial" w:cs="Arial"/>
          <w:color w:val="000000"/>
          <w:szCs w:val="22"/>
          <w:lang w:val="en-GB"/>
        </w:rPr>
        <w:t xml:space="preserve">National Decentralisation </w:t>
      </w:r>
      <w:r w:rsidR="001926BA" w:rsidRPr="00127A09">
        <w:rPr>
          <w:rFonts w:ascii="Arial" w:hAnsi="Arial" w:cs="Arial"/>
          <w:color w:val="000000"/>
          <w:szCs w:val="22"/>
          <w:lang w:val="en-GB"/>
        </w:rPr>
        <w:t>Strategy</w:t>
      </w:r>
      <w:r w:rsidRPr="00127A09">
        <w:rPr>
          <w:rFonts w:ascii="Arial" w:hAnsi="Arial" w:cs="Arial"/>
          <w:color w:val="000000"/>
          <w:szCs w:val="22"/>
          <w:lang w:val="en-GB"/>
        </w:rPr>
        <w:t xml:space="preserve">. UNDP has been supporting the government to develop </w:t>
      </w:r>
      <w:r w:rsidR="004023B0" w:rsidRPr="00127A09">
        <w:rPr>
          <w:rFonts w:ascii="Arial" w:hAnsi="Arial" w:cs="Arial"/>
          <w:color w:val="000000"/>
          <w:szCs w:val="22"/>
          <w:lang w:val="en-GB"/>
        </w:rPr>
        <w:t xml:space="preserve">overall and sectoral strategies (inputs for </w:t>
      </w:r>
      <w:r w:rsidR="00BB7019" w:rsidRPr="00127A09">
        <w:rPr>
          <w:rFonts w:ascii="Arial" w:hAnsi="Arial" w:cs="Arial"/>
          <w:color w:val="000000"/>
          <w:szCs w:val="22"/>
          <w:lang w:val="en-GB"/>
        </w:rPr>
        <w:t>Territorial</w:t>
      </w:r>
      <w:r w:rsidR="004023B0" w:rsidRPr="00127A09">
        <w:rPr>
          <w:rFonts w:ascii="Arial" w:hAnsi="Arial" w:cs="Arial"/>
          <w:color w:val="000000"/>
          <w:szCs w:val="22"/>
          <w:lang w:val="en-GB"/>
        </w:rPr>
        <w:t xml:space="preserve"> and Administrative reform, sectoral decentralisation str</w:t>
      </w:r>
      <w:r w:rsidR="00BB7019" w:rsidRPr="00127A09">
        <w:rPr>
          <w:rFonts w:ascii="Arial" w:hAnsi="Arial" w:cs="Arial"/>
          <w:color w:val="000000"/>
          <w:szCs w:val="22"/>
          <w:lang w:val="en-GB"/>
        </w:rPr>
        <w:t>ategies, Public Finance Law amendments</w:t>
      </w:r>
      <w:r w:rsidR="004023B0" w:rsidRPr="00127A09">
        <w:rPr>
          <w:rFonts w:ascii="Arial" w:hAnsi="Arial" w:cs="Arial"/>
          <w:color w:val="000000"/>
          <w:szCs w:val="22"/>
          <w:lang w:val="en-GB"/>
        </w:rPr>
        <w:t>, Property delimitation</w:t>
      </w:r>
      <w:r w:rsidR="00BB7019" w:rsidRPr="00127A09">
        <w:rPr>
          <w:rFonts w:ascii="Arial" w:hAnsi="Arial" w:cs="Arial"/>
          <w:color w:val="000000"/>
          <w:szCs w:val="22"/>
          <w:lang w:val="en-GB"/>
        </w:rPr>
        <w:t>, methodology of assessing the progress in implementing the NDS</w:t>
      </w:r>
      <w:r w:rsidR="004023B0" w:rsidRPr="00127A09">
        <w:rPr>
          <w:rFonts w:ascii="Arial" w:hAnsi="Arial" w:cs="Arial"/>
          <w:color w:val="000000"/>
          <w:szCs w:val="22"/>
          <w:lang w:val="en-GB"/>
        </w:rPr>
        <w:t>)</w:t>
      </w:r>
      <w:r w:rsidRPr="00127A09">
        <w:rPr>
          <w:rFonts w:ascii="Arial" w:hAnsi="Arial" w:cs="Arial"/>
          <w:color w:val="000000"/>
          <w:szCs w:val="22"/>
          <w:lang w:val="en-GB"/>
        </w:rPr>
        <w:t xml:space="preserve">, at the same time investing in </w:t>
      </w:r>
      <w:r w:rsidR="004023B0" w:rsidRPr="00127A09">
        <w:rPr>
          <w:rFonts w:ascii="Arial" w:hAnsi="Arial" w:cs="Arial"/>
          <w:color w:val="000000"/>
          <w:szCs w:val="22"/>
          <w:lang w:val="en-GB"/>
        </w:rPr>
        <w:t xml:space="preserve">modelling new approaches (e.g. IMC), piloting strategic provisions (e.g. Public finance) and </w:t>
      </w:r>
      <w:r w:rsidRPr="00127A09">
        <w:rPr>
          <w:rFonts w:ascii="Arial" w:hAnsi="Arial" w:cs="Arial"/>
          <w:color w:val="000000"/>
          <w:szCs w:val="22"/>
          <w:lang w:val="en-GB"/>
        </w:rPr>
        <w:t xml:space="preserve">operationalization of the strategic documents at lower levels of governance. </w:t>
      </w:r>
    </w:p>
    <w:p w14:paraId="6CAC513A" w14:textId="77777777" w:rsidR="00776072" w:rsidRPr="00127A09" w:rsidRDefault="00F967A1" w:rsidP="00776072">
      <w:pPr>
        <w:pStyle w:val="MediumGrid1-Accent21"/>
        <w:autoSpaceDE w:val="0"/>
        <w:autoSpaceDN w:val="0"/>
        <w:adjustRightInd w:val="0"/>
        <w:spacing w:before="100" w:beforeAutospacing="1" w:after="100" w:afterAutospacing="1"/>
        <w:ind w:left="0"/>
        <w:contextualSpacing/>
        <w:jc w:val="both"/>
        <w:rPr>
          <w:rFonts w:ascii="Arial" w:hAnsi="Arial" w:cs="Arial"/>
          <w:color w:val="000000"/>
          <w:szCs w:val="22"/>
          <w:lang w:val="en-GB"/>
        </w:rPr>
      </w:pPr>
      <w:r w:rsidRPr="00127A09">
        <w:rPr>
          <w:rFonts w:ascii="Arial" w:hAnsi="Arial" w:cs="Arial"/>
          <w:color w:val="000000"/>
          <w:szCs w:val="22"/>
          <w:lang w:val="en-GB"/>
        </w:rPr>
        <w:t>Stakeholder consultations and document review show</w:t>
      </w:r>
      <w:r w:rsidR="00D06C81" w:rsidRPr="00127A09">
        <w:rPr>
          <w:rFonts w:ascii="Arial" w:hAnsi="Arial" w:cs="Arial"/>
          <w:color w:val="000000"/>
          <w:szCs w:val="22"/>
          <w:lang w:val="en-GB"/>
        </w:rPr>
        <w:t xml:space="preserve"> positive contributions of UNDP towards improving access to financial</w:t>
      </w:r>
      <w:r w:rsidRPr="00127A09">
        <w:rPr>
          <w:rFonts w:ascii="Arial" w:hAnsi="Arial" w:cs="Arial"/>
          <w:color w:val="000000"/>
          <w:szCs w:val="22"/>
          <w:lang w:val="en-GB"/>
        </w:rPr>
        <w:t xml:space="preserve"> and capacity building </w:t>
      </w:r>
      <w:r w:rsidR="00D06C81" w:rsidRPr="00127A09">
        <w:rPr>
          <w:rFonts w:ascii="Arial" w:hAnsi="Arial" w:cs="Arial"/>
          <w:color w:val="000000"/>
          <w:szCs w:val="22"/>
          <w:lang w:val="en-GB"/>
        </w:rPr>
        <w:t xml:space="preserve">support services to </w:t>
      </w:r>
      <w:r w:rsidR="000A0447" w:rsidRPr="00127A09">
        <w:rPr>
          <w:rFonts w:ascii="Arial" w:hAnsi="Arial" w:cs="Arial"/>
          <w:color w:val="000000"/>
          <w:szCs w:val="22"/>
          <w:lang w:val="en-GB"/>
        </w:rPr>
        <w:t>entrepreneurs</w:t>
      </w:r>
      <w:r w:rsidRPr="00127A09">
        <w:rPr>
          <w:rFonts w:ascii="Arial" w:hAnsi="Arial" w:cs="Arial"/>
          <w:color w:val="000000"/>
          <w:szCs w:val="22"/>
          <w:lang w:val="en-GB"/>
        </w:rPr>
        <w:t xml:space="preserve">, LPAs, </w:t>
      </w:r>
      <w:r w:rsidRPr="00127A09">
        <w:rPr>
          <w:rFonts w:ascii="Arial" w:hAnsi="Arial" w:cs="Arial"/>
          <w:color w:val="000000"/>
          <w:szCs w:val="22"/>
          <w:lang w:val="en-GB"/>
        </w:rPr>
        <w:lastRenderedPageBreak/>
        <w:t xml:space="preserve">CSOs and community group contributing to improvement of livelihoods of </w:t>
      </w:r>
      <w:r w:rsidR="006F247D" w:rsidRPr="00127A09">
        <w:rPr>
          <w:rFonts w:ascii="Arial" w:hAnsi="Arial" w:cs="Arial"/>
          <w:color w:val="000000"/>
          <w:szCs w:val="22"/>
          <w:lang w:val="en-GB"/>
        </w:rPr>
        <w:t xml:space="preserve">228,639 </w:t>
      </w:r>
      <w:r w:rsidRPr="00127A09">
        <w:rPr>
          <w:rFonts w:ascii="Arial" w:hAnsi="Arial" w:cs="Arial"/>
          <w:color w:val="000000"/>
          <w:szCs w:val="22"/>
          <w:lang w:val="en-GB"/>
        </w:rPr>
        <w:t xml:space="preserve">people, which is </w:t>
      </w:r>
      <w:r w:rsidR="006F247D" w:rsidRPr="00127A09">
        <w:rPr>
          <w:rFonts w:ascii="Arial" w:hAnsi="Arial" w:cs="Arial"/>
          <w:color w:val="000000"/>
          <w:szCs w:val="22"/>
          <w:lang w:val="en-GB"/>
        </w:rPr>
        <w:t>6.53</w:t>
      </w:r>
      <w:r w:rsidR="00BB7019" w:rsidRPr="00127A09">
        <w:rPr>
          <w:rFonts w:ascii="Arial" w:hAnsi="Arial" w:cs="Arial"/>
          <w:color w:val="000000"/>
          <w:szCs w:val="22"/>
          <w:lang w:val="en-GB"/>
        </w:rPr>
        <w:t xml:space="preserve"> </w:t>
      </w:r>
      <w:r w:rsidRPr="00127A09">
        <w:rPr>
          <w:rFonts w:ascii="Arial" w:hAnsi="Arial" w:cs="Arial"/>
          <w:color w:val="000000"/>
          <w:szCs w:val="22"/>
          <w:lang w:val="en-GB"/>
        </w:rPr>
        <w:t>% of Moldovan population</w:t>
      </w:r>
      <w:r w:rsidR="00D06C81" w:rsidRPr="00127A09">
        <w:rPr>
          <w:rFonts w:ascii="Arial" w:hAnsi="Arial" w:cs="Arial"/>
          <w:color w:val="000000"/>
          <w:szCs w:val="22"/>
          <w:lang w:val="en-GB"/>
        </w:rPr>
        <w:t xml:space="preserve">. </w:t>
      </w:r>
      <w:r w:rsidRPr="00127A09">
        <w:rPr>
          <w:rFonts w:ascii="Arial" w:hAnsi="Arial" w:cs="Arial"/>
          <w:color w:val="000000"/>
          <w:szCs w:val="22"/>
          <w:lang w:val="en-GB"/>
        </w:rPr>
        <w:t xml:space="preserve">Entrepreneurship support brought positive results to </w:t>
      </w:r>
      <w:r w:rsidR="00BB7019" w:rsidRPr="00127A09">
        <w:rPr>
          <w:rFonts w:ascii="Arial" w:hAnsi="Arial" w:cs="Arial"/>
          <w:color w:val="000000"/>
          <w:szCs w:val="22"/>
          <w:lang w:val="en-GB"/>
        </w:rPr>
        <w:t>559</w:t>
      </w:r>
      <w:r w:rsidRPr="00127A09">
        <w:rPr>
          <w:rFonts w:ascii="Arial" w:hAnsi="Arial" w:cs="Arial"/>
          <w:color w:val="000000"/>
          <w:szCs w:val="22"/>
          <w:lang w:val="en-GB"/>
        </w:rPr>
        <w:t xml:space="preserve"> businesses who </w:t>
      </w:r>
      <w:r w:rsidR="00D06C81" w:rsidRPr="00127A09">
        <w:rPr>
          <w:rFonts w:ascii="Arial" w:hAnsi="Arial" w:cs="Arial"/>
          <w:color w:val="000000"/>
          <w:szCs w:val="22"/>
          <w:lang w:val="en-GB"/>
        </w:rPr>
        <w:t xml:space="preserve">have been offered an opportunity to increase the potential of their agricultural or SME income generation activities. </w:t>
      </w:r>
      <w:r w:rsidRPr="00127A09">
        <w:rPr>
          <w:rFonts w:ascii="Arial" w:hAnsi="Arial" w:cs="Arial"/>
          <w:color w:val="000000"/>
          <w:szCs w:val="22"/>
          <w:lang w:val="en-GB"/>
        </w:rPr>
        <w:t xml:space="preserve">Also, UNDP interventions contributed to job creation with </w:t>
      </w:r>
      <w:r w:rsidR="00BB7019" w:rsidRPr="00127A09">
        <w:rPr>
          <w:rFonts w:ascii="Arial" w:hAnsi="Arial" w:cs="Arial"/>
          <w:color w:val="000000"/>
          <w:szCs w:val="22"/>
          <w:lang w:val="en-GB"/>
        </w:rPr>
        <w:t>1858</w:t>
      </w:r>
      <w:r w:rsidRPr="00127A09">
        <w:rPr>
          <w:rFonts w:ascii="Arial" w:hAnsi="Arial" w:cs="Arial"/>
          <w:color w:val="000000"/>
          <w:szCs w:val="22"/>
          <w:lang w:val="en-GB"/>
        </w:rPr>
        <w:t xml:space="preserve"> jobs (permanent and temporary) created, or </w:t>
      </w:r>
      <w:r w:rsidR="00BB7019" w:rsidRPr="00127A09">
        <w:rPr>
          <w:rFonts w:ascii="Arial" w:hAnsi="Arial" w:cs="Arial"/>
          <w:color w:val="000000"/>
          <w:szCs w:val="22"/>
          <w:lang w:val="en-GB"/>
        </w:rPr>
        <w:t>0,14</w:t>
      </w:r>
      <w:r w:rsidRPr="00127A09">
        <w:rPr>
          <w:rFonts w:ascii="Arial" w:hAnsi="Arial" w:cs="Arial"/>
          <w:color w:val="000000"/>
          <w:szCs w:val="22"/>
          <w:lang w:val="en-GB"/>
        </w:rPr>
        <w:t>%</w:t>
      </w:r>
      <w:r w:rsidR="00BB7019" w:rsidRPr="00127A09">
        <w:rPr>
          <w:rStyle w:val="FootnoteReference"/>
          <w:rFonts w:ascii="Arial" w:hAnsi="Arial" w:cs="Arial"/>
          <w:color w:val="000000"/>
          <w:szCs w:val="22"/>
          <w:lang w:val="en-GB"/>
        </w:rPr>
        <w:footnoteReference w:id="23"/>
      </w:r>
      <w:r w:rsidRPr="00127A09">
        <w:rPr>
          <w:rFonts w:ascii="Arial" w:hAnsi="Arial" w:cs="Arial"/>
          <w:color w:val="000000"/>
          <w:szCs w:val="22"/>
          <w:lang w:val="en-GB"/>
        </w:rPr>
        <w:t xml:space="preserve"> of total employment of work force in Moldova. </w:t>
      </w:r>
      <w:r w:rsidR="00D06C81" w:rsidRPr="00127A09">
        <w:rPr>
          <w:rFonts w:ascii="Arial" w:hAnsi="Arial" w:cs="Arial"/>
          <w:color w:val="000000"/>
          <w:szCs w:val="22"/>
          <w:lang w:val="en-GB"/>
        </w:rPr>
        <w:t xml:space="preserve">Field enquiry shows that these efforts were fruitful as interviewees report </w:t>
      </w:r>
      <w:r w:rsidRPr="00127A09">
        <w:rPr>
          <w:rFonts w:ascii="Arial" w:hAnsi="Arial" w:cs="Arial"/>
          <w:color w:val="000000"/>
          <w:szCs w:val="22"/>
          <w:lang w:val="en-GB"/>
        </w:rPr>
        <w:t>increase in business volume, some increase in</w:t>
      </w:r>
      <w:r w:rsidR="00D06C81" w:rsidRPr="00127A09">
        <w:rPr>
          <w:rFonts w:ascii="Arial" w:hAnsi="Arial" w:cs="Arial"/>
          <w:color w:val="000000"/>
          <w:szCs w:val="22"/>
          <w:lang w:val="en-GB"/>
        </w:rPr>
        <w:t xml:space="preserve"> income </w:t>
      </w:r>
      <w:r w:rsidR="00C058DD" w:rsidRPr="00127A09">
        <w:rPr>
          <w:rFonts w:ascii="Arial" w:hAnsi="Arial" w:cs="Arial"/>
          <w:color w:val="000000"/>
          <w:szCs w:val="22"/>
          <w:lang w:val="en-GB"/>
        </w:rPr>
        <w:t>and opening of new market opportunities</w:t>
      </w:r>
      <w:r w:rsidR="00D06C81" w:rsidRPr="00127A09">
        <w:rPr>
          <w:rFonts w:ascii="Arial" w:hAnsi="Arial" w:cs="Arial"/>
          <w:color w:val="000000"/>
          <w:szCs w:val="22"/>
          <w:lang w:val="en-GB"/>
        </w:rPr>
        <w:t xml:space="preserve">, which is a good indicator that the investments were needed and brought benefit or at least positive balance. Modelling new approaches to </w:t>
      </w:r>
      <w:r w:rsidR="00C058DD" w:rsidRPr="00127A09">
        <w:rPr>
          <w:rFonts w:ascii="Arial" w:hAnsi="Arial" w:cs="Arial"/>
          <w:color w:val="000000"/>
          <w:szCs w:val="22"/>
          <w:lang w:val="en-GB"/>
        </w:rPr>
        <w:t xml:space="preserve">public service provision through IMC, PPPs and investment in tools for services </w:t>
      </w:r>
      <w:r w:rsidR="00D06C81" w:rsidRPr="00127A09">
        <w:rPr>
          <w:rFonts w:ascii="Arial" w:hAnsi="Arial" w:cs="Arial"/>
          <w:color w:val="000000"/>
          <w:szCs w:val="22"/>
          <w:lang w:val="en-GB"/>
        </w:rPr>
        <w:t xml:space="preserve">is an important drive for </w:t>
      </w:r>
      <w:r w:rsidR="00C058DD" w:rsidRPr="00127A09">
        <w:rPr>
          <w:rFonts w:ascii="Arial" w:hAnsi="Arial" w:cs="Arial"/>
          <w:color w:val="000000"/>
          <w:szCs w:val="22"/>
          <w:lang w:val="en-GB"/>
        </w:rPr>
        <w:t xml:space="preserve">LPAs but also citizens to use and pay for services that contribute to improvement of the quality of life. Taking into account the current socio-economic and poverty challenges in Moldova, these are areas </w:t>
      </w:r>
      <w:r w:rsidR="00D06C81" w:rsidRPr="00127A09">
        <w:rPr>
          <w:rFonts w:ascii="Arial" w:hAnsi="Arial" w:cs="Arial"/>
          <w:color w:val="000000"/>
          <w:szCs w:val="22"/>
          <w:lang w:val="en-GB"/>
        </w:rPr>
        <w:t xml:space="preserve">of further UNDP’s support. </w:t>
      </w:r>
    </w:p>
    <w:p w14:paraId="29B51030" w14:textId="77777777" w:rsidR="00776072" w:rsidRPr="00127A09" w:rsidRDefault="00776072" w:rsidP="00776072">
      <w:pPr>
        <w:pStyle w:val="MediumGrid1-Accent21"/>
        <w:autoSpaceDE w:val="0"/>
        <w:autoSpaceDN w:val="0"/>
        <w:adjustRightInd w:val="0"/>
        <w:spacing w:before="100" w:beforeAutospacing="1" w:after="100" w:afterAutospacing="1"/>
        <w:ind w:left="0"/>
        <w:contextualSpacing/>
        <w:jc w:val="both"/>
        <w:rPr>
          <w:rFonts w:ascii="Arial" w:hAnsi="Arial" w:cs="Arial"/>
          <w:color w:val="000000"/>
          <w:szCs w:val="22"/>
          <w:lang w:val="en-GB"/>
        </w:rPr>
      </w:pPr>
    </w:p>
    <w:p w14:paraId="223ACD7E" w14:textId="77777777" w:rsidR="00776072" w:rsidRPr="00127A09" w:rsidRDefault="000A0447" w:rsidP="00776072">
      <w:pPr>
        <w:pStyle w:val="MediumGrid1-Accent21"/>
        <w:autoSpaceDE w:val="0"/>
        <w:autoSpaceDN w:val="0"/>
        <w:adjustRightInd w:val="0"/>
        <w:spacing w:before="100" w:beforeAutospacing="1" w:after="100" w:afterAutospacing="1"/>
        <w:ind w:left="0"/>
        <w:contextualSpacing/>
        <w:jc w:val="both"/>
        <w:rPr>
          <w:rFonts w:ascii="Arial" w:hAnsi="Arial" w:cs="Arial"/>
          <w:color w:val="000000"/>
          <w:szCs w:val="22"/>
          <w:lang w:val="en-GB"/>
        </w:rPr>
      </w:pPr>
      <w:r w:rsidRPr="00127A09">
        <w:rPr>
          <w:rFonts w:ascii="Arial" w:hAnsi="Arial" w:cs="Arial"/>
          <w:color w:val="000000"/>
          <w:szCs w:val="22"/>
          <w:lang w:val="en-GB"/>
        </w:rPr>
        <w:t>As mentioned above, business support targeted a lo</w:t>
      </w:r>
      <w:r w:rsidR="001301B1" w:rsidRPr="00127A09">
        <w:rPr>
          <w:rFonts w:ascii="Arial" w:hAnsi="Arial" w:cs="Arial"/>
          <w:color w:val="000000"/>
          <w:szCs w:val="22"/>
          <w:lang w:val="en-GB"/>
        </w:rPr>
        <w:t>t</w:t>
      </w:r>
      <w:r w:rsidRPr="00127A09">
        <w:rPr>
          <w:rFonts w:ascii="Arial" w:hAnsi="Arial" w:cs="Arial"/>
          <w:color w:val="000000"/>
          <w:szCs w:val="22"/>
          <w:lang w:val="en-GB"/>
        </w:rPr>
        <w:t xml:space="preserve"> of agriculture related business activities. Support in this area was primarily focused on capacity building and support to development of business per se, rather than investment in agricultural production itself or innovation in agriculture. Stakeholder consultations show that this is an area of further UNDP focus in the next phase of CPD implementation. </w:t>
      </w:r>
    </w:p>
    <w:p w14:paraId="44EA1C43" w14:textId="77777777" w:rsidR="00776072" w:rsidRPr="00127A09" w:rsidRDefault="00776072" w:rsidP="00776072">
      <w:pPr>
        <w:pStyle w:val="MediumGrid1-Accent21"/>
        <w:autoSpaceDE w:val="0"/>
        <w:autoSpaceDN w:val="0"/>
        <w:adjustRightInd w:val="0"/>
        <w:spacing w:before="100" w:beforeAutospacing="1" w:after="100" w:afterAutospacing="1"/>
        <w:ind w:left="0"/>
        <w:contextualSpacing/>
        <w:jc w:val="both"/>
        <w:rPr>
          <w:rFonts w:ascii="Arial" w:hAnsi="Arial" w:cs="Arial"/>
          <w:color w:val="000000"/>
          <w:szCs w:val="22"/>
          <w:lang w:val="en-GB"/>
        </w:rPr>
      </w:pPr>
    </w:p>
    <w:p w14:paraId="644B06BC" w14:textId="77777777" w:rsidR="004A589A" w:rsidRPr="00127A09" w:rsidRDefault="00C058DD" w:rsidP="00776072">
      <w:pPr>
        <w:pStyle w:val="MediumGrid1-Accent21"/>
        <w:autoSpaceDE w:val="0"/>
        <w:autoSpaceDN w:val="0"/>
        <w:adjustRightInd w:val="0"/>
        <w:spacing w:before="100" w:beforeAutospacing="1" w:after="100" w:afterAutospacing="1"/>
        <w:ind w:left="0"/>
        <w:contextualSpacing/>
        <w:jc w:val="both"/>
        <w:rPr>
          <w:rFonts w:ascii="Arial" w:hAnsi="Arial" w:cs="Arial"/>
          <w:color w:val="000000"/>
          <w:szCs w:val="22"/>
          <w:lang w:val="en-GB"/>
        </w:rPr>
      </w:pPr>
      <w:r w:rsidRPr="00127A09">
        <w:rPr>
          <w:rFonts w:ascii="Arial" w:hAnsi="Arial" w:cs="Arial"/>
          <w:color w:val="000000"/>
          <w:szCs w:val="22"/>
          <w:lang w:val="en-GB"/>
        </w:rPr>
        <w:t xml:space="preserve">UNDP has invested efforts in </w:t>
      </w:r>
      <w:r w:rsidRPr="00333166">
        <w:rPr>
          <w:rFonts w:ascii="Arial" w:hAnsi="Arial" w:cs="Arial"/>
          <w:b/>
          <w:color w:val="000000"/>
          <w:szCs w:val="22"/>
          <w:lang w:val="en-GB"/>
        </w:rPr>
        <w:t>innovation in gover</w:t>
      </w:r>
      <w:r w:rsidR="004A589A" w:rsidRPr="00333166">
        <w:rPr>
          <w:rFonts w:ascii="Arial" w:hAnsi="Arial" w:cs="Arial"/>
          <w:b/>
          <w:color w:val="000000"/>
          <w:szCs w:val="22"/>
          <w:lang w:val="en-GB"/>
        </w:rPr>
        <w:t>nance,</w:t>
      </w:r>
      <w:r w:rsidR="004A589A" w:rsidRPr="00127A09">
        <w:rPr>
          <w:rFonts w:ascii="Arial" w:hAnsi="Arial" w:cs="Arial"/>
          <w:color w:val="000000"/>
          <w:szCs w:val="22"/>
          <w:lang w:val="en-GB"/>
        </w:rPr>
        <w:t xml:space="preserve"> through e-governance. </w:t>
      </w:r>
      <w:r w:rsidR="00CC77D2" w:rsidRPr="00127A09">
        <w:rPr>
          <w:rFonts w:ascii="Arial" w:hAnsi="Arial" w:cs="Arial"/>
          <w:color w:val="000000"/>
          <w:szCs w:val="22"/>
          <w:lang w:val="en-GB"/>
        </w:rPr>
        <w:t>P</w:t>
      </w:r>
      <w:r w:rsidR="004A589A" w:rsidRPr="00127A09">
        <w:rPr>
          <w:rFonts w:ascii="Arial" w:hAnsi="Arial" w:cs="Arial"/>
          <w:color w:val="000000"/>
          <w:szCs w:val="22"/>
          <w:lang w:val="en-GB"/>
        </w:rPr>
        <w:t xml:space="preserve">artnership between JILDP and the e-Governance Centre has been established, and both looked at possibilities to </w:t>
      </w:r>
      <w:r w:rsidR="00CC77D2" w:rsidRPr="00127A09">
        <w:rPr>
          <w:rFonts w:ascii="Arial" w:hAnsi="Arial" w:cs="Arial"/>
          <w:color w:val="000000"/>
          <w:szCs w:val="22"/>
          <w:lang w:val="en-GB"/>
        </w:rPr>
        <w:t>pilot localised</w:t>
      </w:r>
      <w:r w:rsidR="004A589A" w:rsidRPr="00127A09">
        <w:rPr>
          <w:rFonts w:ascii="Arial" w:hAnsi="Arial" w:cs="Arial"/>
          <w:color w:val="000000"/>
          <w:szCs w:val="22"/>
          <w:lang w:val="en-GB"/>
        </w:rPr>
        <w:t xml:space="preserve"> e-solutions</w:t>
      </w:r>
      <w:r w:rsidR="00CC77D2" w:rsidRPr="00127A09">
        <w:rPr>
          <w:rFonts w:ascii="Arial" w:hAnsi="Arial" w:cs="Arial"/>
          <w:color w:val="000000"/>
          <w:szCs w:val="22"/>
          <w:lang w:val="en-GB"/>
        </w:rPr>
        <w:t xml:space="preserve"> for selected services</w:t>
      </w:r>
      <w:r w:rsidR="004A589A" w:rsidRPr="00127A09">
        <w:rPr>
          <w:rFonts w:ascii="Arial" w:hAnsi="Arial" w:cs="Arial"/>
          <w:color w:val="000000"/>
          <w:szCs w:val="22"/>
          <w:lang w:val="en-GB"/>
        </w:rPr>
        <w:t xml:space="preserve"> in the target communities. Most of the products developed by the E-Governance Centre can also be used/re-used at the local level given the following conditions are met: - willingness of the LPA to invest in e-Gov and – availability of human resources to support that. While the first condition is present in some communities, the second one is almost absent. This makes e-governance at local level rather complicated to advance further. It should also be mentioned that just few services</w:t>
      </w:r>
      <w:r w:rsidR="008F4A77">
        <w:rPr>
          <w:rFonts w:ascii="Arial" w:hAnsi="Arial" w:cs="Arial"/>
          <w:color w:val="000000"/>
          <w:szCs w:val="22"/>
          <w:lang w:val="en-GB"/>
        </w:rPr>
        <w:t xml:space="preserve"> </w:t>
      </w:r>
      <w:r w:rsidR="004A589A" w:rsidRPr="00127A09">
        <w:rPr>
          <w:rFonts w:ascii="Arial" w:hAnsi="Arial" w:cs="Arial"/>
          <w:color w:val="000000"/>
          <w:szCs w:val="22"/>
          <w:lang w:val="en-GB"/>
        </w:rPr>
        <w:t>rendere</w:t>
      </w:r>
      <w:r w:rsidR="008F4A77">
        <w:rPr>
          <w:rFonts w:ascii="Arial" w:hAnsi="Arial" w:cs="Arial"/>
          <w:color w:val="000000"/>
          <w:szCs w:val="22"/>
          <w:lang w:val="en-GB"/>
        </w:rPr>
        <w:t xml:space="preserve">d by the local government </w:t>
      </w:r>
      <w:r w:rsidR="004A589A" w:rsidRPr="00127A09">
        <w:rPr>
          <w:rFonts w:ascii="Arial" w:hAnsi="Arial" w:cs="Arial"/>
          <w:color w:val="000000"/>
          <w:szCs w:val="22"/>
          <w:lang w:val="en-GB"/>
        </w:rPr>
        <w:t>could be digitalized, thus, mostly the effort is worth for re-engineering existing services, which is an exercise the LPAs cannot do without external support.</w:t>
      </w:r>
      <w:r w:rsidR="009B76BF" w:rsidRPr="00127A09">
        <w:rPr>
          <w:rFonts w:ascii="Arial" w:hAnsi="Arial" w:cs="Arial"/>
          <w:color w:val="000000"/>
          <w:szCs w:val="22"/>
          <w:lang w:val="en-GB"/>
        </w:rPr>
        <w:t xml:space="preserve"> It is worth mentioning that of 30 JILDP localities, only 3 had web pages at the beginning of the project. By the end of project implementation, half of communities have created web pages and all 30 – Facebook profiles.  This comes in contrast with the general data per country, which shows that only 28% from the localities from Moldova have a webpage and only 7%-social media profile</w:t>
      </w:r>
      <w:r w:rsidR="009B76BF" w:rsidRPr="00127A09">
        <w:rPr>
          <w:rStyle w:val="FootnoteReference"/>
          <w:rFonts w:ascii="Arial" w:hAnsi="Arial" w:cs="Arial"/>
          <w:color w:val="000000"/>
          <w:szCs w:val="22"/>
          <w:lang w:val="en-GB"/>
        </w:rPr>
        <w:footnoteReference w:id="24"/>
      </w:r>
      <w:r w:rsidR="009B76BF" w:rsidRPr="00127A09">
        <w:rPr>
          <w:rFonts w:ascii="Arial" w:hAnsi="Arial" w:cs="Arial"/>
          <w:color w:val="000000"/>
          <w:szCs w:val="22"/>
          <w:lang w:val="en-GB"/>
        </w:rPr>
        <w:t>.</w:t>
      </w:r>
    </w:p>
    <w:p w14:paraId="2D4E56AE" w14:textId="77777777" w:rsidR="008F4A77" w:rsidRDefault="008F4A77" w:rsidP="00776072">
      <w:pPr>
        <w:pStyle w:val="MediumGrid1-Accent21"/>
        <w:autoSpaceDE w:val="0"/>
        <w:autoSpaceDN w:val="0"/>
        <w:adjustRightInd w:val="0"/>
        <w:spacing w:before="100" w:beforeAutospacing="1" w:after="100" w:afterAutospacing="1"/>
        <w:ind w:left="0"/>
        <w:contextualSpacing/>
        <w:jc w:val="both"/>
        <w:rPr>
          <w:rFonts w:ascii="Arial" w:hAnsi="Arial" w:cs="Arial"/>
          <w:color w:val="000000"/>
          <w:szCs w:val="22"/>
          <w:lang w:val="en-GB"/>
        </w:rPr>
      </w:pPr>
    </w:p>
    <w:p w14:paraId="316018C5" w14:textId="65D0DE0C" w:rsidR="00F77110" w:rsidRPr="00127A09" w:rsidRDefault="004A589A" w:rsidP="00776072">
      <w:pPr>
        <w:pStyle w:val="MediumGrid1-Accent21"/>
        <w:autoSpaceDE w:val="0"/>
        <w:autoSpaceDN w:val="0"/>
        <w:adjustRightInd w:val="0"/>
        <w:spacing w:before="100" w:beforeAutospacing="1" w:after="100" w:afterAutospacing="1"/>
        <w:ind w:left="0"/>
        <w:contextualSpacing/>
        <w:jc w:val="both"/>
        <w:rPr>
          <w:rFonts w:ascii="Arial" w:hAnsi="Arial" w:cs="Arial"/>
          <w:color w:val="000000"/>
          <w:szCs w:val="22"/>
          <w:lang w:val="en-GB"/>
        </w:rPr>
      </w:pPr>
      <w:r w:rsidRPr="00127A09">
        <w:rPr>
          <w:rFonts w:ascii="Arial" w:hAnsi="Arial" w:cs="Arial"/>
          <w:color w:val="000000"/>
          <w:szCs w:val="22"/>
          <w:lang w:val="en-GB"/>
        </w:rPr>
        <w:t xml:space="preserve">In this line of ideas, </w:t>
      </w:r>
      <w:r w:rsidR="00396F34" w:rsidRPr="00127A09">
        <w:rPr>
          <w:rFonts w:ascii="Arial" w:hAnsi="Arial" w:cs="Arial"/>
          <w:color w:val="000000"/>
          <w:szCs w:val="22"/>
          <w:lang w:val="en-GB"/>
        </w:rPr>
        <w:t xml:space="preserve">JILDP </w:t>
      </w:r>
      <w:r w:rsidR="008F4A77">
        <w:rPr>
          <w:rFonts w:ascii="Arial" w:hAnsi="Arial" w:cs="Arial"/>
          <w:color w:val="000000"/>
          <w:szCs w:val="22"/>
          <w:lang w:val="en-GB"/>
        </w:rPr>
        <w:t>attempted to do</w:t>
      </w:r>
      <w:r w:rsidRPr="00127A09">
        <w:rPr>
          <w:rFonts w:ascii="Arial" w:hAnsi="Arial" w:cs="Arial"/>
          <w:color w:val="000000"/>
          <w:szCs w:val="22"/>
          <w:lang w:val="en-GB"/>
        </w:rPr>
        <w:t xml:space="preserve"> local public service re-engineering in one of its communities. The exercise was implemented in cooperation with the E-governance Centre and the UNDP MiLab project. Based on the piloting results, JILDP explored the possibility of re-engineering other local services. </w:t>
      </w:r>
      <w:r w:rsidR="00396F34" w:rsidRPr="00127A09">
        <w:rPr>
          <w:rFonts w:ascii="Arial" w:hAnsi="Arial" w:cs="Arial"/>
          <w:color w:val="000000"/>
          <w:szCs w:val="22"/>
          <w:lang w:val="en-GB"/>
        </w:rPr>
        <w:t>E-learning</w:t>
      </w:r>
      <w:r w:rsidR="00333166">
        <w:rPr>
          <w:rFonts w:ascii="Arial" w:hAnsi="Arial" w:cs="Arial"/>
          <w:color w:val="000000"/>
          <w:szCs w:val="22"/>
          <w:lang w:val="en-GB"/>
        </w:rPr>
        <w:t xml:space="preserve"> </w:t>
      </w:r>
      <w:r w:rsidR="00396F34" w:rsidRPr="00127A09">
        <w:rPr>
          <w:rFonts w:ascii="Arial" w:hAnsi="Arial" w:cs="Arial"/>
          <w:color w:val="000000"/>
          <w:szCs w:val="22"/>
          <w:lang w:val="en-GB"/>
        </w:rPr>
        <w:t xml:space="preserve">is a tool which can prove to be effective and sustainable. UNDP has explored this area through JILDP, by creating an e-learning platform for LPAs, in partnership with APA. </w:t>
      </w:r>
    </w:p>
    <w:p w14:paraId="4EA302F3" w14:textId="77777777" w:rsidR="00FD2AA7" w:rsidRPr="00127A09" w:rsidRDefault="000E76A7" w:rsidP="00776072">
      <w:pPr>
        <w:pStyle w:val="Heading3"/>
        <w:spacing w:before="100" w:beforeAutospacing="1" w:after="100" w:afterAutospacing="1"/>
        <w:rPr>
          <w:rFonts w:ascii="Arial" w:hAnsi="Arial" w:cs="Arial"/>
          <w:noProof/>
          <w:sz w:val="22"/>
          <w:szCs w:val="22"/>
          <w:lang w:val="en-GB"/>
        </w:rPr>
      </w:pPr>
      <w:bookmarkStart w:id="50" w:name="_Toc436396107"/>
      <w:r w:rsidRPr="00127A09">
        <w:rPr>
          <w:rFonts w:ascii="Arial" w:hAnsi="Arial" w:cs="Arial"/>
          <w:noProof/>
          <w:sz w:val="22"/>
          <w:szCs w:val="22"/>
          <w:lang w:val="en-GB"/>
        </w:rPr>
        <w:t>5.2.3</w:t>
      </w:r>
      <w:r w:rsidR="005D719D" w:rsidRPr="00127A09">
        <w:rPr>
          <w:rFonts w:ascii="Arial" w:hAnsi="Arial" w:cs="Arial"/>
          <w:noProof/>
          <w:sz w:val="22"/>
          <w:szCs w:val="22"/>
          <w:lang w:val="en-GB"/>
        </w:rPr>
        <w:t xml:space="preserve"> </w:t>
      </w:r>
      <w:r w:rsidR="00FD2AA7" w:rsidRPr="00127A09">
        <w:rPr>
          <w:rFonts w:ascii="Arial" w:hAnsi="Arial" w:cs="Arial"/>
          <w:noProof/>
          <w:sz w:val="22"/>
          <w:szCs w:val="22"/>
          <w:lang w:val="en-GB"/>
        </w:rPr>
        <w:t>Factors Influencing the Outcome</w:t>
      </w:r>
      <w:bookmarkEnd w:id="50"/>
    </w:p>
    <w:tbl>
      <w:tblPr>
        <w:tblpPr w:leftFromText="180" w:rightFromText="180" w:vertAnchor="text" w:tblpX="46" w:tblpY="1"/>
        <w:tblOverlap w:val="neve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047"/>
        <w:gridCol w:w="7287"/>
      </w:tblGrid>
      <w:tr w:rsidR="00B043BE" w:rsidRPr="00127A09" w14:paraId="6FFC6946" w14:textId="77777777" w:rsidTr="00CE122E">
        <w:trPr>
          <w:trHeight w:val="454"/>
        </w:trPr>
        <w:tc>
          <w:tcPr>
            <w:tcW w:w="2047" w:type="dxa"/>
            <w:shd w:val="clear" w:color="auto" w:fill="EEECE1" w:themeFill="background2"/>
          </w:tcPr>
          <w:p w14:paraId="5EB505C2" w14:textId="77777777" w:rsidR="00B043BE" w:rsidRPr="00127A09" w:rsidRDefault="00B043BE" w:rsidP="00CE122E">
            <w:pPr>
              <w:rPr>
                <w:rFonts w:ascii="Arial" w:hAnsi="Arial" w:cs="Arial"/>
                <w:bCs/>
                <w:color w:val="000000"/>
                <w:szCs w:val="22"/>
                <w:lang w:val="en-GB" w:bidi="ta-IN"/>
              </w:rPr>
            </w:pPr>
            <w:r w:rsidRPr="00127A09">
              <w:rPr>
                <w:rFonts w:ascii="Arial" w:hAnsi="Arial" w:cs="Arial"/>
                <w:szCs w:val="22"/>
                <w:lang w:val="en-GB"/>
              </w:rPr>
              <w:t>EQ 6.</w:t>
            </w:r>
          </w:p>
        </w:tc>
        <w:tc>
          <w:tcPr>
            <w:tcW w:w="7287" w:type="dxa"/>
            <w:shd w:val="clear" w:color="auto" w:fill="EEECE1" w:themeFill="background2"/>
          </w:tcPr>
          <w:p w14:paraId="61AAC961" w14:textId="77777777" w:rsidR="00B043BE" w:rsidRPr="00127A09" w:rsidRDefault="00B043BE" w:rsidP="00CE122E">
            <w:pPr>
              <w:widowControl w:val="0"/>
              <w:autoSpaceDE w:val="0"/>
              <w:autoSpaceDN w:val="0"/>
              <w:adjustRightInd w:val="0"/>
              <w:rPr>
                <w:rFonts w:ascii="Arial" w:hAnsi="Arial" w:cs="Arial"/>
                <w:bCs/>
                <w:color w:val="000000"/>
                <w:szCs w:val="22"/>
                <w:lang w:val="en-GB" w:bidi="ta-IN"/>
              </w:rPr>
            </w:pPr>
            <w:r w:rsidRPr="00127A09">
              <w:rPr>
                <w:rFonts w:ascii="Arial" w:eastAsiaTheme="minorEastAsia" w:hAnsi="Arial" w:cs="Arial"/>
                <w:szCs w:val="22"/>
                <w:lang w:val="en-GB"/>
              </w:rPr>
              <w:t xml:space="preserve">What are the main factors (positive and negative) within and beyond UN/DP’s interventions that affected or are affecting the achievement of the outcome? How have these factors limited or facilitated progress towards outcome? </w:t>
            </w:r>
          </w:p>
        </w:tc>
      </w:tr>
    </w:tbl>
    <w:p w14:paraId="415F96DE" w14:textId="77777777" w:rsidR="00B043BE" w:rsidRPr="00127A09" w:rsidRDefault="00B043BE" w:rsidP="00776072">
      <w:pPr>
        <w:spacing w:before="100" w:beforeAutospacing="1" w:after="100" w:afterAutospacing="1"/>
        <w:jc w:val="both"/>
        <w:rPr>
          <w:rFonts w:ascii="Arial" w:hAnsi="Arial" w:cs="Arial"/>
          <w:szCs w:val="22"/>
          <w:lang w:val="en-GB"/>
        </w:rPr>
      </w:pPr>
    </w:p>
    <w:p w14:paraId="0B2BA6FB" w14:textId="77777777" w:rsidR="004E4F6F" w:rsidRPr="00127A09" w:rsidRDefault="004E4F6F" w:rsidP="00776072">
      <w:pPr>
        <w:spacing w:before="100" w:beforeAutospacing="1" w:after="100" w:afterAutospacing="1"/>
        <w:jc w:val="both"/>
        <w:rPr>
          <w:rFonts w:ascii="Arial" w:hAnsi="Arial" w:cs="Arial"/>
          <w:b/>
          <w:bCs/>
          <w:szCs w:val="22"/>
          <w:lang w:val="en-GB"/>
        </w:rPr>
      </w:pPr>
      <w:r w:rsidRPr="00127A09">
        <w:rPr>
          <w:rFonts w:ascii="Arial" w:hAnsi="Arial" w:cs="Arial"/>
          <w:szCs w:val="22"/>
          <w:lang w:val="en-GB"/>
        </w:rPr>
        <w:t xml:space="preserve">This section presents relevant drivers and hindering factors for the programme success as identified through document and literature review, stakeholder consultations, and </w:t>
      </w:r>
      <w:r w:rsidR="00374C1D" w:rsidRPr="00127A09">
        <w:rPr>
          <w:rFonts w:ascii="Arial" w:hAnsi="Arial" w:cs="Arial"/>
          <w:szCs w:val="22"/>
          <w:lang w:val="en-GB"/>
        </w:rPr>
        <w:t xml:space="preserve">site </w:t>
      </w:r>
      <w:r w:rsidRPr="00127A09">
        <w:rPr>
          <w:rFonts w:ascii="Arial" w:hAnsi="Arial" w:cs="Arial"/>
          <w:szCs w:val="22"/>
          <w:lang w:val="en-GB"/>
        </w:rPr>
        <w:t>observations.</w:t>
      </w:r>
    </w:p>
    <w:p w14:paraId="24B1A6FA" w14:textId="77777777" w:rsidR="004E4F6F" w:rsidRPr="00127A09" w:rsidRDefault="004E4F6F" w:rsidP="00776072">
      <w:pPr>
        <w:spacing w:before="100" w:beforeAutospacing="1" w:after="100" w:afterAutospacing="1"/>
        <w:rPr>
          <w:rFonts w:ascii="Arial" w:hAnsi="Arial" w:cs="Arial"/>
          <w:b/>
          <w:bCs/>
          <w:szCs w:val="22"/>
          <w:lang w:val="en-GB"/>
        </w:rPr>
      </w:pPr>
      <w:r w:rsidRPr="00127A09">
        <w:rPr>
          <w:rFonts w:ascii="Arial" w:hAnsi="Arial" w:cs="Arial"/>
          <w:b/>
          <w:bCs/>
          <w:szCs w:val="22"/>
          <w:lang w:val="en-GB"/>
        </w:rPr>
        <w:t>DRIVERS OF SUCCESS</w:t>
      </w:r>
    </w:p>
    <w:p w14:paraId="4E5F9CB6" w14:textId="77777777" w:rsidR="004E4F6F" w:rsidRPr="00127A09" w:rsidRDefault="004E4F6F" w:rsidP="00776072">
      <w:pPr>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The main driver of the UNDP interventions towards Outcome 2 has been the </w:t>
      </w:r>
      <w:r w:rsidRPr="00127A09">
        <w:rPr>
          <w:rFonts w:ascii="Arial" w:hAnsi="Arial" w:cs="Arial"/>
          <w:b/>
          <w:szCs w:val="22"/>
          <w:lang w:val="en-GB"/>
        </w:rPr>
        <w:t>good cooperation of UNDP with government and development partners</w:t>
      </w:r>
      <w:r w:rsidRPr="00127A09">
        <w:rPr>
          <w:rFonts w:ascii="Arial" w:hAnsi="Arial" w:cs="Arial"/>
          <w:szCs w:val="22"/>
          <w:lang w:val="en-GB"/>
        </w:rPr>
        <w:t xml:space="preserve"> and recognition of the </w:t>
      </w:r>
      <w:r w:rsidRPr="00127A09">
        <w:rPr>
          <w:rFonts w:ascii="Arial" w:hAnsi="Arial" w:cs="Arial"/>
          <w:b/>
          <w:szCs w:val="22"/>
          <w:lang w:val="en-GB"/>
        </w:rPr>
        <w:t>UNDP’s niche and expertise</w:t>
      </w:r>
      <w:r w:rsidRPr="00127A09">
        <w:rPr>
          <w:rFonts w:ascii="Arial" w:hAnsi="Arial" w:cs="Arial"/>
          <w:szCs w:val="22"/>
          <w:lang w:val="en-GB"/>
        </w:rPr>
        <w:t xml:space="preserve"> in confidence building, local </w:t>
      </w:r>
      <w:r w:rsidR="009A6C33" w:rsidRPr="00127A09">
        <w:rPr>
          <w:rFonts w:ascii="Arial" w:hAnsi="Arial" w:cs="Arial"/>
          <w:szCs w:val="22"/>
          <w:lang w:val="en-GB"/>
        </w:rPr>
        <w:t xml:space="preserve">and economic </w:t>
      </w:r>
      <w:r w:rsidRPr="00127A09">
        <w:rPr>
          <w:rFonts w:ascii="Arial" w:hAnsi="Arial" w:cs="Arial"/>
          <w:szCs w:val="22"/>
          <w:lang w:val="en-GB"/>
        </w:rPr>
        <w:t xml:space="preserve">development. UNDP’s interventions offer </w:t>
      </w:r>
      <w:r w:rsidRPr="00127A09">
        <w:rPr>
          <w:rFonts w:ascii="Arial" w:hAnsi="Arial" w:cs="Arial"/>
          <w:b/>
          <w:szCs w:val="22"/>
          <w:lang w:val="en-GB"/>
        </w:rPr>
        <w:t>holistic approach</w:t>
      </w:r>
      <w:r w:rsidRPr="00127A09">
        <w:rPr>
          <w:rFonts w:ascii="Arial" w:hAnsi="Arial" w:cs="Arial"/>
          <w:szCs w:val="22"/>
          <w:lang w:val="en-GB"/>
        </w:rPr>
        <w:t xml:space="preserve"> to addressing the issues of relevance to local development, </w:t>
      </w:r>
      <w:r w:rsidR="009A6C33" w:rsidRPr="00127A09">
        <w:rPr>
          <w:rFonts w:ascii="Arial" w:hAnsi="Arial" w:cs="Arial"/>
          <w:szCs w:val="22"/>
          <w:lang w:val="en-GB"/>
        </w:rPr>
        <w:t>employment</w:t>
      </w:r>
      <w:r w:rsidRPr="00127A09">
        <w:rPr>
          <w:rFonts w:ascii="Arial" w:hAnsi="Arial" w:cs="Arial"/>
          <w:szCs w:val="22"/>
          <w:lang w:val="en-GB"/>
        </w:rPr>
        <w:t xml:space="preserve"> and economic opportunities, tackling </w:t>
      </w:r>
      <w:r w:rsidR="009A6C33" w:rsidRPr="00127A09">
        <w:rPr>
          <w:rFonts w:ascii="Arial" w:hAnsi="Arial" w:cs="Arial"/>
          <w:szCs w:val="22"/>
          <w:lang w:val="en-GB"/>
        </w:rPr>
        <w:t>these issues</w:t>
      </w:r>
      <w:r w:rsidRPr="00127A09">
        <w:rPr>
          <w:rFonts w:ascii="Arial" w:hAnsi="Arial" w:cs="Arial"/>
          <w:szCs w:val="22"/>
          <w:lang w:val="en-GB"/>
        </w:rPr>
        <w:t xml:space="preserve"> through modelling innovative services and interventions, bringi</w:t>
      </w:r>
      <w:r w:rsidR="009A6C33" w:rsidRPr="00127A09">
        <w:rPr>
          <w:rFonts w:ascii="Arial" w:hAnsi="Arial" w:cs="Arial"/>
          <w:szCs w:val="22"/>
          <w:lang w:val="en-GB"/>
        </w:rPr>
        <w:t>ng lessons learnt from modelled</w:t>
      </w:r>
      <w:r w:rsidRPr="00127A09">
        <w:rPr>
          <w:rFonts w:ascii="Arial" w:hAnsi="Arial" w:cs="Arial"/>
          <w:szCs w:val="22"/>
          <w:lang w:val="en-GB"/>
        </w:rPr>
        <w:t xml:space="preserve"> processes to policy agenda, while simultaneously building capacities of duty bearers and right holders to organise and take active part in decision making processes brings valuable results and changes, particularly in targeted local communities. Data derived from document and literature review, stakeholder consultations, and observations during the site visits confirm that </w:t>
      </w:r>
      <w:r w:rsidRPr="00127A09">
        <w:rPr>
          <w:rFonts w:ascii="Arial" w:hAnsi="Arial" w:cs="Arial"/>
          <w:b/>
          <w:szCs w:val="22"/>
          <w:lang w:val="en-GB"/>
        </w:rPr>
        <w:t>such approach builds confidence</w:t>
      </w:r>
      <w:r w:rsidR="009A6C33" w:rsidRPr="00127A09">
        <w:rPr>
          <w:rFonts w:ascii="Arial" w:hAnsi="Arial" w:cs="Arial"/>
          <w:b/>
          <w:szCs w:val="22"/>
          <w:lang w:val="en-GB"/>
        </w:rPr>
        <w:t xml:space="preserve"> and</w:t>
      </w:r>
      <w:r w:rsidRPr="00127A09">
        <w:rPr>
          <w:rFonts w:ascii="Arial" w:hAnsi="Arial" w:cs="Arial"/>
          <w:b/>
          <w:szCs w:val="22"/>
          <w:lang w:val="en-GB"/>
        </w:rPr>
        <w:t xml:space="preserve"> social capital</w:t>
      </w:r>
      <w:r w:rsidRPr="00127A09">
        <w:rPr>
          <w:rFonts w:ascii="Arial" w:hAnsi="Arial" w:cs="Arial"/>
          <w:szCs w:val="22"/>
          <w:lang w:val="en-GB"/>
        </w:rPr>
        <w:t xml:space="preserve"> in terms of relationships with partners and commitment and ownership over results. Grants to LPAs and community groups, efforts to improve transparency and accountability of LPAs</w:t>
      </w:r>
      <w:r w:rsidR="009A6C33" w:rsidRPr="00127A09">
        <w:rPr>
          <w:rFonts w:ascii="Arial" w:hAnsi="Arial" w:cs="Arial"/>
          <w:szCs w:val="22"/>
          <w:lang w:val="en-GB"/>
        </w:rPr>
        <w:t xml:space="preserve">; investment in social infrastructure, businesses and employability </w:t>
      </w:r>
      <w:r w:rsidRPr="00127A09">
        <w:rPr>
          <w:rFonts w:ascii="Arial" w:hAnsi="Arial" w:cs="Arial"/>
          <w:b/>
          <w:szCs w:val="22"/>
          <w:lang w:val="en-GB"/>
        </w:rPr>
        <w:t>empower right holders</w:t>
      </w:r>
      <w:r w:rsidRPr="00127A09">
        <w:rPr>
          <w:rFonts w:ascii="Arial" w:hAnsi="Arial" w:cs="Arial"/>
          <w:szCs w:val="22"/>
          <w:lang w:val="en-GB"/>
        </w:rPr>
        <w:t xml:space="preserve"> to enhance their participation in social sphere</w:t>
      </w:r>
      <w:r w:rsidR="009A6C33" w:rsidRPr="00127A09">
        <w:rPr>
          <w:rFonts w:ascii="Arial" w:hAnsi="Arial" w:cs="Arial"/>
          <w:szCs w:val="22"/>
          <w:lang w:val="en-GB"/>
        </w:rPr>
        <w:t xml:space="preserve"> and benefiting from developmental interventions</w:t>
      </w:r>
      <w:r w:rsidRPr="00127A09">
        <w:rPr>
          <w:rFonts w:ascii="Arial" w:hAnsi="Arial" w:cs="Arial"/>
          <w:szCs w:val="22"/>
          <w:lang w:val="en-GB"/>
        </w:rPr>
        <w:t xml:space="preserve">. General agreement among stakeholders participating in interviews and in group discussions is that </w:t>
      </w:r>
      <w:r w:rsidR="009A6C33" w:rsidRPr="00127A09">
        <w:rPr>
          <w:rFonts w:ascii="Arial" w:hAnsi="Arial" w:cs="Arial"/>
          <w:szCs w:val="22"/>
          <w:lang w:val="en-GB"/>
        </w:rPr>
        <w:t>UNDP interventions have</w:t>
      </w:r>
      <w:r w:rsidRPr="00127A09">
        <w:rPr>
          <w:rFonts w:ascii="Arial" w:hAnsi="Arial" w:cs="Arial"/>
          <w:szCs w:val="22"/>
          <w:lang w:val="en-GB"/>
        </w:rPr>
        <w:t xml:space="preserve"> been </w:t>
      </w:r>
      <w:r w:rsidRPr="00127A09">
        <w:rPr>
          <w:rFonts w:ascii="Arial" w:hAnsi="Arial" w:cs="Arial"/>
          <w:b/>
          <w:szCs w:val="22"/>
          <w:lang w:val="en-GB"/>
        </w:rPr>
        <w:t>valuable and positive experience</w:t>
      </w:r>
      <w:r w:rsidRPr="00127A09">
        <w:rPr>
          <w:rFonts w:ascii="Arial" w:hAnsi="Arial" w:cs="Arial"/>
          <w:szCs w:val="22"/>
          <w:lang w:val="en-GB"/>
        </w:rPr>
        <w:t xml:space="preserve"> to all parties and brought change, particularly at local level. </w:t>
      </w:r>
    </w:p>
    <w:p w14:paraId="450BCE6E" w14:textId="77777777" w:rsidR="004E4F6F" w:rsidRPr="00127A09" w:rsidRDefault="004E4F6F" w:rsidP="00776072">
      <w:pPr>
        <w:spacing w:before="100" w:beforeAutospacing="1" w:after="100" w:afterAutospacing="1"/>
        <w:jc w:val="both"/>
        <w:rPr>
          <w:rFonts w:ascii="Arial" w:hAnsi="Arial" w:cs="Arial"/>
          <w:b/>
          <w:szCs w:val="22"/>
          <w:lang w:val="en-GB"/>
        </w:rPr>
      </w:pPr>
      <w:r w:rsidRPr="00127A09">
        <w:rPr>
          <w:rFonts w:ascii="Arial" w:hAnsi="Arial" w:cs="Arial"/>
          <w:b/>
          <w:szCs w:val="22"/>
          <w:lang w:val="en-GB"/>
        </w:rPr>
        <w:t>HINDERING FACTORS</w:t>
      </w:r>
    </w:p>
    <w:p w14:paraId="70FB2368" w14:textId="77777777" w:rsidR="00C56DE1" w:rsidRPr="00127A09" w:rsidRDefault="00C56DE1" w:rsidP="00776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Moldova suffers from </w:t>
      </w:r>
      <w:r w:rsidRPr="00127A09">
        <w:rPr>
          <w:rFonts w:ascii="Arial" w:hAnsi="Arial" w:cs="Arial"/>
          <w:b/>
          <w:szCs w:val="22"/>
          <w:lang w:val="en-GB"/>
        </w:rPr>
        <w:t>complex political and institutional context</w:t>
      </w:r>
      <w:r w:rsidRPr="00127A09">
        <w:rPr>
          <w:rFonts w:ascii="Arial" w:hAnsi="Arial" w:cs="Arial"/>
          <w:szCs w:val="22"/>
          <w:lang w:val="en-GB"/>
        </w:rPr>
        <w:t>. Besides the fact that Moldova held Parliamentary elections in November 2014 and local ones in June 2015, during the last two years four governments have changed, the last one being dismissed just after the evaluation mission was finalized. The governing Alliance for European Integration</w:t>
      </w:r>
      <w:r w:rsidR="003347FF">
        <w:rPr>
          <w:rFonts w:ascii="Arial" w:hAnsi="Arial" w:cs="Arial"/>
          <w:szCs w:val="22"/>
          <w:lang w:val="en-GB"/>
        </w:rPr>
        <w:t>,</w:t>
      </w:r>
      <w:r w:rsidRPr="00127A09">
        <w:rPr>
          <w:rFonts w:ascii="Arial" w:hAnsi="Arial" w:cs="Arial"/>
          <w:szCs w:val="22"/>
          <w:lang w:val="en-GB"/>
        </w:rPr>
        <w:t xml:space="preserve"> which has been in power since 2009, did not do much to advance reforms, particularly not in the sensitive areas. It has been active in designing and adopting reform strategies, but much less with their actual implementation. </w:t>
      </w:r>
    </w:p>
    <w:p w14:paraId="6D8A37A0" w14:textId="77777777" w:rsidR="00C56DE1" w:rsidRPr="00127A09" w:rsidRDefault="00C56DE1" w:rsidP="00776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Similar was the situation with the decentralization agenda. The Strategy has been adopted in 2012, and almost two years later, with much insistence from the development partners and civil society have the new amendments to the local public finance law been adopted. A crucial step, however, the </w:t>
      </w:r>
      <w:r w:rsidRPr="00127A09">
        <w:rPr>
          <w:rFonts w:ascii="Arial" w:hAnsi="Arial" w:cs="Arial"/>
          <w:b/>
          <w:szCs w:val="22"/>
          <w:lang w:val="en-GB"/>
        </w:rPr>
        <w:t>territorial-administrative reform is still on hold</w:t>
      </w:r>
      <w:r w:rsidRPr="00127A09">
        <w:rPr>
          <w:rFonts w:ascii="Arial" w:hAnsi="Arial" w:cs="Arial"/>
          <w:szCs w:val="22"/>
          <w:lang w:val="en-GB"/>
        </w:rPr>
        <w:t xml:space="preserve">. There was a clear </w:t>
      </w:r>
      <w:r w:rsidRPr="00127A09">
        <w:rPr>
          <w:rFonts w:ascii="Arial" w:hAnsi="Arial" w:cs="Arial"/>
          <w:b/>
          <w:szCs w:val="22"/>
          <w:lang w:val="en-GB"/>
        </w:rPr>
        <w:t>lack of political will</w:t>
      </w:r>
      <w:r w:rsidRPr="00127A09">
        <w:rPr>
          <w:rFonts w:ascii="Arial" w:hAnsi="Arial" w:cs="Arial"/>
          <w:szCs w:val="22"/>
          <w:lang w:val="en-GB"/>
        </w:rPr>
        <w:t xml:space="preserve"> to implement it before the local elections in 2015, </w:t>
      </w:r>
      <w:r w:rsidR="00FC224B" w:rsidRPr="00127A09">
        <w:rPr>
          <w:rFonts w:ascii="Arial" w:hAnsi="Arial" w:cs="Arial"/>
          <w:szCs w:val="22"/>
          <w:lang w:val="en-GB"/>
        </w:rPr>
        <w:t xml:space="preserve">making it necessary to </w:t>
      </w:r>
      <w:r w:rsidRPr="00127A09">
        <w:rPr>
          <w:rFonts w:ascii="Arial" w:hAnsi="Arial" w:cs="Arial"/>
          <w:szCs w:val="22"/>
          <w:lang w:val="en-GB"/>
        </w:rPr>
        <w:t xml:space="preserve">wait up to the next local elections in order not to “break” the local election cycle.    </w:t>
      </w:r>
    </w:p>
    <w:p w14:paraId="6A84F639" w14:textId="77777777" w:rsidR="00C56DE1" w:rsidRPr="00127A09" w:rsidRDefault="00C56DE1" w:rsidP="00776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After the recent dismissal of the government, the so-called Alliance for European Integration broke up. The chances that a pro-European alliance will be re-shaped are very small. In case a centre-left governing coalition is formed, </w:t>
      </w:r>
      <w:r w:rsidRPr="00127A09">
        <w:rPr>
          <w:rFonts w:ascii="Arial" w:hAnsi="Arial" w:cs="Arial"/>
          <w:b/>
          <w:szCs w:val="22"/>
          <w:lang w:val="en-GB"/>
        </w:rPr>
        <w:t>the future</w:t>
      </w:r>
      <w:r w:rsidRPr="00127A09">
        <w:rPr>
          <w:rFonts w:ascii="Arial" w:hAnsi="Arial" w:cs="Arial"/>
          <w:szCs w:val="22"/>
          <w:lang w:val="en-GB"/>
        </w:rPr>
        <w:t xml:space="preserve"> of the commenced </w:t>
      </w:r>
      <w:r w:rsidRPr="00127A09">
        <w:rPr>
          <w:rFonts w:ascii="Arial" w:hAnsi="Arial" w:cs="Arial"/>
          <w:b/>
          <w:szCs w:val="22"/>
          <w:lang w:val="en-GB"/>
        </w:rPr>
        <w:t>reforms</w:t>
      </w:r>
      <w:r w:rsidRPr="00127A09">
        <w:rPr>
          <w:rFonts w:ascii="Arial" w:hAnsi="Arial" w:cs="Arial"/>
          <w:szCs w:val="22"/>
          <w:lang w:val="en-GB"/>
        </w:rPr>
        <w:t xml:space="preserve"> </w:t>
      </w:r>
      <w:r w:rsidRPr="00127A09">
        <w:rPr>
          <w:rFonts w:ascii="Arial" w:hAnsi="Arial" w:cs="Arial"/>
          <w:b/>
          <w:szCs w:val="22"/>
          <w:lang w:val="en-GB"/>
        </w:rPr>
        <w:t>becomes</w:t>
      </w:r>
      <w:r w:rsidRPr="00127A09">
        <w:rPr>
          <w:rFonts w:ascii="Arial" w:hAnsi="Arial" w:cs="Arial"/>
          <w:szCs w:val="22"/>
          <w:lang w:val="en-GB"/>
        </w:rPr>
        <w:t xml:space="preserve"> even more </w:t>
      </w:r>
      <w:r w:rsidRPr="00127A09">
        <w:rPr>
          <w:rFonts w:ascii="Arial" w:hAnsi="Arial" w:cs="Arial"/>
          <w:b/>
          <w:szCs w:val="22"/>
          <w:lang w:val="en-GB"/>
        </w:rPr>
        <w:t>questionable</w:t>
      </w:r>
      <w:r w:rsidRPr="00127A09">
        <w:rPr>
          <w:rFonts w:ascii="Arial" w:hAnsi="Arial" w:cs="Arial"/>
          <w:szCs w:val="22"/>
          <w:lang w:val="en-GB"/>
        </w:rPr>
        <w:t>.</w:t>
      </w:r>
    </w:p>
    <w:p w14:paraId="09E6E7B7" w14:textId="77777777" w:rsidR="00C56DE1" w:rsidRPr="00127A09" w:rsidRDefault="00C56DE1" w:rsidP="00776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Besides </w:t>
      </w:r>
      <w:r w:rsidRPr="00127A09">
        <w:rPr>
          <w:rFonts w:ascii="Arial" w:hAnsi="Arial" w:cs="Arial"/>
          <w:b/>
          <w:szCs w:val="22"/>
          <w:lang w:val="en-GB"/>
        </w:rPr>
        <w:t>political constraints</w:t>
      </w:r>
      <w:r w:rsidRPr="00127A09">
        <w:rPr>
          <w:rFonts w:ascii="Arial" w:hAnsi="Arial" w:cs="Arial"/>
          <w:szCs w:val="22"/>
          <w:lang w:val="en-GB"/>
        </w:rPr>
        <w:t xml:space="preserve">, there are institutional factors hindering the implementation of the decentralization reform. Moldovan public administration is challenged by </w:t>
      </w:r>
      <w:r w:rsidRPr="00127A09">
        <w:rPr>
          <w:rFonts w:ascii="Arial" w:hAnsi="Arial" w:cs="Arial"/>
          <w:b/>
          <w:szCs w:val="22"/>
          <w:lang w:val="en-GB"/>
        </w:rPr>
        <w:t xml:space="preserve">turnover of staff, low </w:t>
      </w:r>
      <w:r w:rsidRPr="00127A09">
        <w:rPr>
          <w:rFonts w:ascii="Arial" w:hAnsi="Arial" w:cs="Arial"/>
          <w:b/>
          <w:szCs w:val="22"/>
          <w:lang w:val="en-GB"/>
        </w:rPr>
        <w:lastRenderedPageBreak/>
        <w:t>capacities and small salaries</w:t>
      </w:r>
      <w:r w:rsidRPr="00127A09">
        <w:rPr>
          <w:rFonts w:ascii="Arial" w:hAnsi="Arial" w:cs="Arial"/>
          <w:szCs w:val="22"/>
          <w:lang w:val="en-GB"/>
        </w:rPr>
        <w:t xml:space="preserve">, </w:t>
      </w:r>
      <w:r w:rsidRPr="00127A09">
        <w:rPr>
          <w:rFonts w:ascii="Arial" w:hAnsi="Arial" w:cs="Arial"/>
          <w:b/>
          <w:szCs w:val="22"/>
          <w:lang w:val="en-GB"/>
        </w:rPr>
        <w:t>political changes</w:t>
      </w:r>
      <w:r w:rsidRPr="00127A09">
        <w:rPr>
          <w:rFonts w:ascii="Arial" w:hAnsi="Arial" w:cs="Arial"/>
          <w:szCs w:val="22"/>
          <w:lang w:val="en-GB"/>
        </w:rPr>
        <w:t xml:space="preserve"> affecting turnover of officials and staff in mid- or higher – levels; which provide for significant </w:t>
      </w:r>
      <w:r w:rsidRPr="00127A09">
        <w:rPr>
          <w:rFonts w:ascii="Arial" w:hAnsi="Arial" w:cs="Arial"/>
          <w:b/>
          <w:szCs w:val="22"/>
          <w:lang w:val="en-GB"/>
        </w:rPr>
        <w:t>obstacles to sustainability</w:t>
      </w:r>
      <w:r w:rsidRPr="00127A09">
        <w:rPr>
          <w:rFonts w:ascii="Arial" w:hAnsi="Arial" w:cs="Arial"/>
          <w:szCs w:val="22"/>
          <w:lang w:val="en-GB"/>
        </w:rPr>
        <w:t xml:space="preserve"> of efforts of development partners towards improvement of public administration and decentralisation. Capacity building efforts often do not provide sustainable institutional changes as trained civil servants move to other positions either within public administration or other sectors due to political (changes in political leadership inducing changes in the division of roles) or other reasons. </w:t>
      </w:r>
    </w:p>
    <w:p w14:paraId="7A540662" w14:textId="77777777" w:rsidR="00C56DE1" w:rsidRPr="00127A09" w:rsidRDefault="00C56DE1" w:rsidP="00776072">
      <w:pPr>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Many new mechanisms introduced by development partners rely on </w:t>
      </w:r>
      <w:r w:rsidRPr="00127A09">
        <w:rPr>
          <w:rFonts w:ascii="Arial" w:hAnsi="Arial" w:cs="Arial"/>
          <w:b/>
          <w:szCs w:val="22"/>
          <w:lang w:val="en-GB"/>
        </w:rPr>
        <w:t>new technologies</w:t>
      </w:r>
      <w:r w:rsidRPr="00127A09">
        <w:rPr>
          <w:rFonts w:ascii="Arial" w:hAnsi="Arial" w:cs="Arial"/>
          <w:szCs w:val="22"/>
          <w:lang w:val="en-GB"/>
        </w:rPr>
        <w:t xml:space="preserve"> (internet) and use of computers. While Internet connection in Moldova is good</w:t>
      </w:r>
      <w:r w:rsidR="000C1FD8" w:rsidRPr="00127A09">
        <w:rPr>
          <w:rFonts w:ascii="Arial" w:hAnsi="Arial" w:cs="Arial"/>
          <w:vertAlign w:val="superscript"/>
        </w:rPr>
        <w:footnoteReference w:id="25"/>
      </w:r>
      <w:r w:rsidR="001926BA" w:rsidRPr="00127A09">
        <w:rPr>
          <w:rFonts w:ascii="Arial" w:hAnsi="Arial" w:cs="Arial"/>
          <w:szCs w:val="22"/>
          <w:lang w:val="en-GB"/>
        </w:rPr>
        <w:t xml:space="preserve">; </w:t>
      </w:r>
      <w:r w:rsidRPr="00127A09">
        <w:rPr>
          <w:rFonts w:ascii="Arial" w:hAnsi="Arial" w:cs="Arial"/>
          <w:b/>
          <w:szCs w:val="22"/>
          <w:lang w:val="en-GB"/>
        </w:rPr>
        <w:t>computer literacy</w:t>
      </w:r>
      <w:r w:rsidRPr="00127A09">
        <w:rPr>
          <w:rFonts w:ascii="Arial" w:hAnsi="Arial" w:cs="Arial"/>
          <w:szCs w:val="22"/>
          <w:lang w:val="en-GB"/>
        </w:rPr>
        <w:t xml:space="preserve"> especially among public servants at lower levels of government </w:t>
      </w:r>
      <w:r w:rsidRPr="00127A09">
        <w:rPr>
          <w:rFonts w:ascii="Arial" w:hAnsi="Arial" w:cs="Arial"/>
          <w:b/>
          <w:szCs w:val="22"/>
          <w:lang w:val="en-GB"/>
        </w:rPr>
        <w:t>is very limited</w:t>
      </w:r>
      <w:r w:rsidRPr="00127A09">
        <w:rPr>
          <w:rFonts w:ascii="Arial" w:hAnsi="Arial" w:cs="Arial"/>
          <w:szCs w:val="22"/>
          <w:lang w:val="en-GB"/>
        </w:rPr>
        <w:t xml:space="preserve">, making it difficult for them to use new technologies in their work. </w:t>
      </w:r>
      <w:r w:rsidR="000C1FD8" w:rsidRPr="00127A09">
        <w:rPr>
          <w:rFonts w:ascii="Arial" w:hAnsi="Arial" w:cs="Arial"/>
          <w:szCs w:val="22"/>
          <w:lang w:val="en-GB"/>
        </w:rPr>
        <w:t>The situation is much better among young people, who use internet.</w:t>
      </w:r>
      <w:r w:rsidR="000C1FD8" w:rsidRPr="00127A09">
        <w:rPr>
          <w:rFonts w:ascii="Arial" w:hAnsi="Arial" w:cs="Arial"/>
          <w:vertAlign w:val="superscript"/>
        </w:rPr>
        <w:footnoteReference w:id="26"/>
      </w:r>
      <w:r w:rsidR="000C1FD8" w:rsidRPr="00127A09">
        <w:rPr>
          <w:rFonts w:ascii="Arial" w:hAnsi="Arial" w:cs="Arial"/>
          <w:szCs w:val="22"/>
          <w:vertAlign w:val="superscript"/>
          <w:lang w:val="en-GB"/>
        </w:rPr>
        <w:t xml:space="preserve"> </w:t>
      </w:r>
      <w:r w:rsidRPr="00127A09">
        <w:rPr>
          <w:rFonts w:ascii="Arial" w:hAnsi="Arial" w:cs="Arial"/>
          <w:szCs w:val="22"/>
          <w:lang w:val="en-GB"/>
        </w:rPr>
        <w:t xml:space="preserve">The Programme invested in e-governance, but it is only slowly taking root due to these challenges. </w:t>
      </w:r>
    </w:p>
    <w:p w14:paraId="0485D292" w14:textId="77777777" w:rsidR="00012F9E" w:rsidRPr="00127A09" w:rsidRDefault="000C1FD8"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Settlement of the </w:t>
      </w:r>
      <w:r w:rsidRPr="00127A09">
        <w:rPr>
          <w:rFonts w:ascii="Arial" w:hAnsi="Arial" w:cs="Arial"/>
          <w:b/>
          <w:szCs w:val="22"/>
          <w:lang w:val="en-GB"/>
        </w:rPr>
        <w:t>Transnistrian issue has been in a stalemate</w:t>
      </w:r>
      <w:r w:rsidRPr="00127A09">
        <w:rPr>
          <w:rFonts w:ascii="Arial" w:hAnsi="Arial" w:cs="Arial"/>
          <w:szCs w:val="22"/>
          <w:lang w:val="en-GB"/>
        </w:rPr>
        <w:t xml:space="preserve"> </w:t>
      </w:r>
      <w:r w:rsidR="00220560" w:rsidRPr="00127A09">
        <w:rPr>
          <w:rFonts w:ascii="Arial" w:hAnsi="Arial" w:cs="Arial"/>
          <w:szCs w:val="22"/>
          <w:lang w:val="en-GB"/>
        </w:rPr>
        <w:t>during the last years</w:t>
      </w:r>
      <w:r w:rsidRPr="00127A09">
        <w:rPr>
          <w:rFonts w:ascii="Arial" w:hAnsi="Arial" w:cs="Arial"/>
          <w:szCs w:val="22"/>
          <w:lang w:val="en-GB"/>
        </w:rPr>
        <w:t>.</w:t>
      </w:r>
      <w:r w:rsidR="00220560" w:rsidRPr="00127A09">
        <w:rPr>
          <w:rFonts w:ascii="Arial" w:hAnsi="Arial" w:cs="Arial"/>
          <w:szCs w:val="22"/>
          <w:lang w:val="en-GB"/>
        </w:rPr>
        <w:t xml:space="preserve"> Although formally negotiations continued (with postponements) both in the 5+2 format (Russia, Ukraine, OSCE, observers from EU and USA, Chisinau and Tiraspol representatives) and in the thematic working groups, no significant progress in advancing the resolution of the situation has been achieved. Although there is </w:t>
      </w:r>
      <w:r w:rsidR="00220560" w:rsidRPr="00127A09">
        <w:rPr>
          <w:rFonts w:ascii="Arial" w:hAnsi="Arial" w:cs="Arial"/>
          <w:b/>
          <w:szCs w:val="22"/>
          <w:lang w:val="en-GB"/>
        </w:rPr>
        <w:t>no animosity among ordinary people</w:t>
      </w:r>
      <w:r w:rsidR="00220560" w:rsidRPr="00127A09">
        <w:rPr>
          <w:rFonts w:ascii="Arial" w:hAnsi="Arial" w:cs="Arial"/>
          <w:szCs w:val="22"/>
          <w:lang w:val="en-GB"/>
        </w:rPr>
        <w:t xml:space="preserve"> in the communities on both sides, there is </w:t>
      </w:r>
      <w:r w:rsidR="00220560" w:rsidRPr="00127A09">
        <w:rPr>
          <w:rFonts w:ascii="Arial" w:hAnsi="Arial" w:cs="Arial"/>
          <w:b/>
          <w:szCs w:val="22"/>
          <w:lang w:val="en-GB"/>
        </w:rPr>
        <w:t>lack of communication</w:t>
      </w:r>
      <w:r w:rsidR="00220560" w:rsidRPr="00127A09">
        <w:rPr>
          <w:rFonts w:ascii="Arial" w:hAnsi="Arial" w:cs="Arial"/>
          <w:szCs w:val="22"/>
          <w:lang w:val="en-GB"/>
        </w:rPr>
        <w:t xml:space="preserve"> and sometimes understanding at the level of public authorities, which makes the implementation of projects there uneasy.  </w:t>
      </w:r>
    </w:p>
    <w:p w14:paraId="1CEBCCFC" w14:textId="77777777" w:rsidR="007E2F92" w:rsidRPr="00127A09" w:rsidRDefault="00737F1B" w:rsidP="00776072">
      <w:pPr>
        <w:pStyle w:val="Heading3"/>
        <w:spacing w:before="100" w:beforeAutospacing="1" w:after="100" w:afterAutospacing="1"/>
        <w:rPr>
          <w:rFonts w:ascii="Arial" w:hAnsi="Arial" w:cs="Arial"/>
          <w:noProof/>
          <w:lang w:val="en-GB"/>
        </w:rPr>
      </w:pPr>
      <w:bookmarkStart w:id="51" w:name="_Toc436396108"/>
      <w:r w:rsidRPr="00127A09">
        <w:rPr>
          <w:rFonts w:ascii="Arial" w:hAnsi="Arial" w:cs="Arial"/>
          <w:noProof/>
          <w:lang w:val="en-GB"/>
        </w:rPr>
        <w:t>5.2.4</w:t>
      </w:r>
      <w:r w:rsidR="00051196" w:rsidRPr="00127A09">
        <w:rPr>
          <w:rFonts w:ascii="Arial" w:hAnsi="Arial" w:cs="Arial"/>
          <w:noProof/>
          <w:lang w:val="en-GB"/>
        </w:rPr>
        <w:t xml:space="preserve"> Human rights and gender mainstreaming</w:t>
      </w:r>
      <w:bookmarkEnd w:id="51"/>
    </w:p>
    <w:p w14:paraId="1D239DE4" w14:textId="77777777" w:rsidR="00051196" w:rsidRPr="00127A09" w:rsidRDefault="00051196"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The projects in this Outcome, particularly JILDP and CBM, </w:t>
      </w:r>
      <w:r w:rsidRPr="00333166">
        <w:rPr>
          <w:rFonts w:ascii="Arial" w:hAnsi="Arial" w:cs="Arial"/>
          <w:b/>
          <w:szCs w:val="22"/>
          <w:lang w:val="en-GB"/>
        </w:rPr>
        <w:t>have incorporated</w:t>
      </w:r>
      <w:r w:rsidRPr="00127A09">
        <w:rPr>
          <w:rFonts w:ascii="Arial" w:hAnsi="Arial" w:cs="Arial"/>
          <w:szCs w:val="22"/>
          <w:lang w:val="en-GB"/>
        </w:rPr>
        <w:t xml:space="preserve"> </w:t>
      </w:r>
      <w:r w:rsidR="003347FF">
        <w:rPr>
          <w:rFonts w:ascii="Arial" w:hAnsi="Arial" w:cs="Arial"/>
          <w:szCs w:val="22"/>
          <w:lang w:val="en-GB"/>
        </w:rPr>
        <w:t>H</w:t>
      </w:r>
      <w:r w:rsidRPr="00127A09">
        <w:rPr>
          <w:rFonts w:ascii="Arial" w:hAnsi="Arial" w:cs="Arial"/>
          <w:szCs w:val="22"/>
          <w:lang w:val="en-GB"/>
        </w:rPr>
        <w:t>uma</w:t>
      </w:r>
      <w:r w:rsidR="003347FF">
        <w:rPr>
          <w:rFonts w:ascii="Arial" w:hAnsi="Arial" w:cs="Arial"/>
          <w:szCs w:val="22"/>
          <w:lang w:val="en-GB"/>
        </w:rPr>
        <w:t>n R</w:t>
      </w:r>
      <w:r w:rsidRPr="00127A09">
        <w:rPr>
          <w:rFonts w:ascii="Arial" w:hAnsi="Arial" w:cs="Arial"/>
          <w:szCs w:val="22"/>
          <w:lang w:val="en-GB"/>
        </w:rPr>
        <w:t>ights Based Approach. As per JILDP Project Document, operationalizing HRBA into the decentralization and local governance reform in the first place means focusing on the practical implementation of the following human rig</w:t>
      </w:r>
      <w:r w:rsidR="00C2627C" w:rsidRPr="00127A09">
        <w:rPr>
          <w:rFonts w:ascii="Arial" w:hAnsi="Arial" w:cs="Arial"/>
          <w:szCs w:val="22"/>
          <w:lang w:val="en-GB"/>
        </w:rPr>
        <w:t>hts principles: Participation, non-discrimination, transparency and a</w:t>
      </w:r>
      <w:r w:rsidRPr="00127A09">
        <w:rPr>
          <w:rFonts w:ascii="Arial" w:hAnsi="Arial" w:cs="Arial"/>
          <w:szCs w:val="22"/>
          <w:lang w:val="en-GB"/>
        </w:rPr>
        <w:t>ccountability in each component of the project. As outcomes, HRBA aims for increased human rights empowerment for people and communities, social inclusion for vulnerable or marginalized groups, and aims to ensure that, in development processes, equality of outcome and dignity for all are core results. The CBM project also organiz</w:t>
      </w:r>
      <w:r w:rsidR="000A0BBC" w:rsidRPr="00127A09">
        <w:rPr>
          <w:rFonts w:ascii="Arial" w:hAnsi="Arial" w:cs="Arial"/>
          <w:szCs w:val="22"/>
          <w:lang w:val="en-GB"/>
        </w:rPr>
        <w:t>ed its interventions as per HRBA</w:t>
      </w:r>
      <w:r w:rsidRPr="00127A09">
        <w:rPr>
          <w:rFonts w:ascii="Arial" w:hAnsi="Arial" w:cs="Arial"/>
          <w:szCs w:val="22"/>
          <w:lang w:val="en-GB"/>
        </w:rPr>
        <w:t xml:space="preserve">, ensuring also </w:t>
      </w:r>
      <w:r w:rsidR="00C2627C" w:rsidRPr="00127A09">
        <w:rPr>
          <w:rFonts w:ascii="Arial" w:hAnsi="Arial" w:cs="Arial"/>
          <w:szCs w:val="22"/>
          <w:lang w:val="en-GB"/>
        </w:rPr>
        <w:t>those ethical considerations</w:t>
      </w:r>
      <w:r w:rsidRPr="00127A09">
        <w:rPr>
          <w:rFonts w:ascii="Arial" w:hAnsi="Arial" w:cs="Arial"/>
          <w:szCs w:val="22"/>
          <w:lang w:val="en-GB"/>
        </w:rPr>
        <w:t xml:space="preserve"> are taken into account in project planning and implementation. Document review and stakeholder consultations demonstrated that HRBA was fully and thoroughly applied at all stages of projects’ implementation. For example, policy design was done in a highly participatory manner, both at central and local levels. Community mobilization activities, on the other hand, empowered marginalized groups to take action and to be “heard” by the public administration and by the community. </w:t>
      </w:r>
    </w:p>
    <w:p w14:paraId="7A6CEC19" w14:textId="77777777" w:rsidR="00403B71" w:rsidRPr="00127A09" w:rsidRDefault="00403B71" w:rsidP="00776072">
      <w:pPr>
        <w:pStyle w:val="MediumGrid1-Accent21"/>
        <w:spacing w:before="100" w:beforeAutospacing="1" w:after="100" w:afterAutospacing="1"/>
        <w:ind w:left="0"/>
        <w:contextualSpacing/>
        <w:jc w:val="both"/>
        <w:rPr>
          <w:rFonts w:ascii="Arial" w:hAnsi="Arial" w:cs="Arial"/>
          <w:szCs w:val="22"/>
          <w:lang w:val="en-GB"/>
        </w:rPr>
      </w:pPr>
    </w:p>
    <w:p w14:paraId="3FAA64BB" w14:textId="77777777" w:rsidR="00051196" w:rsidRPr="00127A09" w:rsidRDefault="00051196"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 xml:space="preserve">UNDP applied </w:t>
      </w:r>
      <w:r w:rsidRPr="00127A09">
        <w:rPr>
          <w:rFonts w:ascii="Arial" w:hAnsi="Arial" w:cs="Arial"/>
          <w:b/>
          <w:szCs w:val="22"/>
          <w:lang w:val="en-GB"/>
        </w:rPr>
        <w:t xml:space="preserve">gender mainstreaming </w:t>
      </w:r>
      <w:r w:rsidRPr="00127A09">
        <w:rPr>
          <w:rFonts w:ascii="Arial" w:hAnsi="Arial" w:cs="Arial"/>
          <w:szCs w:val="22"/>
          <w:lang w:val="en-GB"/>
        </w:rPr>
        <w:t>in its efforts</w:t>
      </w:r>
      <w:r w:rsidRPr="00127A09">
        <w:rPr>
          <w:rFonts w:ascii="Arial" w:hAnsi="Arial" w:cs="Arial"/>
          <w:b/>
          <w:szCs w:val="22"/>
          <w:lang w:val="en-GB"/>
        </w:rPr>
        <w:t xml:space="preserve">, </w:t>
      </w:r>
      <w:r w:rsidRPr="00127A09">
        <w:rPr>
          <w:rFonts w:ascii="Arial" w:hAnsi="Arial" w:cs="Arial"/>
          <w:szCs w:val="22"/>
          <w:lang w:val="en-GB"/>
        </w:rPr>
        <w:t>understanding it as a globally accepted strategy “for making women’s as well as men’s concerns and experiences an integral dimension of the design, implementation, monitoring and evaluation of policies and programmes in all political, economic and societal spheres so that women and men benefit equally and inequality is not perpetuate”</w:t>
      </w:r>
      <w:r w:rsidRPr="00127A09">
        <w:rPr>
          <w:rStyle w:val="FootnoteReference"/>
          <w:rFonts w:ascii="Arial" w:hAnsi="Arial" w:cs="Arial"/>
          <w:szCs w:val="22"/>
          <w:lang w:val="en-GB"/>
        </w:rPr>
        <w:footnoteReference w:id="27"/>
      </w:r>
      <w:r w:rsidRPr="00127A09">
        <w:rPr>
          <w:rFonts w:ascii="Arial" w:hAnsi="Arial" w:cs="Arial"/>
          <w:szCs w:val="22"/>
          <w:lang w:val="en-GB"/>
        </w:rPr>
        <w:t xml:space="preserve">. In the context of the decentralisation reform but also other UNDP efforts, </w:t>
      </w:r>
      <w:r w:rsidRPr="00127A09">
        <w:rPr>
          <w:rFonts w:ascii="Arial" w:hAnsi="Arial" w:cs="Arial"/>
          <w:szCs w:val="22"/>
          <w:lang w:val="en-GB"/>
        </w:rPr>
        <w:lastRenderedPageBreak/>
        <w:t>projects progressed to make gender mainstreaming a “local” practice in the Moldovan Government and development partners.</w:t>
      </w:r>
    </w:p>
    <w:p w14:paraId="06E73846" w14:textId="77777777" w:rsidR="00776072" w:rsidRPr="00127A09" w:rsidRDefault="00776072" w:rsidP="00776072">
      <w:pPr>
        <w:pStyle w:val="MediumGrid1-Accent21"/>
        <w:spacing w:before="100" w:beforeAutospacing="1" w:after="100" w:afterAutospacing="1"/>
        <w:ind w:left="0"/>
        <w:contextualSpacing/>
        <w:jc w:val="both"/>
        <w:rPr>
          <w:rFonts w:ascii="Arial" w:hAnsi="Arial" w:cs="Arial"/>
          <w:szCs w:val="22"/>
          <w:lang w:val="en-GB"/>
        </w:rPr>
      </w:pPr>
    </w:p>
    <w:p w14:paraId="6F667CD7" w14:textId="77777777" w:rsidR="00C2627C" w:rsidRPr="00127A09" w:rsidRDefault="00B46CAB"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b/>
          <w:szCs w:val="22"/>
          <w:lang w:val="en-GB"/>
        </w:rPr>
        <w:t>C</w:t>
      </w:r>
      <w:r w:rsidR="00C2627C" w:rsidRPr="00127A09">
        <w:rPr>
          <w:rFonts w:ascii="Arial" w:hAnsi="Arial" w:cs="Arial"/>
          <w:b/>
          <w:szCs w:val="22"/>
          <w:lang w:val="en-GB"/>
        </w:rPr>
        <w:t>onsiderable results</w:t>
      </w:r>
      <w:r w:rsidR="00C2627C" w:rsidRPr="00127A09">
        <w:rPr>
          <w:rFonts w:ascii="Arial" w:hAnsi="Arial" w:cs="Arial"/>
          <w:szCs w:val="22"/>
          <w:lang w:val="en-GB"/>
        </w:rPr>
        <w:t xml:space="preserve"> have been achieved towards </w:t>
      </w:r>
      <w:r w:rsidR="00C2627C" w:rsidRPr="00127A09">
        <w:rPr>
          <w:rFonts w:ascii="Arial" w:hAnsi="Arial" w:cs="Arial"/>
          <w:b/>
          <w:szCs w:val="22"/>
          <w:lang w:val="en-GB"/>
        </w:rPr>
        <w:t>women empowerment</w:t>
      </w:r>
      <w:r w:rsidRPr="00127A09">
        <w:rPr>
          <w:rFonts w:ascii="Arial" w:hAnsi="Arial" w:cs="Arial"/>
          <w:szCs w:val="22"/>
          <w:lang w:val="en-GB"/>
        </w:rPr>
        <w:t xml:space="preserve"> with assistance of UNDP interventions</w:t>
      </w:r>
      <w:r w:rsidR="008F3EE0" w:rsidRPr="00127A09">
        <w:rPr>
          <w:rFonts w:ascii="Arial" w:hAnsi="Arial" w:cs="Arial"/>
          <w:szCs w:val="22"/>
          <w:lang w:val="en-GB"/>
        </w:rPr>
        <w:t>. For instance, 68</w:t>
      </w:r>
      <w:r w:rsidR="00C2627C" w:rsidRPr="00127A09">
        <w:rPr>
          <w:rFonts w:ascii="Arial" w:hAnsi="Arial" w:cs="Arial"/>
          <w:szCs w:val="22"/>
          <w:lang w:val="en-GB"/>
        </w:rPr>
        <w:t>% of direct beneficiaries in UNDP employability centres are women. This is encouraging because skilled unemployed women face difficulties in finding a relevant job, often this is main reason for women social exclusion. 20 development projects targeting women empowerment were supported, with 11 women now leading newly created community organizations. 500 women from local governments raised their professional qualification. A Forum of rural women</w:t>
      </w:r>
      <w:r w:rsidR="00323115">
        <w:rPr>
          <w:rFonts w:ascii="Arial" w:hAnsi="Arial" w:cs="Arial"/>
          <w:szCs w:val="22"/>
          <w:lang w:val="en-GB"/>
        </w:rPr>
        <w:t xml:space="preserve"> leaders with 120 participants supported in 2014, led </w:t>
      </w:r>
      <w:r w:rsidR="00C2627C" w:rsidRPr="00127A09">
        <w:rPr>
          <w:rFonts w:ascii="Arial" w:hAnsi="Arial" w:cs="Arial"/>
          <w:szCs w:val="22"/>
          <w:lang w:val="en-GB"/>
        </w:rPr>
        <w:t xml:space="preserve">to an increased number of women balloting in </w:t>
      </w:r>
      <w:r w:rsidR="00323115">
        <w:rPr>
          <w:rFonts w:ascii="Arial" w:hAnsi="Arial" w:cs="Arial"/>
          <w:szCs w:val="22"/>
          <w:lang w:val="en-GB"/>
        </w:rPr>
        <w:t>2015</w:t>
      </w:r>
      <w:r w:rsidR="00C2627C" w:rsidRPr="00127A09">
        <w:rPr>
          <w:rFonts w:ascii="Arial" w:hAnsi="Arial" w:cs="Arial"/>
          <w:szCs w:val="22"/>
          <w:lang w:val="en-GB"/>
        </w:rPr>
        <w:t xml:space="preserve"> local elections. About 200 women (including 50 from the breakaway Transnistrian region) were economically empowered and capacitated, 50% of them supported further in business development. Access to public services for 350 rural women (otherwise excluded) has increased with the creation of two Joint Information Service Bureaus. Gender Equality was mainstreamed in 39 community projects with support of UN Women. Finally, Women Mayors Platform was established within CALM as advocacy body for gender rights and overall women empowerment. Last local elections saw </w:t>
      </w:r>
      <w:r w:rsidR="00642EBA" w:rsidRPr="00127A09">
        <w:rPr>
          <w:rFonts w:ascii="Arial" w:hAnsi="Arial" w:cs="Arial"/>
          <w:szCs w:val="22"/>
          <w:lang w:val="en-GB"/>
        </w:rPr>
        <w:t>183 (i.e. 20,4%)</w:t>
      </w:r>
      <w:r w:rsidR="00C2627C" w:rsidRPr="00127A09">
        <w:rPr>
          <w:rFonts w:ascii="Arial" w:hAnsi="Arial" w:cs="Arial"/>
          <w:szCs w:val="22"/>
          <w:lang w:val="en-GB"/>
        </w:rPr>
        <w:t xml:space="preserve"> women mayors elected,</w:t>
      </w:r>
      <w:r w:rsidR="00642EBA" w:rsidRPr="00127A09">
        <w:rPr>
          <w:rFonts w:ascii="Arial" w:hAnsi="Arial" w:cs="Arial"/>
          <w:szCs w:val="22"/>
          <w:lang w:val="en-GB"/>
        </w:rPr>
        <w:t xml:space="preserve"> </w:t>
      </w:r>
      <w:r w:rsidR="00C21602" w:rsidRPr="00127A09">
        <w:rPr>
          <w:rFonts w:ascii="Arial" w:hAnsi="Arial" w:cs="Arial"/>
          <w:szCs w:val="22"/>
          <w:lang w:val="en-GB"/>
        </w:rPr>
        <w:t xml:space="preserve">an increase by 5,5% in the number of women local councillors, </w:t>
      </w:r>
      <w:r w:rsidR="00C2627C" w:rsidRPr="00127A09">
        <w:rPr>
          <w:rFonts w:ascii="Arial" w:hAnsi="Arial" w:cs="Arial"/>
          <w:szCs w:val="22"/>
          <w:lang w:val="en-GB"/>
        </w:rPr>
        <w:t>and</w:t>
      </w:r>
      <w:r w:rsidR="00C21602" w:rsidRPr="00127A09">
        <w:rPr>
          <w:rFonts w:ascii="Arial" w:hAnsi="Arial" w:cs="Arial"/>
          <w:szCs w:val="22"/>
          <w:lang w:val="en-GB"/>
        </w:rPr>
        <w:t>,</w:t>
      </w:r>
      <w:r w:rsidR="00C2627C" w:rsidRPr="00127A09">
        <w:rPr>
          <w:rFonts w:ascii="Arial" w:hAnsi="Arial" w:cs="Arial"/>
          <w:szCs w:val="22"/>
          <w:lang w:val="en-GB"/>
        </w:rPr>
        <w:t xml:space="preserve"> importantly two Roma women were for the first time elected into local Councils. </w:t>
      </w:r>
    </w:p>
    <w:p w14:paraId="49D032C6" w14:textId="77777777" w:rsidR="00003CB4" w:rsidRPr="00127A09" w:rsidRDefault="00003CB4" w:rsidP="00776072">
      <w:pPr>
        <w:pStyle w:val="MediumGrid1-Accent21"/>
        <w:spacing w:before="100" w:beforeAutospacing="1" w:after="100" w:afterAutospacing="1"/>
        <w:ind w:left="0"/>
        <w:contextualSpacing/>
        <w:jc w:val="both"/>
        <w:rPr>
          <w:rFonts w:ascii="Arial" w:hAnsi="Arial" w:cs="Arial"/>
          <w:szCs w:val="22"/>
          <w:lang w:val="en-GB"/>
        </w:rPr>
      </w:pPr>
    </w:p>
    <w:p w14:paraId="5338BAB5" w14:textId="77777777" w:rsidR="0055684B" w:rsidRPr="00127A09" w:rsidRDefault="00972686" w:rsidP="00776072">
      <w:pPr>
        <w:pStyle w:val="MediumGrid1-Accent21"/>
        <w:spacing w:before="100" w:beforeAutospacing="1" w:after="100" w:afterAutospacing="1"/>
        <w:ind w:left="0"/>
        <w:contextualSpacing/>
        <w:jc w:val="both"/>
        <w:rPr>
          <w:rFonts w:ascii="Arial" w:hAnsi="Arial" w:cs="Arial"/>
          <w:szCs w:val="22"/>
          <w:lang w:val="en-GB"/>
        </w:rPr>
      </w:pPr>
      <w:r w:rsidRPr="00127A09">
        <w:rPr>
          <w:rFonts w:ascii="Arial" w:hAnsi="Arial" w:cs="Arial"/>
          <w:szCs w:val="22"/>
          <w:lang w:val="en-GB"/>
        </w:rPr>
        <w:t>UNDP’s efforts for i</w:t>
      </w:r>
      <w:r w:rsidR="0055684B" w:rsidRPr="00127A09">
        <w:rPr>
          <w:rFonts w:ascii="Arial" w:hAnsi="Arial" w:cs="Arial"/>
          <w:szCs w:val="22"/>
          <w:lang w:val="en-GB"/>
        </w:rPr>
        <w:t xml:space="preserve">ntegration of HRBA and gender mainstreaming are </w:t>
      </w:r>
      <w:r w:rsidR="0055684B" w:rsidRPr="00127A09">
        <w:rPr>
          <w:rFonts w:ascii="Arial" w:hAnsi="Arial" w:cs="Arial"/>
          <w:b/>
          <w:szCs w:val="22"/>
          <w:lang w:val="en-GB"/>
        </w:rPr>
        <w:t>examples of best practice</w:t>
      </w:r>
      <w:r w:rsidR="0055684B" w:rsidRPr="00127A09">
        <w:rPr>
          <w:rFonts w:ascii="Arial" w:hAnsi="Arial" w:cs="Arial"/>
          <w:szCs w:val="22"/>
          <w:lang w:val="en-GB"/>
        </w:rPr>
        <w:t xml:space="preserve"> and serve as positive practice for replication across UNDP interventions. </w:t>
      </w:r>
    </w:p>
    <w:p w14:paraId="425F975B" w14:textId="77777777" w:rsidR="00C2627C" w:rsidRPr="00127A09" w:rsidRDefault="00C2627C" w:rsidP="00776072">
      <w:pPr>
        <w:pStyle w:val="MediumGrid1-Accent21"/>
        <w:spacing w:before="100" w:beforeAutospacing="1" w:after="100" w:afterAutospacing="1"/>
        <w:ind w:left="0"/>
        <w:contextualSpacing/>
        <w:jc w:val="both"/>
        <w:rPr>
          <w:rFonts w:ascii="Arial" w:hAnsi="Arial" w:cs="Arial"/>
          <w:szCs w:val="22"/>
          <w:lang w:val="en-GB"/>
        </w:rPr>
      </w:pPr>
    </w:p>
    <w:p w14:paraId="683E6396" w14:textId="77777777" w:rsidR="00776072" w:rsidRPr="00127A09" w:rsidRDefault="00776072">
      <w:pPr>
        <w:rPr>
          <w:rFonts w:ascii="Arial" w:eastAsia="Batang" w:hAnsi="Arial" w:cs="Arial"/>
          <w:b/>
          <w:smallCaps/>
          <w:noProof/>
          <w:color w:val="002060"/>
          <w:szCs w:val="22"/>
          <w:lang w:val="en-GB"/>
        </w:rPr>
      </w:pPr>
      <w:r w:rsidRPr="00127A09">
        <w:rPr>
          <w:rFonts w:ascii="Arial" w:hAnsi="Arial" w:cs="Arial"/>
        </w:rPr>
        <w:br w:type="page"/>
      </w:r>
    </w:p>
    <w:p w14:paraId="3C7F500D" w14:textId="77777777" w:rsidR="00FD2AA7" w:rsidRPr="00127A09" w:rsidRDefault="00737F1B">
      <w:pPr>
        <w:pStyle w:val="Heading2"/>
        <w:rPr>
          <w:rFonts w:cs="Arial"/>
        </w:rPr>
      </w:pPr>
      <w:bookmarkStart w:id="52" w:name="_Toc436396109"/>
      <w:r w:rsidRPr="00127A09">
        <w:rPr>
          <w:rFonts w:cs="Arial"/>
        </w:rPr>
        <w:lastRenderedPageBreak/>
        <w:t>5.3</w:t>
      </w:r>
      <w:r w:rsidR="005D719D" w:rsidRPr="00127A09">
        <w:rPr>
          <w:rFonts w:cs="Arial"/>
        </w:rPr>
        <w:t xml:space="preserve"> </w:t>
      </w:r>
      <w:r w:rsidR="00FD2AA7" w:rsidRPr="00127A09">
        <w:rPr>
          <w:rFonts w:cs="Arial"/>
        </w:rPr>
        <w:t>Efficiency</w:t>
      </w:r>
      <w:bookmarkEnd w:id="52"/>
    </w:p>
    <w:tbl>
      <w:tblPr>
        <w:tblpPr w:leftFromText="180" w:rightFromText="180"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089"/>
        <w:gridCol w:w="7283"/>
      </w:tblGrid>
      <w:tr w:rsidR="00B043BE" w:rsidRPr="00127A09" w14:paraId="5A5AD909" w14:textId="77777777" w:rsidTr="00737F1B">
        <w:trPr>
          <w:trHeight w:val="376"/>
        </w:trPr>
        <w:tc>
          <w:tcPr>
            <w:tcW w:w="2089" w:type="dxa"/>
            <w:shd w:val="clear" w:color="auto" w:fill="EEECE1" w:themeFill="background2"/>
          </w:tcPr>
          <w:p w14:paraId="7B2EE566" w14:textId="77777777" w:rsidR="00B043BE" w:rsidRPr="00127A09" w:rsidRDefault="00B043BE" w:rsidP="00E95292">
            <w:pPr>
              <w:rPr>
                <w:rFonts w:ascii="Arial" w:hAnsi="Arial" w:cs="Arial"/>
                <w:bCs/>
                <w:color w:val="000000"/>
                <w:szCs w:val="22"/>
                <w:lang w:val="en-GB" w:bidi="ta-IN"/>
              </w:rPr>
            </w:pPr>
            <w:r w:rsidRPr="00127A09">
              <w:rPr>
                <w:rFonts w:ascii="Arial" w:hAnsi="Arial" w:cs="Arial"/>
                <w:bCs/>
                <w:color w:val="000000"/>
                <w:szCs w:val="22"/>
                <w:lang w:val="en-GB" w:bidi="ta-IN"/>
              </w:rPr>
              <w:t>EQ 7.</w:t>
            </w:r>
          </w:p>
        </w:tc>
        <w:tc>
          <w:tcPr>
            <w:tcW w:w="7283" w:type="dxa"/>
            <w:shd w:val="clear" w:color="auto" w:fill="EEECE1" w:themeFill="background2"/>
          </w:tcPr>
          <w:p w14:paraId="512382B9" w14:textId="77777777" w:rsidR="00B043BE" w:rsidRPr="00127A09" w:rsidRDefault="00B043BE" w:rsidP="00B043BE">
            <w:pPr>
              <w:widowControl w:val="0"/>
              <w:tabs>
                <w:tab w:val="left" w:pos="171"/>
                <w:tab w:val="left" w:pos="561"/>
              </w:tabs>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 xml:space="preserve">Are the monitoring and evaluation indicators appropriate to link these outputs to the Outcome, or is there a need to improve these indicators? </w:t>
            </w:r>
          </w:p>
        </w:tc>
      </w:tr>
      <w:tr w:rsidR="00B043BE" w:rsidRPr="00127A09" w14:paraId="2ABABD47" w14:textId="77777777" w:rsidTr="00737F1B">
        <w:trPr>
          <w:trHeight w:val="376"/>
        </w:trPr>
        <w:tc>
          <w:tcPr>
            <w:tcW w:w="2089" w:type="dxa"/>
            <w:shd w:val="clear" w:color="auto" w:fill="EEECE1" w:themeFill="background2"/>
          </w:tcPr>
          <w:p w14:paraId="6A450256" w14:textId="77777777" w:rsidR="00B043BE" w:rsidRPr="00127A09" w:rsidRDefault="00B043BE" w:rsidP="00E95292">
            <w:pPr>
              <w:rPr>
                <w:rFonts w:ascii="Arial" w:hAnsi="Arial" w:cs="Arial"/>
                <w:bCs/>
                <w:color w:val="000000"/>
                <w:szCs w:val="22"/>
                <w:lang w:val="en-GB" w:bidi="ta-IN"/>
              </w:rPr>
            </w:pPr>
            <w:r w:rsidRPr="00127A09">
              <w:rPr>
                <w:rFonts w:ascii="Arial" w:hAnsi="Arial" w:cs="Arial"/>
                <w:bCs/>
                <w:color w:val="000000"/>
                <w:szCs w:val="22"/>
                <w:lang w:val="en-GB" w:bidi="ta-IN"/>
              </w:rPr>
              <w:t>EQ 8.</w:t>
            </w:r>
          </w:p>
        </w:tc>
        <w:tc>
          <w:tcPr>
            <w:tcW w:w="7283" w:type="dxa"/>
            <w:shd w:val="clear" w:color="auto" w:fill="EEECE1" w:themeFill="background2"/>
          </w:tcPr>
          <w:p w14:paraId="747795CD" w14:textId="77777777" w:rsidR="00B043BE" w:rsidRPr="00127A09" w:rsidRDefault="00B043BE" w:rsidP="00E95292">
            <w:pPr>
              <w:widowControl w:val="0"/>
              <w:tabs>
                <w:tab w:val="left" w:pos="171"/>
                <w:tab w:val="left" w:pos="561"/>
              </w:tabs>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Are UN/DP’s management structures and working methods appropriate and effective in achieving the Outcome</w:t>
            </w:r>
          </w:p>
        </w:tc>
      </w:tr>
    </w:tbl>
    <w:p w14:paraId="58FC2488" w14:textId="77777777" w:rsidR="00B043BE" w:rsidRPr="00127A09" w:rsidRDefault="00B043BE" w:rsidP="00776072">
      <w:pPr>
        <w:spacing w:before="100" w:beforeAutospacing="1" w:after="100" w:afterAutospacing="1"/>
        <w:jc w:val="both"/>
        <w:rPr>
          <w:rFonts w:ascii="Arial" w:hAnsi="Arial" w:cs="Arial"/>
          <w:szCs w:val="22"/>
          <w:lang w:val="en-GB"/>
        </w:rPr>
      </w:pPr>
    </w:p>
    <w:p w14:paraId="5C126A25" w14:textId="77777777" w:rsidR="008B77F6" w:rsidRPr="00127A09" w:rsidRDefault="008B77F6" w:rsidP="00776072">
      <w:pPr>
        <w:spacing w:before="100" w:beforeAutospacing="1" w:after="100" w:afterAutospacing="1"/>
        <w:jc w:val="both"/>
        <w:rPr>
          <w:rFonts w:ascii="Arial" w:hAnsi="Arial" w:cs="Arial"/>
          <w:b/>
          <w:szCs w:val="22"/>
          <w:lang w:val="en-GB"/>
        </w:rPr>
      </w:pPr>
      <w:r w:rsidRPr="00127A09">
        <w:rPr>
          <w:rFonts w:ascii="Arial" w:hAnsi="Arial" w:cs="Arial"/>
          <w:szCs w:val="22"/>
          <w:lang w:val="en-GB"/>
        </w:rPr>
        <w:t xml:space="preserve">Interventions contributing to Outcome 2 are organized around the Inclusive Development </w:t>
      </w:r>
      <w:r w:rsidR="008B24DD" w:rsidRPr="00127A09">
        <w:rPr>
          <w:rFonts w:ascii="Arial" w:hAnsi="Arial" w:cs="Arial"/>
          <w:szCs w:val="22"/>
          <w:lang w:val="en-GB"/>
        </w:rPr>
        <w:t>pillar</w:t>
      </w:r>
      <w:r w:rsidRPr="00127A09">
        <w:rPr>
          <w:rFonts w:ascii="Arial" w:hAnsi="Arial" w:cs="Arial"/>
          <w:szCs w:val="22"/>
          <w:lang w:val="en-GB"/>
        </w:rPr>
        <w:t>, while also projects within other portfolios contribute to the Outcome 2. Programmes and projects contributing to Outcome 2 amount to 31,953</w:t>
      </w:r>
      <w:r w:rsidRPr="00127A09">
        <w:rPr>
          <w:rFonts w:ascii="Arial" w:hAnsi="Arial" w:cs="Arial"/>
          <w:color w:val="000000"/>
          <w:szCs w:val="22"/>
          <w:lang w:val="en-GB" w:eastAsia="en-GB"/>
        </w:rPr>
        <w:t>,397 USD funded by different donors. It covers national and local implementation</w:t>
      </w:r>
      <w:r w:rsidR="009934C1" w:rsidRPr="00127A09">
        <w:rPr>
          <w:rFonts w:ascii="Arial" w:hAnsi="Arial" w:cs="Arial"/>
          <w:color w:val="000000"/>
          <w:szCs w:val="22"/>
          <w:lang w:val="en-GB" w:eastAsia="en-GB"/>
        </w:rPr>
        <w:t xml:space="preserve"> and implementation models include </w:t>
      </w:r>
      <w:r w:rsidR="00323115">
        <w:rPr>
          <w:rFonts w:ascii="Arial" w:hAnsi="Arial" w:cs="Arial"/>
          <w:color w:val="000000"/>
          <w:szCs w:val="22"/>
          <w:lang w:val="en-GB" w:eastAsia="en-GB"/>
        </w:rPr>
        <w:t xml:space="preserve">Support to </w:t>
      </w:r>
      <w:r w:rsidR="009934C1" w:rsidRPr="00127A09">
        <w:rPr>
          <w:rFonts w:ascii="Arial" w:hAnsi="Arial" w:cs="Arial"/>
          <w:color w:val="000000"/>
          <w:szCs w:val="22"/>
          <w:lang w:val="en-GB" w:eastAsia="en-GB"/>
        </w:rPr>
        <w:t>National Implementation and Direct Implementation Modalities.</w:t>
      </w:r>
    </w:p>
    <w:p w14:paraId="497EE721" w14:textId="77777777" w:rsidR="006C076E" w:rsidRPr="00127A09" w:rsidRDefault="006C076E" w:rsidP="00776072">
      <w:pPr>
        <w:spacing w:before="100" w:beforeAutospacing="1" w:after="100" w:afterAutospacing="1"/>
        <w:jc w:val="both"/>
        <w:rPr>
          <w:rFonts w:ascii="Arial" w:hAnsi="Arial" w:cs="Arial"/>
          <w:szCs w:val="22"/>
          <w:lang w:val="en-GB"/>
        </w:rPr>
      </w:pPr>
      <w:r w:rsidRPr="00127A09">
        <w:rPr>
          <w:rFonts w:ascii="Arial" w:hAnsi="Arial" w:cs="Arial"/>
          <w:b/>
          <w:szCs w:val="22"/>
          <w:lang w:val="en-GB"/>
        </w:rPr>
        <w:t xml:space="preserve">UNDP’s management structures and working methods are generally appropriate and effective in implementation of interventions towards the Outcome 2. </w:t>
      </w:r>
      <w:r w:rsidRPr="00127A09">
        <w:rPr>
          <w:rFonts w:ascii="Arial" w:hAnsi="Arial" w:cs="Arial"/>
          <w:szCs w:val="22"/>
          <w:lang w:val="en-GB"/>
        </w:rPr>
        <w:t xml:space="preserve">Project teams for interventions relating to Outcome 2 are skilled and with expertise in areas of focus of respective interventions. Evidence gathered for this evaluation shows that management of the portfolio is also well developed and communication within and between teams is open and transparent. The teams are further strengthened by outsourcing local expertise </w:t>
      </w:r>
      <w:r w:rsidR="00323115" w:rsidRPr="00127A09">
        <w:rPr>
          <w:rFonts w:ascii="Arial" w:hAnsi="Arial" w:cs="Arial"/>
          <w:szCs w:val="22"/>
          <w:lang w:val="en-GB"/>
        </w:rPr>
        <w:t>either through individual consultants or through CSOs</w:t>
      </w:r>
      <w:r w:rsidRPr="00127A09">
        <w:rPr>
          <w:rFonts w:ascii="Arial" w:hAnsi="Arial" w:cs="Arial"/>
          <w:szCs w:val="22"/>
          <w:lang w:val="en-GB"/>
        </w:rPr>
        <w:t xml:space="preserve"> </w:t>
      </w:r>
      <w:r w:rsidR="00EE2A22" w:rsidRPr="00127A09">
        <w:rPr>
          <w:rFonts w:ascii="Arial" w:hAnsi="Arial" w:cs="Arial"/>
          <w:szCs w:val="22"/>
          <w:lang w:val="en-GB"/>
        </w:rPr>
        <w:t>and consulting businesses, which implement</w:t>
      </w:r>
      <w:r w:rsidRPr="00127A09">
        <w:rPr>
          <w:rFonts w:ascii="Arial" w:hAnsi="Arial" w:cs="Arial"/>
          <w:szCs w:val="22"/>
          <w:lang w:val="en-GB"/>
        </w:rPr>
        <w:t xml:space="preserve"> trainings and other relevant capacity building </w:t>
      </w:r>
      <w:r w:rsidR="00EE2A22" w:rsidRPr="00127A09">
        <w:rPr>
          <w:rFonts w:ascii="Arial" w:hAnsi="Arial" w:cs="Arial"/>
          <w:szCs w:val="22"/>
          <w:lang w:val="en-GB"/>
        </w:rPr>
        <w:t>or research activities</w:t>
      </w:r>
      <w:r w:rsidRPr="00127A09">
        <w:rPr>
          <w:rFonts w:ascii="Arial" w:hAnsi="Arial" w:cs="Arial"/>
          <w:szCs w:val="22"/>
          <w:lang w:val="en-GB"/>
        </w:rPr>
        <w:t>.</w:t>
      </w:r>
      <w:r w:rsidR="00EE2A22" w:rsidRPr="00127A09">
        <w:rPr>
          <w:rFonts w:ascii="Arial" w:hAnsi="Arial" w:cs="Arial"/>
          <w:szCs w:val="22"/>
          <w:lang w:val="en-GB"/>
        </w:rPr>
        <w:t xml:space="preserve"> Staff and management are largely </w:t>
      </w:r>
      <w:r w:rsidRPr="00127A09">
        <w:rPr>
          <w:rFonts w:ascii="Arial" w:hAnsi="Arial" w:cs="Arial"/>
          <w:szCs w:val="22"/>
          <w:lang w:val="en-GB"/>
        </w:rPr>
        <w:t xml:space="preserve">Moldovan, which is positive practice </w:t>
      </w:r>
      <w:r w:rsidR="00F2776A" w:rsidRPr="00127A09">
        <w:rPr>
          <w:rFonts w:ascii="Arial" w:hAnsi="Arial" w:cs="Arial"/>
          <w:szCs w:val="22"/>
          <w:lang w:val="en-GB"/>
        </w:rPr>
        <w:t>and</w:t>
      </w:r>
      <w:r w:rsidRPr="00127A09">
        <w:rPr>
          <w:rFonts w:ascii="Arial" w:hAnsi="Arial" w:cs="Arial"/>
          <w:szCs w:val="22"/>
          <w:lang w:val="en-GB"/>
        </w:rPr>
        <w:t xml:space="preserve"> contributes to efficient allocation of budget</w:t>
      </w:r>
      <w:r w:rsidR="00EE2A22" w:rsidRPr="00127A09">
        <w:rPr>
          <w:rFonts w:ascii="Arial" w:hAnsi="Arial" w:cs="Arial"/>
          <w:szCs w:val="22"/>
          <w:lang w:val="en-GB"/>
        </w:rPr>
        <w:t>s</w:t>
      </w:r>
      <w:r w:rsidRPr="00127A09">
        <w:rPr>
          <w:rFonts w:ascii="Arial" w:hAnsi="Arial" w:cs="Arial"/>
          <w:szCs w:val="22"/>
          <w:lang w:val="en-GB"/>
        </w:rPr>
        <w:t xml:space="preserve">. Employing local expertise is a significant value added </w:t>
      </w:r>
      <w:r w:rsidR="00323115">
        <w:rPr>
          <w:rFonts w:ascii="Arial" w:hAnsi="Arial" w:cs="Arial"/>
          <w:szCs w:val="22"/>
          <w:lang w:val="en-GB"/>
        </w:rPr>
        <w:t>as well</w:t>
      </w:r>
      <w:r w:rsidRPr="00127A09">
        <w:rPr>
          <w:rFonts w:ascii="Arial" w:hAnsi="Arial" w:cs="Arial"/>
          <w:szCs w:val="22"/>
          <w:lang w:val="en-GB"/>
        </w:rPr>
        <w:t xml:space="preserve"> in terms of utilization of local skills and expertise, efficiency and as a measure to further invest in human capital by utilising and building on the experience and expertise of local experts. </w:t>
      </w:r>
      <w:r w:rsidR="00EE2A22" w:rsidRPr="00127A09">
        <w:rPr>
          <w:rFonts w:ascii="Arial" w:hAnsi="Arial" w:cs="Arial"/>
          <w:szCs w:val="22"/>
          <w:lang w:val="en-GB"/>
        </w:rPr>
        <w:t xml:space="preserve">International expertise is utilised for bringing in international experiences and models and development of new procedures. </w:t>
      </w:r>
    </w:p>
    <w:p w14:paraId="2475C717" w14:textId="77777777" w:rsidR="00EE2A22" w:rsidRPr="00127A09" w:rsidRDefault="00EE2A22" w:rsidP="00776072">
      <w:pPr>
        <w:spacing w:before="100" w:beforeAutospacing="1" w:after="100" w:afterAutospacing="1"/>
        <w:jc w:val="both"/>
        <w:rPr>
          <w:rFonts w:ascii="Arial" w:hAnsi="Arial" w:cs="Arial"/>
          <w:color w:val="000000"/>
          <w:szCs w:val="22"/>
          <w:lang w:val="en-GB" w:eastAsia="en-GB"/>
        </w:rPr>
      </w:pPr>
      <w:r w:rsidRPr="00127A09">
        <w:rPr>
          <w:rFonts w:ascii="Arial" w:hAnsi="Arial" w:cs="Arial"/>
          <w:b/>
          <w:color w:val="000000"/>
          <w:szCs w:val="22"/>
          <w:lang w:val="en-GB" w:eastAsia="en-GB"/>
        </w:rPr>
        <w:t>UNDP organises its monitoring and evaluation relating to individual interventions, with use of UNDP Atlas system enabling input for analysis and reflection</w:t>
      </w:r>
      <w:r w:rsidRPr="00127A09">
        <w:rPr>
          <w:rFonts w:ascii="Arial" w:hAnsi="Arial" w:cs="Arial"/>
          <w:color w:val="000000"/>
          <w:szCs w:val="22"/>
          <w:lang w:val="en-GB" w:eastAsia="en-GB"/>
        </w:rPr>
        <w:t xml:space="preserve">. While the evaluation could not establish the evidence on how exchange of data happens across the portfolios, projects within Inclusive Development portfolio collect and analyse their data, while the data is also collated at portfolio level for further analysis of outcomes. </w:t>
      </w:r>
      <w:r w:rsidR="00235CD9" w:rsidRPr="00127A09">
        <w:rPr>
          <w:rFonts w:ascii="Arial" w:hAnsi="Arial" w:cs="Arial"/>
          <w:color w:val="000000"/>
          <w:szCs w:val="22"/>
          <w:lang w:val="en-GB" w:eastAsia="en-GB"/>
        </w:rPr>
        <w:t>Data is aggregated at least once per year, as part of Results Oriented Annual Report, which is done in the corporate system. Also, on specific themes, like job creation –analysis is done more often (for example, the data was collected three times in 2014).</w:t>
      </w:r>
    </w:p>
    <w:p w14:paraId="5563789F" w14:textId="77777777" w:rsidR="006C076E" w:rsidRPr="00127A09" w:rsidRDefault="006C076E" w:rsidP="00776072">
      <w:pPr>
        <w:spacing w:before="100" w:beforeAutospacing="1" w:after="100" w:afterAutospacing="1"/>
        <w:jc w:val="both"/>
        <w:rPr>
          <w:rFonts w:ascii="Arial" w:eastAsiaTheme="minorEastAsia" w:hAnsi="Arial" w:cs="Arial"/>
          <w:szCs w:val="22"/>
          <w:lang w:val="en-GB"/>
        </w:rPr>
      </w:pPr>
      <w:r w:rsidRPr="00127A09">
        <w:rPr>
          <w:rFonts w:ascii="Arial" w:hAnsi="Arial" w:cs="Arial"/>
          <w:b/>
          <w:bCs/>
          <w:szCs w:val="22"/>
          <w:lang w:val="en-GB"/>
        </w:rPr>
        <w:t>Document review and stakeholder consultations point to the fact that</w:t>
      </w:r>
      <w:r w:rsidRPr="00127A09">
        <w:rPr>
          <w:rFonts w:ascii="Arial" w:hAnsi="Arial" w:cs="Arial"/>
          <w:b/>
          <w:bCs/>
          <w:color w:val="800000"/>
          <w:szCs w:val="22"/>
          <w:lang w:val="en-GB"/>
        </w:rPr>
        <w:t xml:space="preserve"> </w:t>
      </w:r>
      <w:r w:rsidR="00EE2A22" w:rsidRPr="00127A09">
        <w:rPr>
          <w:rFonts w:ascii="Arial" w:hAnsi="Arial" w:cs="Arial"/>
          <w:b/>
          <w:bCs/>
          <w:szCs w:val="22"/>
          <w:lang w:val="en-GB"/>
        </w:rPr>
        <w:t xml:space="preserve">programme/project </w:t>
      </w:r>
      <w:r w:rsidRPr="00127A09">
        <w:rPr>
          <w:rFonts w:ascii="Arial" w:hAnsi="Arial" w:cs="Arial"/>
          <w:b/>
          <w:szCs w:val="22"/>
          <w:lang w:val="en-GB"/>
        </w:rPr>
        <w:t xml:space="preserve">outputs </w:t>
      </w:r>
      <w:r w:rsidR="00EE2A22" w:rsidRPr="00127A09">
        <w:rPr>
          <w:rFonts w:ascii="Arial" w:hAnsi="Arial" w:cs="Arial"/>
          <w:b/>
          <w:szCs w:val="22"/>
          <w:lang w:val="en-GB"/>
        </w:rPr>
        <w:t>are</w:t>
      </w:r>
      <w:r w:rsidRPr="00127A09">
        <w:rPr>
          <w:rFonts w:ascii="Arial" w:hAnsi="Arial" w:cs="Arial"/>
          <w:b/>
          <w:szCs w:val="22"/>
          <w:lang w:val="en-GB"/>
        </w:rPr>
        <w:t xml:space="preserve"> delivered in a timely manner</w:t>
      </w:r>
      <w:r w:rsidRPr="00127A09">
        <w:rPr>
          <w:rFonts w:ascii="Arial" w:hAnsi="Arial" w:cs="Arial"/>
          <w:szCs w:val="22"/>
          <w:lang w:val="en-GB"/>
        </w:rPr>
        <w:t xml:space="preserve"> and that the approaches and interventions </w:t>
      </w:r>
      <w:r w:rsidR="00EE2A22" w:rsidRPr="00127A09">
        <w:rPr>
          <w:rFonts w:ascii="Arial" w:hAnsi="Arial" w:cs="Arial"/>
          <w:szCs w:val="22"/>
          <w:lang w:val="en-GB"/>
        </w:rPr>
        <w:t>applied are</w:t>
      </w:r>
      <w:r w:rsidRPr="00127A09">
        <w:rPr>
          <w:rFonts w:ascii="Arial" w:hAnsi="Arial" w:cs="Arial"/>
          <w:szCs w:val="22"/>
          <w:lang w:val="en-GB"/>
        </w:rPr>
        <w:t xml:space="preserve"> </w:t>
      </w:r>
      <w:r w:rsidRPr="00127A09">
        <w:rPr>
          <w:rFonts w:ascii="Arial" w:eastAsiaTheme="minorEastAsia" w:hAnsi="Arial" w:cs="Arial"/>
          <w:szCs w:val="22"/>
          <w:lang w:val="en-GB"/>
        </w:rPr>
        <w:t xml:space="preserve">viable and efficient in achievement of results. Also, the interviews reveal openness and inclusion of partners from the government and civil society in planning and implementation of the </w:t>
      </w:r>
      <w:r w:rsidR="00EE2A22" w:rsidRPr="00127A09">
        <w:rPr>
          <w:rFonts w:ascii="Arial" w:eastAsiaTheme="minorEastAsia" w:hAnsi="Arial" w:cs="Arial"/>
          <w:szCs w:val="22"/>
          <w:lang w:val="en-GB"/>
        </w:rPr>
        <w:t>interventions</w:t>
      </w:r>
      <w:r w:rsidRPr="00127A09">
        <w:rPr>
          <w:rFonts w:ascii="Arial" w:eastAsiaTheme="minorEastAsia" w:hAnsi="Arial" w:cs="Arial"/>
          <w:szCs w:val="22"/>
          <w:lang w:val="en-GB"/>
        </w:rPr>
        <w:t xml:space="preserve">, strengthening the relevance of the </w:t>
      </w:r>
      <w:r w:rsidR="00EE2A22" w:rsidRPr="00127A09">
        <w:rPr>
          <w:rFonts w:ascii="Arial" w:eastAsiaTheme="minorEastAsia" w:hAnsi="Arial" w:cs="Arial"/>
          <w:szCs w:val="22"/>
          <w:lang w:val="en-GB"/>
        </w:rPr>
        <w:t>UNDP Interventions</w:t>
      </w:r>
      <w:r w:rsidRPr="00127A09">
        <w:rPr>
          <w:rFonts w:ascii="Arial" w:eastAsiaTheme="minorEastAsia" w:hAnsi="Arial" w:cs="Arial"/>
          <w:szCs w:val="22"/>
          <w:lang w:val="en-GB"/>
        </w:rPr>
        <w:t xml:space="preserve"> to developmental context of Moldova. </w:t>
      </w:r>
    </w:p>
    <w:p w14:paraId="64175F99" w14:textId="77777777" w:rsidR="00776072" w:rsidRPr="00127A09" w:rsidRDefault="00776072">
      <w:pPr>
        <w:rPr>
          <w:rFonts w:ascii="Arial" w:eastAsia="Batang" w:hAnsi="Arial" w:cs="Arial"/>
          <w:b/>
          <w:smallCaps/>
          <w:noProof/>
          <w:color w:val="002060"/>
          <w:szCs w:val="22"/>
          <w:lang w:val="en-GB"/>
        </w:rPr>
      </w:pPr>
      <w:r w:rsidRPr="00127A09">
        <w:rPr>
          <w:rFonts w:ascii="Arial" w:hAnsi="Arial" w:cs="Arial"/>
        </w:rPr>
        <w:br w:type="page"/>
      </w:r>
    </w:p>
    <w:p w14:paraId="6FBB69BD" w14:textId="77777777" w:rsidR="00B043BE" w:rsidRPr="00127A09" w:rsidRDefault="00737F1B" w:rsidP="00B043BE">
      <w:pPr>
        <w:pStyle w:val="Heading2"/>
        <w:rPr>
          <w:rFonts w:cs="Arial"/>
        </w:rPr>
      </w:pPr>
      <w:bookmarkStart w:id="53" w:name="_Toc436396110"/>
      <w:r w:rsidRPr="00127A09">
        <w:rPr>
          <w:rFonts w:cs="Arial"/>
        </w:rPr>
        <w:lastRenderedPageBreak/>
        <w:t>5.4</w:t>
      </w:r>
      <w:r w:rsidR="00B043BE" w:rsidRPr="00127A09">
        <w:rPr>
          <w:rFonts w:cs="Arial"/>
        </w:rPr>
        <w:t xml:space="preserve"> Undp Partnership and Resource mobilisation Strategy</w:t>
      </w:r>
      <w:bookmarkEnd w:id="53"/>
    </w:p>
    <w:tbl>
      <w:tblPr>
        <w:tblpPr w:leftFromText="180" w:rightFromText="180" w:vertAnchor="text"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03"/>
        <w:gridCol w:w="7326"/>
      </w:tblGrid>
      <w:tr w:rsidR="00B043BE" w:rsidRPr="00127A09" w14:paraId="20990478" w14:textId="77777777" w:rsidTr="00737F1B">
        <w:trPr>
          <w:trHeight w:val="714"/>
        </w:trPr>
        <w:tc>
          <w:tcPr>
            <w:tcW w:w="2103" w:type="dxa"/>
            <w:shd w:val="clear" w:color="auto" w:fill="EEECE1" w:themeFill="background2"/>
          </w:tcPr>
          <w:p w14:paraId="03D46CDA" w14:textId="77777777" w:rsidR="00B043BE" w:rsidRPr="00127A09" w:rsidRDefault="00B043BE" w:rsidP="00E95292">
            <w:pPr>
              <w:rPr>
                <w:rFonts w:ascii="Arial" w:hAnsi="Arial" w:cs="Arial"/>
                <w:bCs/>
                <w:color w:val="000000"/>
                <w:szCs w:val="22"/>
                <w:lang w:val="en-GB" w:bidi="ta-IN"/>
              </w:rPr>
            </w:pPr>
            <w:r w:rsidRPr="00127A09">
              <w:rPr>
                <w:rFonts w:ascii="Arial" w:hAnsi="Arial" w:cs="Arial"/>
                <w:bCs/>
                <w:color w:val="000000"/>
                <w:szCs w:val="22"/>
                <w:lang w:val="en-GB" w:bidi="ta-IN"/>
              </w:rPr>
              <w:t>EQ 9.</w:t>
            </w:r>
          </w:p>
        </w:tc>
        <w:tc>
          <w:tcPr>
            <w:tcW w:w="7326" w:type="dxa"/>
            <w:shd w:val="clear" w:color="auto" w:fill="EEECE1" w:themeFill="background2"/>
          </w:tcPr>
          <w:p w14:paraId="07609DF9" w14:textId="77777777" w:rsidR="00B043BE" w:rsidRPr="00127A09" w:rsidRDefault="00B043BE" w:rsidP="00E95292">
            <w:pPr>
              <w:widowControl w:val="0"/>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 xml:space="preserve">Was UN/DP’s resource mobilization strategy in the field appropriate and effective in achieving the Outcome? </w:t>
            </w:r>
          </w:p>
        </w:tc>
      </w:tr>
      <w:tr w:rsidR="00B043BE" w:rsidRPr="00127A09" w14:paraId="7392CD5A" w14:textId="77777777" w:rsidTr="003B0F58">
        <w:trPr>
          <w:trHeight w:val="560"/>
        </w:trPr>
        <w:tc>
          <w:tcPr>
            <w:tcW w:w="2103" w:type="dxa"/>
            <w:shd w:val="clear" w:color="auto" w:fill="EEECE1" w:themeFill="background2"/>
          </w:tcPr>
          <w:p w14:paraId="294D2D1D" w14:textId="77777777" w:rsidR="00B043BE" w:rsidRPr="00127A09" w:rsidRDefault="00B043BE" w:rsidP="00E95292">
            <w:pPr>
              <w:rPr>
                <w:rFonts w:ascii="Arial" w:hAnsi="Arial" w:cs="Arial"/>
                <w:bCs/>
                <w:color w:val="000000"/>
                <w:szCs w:val="22"/>
                <w:lang w:val="en-GB" w:bidi="ta-IN"/>
              </w:rPr>
            </w:pPr>
            <w:r w:rsidRPr="00127A09">
              <w:rPr>
                <w:rFonts w:ascii="Arial" w:hAnsi="Arial" w:cs="Arial"/>
                <w:bCs/>
                <w:color w:val="000000"/>
                <w:szCs w:val="22"/>
                <w:lang w:val="en-GB" w:bidi="ta-IN"/>
              </w:rPr>
              <w:t xml:space="preserve">EQ 10. </w:t>
            </w:r>
          </w:p>
        </w:tc>
        <w:tc>
          <w:tcPr>
            <w:tcW w:w="7326" w:type="dxa"/>
            <w:shd w:val="clear" w:color="auto" w:fill="EEECE1" w:themeFill="background2"/>
          </w:tcPr>
          <w:p w14:paraId="10C869E2" w14:textId="77777777" w:rsidR="00B043BE" w:rsidRPr="00127A09" w:rsidRDefault="00B043BE" w:rsidP="00E95292">
            <w:pPr>
              <w:widowControl w:val="0"/>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Was UN/DP’s partnership strategy in the field appropriate and effective in achieving the outcome?</w:t>
            </w:r>
          </w:p>
        </w:tc>
      </w:tr>
    </w:tbl>
    <w:p w14:paraId="61DCF61F" w14:textId="77777777" w:rsidR="00B043BE" w:rsidRPr="00127A09" w:rsidRDefault="00B043BE" w:rsidP="00B043BE">
      <w:pPr>
        <w:spacing w:before="100" w:beforeAutospacing="1" w:after="100" w:afterAutospacing="1"/>
        <w:jc w:val="both"/>
        <w:rPr>
          <w:rFonts w:ascii="Arial" w:hAnsi="Arial" w:cs="Arial"/>
          <w:szCs w:val="22"/>
          <w:lang w:val="en-GB"/>
        </w:rPr>
      </w:pPr>
    </w:p>
    <w:p w14:paraId="74DAE9FC" w14:textId="77777777" w:rsidR="00B043BE" w:rsidRPr="00127A09" w:rsidRDefault="00B043BE" w:rsidP="00B043BE">
      <w:pPr>
        <w:spacing w:before="100" w:beforeAutospacing="1" w:after="100" w:afterAutospacing="1"/>
        <w:jc w:val="both"/>
        <w:rPr>
          <w:rFonts w:ascii="Arial" w:hAnsi="Arial" w:cs="Arial"/>
          <w:szCs w:val="22"/>
          <w:lang w:val="en-GB"/>
        </w:rPr>
      </w:pPr>
      <w:r w:rsidRPr="00127A09">
        <w:rPr>
          <w:rFonts w:ascii="Arial" w:hAnsi="Arial" w:cs="Arial"/>
          <w:szCs w:val="22"/>
          <w:lang w:val="en-GB"/>
        </w:rPr>
        <w:t xml:space="preserve">This section provides an analysis of the partnerships and cooperation of the UNDP with other development partners. </w:t>
      </w:r>
    </w:p>
    <w:p w14:paraId="0D4F69E0" w14:textId="77777777" w:rsidR="00B043BE" w:rsidRPr="00127A09" w:rsidRDefault="00B043BE" w:rsidP="00B043BE">
      <w:pPr>
        <w:spacing w:before="100" w:beforeAutospacing="1" w:after="100" w:afterAutospacing="1"/>
        <w:jc w:val="both"/>
        <w:rPr>
          <w:rFonts w:ascii="Arial" w:hAnsi="Arial" w:cs="Arial"/>
          <w:szCs w:val="22"/>
          <w:lang w:val="en-GB"/>
        </w:rPr>
      </w:pPr>
      <w:r w:rsidRPr="00127A09">
        <w:rPr>
          <w:rFonts w:ascii="Arial" w:hAnsi="Arial" w:cs="Arial"/>
          <w:b/>
          <w:szCs w:val="22"/>
          <w:lang w:val="en-GB"/>
        </w:rPr>
        <w:t>Partnership with the Government is strategic</w:t>
      </w:r>
      <w:r w:rsidRPr="00127A09">
        <w:rPr>
          <w:rFonts w:ascii="Arial" w:hAnsi="Arial" w:cs="Arial"/>
          <w:b/>
          <w:i/>
          <w:szCs w:val="22"/>
          <w:lang w:val="en-GB"/>
        </w:rPr>
        <w:t>.</w:t>
      </w:r>
      <w:r w:rsidRPr="00127A09">
        <w:rPr>
          <w:rFonts w:ascii="Arial" w:hAnsi="Arial" w:cs="Arial"/>
          <w:szCs w:val="22"/>
          <w:lang w:val="en-GB"/>
        </w:rPr>
        <w:t xml:space="preserve"> Government of Moldova, its State Chancellery, Ministries and relevant institutions</w:t>
      </w:r>
      <w:r w:rsidR="000A798A">
        <w:rPr>
          <w:rFonts w:ascii="Arial" w:hAnsi="Arial" w:cs="Arial"/>
          <w:szCs w:val="22"/>
          <w:lang w:val="en-GB"/>
        </w:rPr>
        <w:t>,</w:t>
      </w:r>
      <w:r w:rsidRPr="00127A09">
        <w:rPr>
          <w:rFonts w:ascii="Arial" w:hAnsi="Arial" w:cs="Arial"/>
          <w:szCs w:val="22"/>
          <w:lang w:val="en-GB"/>
        </w:rPr>
        <w:t xml:space="preserve"> as well as LPAs have been main strategic partners of the UNDP interventions within this Outcome. UNDP ensures close cooperation and support to government institutions, basing its interventions on the articulated priorities and needs. Stakeholder consultations and site observations confirm that government and other development partners are included in planning and implementation of interventions, responding to their needs for different kinds of support (to capacity building, support to strategic planning, introducing innovative methods, granting, etc.)</w:t>
      </w:r>
      <w:r w:rsidR="000A798A">
        <w:rPr>
          <w:rFonts w:ascii="Arial" w:hAnsi="Arial" w:cs="Arial"/>
          <w:szCs w:val="22"/>
          <w:lang w:val="en-GB"/>
        </w:rPr>
        <w:t>.</w:t>
      </w:r>
      <w:r w:rsidRPr="00127A09">
        <w:rPr>
          <w:rFonts w:ascii="Arial" w:hAnsi="Arial" w:cs="Arial"/>
          <w:szCs w:val="22"/>
          <w:lang w:val="en-GB"/>
        </w:rPr>
        <w:t xml:space="preserve"> Cooperation with LPAs, particularly in the context of the support to the local development, has been effective. </w:t>
      </w:r>
    </w:p>
    <w:p w14:paraId="3A9D7DA2" w14:textId="77777777" w:rsidR="00B043BE" w:rsidRPr="00127A09" w:rsidRDefault="00B043BE" w:rsidP="00B043BE">
      <w:pPr>
        <w:spacing w:before="100" w:beforeAutospacing="1" w:after="100" w:afterAutospacing="1"/>
        <w:jc w:val="both"/>
        <w:rPr>
          <w:rFonts w:ascii="Arial" w:hAnsi="Arial" w:cs="Arial"/>
          <w:szCs w:val="22"/>
          <w:lang w:val="en-GB"/>
        </w:rPr>
      </w:pPr>
      <w:r w:rsidRPr="00127A09">
        <w:rPr>
          <w:rFonts w:ascii="Arial" w:hAnsi="Arial" w:cs="Arial"/>
          <w:b/>
          <w:szCs w:val="22"/>
          <w:lang w:val="en-GB"/>
        </w:rPr>
        <w:t>Partnership with the government institutions in Gagauzia are overall good</w:t>
      </w:r>
      <w:r w:rsidRPr="00127A09">
        <w:rPr>
          <w:rFonts w:ascii="Arial" w:hAnsi="Arial" w:cs="Arial"/>
          <w:szCs w:val="22"/>
          <w:lang w:val="en-GB"/>
        </w:rPr>
        <w:t>. Local authorities in the region welcome any technical and/or financial assistance coming to the region, and are open to adopt new practices and improve their activity. The only barrier is the language barrier, as Gagauz authorities as well as most of the local population only speak Russian (except for their Gagauzian language), and thus training materials and all other products need to be translated as well as, the contracted consultants need to be wither fluent in Russian or accompanied by a translator, which makes it a bit more difficult to work with the region. But</w:t>
      </w:r>
      <w:r w:rsidR="003C6FC4">
        <w:rPr>
          <w:rFonts w:ascii="Arial" w:hAnsi="Arial" w:cs="Arial"/>
          <w:szCs w:val="22"/>
          <w:lang w:val="en-GB"/>
        </w:rPr>
        <w:t>,</w:t>
      </w:r>
      <w:r w:rsidRPr="00127A09">
        <w:rPr>
          <w:rFonts w:ascii="Arial" w:hAnsi="Arial" w:cs="Arial"/>
          <w:szCs w:val="22"/>
          <w:lang w:val="en-GB"/>
        </w:rPr>
        <w:t xml:space="preserve"> the situation is similar in other districts of Moldova, particularly in the Northern part</w:t>
      </w:r>
      <w:r w:rsidR="003C6FC4">
        <w:rPr>
          <w:rFonts w:ascii="Arial" w:hAnsi="Arial" w:cs="Arial"/>
          <w:szCs w:val="22"/>
          <w:lang w:val="en-GB"/>
        </w:rPr>
        <w:t>, as well as in the Transnistrian region</w:t>
      </w:r>
      <w:r w:rsidRPr="00127A09">
        <w:rPr>
          <w:rFonts w:ascii="Arial" w:hAnsi="Arial" w:cs="Arial"/>
          <w:szCs w:val="22"/>
          <w:lang w:val="en-GB"/>
        </w:rPr>
        <w:t>.</w:t>
      </w:r>
    </w:p>
    <w:p w14:paraId="46E97FBA" w14:textId="77777777" w:rsidR="00B043BE" w:rsidRPr="00127A09" w:rsidRDefault="00B043BE" w:rsidP="00B043BE">
      <w:pPr>
        <w:spacing w:before="100" w:beforeAutospacing="1" w:after="100" w:afterAutospacing="1"/>
        <w:jc w:val="both"/>
        <w:rPr>
          <w:rFonts w:ascii="Arial" w:hAnsi="Arial" w:cs="Arial"/>
          <w:szCs w:val="22"/>
          <w:lang w:val="en-GB"/>
        </w:rPr>
      </w:pPr>
      <w:r w:rsidRPr="00127A09">
        <w:rPr>
          <w:rFonts w:ascii="Arial" w:hAnsi="Arial" w:cs="Arial"/>
          <w:b/>
          <w:szCs w:val="22"/>
          <w:lang w:val="en-GB"/>
        </w:rPr>
        <w:t xml:space="preserve">There is no formal partnership with </w:t>
      </w:r>
      <w:r w:rsidR="006E7F12">
        <w:rPr>
          <w:rFonts w:ascii="Arial" w:hAnsi="Arial" w:cs="Arial"/>
          <w:b/>
          <w:szCs w:val="22"/>
          <w:lang w:val="en-GB"/>
        </w:rPr>
        <w:t xml:space="preserve">de-facto authorities from </w:t>
      </w:r>
      <w:r w:rsidRPr="00127A09">
        <w:rPr>
          <w:rFonts w:ascii="Arial" w:hAnsi="Arial" w:cs="Arial"/>
          <w:b/>
          <w:szCs w:val="22"/>
          <w:lang w:val="en-GB"/>
        </w:rPr>
        <w:t>Transnistria</w:t>
      </w:r>
      <w:r w:rsidR="006E7F12">
        <w:rPr>
          <w:rFonts w:ascii="Arial" w:hAnsi="Arial" w:cs="Arial"/>
          <w:b/>
          <w:szCs w:val="22"/>
          <w:lang w:val="en-GB"/>
        </w:rPr>
        <w:t>n region</w:t>
      </w:r>
      <w:r w:rsidRPr="00127A09">
        <w:rPr>
          <w:rFonts w:ascii="Arial" w:hAnsi="Arial" w:cs="Arial"/>
          <w:b/>
          <w:szCs w:val="22"/>
          <w:lang w:val="en-GB"/>
        </w:rPr>
        <w:t>, while some limited partnerships exist with LPAs</w:t>
      </w:r>
      <w:r w:rsidRPr="00127A09">
        <w:rPr>
          <w:rFonts w:ascii="Arial" w:hAnsi="Arial" w:cs="Arial"/>
          <w:szCs w:val="22"/>
          <w:lang w:val="en-GB"/>
        </w:rPr>
        <w:t xml:space="preserve">. They do not impede carrying out capacity building activities in the region, particularly if this regards the social sphere. However, involving them into these kind of activities is rather difficult, thus offering a limited space for improvements. Yet, we should mention that UNDP’s neutral approach is of particular importance for developing any kind of projects in the region, a task which is not accessible to any institution/development agency. </w:t>
      </w:r>
    </w:p>
    <w:p w14:paraId="06D5CE2D" w14:textId="77777777" w:rsidR="00B043BE" w:rsidRPr="00127A09" w:rsidRDefault="00B043BE" w:rsidP="00B043BE">
      <w:pPr>
        <w:spacing w:before="100" w:beforeAutospacing="1" w:after="100" w:afterAutospacing="1"/>
        <w:jc w:val="both"/>
        <w:rPr>
          <w:rFonts w:ascii="Arial" w:hAnsi="Arial" w:cs="Arial"/>
          <w:szCs w:val="22"/>
          <w:lang w:val="en-GB"/>
        </w:rPr>
      </w:pPr>
      <w:r w:rsidRPr="00127A09">
        <w:rPr>
          <w:rFonts w:ascii="Arial" w:hAnsi="Arial" w:cs="Arial"/>
          <w:b/>
          <w:szCs w:val="22"/>
          <w:lang w:val="en-GB"/>
        </w:rPr>
        <w:t>Partnerships with Civil Society and Private Sector are effective</w:t>
      </w:r>
      <w:r w:rsidRPr="00127A09">
        <w:rPr>
          <w:rFonts w:ascii="Arial" w:hAnsi="Arial" w:cs="Arial"/>
          <w:b/>
          <w:i/>
          <w:szCs w:val="22"/>
          <w:lang w:val="en-GB"/>
        </w:rPr>
        <w:t xml:space="preserve">. </w:t>
      </w:r>
      <w:r w:rsidRPr="00127A09">
        <w:rPr>
          <w:rFonts w:ascii="Arial" w:hAnsi="Arial" w:cs="Arial"/>
          <w:szCs w:val="22"/>
          <w:lang w:val="en-GB"/>
        </w:rPr>
        <w:t xml:space="preserve">UNDP partners with CSOs and businesses in provision of capacity building and mentoring support to LPAs, local CSOs and businesses, as well as advisors in development of research studies and policy documents. This cooperation is effective as it offers the space for building local expertise but also profiling CSOs and businesses as leaders in local development. At the same time, local expertise is important to be developed and exploited, particularly in such sensitive areas as decentralization or administrative-territorial reform, particularly that local organizations become promoters of change securing sustainability and ownership of project results. Also, efforts to build grass roots civil society and citizen activism were needed and welcome component of local development and creation of vibrant civil society. While civil society in the big cities is more or less developed, in most of Moldovan communities demonstrate a clear lack of organized civil society, which could </w:t>
      </w:r>
      <w:r w:rsidRPr="00127A09">
        <w:rPr>
          <w:rFonts w:ascii="Arial" w:hAnsi="Arial" w:cs="Arial"/>
          <w:szCs w:val="22"/>
          <w:lang w:val="en-GB"/>
        </w:rPr>
        <w:lastRenderedPageBreak/>
        <w:t xml:space="preserve">oversee local authorities’ activities and play an important role in the development of the community.  </w:t>
      </w:r>
    </w:p>
    <w:p w14:paraId="53535263" w14:textId="77777777" w:rsidR="00B043BE" w:rsidRPr="00127A09" w:rsidRDefault="00B043BE" w:rsidP="00B043BE">
      <w:pPr>
        <w:spacing w:before="100" w:beforeAutospacing="1" w:after="100" w:afterAutospacing="1"/>
        <w:jc w:val="both"/>
        <w:rPr>
          <w:rFonts w:ascii="Arial" w:hAnsi="Arial" w:cs="Arial"/>
          <w:szCs w:val="22"/>
          <w:lang w:val="en-GB"/>
        </w:rPr>
      </w:pPr>
      <w:r w:rsidRPr="00127A09">
        <w:rPr>
          <w:rFonts w:ascii="Arial" w:hAnsi="Arial" w:cs="Arial"/>
          <w:b/>
          <w:bCs/>
          <w:color w:val="000000"/>
          <w:szCs w:val="22"/>
          <w:lang w:val="en-GB" w:bidi="ta-IN"/>
        </w:rPr>
        <w:t>Partnerships between UNDP and other UN Agencies, particularly UN Women, were effective in achieving the objectives of UNDP Interventions.</w:t>
      </w:r>
      <w:r w:rsidRPr="00127A09">
        <w:rPr>
          <w:rFonts w:ascii="Arial" w:hAnsi="Arial" w:cs="Arial"/>
          <w:szCs w:val="22"/>
          <w:lang w:val="en-GB"/>
        </w:rPr>
        <w:t xml:space="preserve"> UNDP implemented a</w:t>
      </w:r>
      <w:r w:rsidR="009230D5">
        <w:rPr>
          <w:rFonts w:ascii="Arial" w:hAnsi="Arial" w:cs="Arial"/>
          <w:szCs w:val="22"/>
          <w:lang w:val="en-GB"/>
        </w:rPr>
        <w:t xml:space="preserve"> </w:t>
      </w:r>
      <w:r w:rsidRPr="00127A09">
        <w:rPr>
          <w:rFonts w:ascii="Arial" w:hAnsi="Arial" w:cs="Arial"/>
          <w:szCs w:val="22"/>
          <w:lang w:val="en-GB"/>
        </w:rPr>
        <w:t>JILDP Project in partnership with UN Women in successful partnership, relying on knowledge and expertise base towards joint goals. Interviews with teams of the two agencies reveal good cooperation based on open communication of potential problems or issues arising from differing procedures or approaches. Joining forces, the two agencies succeeded to build in the HRB</w:t>
      </w:r>
      <w:r w:rsidR="009230D5">
        <w:rPr>
          <w:rFonts w:ascii="Arial" w:hAnsi="Arial" w:cs="Arial"/>
          <w:szCs w:val="22"/>
          <w:lang w:val="en-GB"/>
        </w:rPr>
        <w:t>A</w:t>
      </w:r>
      <w:r w:rsidRPr="00127A09">
        <w:rPr>
          <w:rFonts w:ascii="Arial" w:hAnsi="Arial" w:cs="Arial"/>
          <w:szCs w:val="22"/>
          <w:lang w:val="en-GB"/>
        </w:rPr>
        <w:t xml:space="preserve"> and gender equality into the efforts of the Programme and the government, also ensuring holistic approach was applied. UNDP also cooperated with other agencies in other areas, for instance with ILO in some limited activities of relevance for economic development. </w:t>
      </w:r>
    </w:p>
    <w:p w14:paraId="3E8C8917" w14:textId="77777777" w:rsidR="00B043BE" w:rsidRPr="00127A09" w:rsidRDefault="00B043BE" w:rsidP="00B043BE">
      <w:pPr>
        <w:spacing w:before="100" w:beforeAutospacing="1" w:after="100" w:afterAutospacing="1"/>
        <w:jc w:val="both"/>
        <w:rPr>
          <w:rFonts w:ascii="Arial" w:hAnsi="Arial" w:cs="Arial"/>
          <w:szCs w:val="22"/>
          <w:lang w:val="en-GB"/>
        </w:rPr>
      </w:pPr>
      <w:r w:rsidRPr="00127A09">
        <w:rPr>
          <w:rFonts w:ascii="Arial" w:hAnsi="Arial" w:cs="Arial"/>
          <w:b/>
          <w:szCs w:val="22"/>
          <w:lang w:val="en-GB"/>
        </w:rPr>
        <w:t xml:space="preserve">Coordination and cooperation with other development partners was open and ensured avoiding overlaps. </w:t>
      </w:r>
      <w:r w:rsidRPr="00127A09">
        <w:rPr>
          <w:rFonts w:ascii="Arial" w:hAnsi="Arial" w:cs="Arial"/>
          <w:szCs w:val="22"/>
          <w:lang w:val="en-GB"/>
        </w:rPr>
        <w:t xml:space="preserve">UNDP ensures that interventions are coordinated with other development partners, and also that the targeted communities or areas of interventions are not subject to duplication of efforts. For example, JILDP ensured a good cooperation with other stakeholders present in the area of local development and decentralization, particularly ensuring that the common activities such as trainings to LPAs and regionally, conferences and support activities are not overlapping. For example, synergies were observed in organizing joint events with GIZ and USAID, such as conferences. (e.g. the National Decentralization Conference to be held in November 2015) as well as coordination in implementing IMC-related activities, while training activities have also been coordinated to avoid duplication. In cases where multiple development partners support some initiative, for instance CALM and the Academy for Public Administration, coordination was ensured to avoid double financing. JILDP also used the USAID-developed web-page format for local governments that can be adapted and used by all communities. UNDP also participates in donor coordination meetings and thematic groups, contributing to thematic areas with expertise and models of work developed through projects. </w:t>
      </w:r>
    </w:p>
    <w:p w14:paraId="30740B20" w14:textId="77777777" w:rsidR="00B043BE" w:rsidRPr="00127A09" w:rsidRDefault="00B043BE" w:rsidP="00B043BE">
      <w:pPr>
        <w:jc w:val="both"/>
        <w:rPr>
          <w:rFonts w:ascii="Arial" w:hAnsi="Arial" w:cs="Arial"/>
          <w:szCs w:val="22"/>
        </w:rPr>
      </w:pPr>
      <w:r w:rsidRPr="00127A09">
        <w:rPr>
          <w:rFonts w:ascii="Arial" w:hAnsi="Arial" w:cs="Arial"/>
          <w:b/>
          <w:szCs w:val="22"/>
        </w:rPr>
        <w:t>Resource mobilization strategy of UNDP is multi-layered</w:t>
      </w:r>
      <w:r w:rsidRPr="00127A09">
        <w:rPr>
          <w:rFonts w:ascii="Arial" w:hAnsi="Arial" w:cs="Arial"/>
          <w:szCs w:val="22"/>
        </w:rPr>
        <w:t xml:space="preserve">, with instances where resource mobilization was </w:t>
      </w:r>
      <w:r w:rsidR="009230D5" w:rsidRPr="00127A09">
        <w:rPr>
          <w:rFonts w:ascii="Arial" w:hAnsi="Arial" w:cs="Arial"/>
          <w:szCs w:val="22"/>
        </w:rPr>
        <w:t>opportunistic</w:t>
      </w:r>
      <w:r w:rsidRPr="00127A09">
        <w:rPr>
          <w:rFonts w:ascii="Arial" w:hAnsi="Arial" w:cs="Arial"/>
          <w:szCs w:val="22"/>
        </w:rPr>
        <w:t xml:space="preserve"> or strategic and value based. UNDP’s overall approach to resource mobilization is reflected through nurturing longer-term partnerships with donor agencies and government counterparts, to ensure that assistance is based on articulated needs of the government and on UNDP’s niche and values. Various donors contributed to interventions within the Outcome 2 (EU, Government of Denmark, Trust Fund for Anti-Corruption, Government of Liechtenstein, Norwegian Government, Government of Switzerland, Moldcell JSC, UNDP and UN Women Core funds). In some instances, UNDP is reactive – responding with proposals for already established donor funds for some areas. Another important resource mobilization channel is ensuring </w:t>
      </w:r>
      <w:r w:rsidRPr="00127A09">
        <w:rPr>
          <w:rFonts w:ascii="Arial" w:hAnsi="Arial" w:cs="Arial"/>
          <w:i/>
          <w:szCs w:val="22"/>
        </w:rPr>
        <w:t>indirect mobilisation of funds</w:t>
      </w:r>
      <w:r w:rsidRPr="00127A09">
        <w:rPr>
          <w:rFonts w:ascii="Arial" w:hAnsi="Arial" w:cs="Arial"/>
          <w:szCs w:val="22"/>
        </w:rPr>
        <w:t xml:space="preserve"> whereby government, community or business partners are required to provide contributions for investments. For example, </w:t>
      </w:r>
      <w:r w:rsidR="0031384C">
        <w:rPr>
          <w:rFonts w:ascii="Arial" w:hAnsi="Arial" w:cs="Arial"/>
          <w:szCs w:val="22"/>
        </w:rPr>
        <w:t xml:space="preserve">within </w:t>
      </w:r>
      <w:r w:rsidRPr="00127A09">
        <w:rPr>
          <w:rFonts w:ascii="Arial" w:hAnsi="Arial" w:cs="Arial"/>
          <w:szCs w:val="22"/>
        </w:rPr>
        <w:t>the CBM project</w:t>
      </w:r>
      <w:r w:rsidR="0031384C">
        <w:rPr>
          <w:rFonts w:ascii="Arial" w:hAnsi="Arial" w:cs="Arial"/>
          <w:szCs w:val="22"/>
        </w:rPr>
        <w:t xml:space="preserve"> 500,000 EUR represented </w:t>
      </w:r>
      <w:r w:rsidRPr="00127A09">
        <w:rPr>
          <w:rFonts w:ascii="Arial" w:hAnsi="Arial" w:cs="Arial"/>
          <w:szCs w:val="22"/>
        </w:rPr>
        <w:t>community/LPA contributions for social infrastructure (while programme (EU</w:t>
      </w:r>
      <w:r w:rsidR="0031384C">
        <w:rPr>
          <w:rFonts w:ascii="Arial" w:hAnsi="Arial" w:cs="Arial"/>
          <w:szCs w:val="22"/>
        </w:rPr>
        <w:t>-</w:t>
      </w:r>
      <w:r w:rsidRPr="00127A09">
        <w:rPr>
          <w:rFonts w:ascii="Arial" w:hAnsi="Arial" w:cs="Arial"/>
          <w:szCs w:val="22"/>
        </w:rPr>
        <w:t xml:space="preserve">UNDP) contribution to </w:t>
      </w:r>
      <w:r w:rsidR="0031384C">
        <w:rPr>
          <w:rFonts w:ascii="Arial" w:hAnsi="Arial" w:cs="Arial"/>
          <w:szCs w:val="22"/>
        </w:rPr>
        <w:t>the infrastructure was of 5.4 mi</w:t>
      </w:r>
      <w:r w:rsidRPr="00127A09">
        <w:rPr>
          <w:rFonts w:ascii="Arial" w:hAnsi="Arial" w:cs="Arial"/>
          <w:szCs w:val="22"/>
        </w:rPr>
        <w:t xml:space="preserve">llion EUR, thus making it for 10%). In case of Transnistria, the approach entailing mandatory contribution was adapted towards encouraging but not requesting communities to contribute taking into account the difficulties of local communities to contribute with funds, and the difference in financial systems. Also, indirect contributions that the Programme receives is in the form of private contributions of time, funds, knowledge, etc. For example, the Syslab Project established a Seed Fund to which private companies contribute, but also private companies contribute with expertise and exchanges of knowledge and skills for employability and business development. Also, UNDP has mobilized </w:t>
      </w:r>
      <w:r w:rsidRPr="00127A09">
        <w:rPr>
          <w:rFonts w:ascii="Arial" w:hAnsi="Arial" w:cs="Arial"/>
          <w:szCs w:val="22"/>
        </w:rPr>
        <w:lastRenderedPageBreak/>
        <w:t>resources to continue and further scale-up JILDP approaches through the new Migration and Development Project.</w:t>
      </w:r>
    </w:p>
    <w:p w14:paraId="6EDBA74F" w14:textId="77777777" w:rsidR="00FD2AA7" w:rsidRPr="00127A09" w:rsidRDefault="00737F1B">
      <w:pPr>
        <w:pStyle w:val="Heading2"/>
        <w:rPr>
          <w:rFonts w:cs="Arial"/>
        </w:rPr>
      </w:pPr>
      <w:bookmarkStart w:id="54" w:name="_Toc436396111"/>
      <w:r w:rsidRPr="00127A09">
        <w:rPr>
          <w:rFonts w:cs="Arial"/>
        </w:rPr>
        <w:t>5.5</w:t>
      </w:r>
      <w:r w:rsidR="005D719D" w:rsidRPr="00127A09">
        <w:rPr>
          <w:rFonts w:cs="Arial"/>
        </w:rPr>
        <w:t xml:space="preserve"> </w:t>
      </w:r>
      <w:r w:rsidR="00FD2AA7" w:rsidRPr="00127A09">
        <w:rPr>
          <w:rFonts w:cs="Arial"/>
        </w:rPr>
        <w:t>Sustainability</w:t>
      </w:r>
      <w:bookmarkEnd w:id="54"/>
    </w:p>
    <w:tbl>
      <w:tblPr>
        <w:tblpPr w:leftFromText="180" w:rightFromText="180" w:vertAnchor="text" w:tblpY="1"/>
        <w:tblOverlap w:val="neve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087"/>
        <w:gridCol w:w="7282"/>
      </w:tblGrid>
      <w:tr w:rsidR="00B043BE" w:rsidRPr="00127A09" w14:paraId="385D51B5" w14:textId="77777777" w:rsidTr="00737F1B">
        <w:trPr>
          <w:trHeight w:val="287"/>
        </w:trPr>
        <w:tc>
          <w:tcPr>
            <w:tcW w:w="2087" w:type="dxa"/>
            <w:shd w:val="clear" w:color="auto" w:fill="EEECE1" w:themeFill="background2"/>
          </w:tcPr>
          <w:p w14:paraId="7BAE75FC" w14:textId="77777777" w:rsidR="00B043BE" w:rsidRPr="00127A09" w:rsidRDefault="00B043BE" w:rsidP="00E95292">
            <w:pPr>
              <w:rPr>
                <w:rFonts w:ascii="Arial" w:hAnsi="Arial" w:cs="Arial"/>
                <w:bCs/>
                <w:color w:val="000000"/>
                <w:szCs w:val="22"/>
                <w:lang w:val="en-GB" w:bidi="ta-IN"/>
              </w:rPr>
            </w:pPr>
            <w:r w:rsidRPr="00127A09">
              <w:rPr>
                <w:rFonts w:ascii="Arial" w:hAnsi="Arial" w:cs="Arial"/>
                <w:bCs/>
                <w:color w:val="000000"/>
                <w:szCs w:val="22"/>
                <w:lang w:val="en-GB" w:bidi="ta-IN"/>
              </w:rPr>
              <w:t>EQ 11.</w:t>
            </w:r>
          </w:p>
        </w:tc>
        <w:tc>
          <w:tcPr>
            <w:tcW w:w="7282" w:type="dxa"/>
            <w:shd w:val="clear" w:color="auto" w:fill="EEECE1" w:themeFill="background2"/>
          </w:tcPr>
          <w:p w14:paraId="6EF14126" w14:textId="77777777" w:rsidR="00B043BE" w:rsidRPr="00127A09" w:rsidRDefault="00B043BE" w:rsidP="00737F1B">
            <w:pPr>
              <w:pStyle w:val="NoSpacing"/>
              <w:rPr>
                <w:rFonts w:ascii="Arial" w:hAnsi="Arial" w:cs="Arial"/>
                <w:color w:val="000000"/>
                <w:lang w:val="en-GB"/>
              </w:rPr>
            </w:pPr>
            <w:r w:rsidRPr="00127A09">
              <w:rPr>
                <w:rFonts w:ascii="Arial" w:hAnsi="Arial" w:cs="Arial"/>
                <w:lang w:val="en-GB"/>
              </w:rPr>
              <w:t xml:space="preserve">To what extent do beneficiary systems, structures and resources help ensure sustainability of UN/DP results? </w:t>
            </w:r>
            <w:r w:rsidRPr="00127A09">
              <w:rPr>
                <w:rFonts w:ascii="Arial" w:hAnsi="Arial" w:cs="Arial"/>
                <w:color w:val="000000"/>
                <w:lang w:val="en-GB"/>
              </w:rPr>
              <w:t>Will these results remain once UN/DP support expires?</w:t>
            </w:r>
          </w:p>
        </w:tc>
      </w:tr>
    </w:tbl>
    <w:p w14:paraId="6F144CD1" w14:textId="77777777" w:rsidR="00B043BE" w:rsidRPr="00127A09" w:rsidRDefault="00B043BE" w:rsidP="00776072">
      <w:pPr>
        <w:spacing w:before="100" w:beforeAutospacing="1" w:after="100" w:afterAutospacing="1"/>
        <w:jc w:val="both"/>
        <w:rPr>
          <w:rFonts w:ascii="Arial" w:eastAsia="MS Mincho" w:hAnsi="Arial" w:cs="Arial"/>
          <w:b/>
          <w:lang w:val="en-GB"/>
        </w:rPr>
      </w:pPr>
    </w:p>
    <w:p w14:paraId="78D3D360" w14:textId="77777777" w:rsidR="009E5B99" w:rsidRPr="00127A09" w:rsidRDefault="009E5B99" w:rsidP="00776072">
      <w:pPr>
        <w:spacing w:before="100" w:beforeAutospacing="1" w:after="100" w:afterAutospacing="1"/>
        <w:jc w:val="both"/>
        <w:rPr>
          <w:rFonts w:ascii="Arial" w:eastAsia="MS Mincho" w:hAnsi="Arial" w:cs="Arial"/>
          <w:b/>
          <w:lang w:val="en-GB"/>
        </w:rPr>
      </w:pPr>
      <w:r w:rsidRPr="00127A09">
        <w:rPr>
          <w:rFonts w:ascii="Arial" w:eastAsia="MS Mincho" w:hAnsi="Arial" w:cs="Arial"/>
          <w:b/>
          <w:lang w:val="en-GB"/>
        </w:rPr>
        <w:t>Sustainability prospects of the achieve</w:t>
      </w:r>
      <w:r w:rsidR="005E18DC" w:rsidRPr="00127A09">
        <w:rPr>
          <w:rFonts w:ascii="Arial" w:eastAsia="MS Mincho" w:hAnsi="Arial" w:cs="Arial"/>
          <w:b/>
          <w:lang w:val="en-GB"/>
        </w:rPr>
        <w:t>ments within outcome are mixed in the mid-term of its implementation.</w:t>
      </w:r>
    </w:p>
    <w:p w14:paraId="716107FA" w14:textId="77777777" w:rsidR="009E5B99" w:rsidRPr="00127A09" w:rsidRDefault="005E18DC" w:rsidP="00776072">
      <w:pPr>
        <w:spacing w:before="100" w:beforeAutospacing="1" w:after="100" w:afterAutospacing="1"/>
        <w:jc w:val="both"/>
        <w:rPr>
          <w:rFonts w:ascii="Arial" w:hAnsi="Arial" w:cs="Arial"/>
          <w:szCs w:val="22"/>
          <w:lang w:val="en-GB"/>
        </w:rPr>
      </w:pPr>
      <w:r w:rsidRPr="00127A09">
        <w:rPr>
          <w:rFonts w:ascii="Arial" w:eastAsia="MS Mincho" w:hAnsi="Arial" w:cs="Arial"/>
          <w:b/>
          <w:szCs w:val="22"/>
          <w:lang w:val="en-GB"/>
        </w:rPr>
        <w:t>Strategic framework for regional development and overall strategy for decentralisation are in place, however there are significant gaps in policy framework affecting decentralisation reforms underway</w:t>
      </w:r>
      <w:r w:rsidR="00F22763" w:rsidRPr="00127A09">
        <w:rPr>
          <w:rFonts w:ascii="Arial" w:eastAsia="MS Mincho" w:hAnsi="Arial" w:cs="Arial"/>
          <w:b/>
          <w:szCs w:val="22"/>
          <w:lang w:val="en-GB"/>
        </w:rPr>
        <w:t>, factors that are beyond control of UNDP or its projects but affecting the sustainability of achievements</w:t>
      </w:r>
      <w:r w:rsidRPr="00127A09">
        <w:rPr>
          <w:rFonts w:ascii="Arial" w:eastAsia="MS Mincho" w:hAnsi="Arial" w:cs="Arial"/>
          <w:b/>
          <w:szCs w:val="22"/>
          <w:lang w:val="en-GB"/>
        </w:rPr>
        <w:t xml:space="preserve">. </w:t>
      </w:r>
      <w:r w:rsidR="009E5B99" w:rsidRPr="00127A09">
        <w:rPr>
          <w:rFonts w:ascii="Arial" w:eastAsia="MS Mincho" w:hAnsi="Arial" w:cs="Arial"/>
          <w:szCs w:val="22"/>
          <w:lang w:val="en-GB"/>
        </w:rPr>
        <w:t xml:space="preserve">The current strategic and legal framework governing </w:t>
      </w:r>
      <w:r w:rsidRPr="00127A09">
        <w:rPr>
          <w:rFonts w:ascii="Arial" w:eastAsia="MS Mincho" w:hAnsi="Arial" w:cs="Arial"/>
          <w:szCs w:val="22"/>
          <w:lang w:val="en-GB"/>
        </w:rPr>
        <w:t xml:space="preserve">decentralisation is based on the old and inefficient territorial and administrative divisions, which are not conducive for local and regional development and investments. Local level is very fragmented, composed of </w:t>
      </w:r>
      <w:r w:rsidR="00A8627E" w:rsidRPr="00127A09">
        <w:rPr>
          <w:rFonts w:ascii="Arial" w:eastAsia="MS Mincho" w:hAnsi="Arial" w:cs="Arial"/>
          <w:szCs w:val="22"/>
          <w:lang w:val="en-GB"/>
        </w:rPr>
        <w:t>898</w:t>
      </w:r>
      <w:r w:rsidR="00F05587" w:rsidRPr="00127A09">
        <w:rPr>
          <w:rFonts w:ascii="Arial" w:eastAsia="MS Mincho" w:hAnsi="Arial" w:cs="Arial"/>
          <w:szCs w:val="22"/>
          <w:lang w:val="en-GB"/>
        </w:rPr>
        <w:t xml:space="preserve"> LPAs, most of them very small and with extremely limited or non-existent developmental budgets. Sectorial decentralisation strategies have been developed only in some sectors (education, social protection and environment), making it difficult to bring the decentralisation to desired level. Public finance reform has been implemented only as a pilot thus far, while property delimitation policies</w:t>
      </w:r>
      <w:r w:rsidR="00A8627E" w:rsidRPr="00127A09">
        <w:rPr>
          <w:rFonts w:ascii="Arial" w:eastAsia="MS Mincho" w:hAnsi="Arial" w:cs="Arial"/>
          <w:szCs w:val="22"/>
          <w:lang w:val="en-GB"/>
        </w:rPr>
        <w:t>, and the territorial-administrative reform</w:t>
      </w:r>
      <w:r w:rsidR="00F05587" w:rsidRPr="00127A09">
        <w:rPr>
          <w:rFonts w:ascii="Arial" w:eastAsia="MS Mincho" w:hAnsi="Arial" w:cs="Arial"/>
          <w:szCs w:val="22"/>
          <w:lang w:val="en-GB"/>
        </w:rPr>
        <w:t xml:space="preserve"> have yet to be adopted and implemented. </w:t>
      </w:r>
      <w:r w:rsidR="009E5B99" w:rsidRPr="00127A09">
        <w:rPr>
          <w:rFonts w:ascii="Arial" w:eastAsia="MS Mincho" w:hAnsi="Arial" w:cs="Arial"/>
          <w:szCs w:val="22"/>
          <w:lang w:val="en-GB"/>
        </w:rPr>
        <w:t>UNDP is in permanent contact with the respecti</w:t>
      </w:r>
      <w:r w:rsidR="009E5B99" w:rsidRPr="00127A09">
        <w:rPr>
          <w:rFonts w:ascii="Arial" w:hAnsi="Arial" w:cs="Arial"/>
          <w:szCs w:val="22"/>
          <w:lang w:val="en-GB"/>
        </w:rPr>
        <w:t xml:space="preserve">ve authorities and carries out an energetic advocacy to support </w:t>
      </w:r>
      <w:r w:rsidR="00F05587" w:rsidRPr="00127A09">
        <w:rPr>
          <w:rFonts w:ascii="Arial" w:hAnsi="Arial" w:cs="Arial"/>
          <w:szCs w:val="22"/>
          <w:lang w:val="en-GB"/>
        </w:rPr>
        <w:t xml:space="preserve">initiation and full implementation of necessary reforms and </w:t>
      </w:r>
      <w:r w:rsidR="009E5B99" w:rsidRPr="00127A09">
        <w:rPr>
          <w:rFonts w:ascii="Arial" w:hAnsi="Arial" w:cs="Arial"/>
          <w:szCs w:val="22"/>
          <w:lang w:val="en-GB"/>
        </w:rPr>
        <w:t>strategic measures. During the field phase, the</w:t>
      </w:r>
      <w:r w:rsidR="00F05587" w:rsidRPr="00127A09">
        <w:rPr>
          <w:rFonts w:ascii="Arial" w:hAnsi="Arial" w:cs="Arial"/>
          <w:szCs w:val="22"/>
          <w:lang w:val="en-GB"/>
        </w:rPr>
        <w:t xml:space="preserve"> representatives of the ministries and </w:t>
      </w:r>
      <w:r w:rsidR="009E5B99" w:rsidRPr="00127A09">
        <w:rPr>
          <w:rFonts w:ascii="Arial" w:hAnsi="Arial" w:cs="Arial"/>
          <w:szCs w:val="22"/>
          <w:lang w:val="en-GB"/>
        </w:rPr>
        <w:t xml:space="preserve">relevant </w:t>
      </w:r>
      <w:r w:rsidR="00F05587" w:rsidRPr="00127A09">
        <w:rPr>
          <w:rFonts w:ascii="Arial" w:hAnsi="Arial" w:cs="Arial"/>
          <w:szCs w:val="22"/>
          <w:lang w:val="en-GB"/>
        </w:rPr>
        <w:t xml:space="preserve">government bodies </w:t>
      </w:r>
      <w:r w:rsidR="009E5B99" w:rsidRPr="00127A09">
        <w:rPr>
          <w:rFonts w:ascii="Arial" w:hAnsi="Arial" w:cs="Arial"/>
          <w:szCs w:val="22"/>
          <w:lang w:val="en-GB"/>
        </w:rPr>
        <w:t xml:space="preserve">provided evidence </w:t>
      </w:r>
      <w:r w:rsidR="00F05587" w:rsidRPr="00127A09">
        <w:rPr>
          <w:rFonts w:ascii="Arial" w:hAnsi="Arial" w:cs="Arial"/>
          <w:szCs w:val="22"/>
          <w:lang w:val="en-GB"/>
        </w:rPr>
        <w:t xml:space="preserve">and confirmation of UNDP’s positive inputs to reform processes. </w:t>
      </w:r>
      <w:r w:rsidR="00117E79" w:rsidRPr="00127A09">
        <w:rPr>
          <w:rFonts w:ascii="Arial" w:hAnsi="Arial" w:cs="Arial"/>
          <w:szCs w:val="22"/>
          <w:lang w:val="en-GB"/>
        </w:rPr>
        <w:t>Nevertheless</w:t>
      </w:r>
      <w:r w:rsidR="00F05587" w:rsidRPr="00127A09">
        <w:rPr>
          <w:rFonts w:ascii="Arial" w:hAnsi="Arial" w:cs="Arial"/>
          <w:szCs w:val="22"/>
          <w:lang w:val="en-GB"/>
        </w:rPr>
        <w:t>, all stakeholders agree that adoption and implementation of full-fledged reforms, however necessary, depend on political will and commitment</w:t>
      </w:r>
      <w:r w:rsidR="00CA10CD">
        <w:rPr>
          <w:rFonts w:ascii="Arial" w:hAnsi="Arial" w:cs="Arial"/>
          <w:szCs w:val="22"/>
          <w:lang w:val="en-GB"/>
        </w:rPr>
        <w:t>,</w:t>
      </w:r>
      <w:r w:rsidR="00F05587" w:rsidRPr="00127A09">
        <w:rPr>
          <w:rFonts w:ascii="Arial" w:hAnsi="Arial" w:cs="Arial"/>
          <w:szCs w:val="22"/>
          <w:lang w:val="en-GB"/>
        </w:rPr>
        <w:t xml:space="preserve"> which is beyond the influence of UNDP or other development partners</w:t>
      </w:r>
      <w:r w:rsidR="009E5B99" w:rsidRPr="00127A09">
        <w:rPr>
          <w:rFonts w:ascii="Arial" w:hAnsi="Arial" w:cs="Arial"/>
          <w:szCs w:val="22"/>
          <w:lang w:val="en-GB"/>
        </w:rPr>
        <w:t>.</w:t>
      </w:r>
    </w:p>
    <w:p w14:paraId="327BF6A2" w14:textId="77777777" w:rsidR="00F05587" w:rsidRPr="00127A09" w:rsidRDefault="00F05587" w:rsidP="00776072">
      <w:pPr>
        <w:widowControl w:val="0"/>
        <w:autoSpaceDE w:val="0"/>
        <w:autoSpaceDN w:val="0"/>
        <w:adjustRightInd w:val="0"/>
        <w:spacing w:before="100" w:beforeAutospacing="1" w:after="100" w:afterAutospacing="1"/>
        <w:jc w:val="both"/>
        <w:rPr>
          <w:rFonts w:ascii="Arial" w:hAnsi="Arial" w:cs="Arial"/>
          <w:bCs/>
          <w:szCs w:val="22"/>
          <w:lang w:val="en-GB"/>
        </w:rPr>
      </w:pPr>
      <w:r w:rsidRPr="00127A09">
        <w:rPr>
          <w:rFonts w:ascii="Arial" w:hAnsi="Arial" w:cs="Arial"/>
          <w:b/>
          <w:szCs w:val="22"/>
          <w:lang w:val="en-GB"/>
        </w:rPr>
        <w:t xml:space="preserve">UNDP’s contribution to development of models of IMC and PPP has been positive and overall has positive sustainability prospects. </w:t>
      </w:r>
      <w:r w:rsidRPr="00127A09">
        <w:rPr>
          <w:rFonts w:ascii="Arial" w:hAnsi="Arial" w:cs="Arial"/>
          <w:szCs w:val="22"/>
          <w:lang w:val="en-GB"/>
        </w:rPr>
        <w:t xml:space="preserve">All IMCs </w:t>
      </w:r>
      <w:r w:rsidR="00A764F7" w:rsidRPr="00127A09">
        <w:rPr>
          <w:rFonts w:ascii="Arial" w:hAnsi="Arial" w:cs="Arial"/>
          <w:szCs w:val="22"/>
          <w:lang w:val="en-GB"/>
        </w:rPr>
        <w:t xml:space="preserve">and PPPs </w:t>
      </w:r>
      <w:r w:rsidRPr="00127A09">
        <w:rPr>
          <w:rFonts w:ascii="Arial" w:hAnsi="Arial" w:cs="Arial"/>
          <w:szCs w:val="22"/>
          <w:lang w:val="en-GB"/>
        </w:rPr>
        <w:t xml:space="preserve">established with support of UNDP are thus far sustainable and not in need of government subsidies for their work. UNDP’s efforts to advocate for State regulation for IMCs and its consequent adoption raised the sustainability prospects further, but also opened the opportunity for other municipalities and regional clusters of municipalities to establish IMCs as per tested models. </w:t>
      </w:r>
    </w:p>
    <w:p w14:paraId="58B18595" w14:textId="77777777" w:rsidR="00F05587" w:rsidRPr="00127A09" w:rsidRDefault="00F05587" w:rsidP="00776072">
      <w:pPr>
        <w:widowControl w:val="0"/>
        <w:autoSpaceDE w:val="0"/>
        <w:autoSpaceDN w:val="0"/>
        <w:adjustRightInd w:val="0"/>
        <w:spacing w:before="100" w:beforeAutospacing="1" w:after="100" w:afterAutospacing="1"/>
        <w:jc w:val="both"/>
        <w:rPr>
          <w:rFonts w:ascii="Arial" w:hAnsi="Arial" w:cs="Arial"/>
          <w:bCs/>
          <w:szCs w:val="22"/>
          <w:lang w:val="en-GB"/>
        </w:rPr>
      </w:pPr>
      <w:r w:rsidRPr="00127A09">
        <w:rPr>
          <w:rFonts w:ascii="Arial" w:hAnsi="Arial" w:cs="Arial"/>
          <w:b/>
          <w:bCs/>
          <w:szCs w:val="22"/>
          <w:lang w:val="en-GB"/>
        </w:rPr>
        <w:t>UNDP’s contribution to capacity development and training of public officials and servants has been relatively sustainable</w:t>
      </w:r>
      <w:r w:rsidRPr="00127A09">
        <w:rPr>
          <w:rFonts w:ascii="Arial" w:hAnsi="Arial" w:cs="Arial"/>
          <w:bCs/>
          <w:szCs w:val="22"/>
          <w:lang w:val="en-GB"/>
        </w:rPr>
        <w:t xml:space="preserve">. This is due to the fact that the public administration faces significant turnover and changes caused by political affiliation. Still, the capacities of individuals have been raised and they present positive and sustainable input at individual and to great extent institutional and community levels. </w:t>
      </w:r>
    </w:p>
    <w:p w14:paraId="2D5E9213" w14:textId="77777777" w:rsidR="00F05587" w:rsidRPr="00127A09" w:rsidRDefault="00F05587" w:rsidP="00776072">
      <w:pPr>
        <w:widowControl w:val="0"/>
        <w:autoSpaceDE w:val="0"/>
        <w:autoSpaceDN w:val="0"/>
        <w:adjustRightInd w:val="0"/>
        <w:spacing w:before="100" w:beforeAutospacing="1" w:after="100" w:afterAutospacing="1"/>
        <w:jc w:val="both"/>
        <w:rPr>
          <w:rFonts w:ascii="Arial" w:hAnsi="Arial" w:cs="Arial"/>
          <w:bCs/>
          <w:szCs w:val="22"/>
          <w:lang w:val="en-GB"/>
        </w:rPr>
      </w:pPr>
      <w:r w:rsidRPr="00127A09">
        <w:rPr>
          <w:rFonts w:ascii="Arial" w:hAnsi="Arial" w:cs="Arial"/>
          <w:b/>
          <w:bCs/>
          <w:szCs w:val="22"/>
          <w:lang w:val="en-GB"/>
        </w:rPr>
        <w:t>Developed capacity building tools, guides, manuals, training packages, etc. are relatively sustainable.</w:t>
      </w:r>
      <w:r w:rsidRPr="00127A09">
        <w:rPr>
          <w:rFonts w:ascii="Arial" w:hAnsi="Arial" w:cs="Arial"/>
          <w:bCs/>
          <w:szCs w:val="22"/>
          <w:lang w:val="en-GB"/>
        </w:rPr>
        <w:t xml:space="preserve"> Some of the training packages for LPAs have b</w:t>
      </w:r>
      <w:r w:rsidR="00A764F7" w:rsidRPr="00127A09">
        <w:rPr>
          <w:rFonts w:ascii="Arial" w:hAnsi="Arial" w:cs="Arial"/>
          <w:bCs/>
          <w:szCs w:val="22"/>
          <w:lang w:val="en-GB"/>
        </w:rPr>
        <w:t>een institutionalised by the Aca</w:t>
      </w:r>
      <w:r w:rsidRPr="00127A09">
        <w:rPr>
          <w:rFonts w:ascii="Arial" w:hAnsi="Arial" w:cs="Arial"/>
          <w:bCs/>
          <w:szCs w:val="22"/>
          <w:lang w:val="en-GB"/>
        </w:rPr>
        <w:t xml:space="preserve">demy for Public Administration and became part of the training package for public servants. </w:t>
      </w:r>
      <w:r w:rsidR="00A764F7" w:rsidRPr="00127A09">
        <w:rPr>
          <w:rFonts w:ascii="Arial" w:hAnsi="Arial" w:cs="Arial"/>
          <w:bCs/>
          <w:szCs w:val="22"/>
          <w:lang w:val="en-GB"/>
        </w:rPr>
        <w:t xml:space="preserve">This has been a strong sustainability input. IMC guide has become integral part of the model for IMC as recognised in the State Regulation, which makes it also sustainable foundation for further refining </w:t>
      </w:r>
      <w:r w:rsidR="00A764F7" w:rsidRPr="00127A09">
        <w:rPr>
          <w:rFonts w:ascii="Arial" w:hAnsi="Arial" w:cs="Arial"/>
          <w:bCs/>
          <w:szCs w:val="22"/>
          <w:lang w:val="en-GB"/>
        </w:rPr>
        <w:lastRenderedPageBreak/>
        <w:t xml:space="preserve">of the model itself. </w:t>
      </w:r>
      <w:r w:rsidR="00A8627E" w:rsidRPr="00127A09">
        <w:rPr>
          <w:rFonts w:ascii="Arial" w:hAnsi="Arial" w:cs="Arial"/>
          <w:bCs/>
          <w:szCs w:val="22"/>
          <w:lang w:val="en-GB"/>
        </w:rPr>
        <w:t xml:space="preserve">Also, the training curricula developed within MEBP on renewable energy and biomass heating </w:t>
      </w:r>
      <w:r w:rsidR="00FA09FB" w:rsidRPr="00127A09">
        <w:rPr>
          <w:rFonts w:ascii="Arial" w:hAnsi="Arial" w:cs="Arial"/>
          <w:bCs/>
          <w:szCs w:val="22"/>
          <w:lang w:val="en-GB"/>
        </w:rPr>
        <w:t>plants</w:t>
      </w:r>
      <w:r w:rsidR="00A8627E" w:rsidRPr="00127A09">
        <w:rPr>
          <w:rFonts w:ascii="Arial" w:hAnsi="Arial" w:cs="Arial"/>
          <w:bCs/>
          <w:szCs w:val="22"/>
          <w:lang w:val="en-GB"/>
        </w:rPr>
        <w:t xml:space="preserve"> is likely to be sustainable given the fact that it </w:t>
      </w:r>
      <w:r w:rsidR="00CC77D2" w:rsidRPr="00127A09">
        <w:rPr>
          <w:rFonts w:ascii="Arial" w:hAnsi="Arial" w:cs="Arial"/>
          <w:bCs/>
          <w:szCs w:val="22"/>
          <w:lang w:val="en-GB"/>
        </w:rPr>
        <w:t xml:space="preserve">has been approved by the Ministry of Education and the relevant teaching materials have been published, while the programme </w:t>
      </w:r>
      <w:r w:rsidR="00A8627E" w:rsidRPr="00127A09">
        <w:rPr>
          <w:rFonts w:ascii="Arial" w:hAnsi="Arial" w:cs="Arial"/>
          <w:bCs/>
          <w:szCs w:val="22"/>
          <w:lang w:val="en-GB"/>
        </w:rPr>
        <w:t>will be piloted in three VET schools, with the possibility of being extended.</w:t>
      </w:r>
      <w:r w:rsidR="00776072" w:rsidRPr="00127A09">
        <w:rPr>
          <w:rFonts w:ascii="Arial" w:hAnsi="Arial" w:cs="Arial"/>
          <w:bCs/>
          <w:szCs w:val="22"/>
          <w:lang w:val="en-GB"/>
        </w:rPr>
        <w:t xml:space="preserve"> </w:t>
      </w:r>
      <w:r w:rsidR="00CC77D2" w:rsidRPr="00127A09">
        <w:rPr>
          <w:rFonts w:ascii="Arial" w:hAnsi="Arial" w:cs="Arial"/>
          <w:bCs/>
          <w:szCs w:val="22"/>
          <w:lang w:val="en-GB"/>
        </w:rPr>
        <w:t xml:space="preserve">Trainings </w:t>
      </w:r>
      <w:r w:rsidR="00A764F7" w:rsidRPr="00127A09">
        <w:rPr>
          <w:rFonts w:ascii="Arial" w:hAnsi="Arial" w:cs="Arial"/>
          <w:bCs/>
          <w:szCs w:val="22"/>
          <w:lang w:val="en-GB"/>
        </w:rPr>
        <w:t xml:space="preserve">for businesses or career guidance </w:t>
      </w:r>
      <w:r w:rsidR="00CC77D2" w:rsidRPr="00127A09">
        <w:rPr>
          <w:rFonts w:ascii="Arial" w:hAnsi="Arial" w:cs="Arial"/>
          <w:bCs/>
          <w:szCs w:val="22"/>
          <w:lang w:val="en-GB"/>
        </w:rPr>
        <w:t>are implemented by commissioned CSO/consulting business implementing training (e.g. within JILDP), or through Career Centres (established by Syslab</w:t>
      </w:r>
      <w:r w:rsidR="008B24DD" w:rsidRPr="00127A09">
        <w:rPr>
          <w:rFonts w:ascii="Arial" w:hAnsi="Arial" w:cs="Arial"/>
          <w:bCs/>
          <w:szCs w:val="22"/>
          <w:lang w:val="en-GB"/>
        </w:rPr>
        <w:t xml:space="preserve"> Project</w:t>
      </w:r>
      <w:r w:rsidR="00CC77D2" w:rsidRPr="00127A09">
        <w:rPr>
          <w:rFonts w:ascii="Arial" w:hAnsi="Arial" w:cs="Arial"/>
          <w:bCs/>
          <w:szCs w:val="22"/>
          <w:lang w:val="en-GB"/>
        </w:rPr>
        <w:t>)</w:t>
      </w:r>
      <w:r w:rsidR="00A764F7" w:rsidRPr="00127A09">
        <w:rPr>
          <w:rFonts w:ascii="Arial" w:hAnsi="Arial" w:cs="Arial"/>
          <w:bCs/>
          <w:szCs w:val="22"/>
          <w:lang w:val="en-GB"/>
        </w:rPr>
        <w:t xml:space="preserve">. </w:t>
      </w:r>
      <w:r w:rsidR="00CC77D2" w:rsidRPr="00127A09">
        <w:rPr>
          <w:rFonts w:ascii="Arial" w:hAnsi="Arial" w:cs="Arial"/>
          <w:bCs/>
          <w:szCs w:val="22"/>
          <w:lang w:val="en-GB"/>
        </w:rPr>
        <w:t xml:space="preserve">Currently, </w:t>
      </w:r>
      <w:r w:rsidR="008B24DD" w:rsidRPr="00127A09">
        <w:rPr>
          <w:rFonts w:ascii="Arial" w:hAnsi="Arial" w:cs="Arial"/>
          <w:bCs/>
          <w:szCs w:val="22"/>
          <w:lang w:val="en-GB"/>
        </w:rPr>
        <w:t xml:space="preserve">the second phase of the Syslab Project will address the issue of </w:t>
      </w:r>
      <w:r w:rsidR="00A764F7" w:rsidRPr="00127A09">
        <w:rPr>
          <w:rFonts w:ascii="Arial" w:hAnsi="Arial" w:cs="Arial"/>
          <w:bCs/>
          <w:szCs w:val="22"/>
          <w:lang w:val="en-GB"/>
        </w:rPr>
        <w:t>i</w:t>
      </w:r>
      <w:r w:rsidR="008B24DD" w:rsidRPr="00127A09">
        <w:rPr>
          <w:rFonts w:ascii="Arial" w:hAnsi="Arial" w:cs="Arial"/>
          <w:bCs/>
          <w:szCs w:val="22"/>
          <w:lang w:val="en-GB"/>
        </w:rPr>
        <w:t xml:space="preserve">nstitutionalision of trainings and their training materials, increasing </w:t>
      </w:r>
      <w:r w:rsidR="00A764F7" w:rsidRPr="00127A09">
        <w:rPr>
          <w:rFonts w:ascii="Arial" w:hAnsi="Arial" w:cs="Arial"/>
          <w:bCs/>
          <w:szCs w:val="22"/>
          <w:lang w:val="en-GB"/>
        </w:rPr>
        <w:t xml:space="preserve">their sustainability </w:t>
      </w:r>
      <w:r w:rsidR="008B24DD" w:rsidRPr="00127A09">
        <w:rPr>
          <w:rFonts w:ascii="Arial" w:hAnsi="Arial" w:cs="Arial"/>
          <w:bCs/>
          <w:szCs w:val="22"/>
          <w:lang w:val="en-GB"/>
        </w:rPr>
        <w:t xml:space="preserve">prospects </w:t>
      </w:r>
      <w:r w:rsidR="00A764F7" w:rsidRPr="00127A09">
        <w:rPr>
          <w:rFonts w:ascii="Arial" w:hAnsi="Arial" w:cs="Arial"/>
          <w:bCs/>
          <w:szCs w:val="22"/>
          <w:lang w:val="en-GB"/>
        </w:rPr>
        <w:t xml:space="preserve">in the mid-term. </w:t>
      </w:r>
    </w:p>
    <w:p w14:paraId="2016C0CA" w14:textId="77777777" w:rsidR="00A764F7" w:rsidRPr="00127A09" w:rsidRDefault="00A764F7" w:rsidP="00776072">
      <w:pPr>
        <w:widowControl w:val="0"/>
        <w:autoSpaceDE w:val="0"/>
        <w:autoSpaceDN w:val="0"/>
        <w:adjustRightInd w:val="0"/>
        <w:spacing w:before="100" w:beforeAutospacing="1" w:after="100" w:afterAutospacing="1"/>
        <w:jc w:val="both"/>
        <w:rPr>
          <w:rFonts w:ascii="Arial" w:hAnsi="Arial" w:cs="Arial"/>
          <w:bCs/>
          <w:szCs w:val="22"/>
          <w:lang w:val="en-GB"/>
        </w:rPr>
      </w:pPr>
      <w:r w:rsidRPr="00127A09">
        <w:rPr>
          <w:rFonts w:ascii="Arial" w:hAnsi="Arial" w:cs="Arial"/>
          <w:b/>
          <w:bCs/>
          <w:szCs w:val="22"/>
          <w:lang w:val="en-GB"/>
        </w:rPr>
        <w:t>Social infrastructure rehabilitated or developed with assistance of CBM project is predominantly sustainable</w:t>
      </w:r>
      <w:r w:rsidRPr="00127A09">
        <w:rPr>
          <w:rFonts w:ascii="Arial" w:hAnsi="Arial" w:cs="Arial"/>
          <w:bCs/>
          <w:szCs w:val="22"/>
          <w:lang w:val="en-GB"/>
        </w:rPr>
        <w:t xml:space="preserve"> as financing for operation and maintenance is ensured from governmental budgets, as these have been or are now part of the public service infrastructure. </w:t>
      </w:r>
    </w:p>
    <w:p w14:paraId="23EECFB7" w14:textId="13381A58" w:rsidR="00A764F7" w:rsidRPr="003A64C2" w:rsidRDefault="00CC77D2" w:rsidP="003A64C2">
      <w:pPr>
        <w:pStyle w:val="CommentText"/>
        <w:jc w:val="both"/>
        <w:rPr>
          <w:rFonts w:ascii="Arial" w:hAnsi="Arial" w:cs="Arial"/>
          <w:bCs/>
          <w:sz w:val="22"/>
          <w:szCs w:val="22"/>
          <w:lang w:val="en-GB"/>
        </w:rPr>
      </w:pPr>
      <w:r w:rsidRPr="003A64C2">
        <w:rPr>
          <w:rFonts w:ascii="Arial" w:hAnsi="Arial" w:cs="Arial"/>
          <w:b/>
          <w:bCs/>
          <w:sz w:val="22"/>
          <w:szCs w:val="22"/>
          <w:lang w:val="en-GB"/>
        </w:rPr>
        <w:t xml:space="preserve">Prospects for </w:t>
      </w:r>
      <w:r w:rsidR="00452695">
        <w:rPr>
          <w:rFonts w:ascii="Arial" w:hAnsi="Arial" w:cs="Arial"/>
          <w:b/>
          <w:bCs/>
          <w:sz w:val="22"/>
          <w:szCs w:val="22"/>
          <w:lang w:val="en-GB"/>
        </w:rPr>
        <w:t xml:space="preserve">sustainability of </w:t>
      </w:r>
      <w:r w:rsidR="00A764F7" w:rsidRPr="003A64C2">
        <w:rPr>
          <w:rFonts w:ascii="Arial" w:hAnsi="Arial" w:cs="Arial"/>
          <w:b/>
          <w:bCs/>
          <w:sz w:val="22"/>
          <w:szCs w:val="22"/>
          <w:lang w:val="en-GB"/>
        </w:rPr>
        <w:t xml:space="preserve">Community and confidence building projects are </w:t>
      </w:r>
      <w:r w:rsidRPr="003A64C2">
        <w:rPr>
          <w:rFonts w:ascii="Arial" w:hAnsi="Arial" w:cs="Arial"/>
          <w:b/>
          <w:bCs/>
          <w:sz w:val="22"/>
          <w:szCs w:val="22"/>
          <w:lang w:val="en-GB"/>
        </w:rPr>
        <w:t>mixed</w:t>
      </w:r>
      <w:r w:rsidR="00A764F7" w:rsidRPr="003A64C2">
        <w:rPr>
          <w:rFonts w:ascii="Arial" w:hAnsi="Arial" w:cs="Arial"/>
          <w:bCs/>
          <w:sz w:val="22"/>
          <w:szCs w:val="22"/>
          <w:lang w:val="en-GB"/>
        </w:rPr>
        <w:t xml:space="preserve"> as they </w:t>
      </w:r>
      <w:r w:rsidR="00737F1B" w:rsidRPr="003A64C2">
        <w:rPr>
          <w:rFonts w:ascii="Arial" w:hAnsi="Arial" w:cs="Arial"/>
          <w:bCs/>
          <w:sz w:val="22"/>
          <w:szCs w:val="22"/>
          <w:lang w:val="en-GB"/>
        </w:rPr>
        <w:t xml:space="preserve">brought small local initiatives, </w:t>
      </w:r>
      <w:r w:rsidR="009B76BF" w:rsidRPr="003A64C2">
        <w:rPr>
          <w:rFonts w:ascii="Arial" w:hAnsi="Arial" w:cs="Arial"/>
          <w:bCs/>
          <w:sz w:val="22"/>
          <w:szCs w:val="22"/>
          <w:lang w:val="en-GB"/>
        </w:rPr>
        <w:t>bringing positive change at the le</w:t>
      </w:r>
      <w:r w:rsidR="00333166" w:rsidRPr="003A64C2">
        <w:rPr>
          <w:rFonts w:ascii="Arial" w:hAnsi="Arial" w:cs="Arial"/>
          <w:bCs/>
          <w:sz w:val="22"/>
          <w:szCs w:val="22"/>
          <w:lang w:val="en-GB"/>
        </w:rPr>
        <w:t xml:space="preserve">vel of the communities involved. </w:t>
      </w:r>
      <w:r w:rsidR="009B76BF" w:rsidRPr="003A64C2">
        <w:rPr>
          <w:rFonts w:ascii="Arial" w:hAnsi="Arial" w:cs="Arial"/>
          <w:bCs/>
          <w:sz w:val="22"/>
          <w:szCs w:val="22"/>
          <w:lang w:val="en-GB"/>
        </w:rPr>
        <w:t xml:space="preserve"> </w:t>
      </w:r>
      <w:r w:rsidR="00333166" w:rsidRPr="003A64C2">
        <w:rPr>
          <w:rFonts w:ascii="Arial" w:hAnsi="Arial" w:cs="Arial"/>
          <w:bCs/>
          <w:sz w:val="22"/>
          <w:szCs w:val="22"/>
          <w:lang w:val="en-GB"/>
        </w:rPr>
        <w:t>As per the EU Impact Assessment of the CBM Project, “</w:t>
      </w:r>
      <w:r w:rsidR="00333166" w:rsidRPr="003A64C2">
        <w:rPr>
          <w:rFonts w:ascii="Arial" w:hAnsi="Arial" w:cs="Arial"/>
          <w:sz w:val="22"/>
          <w:szCs w:val="22"/>
        </w:rPr>
        <w:t>appropriate capacities have been built to maintain the benefits produced by the CBM in terms of infrastructure handed over to the local authorities and social institutions, and in terms of skills and expertise transfer”.</w:t>
      </w:r>
      <w:r w:rsidR="00333166" w:rsidRPr="003A64C2">
        <w:rPr>
          <w:rStyle w:val="FootnoteReference"/>
          <w:rFonts w:ascii="Arial" w:hAnsi="Arial" w:cs="Arial"/>
          <w:sz w:val="22"/>
          <w:szCs w:val="22"/>
        </w:rPr>
        <w:footnoteReference w:id="28"/>
      </w:r>
      <w:r w:rsidR="00333166" w:rsidRPr="003A64C2">
        <w:rPr>
          <w:rFonts w:ascii="Arial" w:hAnsi="Arial" w:cs="Arial"/>
          <w:sz w:val="22"/>
          <w:szCs w:val="22"/>
        </w:rPr>
        <w:t xml:space="preserve"> Also this report confirms that UNDP, through CBM has contributed to a reasonable extent to establishment of the personal, communal and institutional relationships, which can be a positive foundation to build on. Also, the report states “Many NGOs partnerships and networks created by CBM are sustainable, evidenced by multiple initiatives which assumed a life of their own</w:t>
      </w:r>
      <w:r w:rsidR="00333166" w:rsidRPr="003A64C2">
        <w:rPr>
          <w:rStyle w:val="FootnoteReference"/>
          <w:rFonts w:ascii="Arial" w:hAnsi="Arial" w:cs="Arial"/>
          <w:sz w:val="22"/>
          <w:szCs w:val="22"/>
        </w:rPr>
        <w:footnoteReference w:id="29"/>
      </w:r>
      <w:r w:rsidR="003A64C2" w:rsidRPr="003A64C2">
        <w:rPr>
          <w:rFonts w:ascii="Arial" w:hAnsi="Arial" w:cs="Arial"/>
          <w:sz w:val="22"/>
          <w:szCs w:val="22"/>
        </w:rPr>
        <w:t xml:space="preserve">. However, these links do not contribute critically to </w:t>
      </w:r>
      <w:r w:rsidR="004E251C" w:rsidRPr="003A64C2">
        <w:rPr>
          <w:rFonts w:ascii="Arial" w:hAnsi="Arial" w:cs="Arial"/>
          <w:bCs/>
          <w:sz w:val="22"/>
          <w:szCs w:val="22"/>
          <w:lang w:val="en-GB"/>
        </w:rPr>
        <w:t xml:space="preserve">rapprochement of the </w:t>
      </w:r>
      <w:r w:rsidR="009B76BF" w:rsidRPr="003A64C2">
        <w:rPr>
          <w:rFonts w:ascii="Arial" w:hAnsi="Arial" w:cs="Arial"/>
          <w:bCs/>
          <w:sz w:val="22"/>
          <w:szCs w:val="22"/>
          <w:lang w:val="en-GB"/>
        </w:rPr>
        <w:t>two banks of the river</w:t>
      </w:r>
      <w:r w:rsidR="003A64C2" w:rsidRPr="003A64C2">
        <w:rPr>
          <w:rFonts w:ascii="Arial" w:hAnsi="Arial" w:cs="Arial"/>
          <w:bCs/>
          <w:sz w:val="22"/>
          <w:szCs w:val="22"/>
          <w:lang w:val="en-GB"/>
        </w:rPr>
        <w:t>, mainly due to external political and contextual circumstances, beyond the control of the Project</w:t>
      </w:r>
      <w:r w:rsidR="009B76BF" w:rsidRPr="003A64C2">
        <w:rPr>
          <w:rFonts w:ascii="Arial" w:hAnsi="Arial" w:cs="Arial"/>
          <w:bCs/>
          <w:sz w:val="22"/>
          <w:szCs w:val="22"/>
          <w:lang w:val="en-GB"/>
        </w:rPr>
        <w:t>.</w:t>
      </w:r>
      <w:r w:rsidR="00A764F7" w:rsidRPr="003A64C2">
        <w:rPr>
          <w:rFonts w:ascii="Arial" w:hAnsi="Arial" w:cs="Arial"/>
          <w:bCs/>
          <w:sz w:val="22"/>
          <w:szCs w:val="22"/>
          <w:lang w:val="en-GB"/>
        </w:rPr>
        <w:t xml:space="preserve"> </w:t>
      </w:r>
      <w:r w:rsidR="009B76BF" w:rsidRPr="003A64C2">
        <w:rPr>
          <w:rFonts w:ascii="Arial" w:hAnsi="Arial" w:cs="Arial"/>
          <w:bCs/>
          <w:sz w:val="22"/>
          <w:szCs w:val="22"/>
          <w:lang w:val="en-GB"/>
        </w:rPr>
        <w:t>Further</w:t>
      </w:r>
      <w:r w:rsidR="00A764F7" w:rsidRPr="003A64C2">
        <w:rPr>
          <w:rFonts w:ascii="Arial" w:hAnsi="Arial" w:cs="Arial"/>
          <w:bCs/>
          <w:sz w:val="22"/>
          <w:szCs w:val="22"/>
          <w:lang w:val="en-GB"/>
        </w:rPr>
        <w:t xml:space="preserve"> investment in </w:t>
      </w:r>
      <w:r w:rsidR="003A64C2" w:rsidRPr="003A64C2">
        <w:rPr>
          <w:rFonts w:ascii="Arial" w:hAnsi="Arial" w:cs="Arial"/>
          <w:bCs/>
          <w:sz w:val="22"/>
          <w:szCs w:val="22"/>
          <w:lang w:val="en-GB"/>
        </w:rPr>
        <w:t xml:space="preserve">building confidence and links </w:t>
      </w:r>
      <w:r w:rsidR="00A764F7" w:rsidRPr="003A64C2">
        <w:rPr>
          <w:rFonts w:ascii="Arial" w:hAnsi="Arial" w:cs="Arial"/>
          <w:bCs/>
          <w:sz w:val="22"/>
          <w:szCs w:val="22"/>
          <w:lang w:val="en-GB"/>
        </w:rPr>
        <w:t>is an area for further investment of UNDP</w:t>
      </w:r>
      <w:r w:rsidR="004E251C" w:rsidRPr="003A64C2">
        <w:rPr>
          <w:rFonts w:ascii="Arial" w:hAnsi="Arial" w:cs="Arial"/>
          <w:bCs/>
          <w:sz w:val="22"/>
          <w:szCs w:val="22"/>
          <w:lang w:val="en-GB"/>
        </w:rPr>
        <w:t>.</w:t>
      </w:r>
      <w:r w:rsidR="009B76BF" w:rsidRPr="003A64C2">
        <w:rPr>
          <w:rFonts w:ascii="Arial" w:hAnsi="Arial" w:cs="Arial"/>
          <w:bCs/>
          <w:sz w:val="22"/>
          <w:szCs w:val="22"/>
          <w:lang w:val="en-GB"/>
        </w:rPr>
        <w:t xml:space="preserve"> </w:t>
      </w:r>
      <w:r w:rsidR="003A64C2" w:rsidRPr="003A64C2">
        <w:rPr>
          <w:rFonts w:ascii="Arial" w:hAnsi="Arial" w:cs="Arial"/>
          <w:bCs/>
          <w:sz w:val="22"/>
          <w:szCs w:val="22"/>
          <w:lang w:val="en-GB"/>
        </w:rPr>
        <w:t>I</w:t>
      </w:r>
      <w:r w:rsidR="009B76BF" w:rsidRPr="003A64C2">
        <w:rPr>
          <w:rFonts w:ascii="Arial" w:hAnsi="Arial" w:cs="Arial"/>
          <w:bCs/>
          <w:sz w:val="22"/>
          <w:szCs w:val="22"/>
          <w:lang w:val="en-GB"/>
        </w:rPr>
        <w:t xml:space="preserve">dentifying the areas which bring most value to the “confidence building” effort should be regarded as a priority in the next interventions, and UNDP should focus on those areas in order to achieve the declared </w:t>
      </w:r>
      <w:r w:rsidR="00737F1B" w:rsidRPr="003A64C2">
        <w:rPr>
          <w:rFonts w:ascii="Arial" w:hAnsi="Arial" w:cs="Arial"/>
          <w:bCs/>
          <w:sz w:val="22"/>
          <w:szCs w:val="22"/>
          <w:lang w:val="en-GB"/>
        </w:rPr>
        <w:t>objectives</w:t>
      </w:r>
      <w:r w:rsidR="009B76BF" w:rsidRPr="003A64C2">
        <w:rPr>
          <w:rFonts w:ascii="Arial" w:hAnsi="Arial" w:cs="Arial"/>
          <w:bCs/>
          <w:sz w:val="22"/>
          <w:szCs w:val="22"/>
          <w:lang w:val="en-GB"/>
        </w:rPr>
        <w:t>.</w:t>
      </w:r>
      <w:r w:rsidR="00A764F7" w:rsidRPr="003A64C2">
        <w:rPr>
          <w:rFonts w:ascii="Arial" w:hAnsi="Arial" w:cs="Arial"/>
          <w:bCs/>
          <w:sz w:val="22"/>
          <w:szCs w:val="22"/>
          <w:lang w:val="en-GB"/>
        </w:rPr>
        <w:t xml:space="preserve"> </w:t>
      </w:r>
    </w:p>
    <w:p w14:paraId="1BA35A27" w14:textId="77777777" w:rsidR="0024669F" w:rsidRPr="00127A09" w:rsidRDefault="0024669F" w:rsidP="00776072">
      <w:pPr>
        <w:widowControl w:val="0"/>
        <w:autoSpaceDE w:val="0"/>
        <w:autoSpaceDN w:val="0"/>
        <w:adjustRightInd w:val="0"/>
        <w:spacing w:before="100" w:beforeAutospacing="1" w:after="100" w:afterAutospacing="1"/>
        <w:jc w:val="both"/>
        <w:rPr>
          <w:rFonts w:ascii="Arial" w:hAnsi="Arial" w:cs="Arial"/>
          <w:bCs/>
          <w:szCs w:val="22"/>
          <w:lang w:val="en-GB"/>
        </w:rPr>
      </w:pPr>
      <w:r w:rsidRPr="00127A09">
        <w:rPr>
          <w:rFonts w:ascii="Arial" w:hAnsi="Arial" w:cs="Arial"/>
          <w:b/>
          <w:bCs/>
          <w:szCs w:val="22"/>
          <w:lang w:val="en-GB"/>
        </w:rPr>
        <w:t>Businesses supported by UNDP are relatively sustainable in the short term</w:t>
      </w:r>
      <w:r w:rsidRPr="00127A09">
        <w:rPr>
          <w:rFonts w:ascii="Arial" w:hAnsi="Arial" w:cs="Arial"/>
          <w:bCs/>
          <w:szCs w:val="22"/>
          <w:lang w:val="en-GB"/>
        </w:rPr>
        <w:t xml:space="preserve">, but their sustainability remains dependent on economic factors in Moldova and wider, beyond the influence of UNDP. Document review and stakeholder analysis points to the fact that the businesses established or supported in the reporting period have high </w:t>
      </w:r>
      <w:r w:rsidR="00CC77D2" w:rsidRPr="00127A09">
        <w:rPr>
          <w:rFonts w:ascii="Arial" w:hAnsi="Arial" w:cs="Arial"/>
          <w:bCs/>
          <w:szCs w:val="22"/>
          <w:lang w:val="en-GB"/>
        </w:rPr>
        <w:t>sustainability</w:t>
      </w:r>
      <w:r w:rsidRPr="00127A09">
        <w:rPr>
          <w:rFonts w:ascii="Arial" w:hAnsi="Arial" w:cs="Arial"/>
          <w:bCs/>
          <w:szCs w:val="22"/>
          <w:lang w:val="en-GB"/>
        </w:rPr>
        <w:t xml:space="preserve"> prospects as UNDP and partners ensured that some of the most important sustainability inputs (market research, administration and profiling) are supported. However, sustainability of the businesses is beyond the control of UNDP. </w:t>
      </w:r>
    </w:p>
    <w:p w14:paraId="64C64642" w14:textId="77777777" w:rsidR="0069439A" w:rsidRPr="00127A09" w:rsidRDefault="0069439A" w:rsidP="000F17B6">
      <w:pPr>
        <w:pStyle w:val="Heading1"/>
      </w:pPr>
    </w:p>
    <w:p w14:paraId="258245BE" w14:textId="77777777" w:rsidR="001F467C" w:rsidRPr="00127A09" w:rsidRDefault="001F467C" w:rsidP="00776072">
      <w:pPr>
        <w:spacing w:before="100" w:beforeAutospacing="1" w:after="100" w:afterAutospacing="1"/>
        <w:rPr>
          <w:rFonts w:ascii="Arial" w:hAnsi="Arial" w:cs="Arial"/>
          <w:b/>
          <w:bCs/>
          <w:smallCaps/>
          <w:color w:val="C00000"/>
          <w:kern w:val="32"/>
          <w:szCs w:val="22"/>
          <w:lang w:val="en-GB"/>
        </w:rPr>
      </w:pPr>
      <w:r w:rsidRPr="00127A09">
        <w:rPr>
          <w:rFonts w:ascii="Arial" w:hAnsi="Arial" w:cs="Arial"/>
          <w:szCs w:val="22"/>
          <w:lang w:val="en-GB"/>
        </w:rPr>
        <w:br w:type="page"/>
      </w:r>
    </w:p>
    <w:p w14:paraId="11BA55DB" w14:textId="77777777" w:rsidR="00FD2AA7" w:rsidRPr="00127A09" w:rsidRDefault="00A67ED4" w:rsidP="000F17B6">
      <w:pPr>
        <w:pStyle w:val="Heading1"/>
      </w:pPr>
      <w:bookmarkStart w:id="55" w:name="_Toc436396112"/>
      <w:r w:rsidRPr="00127A09">
        <w:lastRenderedPageBreak/>
        <w:t>6</w:t>
      </w:r>
      <w:r w:rsidR="005D719D" w:rsidRPr="00127A09">
        <w:t xml:space="preserve">. </w:t>
      </w:r>
      <w:r w:rsidR="00FD2AA7" w:rsidRPr="00127A09">
        <w:t>Conclusions</w:t>
      </w:r>
      <w:bookmarkEnd w:id="55"/>
      <w:r w:rsidR="00FD2AA7" w:rsidRPr="00127A09">
        <w:t xml:space="preserve">  </w:t>
      </w:r>
    </w:p>
    <w:p w14:paraId="347C5F24" w14:textId="77777777" w:rsidR="00326A8A" w:rsidRPr="00127A09" w:rsidRDefault="00326A8A" w:rsidP="00776072">
      <w:pPr>
        <w:spacing w:before="100" w:beforeAutospacing="1" w:after="100" w:afterAutospacing="1"/>
        <w:jc w:val="both"/>
        <w:rPr>
          <w:rFonts w:ascii="Arial" w:hAnsi="Arial" w:cs="Arial"/>
          <w:noProof/>
          <w:szCs w:val="22"/>
          <w:lang w:val="en-GB"/>
        </w:rPr>
      </w:pPr>
      <w:r w:rsidRPr="00127A09">
        <w:rPr>
          <w:rFonts w:ascii="Arial" w:hAnsi="Arial" w:cs="Arial"/>
          <w:noProof/>
          <w:szCs w:val="22"/>
          <w:lang w:val="en-GB"/>
        </w:rPr>
        <w:t>In</w:t>
      </w:r>
      <w:r w:rsidR="000C69CC" w:rsidRPr="00127A09">
        <w:rPr>
          <w:rFonts w:ascii="Arial" w:hAnsi="Arial" w:cs="Arial"/>
          <w:noProof/>
          <w:szCs w:val="22"/>
          <w:lang w:val="en-GB"/>
        </w:rPr>
        <w:t>terventions within the Outcome 2</w:t>
      </w:r>
      <w:r w:rsidRPr="00127A09">
        <w:rPr>
          <w:rFonts w:ascii="Arial" w:hAnsi="Arial" w:cs="Arial"/>
          <w:noProof/>
          <w:szCs w:val="22"/>
          <w:lang w:val="en-GB"/>
        </w:rPr>
        <w:t xml:space="preserve"> of UNDP’s Country Programme are organised within the umbrella of the </w:t>
      </w:r>
      <w:r w:rsidR="000C69CC" w:rsidRPr="00127A09">
        <w:rPr>
          <w:rFonts w:ascii="Arial" w:hAnsi="Arial" w:cs="Arial"/>
          <w:noProof/>
          <w:szCs w:val="22"/>
          <w:lang w:val="en-GB"/>
        </w:rPr>
        <w:t xml:space="preserve">Inclusive Development </w:t>
      </w:r>
      <w:r w:rsidR="008B24DD" w:rsidRPr="00127A09">
        <w:rPr>
          <w:rFonts w:ascii="Arial" w:hAnsi="Arial" w:cs="Arial"/>
          <w:noProof/>
          <w:szCs w:val="22"/>
          <w:lang w:val="en-GB"/>
        </w:rPr>
        <w:t>pillar</w:t>
      </w:r>
      <w:r w:rsidR="000C69CC" w:rsidRPr="00127A09">
        <w:rPr>
          <w:rFonts w:ascii="Arial" w:hAnsi="Arial" w:cs="Arial"/>
          <w:noProof/>
          <w:szCs w:val="22"/>
          <w:lang w:val="en-GB"/>
        </w:rPr>
        <w:t xml:space="preserve"> with contributions from projects implemented within the other two clusters of the country office</w:t>
      </w:r>
      <w:r w:rsidRPr="00127A09">
        <w:rPr>
          <w:rFonts w:ascii="Arial" w:hAnsi="Arial" w:cs="Arial"/>
          <w:noProof/>
          <w:szCs w:val="22"/>
          <w:lang w:val="en-GB"/>
        </w:rPr>
        <w:t xml:space="preserve">. </w:t>
      </w:r>
      <w:r w:rsidR="000C69CC" w:rsidRPr="00127A09">
        <w:rPr>
          <w:rFonts w:ascii="Arial" w:hAnsi="Arial" w:cs="Arial"/>
          <w:noProof/>
          <w:szCs w:val="22"/>
          <w:lang w:val="en-GB"/>
        </w:rPr>
        <w:t>Most of the programmes contributing to the Outcome 2 are in their third or second phase of implementation at the moment of finalisation of this Evaluation, meaning that most interventions have had the opportunity to scale</w:t>
      </w:r>
      <w:r w:rsidRPr="00127A09">
        <w:rPr>
          <w:rFonts w:ascii="Arial" w:hAnsi="Arial" w:cs="Arial"/>
          <w:noProof/>
          <w:szCs w:val="22"/>
          <w:lang w:val="en-GB"/>
        </w:rPr>
        <w:t xml:space="preserve"> up best practices, lessons learned and models tested </w:t>
      </w:r>
      <w:r w:rsidR="000C69CC" w:rsidRPr="00127A09">
        <w:rPr>
          <w:rFonts w:ascii="Arial" w:hAnsi="Arial" w:cs="Arial"/>
          <w:noProof/>
          <w:szCs w:val="22"/>
          <w:lang w:val="en-GB"/>
        </w:rPr>
        <w:t xml:space="preserve">in previous or current phases of </w:t>
      </w:r>
      <w:r w:rsidRPr="00127A09">
        <w:rPr>
          <w:rFonts w:ascii="Arial" w:hAnsi="Arial" w:cs="Arial"/>
          <w:noProof/>
          <w:szCs w:val="22"/>
          <w:lang w:val="en-GB"/>
        </w:rPr>
        <w:t xml:space="preserve">implementation. </w:t>
      </w:r>
    </w:p>
    <w:p w14:paraId="225AC4D7" w14:textId="77777777" w:rsidR="00326A8A" w:rsidRPr="00127A09" w:rsidRDefault="007D2A8F" w:rsidP="00776072">
      <w:pPr>
        <w:spacing w:before="100" w:beforeAutospacing="1" w:after="100" w:afterAutospacing="1"/>
        <w:jc w:val="both"/>
        <w:rPr>
          <w:rFonts w:ascii="Arial" w:hAnsi="Arial" w:cs="Arial"/>
          <w:szCs w:val="22"/>
          <w:lang w:val="en-GB"/>
        </w:rPr>
      </w:pPr>
      <w:r w:rsidRPr="00127A09">
        <w:rPr>
          <w:rFonts w:ascii="Arial" w:eastAsia="Calibri" w:hAnsi="Arial" w:cs="Arial"/>
          <w:szCs w:val="22"/>
          <w:lang w:val="en-GB"/>
        </w:rPr>
        <w:t xml:space="preserve">While UNDP does not contribute to all defined areas of change of the Outcome 2, </w:t>
      </w:r>
      <w:r w:rsidR="00326A8A" w:rsidRPr="00127A09">
        <w:rPr>
          <w:rFonts w:ascii="Arial" w:eastAsia="Calibri" w:hAnsi="Arial" w:cs="Arial"/>
          <w:b/>
          <w:szCs w:val="22"/>
          <w:lang w:val="en-GB"/>
        </w:rPr>
        <w:t xml:space="preserve">UNDP interventions contributing to Outcome </w:t>
      </w:r>
      <w:r w:rsidRPr="00127A09">
        <w:rPr>
          <w:rFonts w:ascii="Arial" w:eastAsia="Calibri" w:hAnsi="Arial" w:cs="Arial"/>
          <w:b/>
          <w:szCs w:val="22"/>
          <w:lang w:val="en-GB"/>
        </w:rPr>
        <w:t xml:space="preserve">2 are </w:t>
      </w:r>
      <w:r w:rsidR="00326A8A" w:rsidRPr="00127A09">
        <w:rPr>
          <w:rFonts w:ascii="Arial" w:eastAsia="Calibri" w:hAnsi="Arial" w:cs="Arial"/>
          <w:b/>
          <w:szCs w:val="22"/>
          <w:lang w:val="en-GB"/>
        </w:rPr>
        <w:t>relevant</w:t>
      </w:r>
      <w:r w:rsidR="00326A8A" w:rsidRPr="00127A09">
        <w:rPr>
          <w:rFonts w:ascii="Arial" w:eastAsia="Calibri" w:hAnsi="Arial" w:cs="Arial"/>
          <w:szCs w:val="22"/>
          <w:lang w:val="en-GB"/>
        </w:rPr>
        <w:t xml:space="preserve"> </w:t>
      </w:r>
      <w:r w:rsidR="00326A8A" w:rsidRPr="00127A09">
        <w:rPr>
          <w:rFonts w:ascii="Arial" w:eastAsia="Calibri" w:hAnsi="Arial" w:cs="Arial"/>
          <w:b/>
          <w:szCs w:val="22"/>
          <w:lang w:val="en-GB"/>
        </w:rPr>
        <w:t xml:space="preserve">and important investments in </w:t>
      </w:r>
      <w:r w:rsidRPr="00127A09">
        <w:rPr>
          <w:rFonts w:ascii="Arial" w:eastAsia="Calibri" w:hAnsi="Arial" w:cs="Arial"/>
          <w:b/>
          <w:szCs w:val="22"/>
          <w:lang w:val="en-GB"/>
        </w:rPr>
        <w:t>supporting government reform processes</w:t>
      </w:r>
      <w:r w:rsidRPr="00127A09">
        <w:rPr>
          <w:rFonts w:ascii="Arial" w:eastAsia="Calibri" w:hAnsi="Arial" w:cs="Arial"/>
          <w:szCs w:val="22"/>
          <w:lang w:val="en-GB"/>
        </w:rPr>
        <w:t xml:space="preserve"> in the area of regional and local development and decentralisation, as well as relevant investments in </w:t>
      </w:r>
      <w:r w:rsidR="00326A8A" w:rsidRPr="00127A09">
        <w:rPr>
          <w:rFonts w:ascii="Arial" w:hAnsi="Arial" w:cs="Arial"/>
          <w:szCs w:val="22"/>
          <w:lang w:val="en-GB"/>
        </w:rPr>
        <w:t xml:space="preserve">institution building and strengthening government’s </w:t>
      </w:r>
      <w:r w:rsidRPr="00127A09">
        <w:rPr>
          <w:rFonts w:ascii="Arial" w:hAnsi="Arial" w:cs="Arial"/>
          <w:szCs w:val="22"/>
          <w:lang w:val="en-GB"/>
        </w:rPr>
        <w:t xml:space="preserve">capacities. UNDP’s added value is in applying </w:t>
      </w:r>
      <w:r w:rsidR="00326A8A" w:rsidRPr="00127A09">
        <w:rPr>
          <w:rFonts w:ascii="Arial" w:eastAsia="Calibri" w:hAnsi="Arial" w:cs="Arial"/>
          <w:szCs w:val="22"/>
          <w:lang w:val="en-GB"/>
        </w:rPr>
        <w:t xml:space="preserve">holistic approach to </w:t>
      </w:r>
      <w:r w:rsidRPr="00127A09">
        <w:rPr>
          <w:rFonts w:ascii="Arial" w:eastAsia="Calibri" w:hAnsi="Arial" w:cs="Arial"/>
          <w:szCs w:val="22"/>
          <w:lang w:val="en-GB"/>
        </w:rPr>
        <w:t>strengthening good governance and economic development</w:t>
      </w:r>
      <w:r w:rsidR="00326A8A" w:rsidRPr="00127A09">
        <w:rPr>
          <w:rFonts w:ascii="Arial" w:eastAsia="Calibri" w:hAnsi="Arial" w:cs="Arial"/>
          <w:szCs w:val="22"/>
          <w:lang w:val="en-GB"/>
        </w:rPr>
        <w:t>, addressing these issues both horizontally (within and among local governments</w:t>
      </w:r>
      <w:r w:rsidRPr="00127A09">
        <w:rPr>
          <w:rFonts w:ascii="Arial" w:eastAsia="Calibri" w:hAnsi="Arial" w:cs="Arial"/>
          <w:szCs w:val="22"/>
          <w:lang w:val="en-GB"/>
        </w:rPr>
        <w:t>, CSOs and businesses</w:t>
      </w:r>
      <w:r w:rsidR="00326A8A" w:rsidRPr="00127A09">
        <w:rPr>
          <w:rFonts w:ascii="Arial" w:eastAsia="Calibri" w:hAnsi="Arial" w:cs="Arial"/>
          <w:szCs w:val="22"/>
          <w:lang w:val="en-GB"/>
        </w:rPr>
        <w:t>), and</w:t>
      </w:r>
      <w:r w:rsidRPr="00127A09">
        <w:rPr>
          <w:rFonts w:ascii="Arial" w:eastAsia="Calibri" w:hAnsi="Arial" w:cs="Arial"/>
          <w:szCs w:val="22"/>
          <w:lang w:val="en-GB"/>
        </w:rPr>
        <w:t xml:space="preserve"> vertically (between the local </w:t>
      </w:r>
      <w:r w:rsidR="00326A8A" w:rsidRPr="00127A09">
        <w:rPr>
          <w:rFonts w:ascii="Arial" w:eastAsia="Calibri" w:hAnsi="Arial" w:cs="Arial"/>
          <w:szCs w:val="22"/>
          <w:lang w:val="en-GB"/>
        </w:rPr>
        <w:t>and national institutions). Interventions are</w:t>
      </w:r>
      <w:r w:rsidR="00326A8A" w:rsidRPr="00127A09">
        <w:rPr>
          <w:rFonts w:ascii="Arial" w:hAnsi="Arial" w:cs="Arial"/>
          <w:szCs w:val="22"/>
          <w:lang w:val="en-GB"/>
        </w:rPr>
        <w:t xml:space="preserve"> designed, aligned to and respond to needs and priorities of beneficiaries, particularly vulnerable groups.</w:t>
      </w:r>
    </w:p>
    <w:p w14:paraId="0F3E4101" w14:textId="77777777" w:rsidR="00326A8A" w:rsidRPr="00127A09" w:rsidRDefault="00DF33D7" w:rsidP="00776072">
      <w:pPr>
        <w:spacing w:before="100" w:beforeAutospacing="1" w:after="100" w:afterAutospacing="1"/>
        <w:jc w:val="both"/>
        <w:rPr>
          <w:rFonts w:ascii="Arial" w:hAnsi="Arial" w:cs="Arial"/>
          <w:szCs w:val="22"/>
          <w:lang w:val="en-GB"/>
        </w:rPr>
      </w:pPr>
      <w:r w:rsidRPr="00127A09">
        <w:rPr>
          <w:rFonts w:ascii="Arial" w:hAnsi="Arial" w:cs="Arial"/>
          <w:b/>
          <w:i/>
          <w:szCs w:val="22"/>
          <w:lang w:val="en-GB"/>
        </w:rPr>
        <w:t>C</w:t>
      </w:r>
      <w:r w:rsidR="00326A8A" w:rsidRPr="00127A09">
        <w:rPr>
          <w:rFonts w:ascii="Arial" w:hAnsi="Arial" w:cs="Arial"/>
          <w:b/>
          <w:i/>
          <w:szCs w:val="22"/>
          <w:lang w:val="en-GB"/>
        </w:rPr>
        <w:t xml:space="preserve">ontribution of </w:t>
      </w:r>
      <w:r w:rsidR="007B10CD" w:rsidRPr="00127A09">
        <w:rPr>
          <w:rFonts w:ascii="Arial" w:hAnsi="Arial" w:cs="Arial"/>
          <w:b/>
          <w:i/>
          <w:szCs w:val="22"/>
          <w:lang w:val="en-GB"/>
        </w:rPr>
        <w:t xml:space="preserve">individual programmes towards the Outputs defined within this Outcome are </w:t>
      </w:r>
      <w:r w:rsidR="00326A8A" w:rsidRPr="00127A09">
        <w:rPr>
          <w:rFonts w:ascii="Arial" w:hAnsi="Arial" w:cs="Arial"/>
          <w:b/>
          <w:i/>
          <w:szCs w:val="22"/>
          <w:lang w:val="en-GB"/>
        </w:rPr>
        <w:t>positive, overall</w:t>
      </w:r>
      <w:r w:rsidR="00326A8A" w:rsidRPr="00127A09">
        <w:rPr>
          <w:rFonts w:ascii="Arial" w:hAnsi="Arial" w:cs="Arial"/>
          <w:szCs w:val="22"/>
          <w:lang w:val="en-GB"/>
        </w:rPr>
        <w:t xml:space="preserve">. Analysis of </w:t>
      </w:r>
      <w:r w:rsidR="007B10CD" w:rsidRPr="00127A09">
        <w:rPr>
          <w:rFonts w:ascii="Arial" w:hAnsi="Arial" w:cs="Arial"/>
          <w:szCs w:val="22"/>
          <w:lang w:val="en-GB"/>
        </w:rPr>
        <w:t>programmes and project contributing to Outcome 2</w:t>
      </w:r>
      <w:r w:rsidR="00326A8A" w:rsidRPr="00127A09">
        <w:rPr>
          <w:rFonts w:ascii="Arial" w:hAnsi="Arial" w:cs="Arial"/>
          <w:szCs w:val="22"/>
          <w:lang w:val="en-GB"/>
        </w:rPr>
        <w:t xml:space="preserve"> (</w:t>
      </w:r>
      <w:r w:rsidR="007B10CD" w:rsidRPr="00127A09">
        <w:rPr>
          <w:rFonts w:ascii="Arial" w:hAnsi="Arial" w:cs="Arial"/>
          <w:szCs w:val="22"/>
          <w:lang w:val="en-GB"/>
        </w:rPr>
        <w:t>through document review, stakeholder consultations and site observations and field visits</w:t>
      </w:r>
      <w:r w:rsidR="00326A8A" w:rsidRPr="00127A09">
        <w:rPr>
          <w:rFonts w:ascii="Arial" w:hAnsi="Arial" w:cs="Arial"/>
          <w:szCs w:val="22"/>
          <w:lang w:val="en-GB"/>
        </w:rPr>
        <w:t xml:space="preserve">) show that </w:t>
      </w:r>
      <w:r w:rsidR="007B10CD" w:rsidRPr="00127A09">
        <w:rPr>
          <w:rFonts w:ascii="Arial" w:hAnsi="Arial" w:cs="Arial"/>
          <w:szCs w:val="22"/>
          <w:lang w:val="en-GB"/>
        </w:rPr>
        <w:t>they</w:t>
      </w:r>
      <w:r w:rsidR="00326A8A" w:rsidRPr="00127A09">
        <w:rPr>
          <w:rFonts w:ascii="Arial" w:hAnsi="Arial" w:cs="Arial"/>
          <w:szCs w:val="22"/>
          <w:lang w:val="en-GB"/>
        </w:rPr>
        <w:t xml:space="preserve"> f</w:t>
      </w:r>
      <w:r w:rsidR="007B10CD" w:rsidRPr="00127A09">
        <w:rPr>
          <w:rFonts w:ascii="Arial" w:hAnsi="Arial" w:cs="Arial"/>
          <w:szCs w:val="22"/>
          <w:lang w:val="en-GB"/>
        </w:rPr>
        <w:t>ully or at least partly achieved</w:t>
      </w:r>
      <w:r w:rsidR="00326A8A" w:rsidRPr="00127A09">
        <w:rPr>
          <w:rFonts w:ascii="Arial" w:hAnsi="Arial" w:cs="Arial"/>
          <w:szCs w:val="22"/>
          <w:lang w:val="en-GB"/>
        </w:rPr>
        <w:t xml:space="preserve"> their planned objectives, and there is evidence of contributions to progress towards the envisaged </w:t>
      </w:r>
      <w:r w:rsidR="007B10CD" w:rsidRPr="00127A09">
        <w:rPr>
          <w:rFonts w:ascii="Arial" w:hAnsi="Arial" w:cs="Arial"/>
          <w:szCs w:val="22"/>
          <w:lang w:val="en-GB"/>
        </w:rPr>
        <w:t>outputs of the Outcome 2</w:t>
      </w:r>
      <w:r w:rsidR="00326A8A" w:rsidRPr="00127A09">
        <w:rPr>
          <w:rFonts w:ascii="Arial" w:hAnsi="Arial" w:cs="Arial"/>
          <w:szCs w:val="22"/>
          <w:lang w:val="en-GB"/>
        </w:rPr>
        <w:t xml:space="preserve">. </w:t>
      </w:r>
      <w:r w:rsidR="00326A8A" w:rsidRPr="002F5735">
        <w:rPr>
          <w:rFonts w:ascii="Arial" w:hAnsi="Arial" w:cs="Arial"/>
          <w:szCs w:val="22"/>
          <w:lang w:val="en-GB"/>
        </w:rPr>
        <w:t xml:space="preserve">Particularly strong contributions were made in view of strengthening the </w:t>
      </w:r>
      <w:r w:rsidR="00326A8A" w:rsidRPr="002F5735">
        <w:rPr>
          <w:rFonts w:ascii="Arial" w:hAnsi="Arial" w:cs="Arial"/>
          <w:bCs/>
          <w:szCs w:val="22"/>
          <w:lang w:val="en-GB"/>
        </w:rPr>
        <w:t xml:space="preserve">systems and capacities </w:t>
      </w:r>
      <w:r w:rsidR="007B10CD" w:rsidRPr="002F5735">
        <w:rPr>
          <w:rFonts w:ascii="Arial" w:hAnsi="Arial" w:cs="Arial"/>
          <w:bCs/>
          <w:szCs w:val="22"/>
          <w:lang w:val="en-GB"/>
        </w:rPr>
        <w:t xml:space="preserve">of LPAs for regional and cooperation with CSOs and citizens, good governance and strategic planning but also to </w:t>
      </w:r>
      <w:r w:rsidR="00326A8A" w:rsidRPr="002F5735">
        <w:rPr>
          <w:rFonts w:ascii="Arial" w:hAnsi="Arial" w:cs="Arial"/>
          <w:bCs/>
          <w:szCs w:val="22"/>
          <w:lang w:val="en-GB"/>
        </w:rPr>
        <w:t>organise community actions</w:t>
      </w:r>
      <w:r w:rsidR="00326A8A" w:rsidRPr="00127A09">
        <w:rPr>
          <w:rFonts w:ascii="Arial" w:hAnsi="Arial" w:cs="Arial"/>
          <w:bCs/>
          <w:szCs w:val="22"/>
          <w:lang w:val="en-GB"/>
        </w:rPr>
        <w:t xml:space="preserve"> (including, but not limited to </w:t>
      </w:r>
      <w:r w:rsidR="007B10CD" w:rsidRPr="00127A09">
        <w:rPr>
          <w:rFonts w:ascii="Arial" w:hAnsi="Arial" w:cs="Arial"/>
          <w:bCs/>
          <w:szCs w:val="22"/>
          <w:lang w:val="en-GB"/>
        </w:rPr>
        <w:t>strategic plans, more transparent and inclusive decision making, social infrastructure and community projects</w:t>
      </w:r>
      <w:r w:rsidR="00326A8A" w:rsidRPr="00127A09">
        <w:rPr>
          <w:rFonts w:ascii="Arial" w:hAnsi="Arial" w:cs="Arial"/>
          <w:bCs/>
          <w:szCs w:val="22"/>
          <w:lang w:val="en-GB"/>
        </w:rPr>
        <w:t>,</w:t>
      </w:r>
      <w:r w:rsidR="007B10CD" w:rsidRPr="00127A09">
        <w:rPr>
          <w:rFonts w:ascii="Arial" w:hAnsi="Arial" w:cs="Arial"/>
          <w:bCs/>
          <w:szCs w:val="22"/>
          <w:lang w:val="en-GB"/>
        </w:rPr>
        <w:t xml:space="preserve"> PPPs and IMCs</w:t>
      </w:r>
      <w:r w:rsidR="00326A8A" w:rsidRPr="00127A09">
        <w:rPr>
          <w:rFonts w:ascii="Arial" w:hAnsi="Arial" w:cs="Arial"/>
          <w:bCs/>
          <w:szCs w:val="22"/>
          <w:lang w:val="en-GB"/>
        </w:rPr>
        <w:t xml:space="preserve"> etc.)</w:t>
      </w:r>
      <w:r w:rsidR="00326A8A" w:rsidRPr="00127A09">
        <w:rPr>
          <w:rFonts w:ascii="Arial" w:hAnsi="Arial" w:cs="Arial"/>
          <w:szCs w:val="22"/>
          <w:lang w:val="en-GB"/>
        </w:rPr>
        <w:t xml:space="preserve">. </w:t>
      </w:r>
      <w:r w:rsidR="007B10CD" w:rsidRPr="00127A09">
        <w:rPr>
          <w:rFonts w:ascii="Arial" w:hAnsi="Arial" w:cs="Arial"/>
          <w:szCs w:val="22"/>
          <w:lang w:val="en-GB"/>
        </w:rPr>
        <w:t>Support to business development and CSOs has resulted in establishment of new or further strengthening of existing businesses and CSOs. Evidence gathered through the evaluation process also showed increase in job creation as a result of investment in employability and entrepreneurship. Overall, support to vulnerable groups through provision of new and/or improved services, business and employment opportunities</w:t>
      </w:r>
      <w:r w:rsidR="00D3287D">
        <w:rPr>
          <w:rFonts w:ascii="Arial" w:hAnsi="Arial" w:cs="Arial"/>
          <w:szCs w:val="22"/>
          <w:lang w:val="en-GB"/>
        </w:rPr>
        <w:t>,</w:t>
      </w:r>
      <w:r w:rsidR="007B10CD" w:rsidRPr="00127A09">
        <w:rPr>
          <w:rFonts w:ascii="Arial" w:hAnsi="Arial" w:cs="Arial"/>
          <w:szCs w:val="22"/>
          <w:lang w:val="en-GB"/>
        </w:rPr>
        <w:t xml:space="preserve"> but also access to local governments has brought positive benefits to local population, particularly women and </w:t>
      </w:r>
      <w:r w:rsidR="00CA39E0" w:rsidRPr="00127A09">
        <w:rPr>
          <w:rFonts w:ascii="Arial" w:hAnsi="Arial" w:cs="Arial"/>
          <w:szCs w:val="22"/>
          <w:lang w:val="en-GB"/>
        </w:rPr>
        <w:t>minority</w:t>
      </w:r>
      <w:r w:rsidR="007B10CD" w:rsidRPr="00127A09">
        <w:rPr>
          <w:rFonts w:ascii="Arial" w:hAnsi="Arial" w:cs="Arial"/>
          <w:szCs w:val="22"/>
          <w:lang w:val="en-GB"/>
        </w:rPr>
        <w:t xml:space="preserve"> groups. On the other side, investment in providing inputs to policies </w:t>
      </w:r>
      <w:r w:rsidR="008B24DD" w:rsidRPr="00127A09">
        <w:rPr>
          <w:rFonts w:ascii="Arial" w:hAnsi="Arial" w:cs="Arial"/>
          <w:szCs w:val="22"/>
          <w:lang w:val="en-GB"/>
        </w:rPr>
        <w:t xml:space="preserve">by JILDP (falling with the Governance Outcome of UNDP CPD) </w:t>
      </w:r>
      <w:r w:rsidR="007B10CD" w:rsidRPr="00127A09">
        <w:rPr>
          <w:rFonts w:ascii="Arial" w:hAnsi="Arial" w:cs="Arial"/>
          <w:szCs w:val="22"/>
          <w:lang w:val="en-GB"/>
        </w:rPr>
        <w:t>has not been very successful, as most of the supported policy process were not finalised due to political reasons</w:t>
      </w:r>
      <w:r w:rsidR="00326A8A" w:rsidRPr="00127A09">
        <w:rPr>
          <w:rFonts w:ascii="Arial" w:hAnsi="Arial" w:cs="Arial"/>
          <w:szCs w:val="22"/>
          <w:lang w:val="en-GB"/>
        </w:rPr>
        <w:t xml:space="preserve">. </w:t>
      </w:r>
    </w:p>
    <w:p w14:paraId="62506F1F" w14:textId="77777777" w:rsidR="00326A8A" w:rsidRPr="00127A09" w:rsidRDefault="00326A8A" w:rsidP="00776072">
      <w:pPr>
        <w:spacing w:before="100" w:beforeAutospacing="1" w:after="100" w:afterAutospacing="1"/>
        <w:jc w:val="both"/>
        <w:rPr>
          <w:rFonts w:ascii="Arial" w:hAnsi="Arial" w:cs="Arial"/>
          <w:b/>
          <w:i/>
          <w:szCs w:val="22"/>
          <w:lang w:val="en-GB"/>
        </w:rPr>
      </w:pPr>
      <w:r w:rsidRPr="00127A09">
        <w:rPr>
          <w:rFonts w:ascii="Arial" w:hAnsi="Arial" w:cs="Arial"/>
          <w:b/>
          <w:i/>
          <w:szCs w:val="22"/>
          <w:lang w:val="en-GB"/>
        </w:rPr>
        <w:t xml:space="preserve">UNDP interventions have brought </w:t>
      </w:r>
      <w:r w:rsidR="00DF02A6" w:rsidRPr="00127A09">
        <w:rPr>
          <w:rFonts w:ascii="Arial" w:hAnsi="Arial" w:cs="Arial"/>
          <w:b/>
          <w:i/>
          <w:szCs w:val="22"/>
          <w:lang w:val="en-GB"/>
        </w:rPr>
        <w:t>some</w:t>
      </w:r>
      <w:r w:rsidRPr="00127A09">
        <w:rPr>
          <w:rFonts w:ascii="Arial" w:hAnsi="Arial" w:cs="Arial"/>
          <w:b/>
          <w:i/>
          <w:szCs w:val="22"/>
          <w:lang w:val="en-GB"/>
        </w:rPr>
        <w:t xml:space="preserve"> contribution</w:t>
      </w:r>
      <w:r w:rsidR="00DF02A6" w:rsidRPr="00127A09">
        <w:rPr>
          <w:rFonts w:ascii="Arial" w:hAnsi="Arial" w:cs="Arial"/>
          <w:b/>
          <w:i/>
          <w:szCs w:val="22"/>
          <w:lang w:val="en-GB"/>
        </w:rPr>
        <w:t>s</w:t>
      </w:r>
      <w:r w:rsidRPr="00127A09">
        <w:rPr>
          <w:rFonts w:ascii="Arial" w:hAnsi="Arial" w:cs="Arial"/>
          <w:b/>
          <w:i/>
          <w:szCs w:val="22"/>
          <w:lang w:val="en-GB"/>
        </w:rPr>
        <w:t xml:space="preserve"> to </w:t>
      </w:r>
      <w:r w:rsidR="00DF02A6" w:rsidRPr="00127A09">
        <w:rPr>
          <w:rFonts w:ascii="Arial" w:hAnsi="Arial" w:cs="Arial"/>
          <w:b/>
          <w:i/>
          <w:szCs w:val="22"/>
          <w:lang w:val="en-GB"/>
        </w:rPr>
        <w:t>regional development and economic opportunities</w:t>
      </w:r>
      <w:r w:rsidR="008B24DD" w:rsidRPr="00127A09">
        <w:rPr>
          <w:rFonts w:ascii="Arial" w:hAnsi="Arial" w:cs="Arial"/>
          <w:b/>
          <w:i/>
          <w:szCs w:val="22"/>
          <w:lang w:val="en-GB"/>
        </w:rPr>
        <w:t xml:space="preserve">. </w:t>
      </w:r>
      <w:r w:rsidR="00DF02A6" w:rsidRPr="00127A09">
        <w:rPr>
          <w:rFonts w:ascii="Arial" w:hAnsi="Arial" w:cs="Arial"/>
          <w:szCs w:val="22"/>
          <w:lang w:val="en-GB"/>
        </w:rPr>
        <w:t xml:space="preserve">Investments in LPAs already show positive changes in ways the targeted LPAs include or inform their citizens </w:t>
      </w:r>
      <w:r w:rsidR="00DF33D7" w:rsidRPr="00127A09">
        <w:rPr>
          <w:rFonts w:ascii="Arial" w:hAnsi="Arial" w:cs="Arial"/>
          <w:szCs w:val="22"/>
          <w:lang w:val="en-GB"/>
        </w:rPr>
        <w:t>on local decision making and services, but also on how they partner with other communities in organising communal services. PPPs, IMCs and new social and community infrastructure are improving livelihoods of people living in the targeted or areas in proximity of targeted communities. E</w:t>
      </w:r>
      <w:r w:rsidRPr="00127A09">
        <w:rPr>
          <w:rFonts w:ascii="Arial" w:hAnsi="Arial" w:cs="Arial"/>
          <w:szCs w:val="22"/>
          <w:lang w:val="en-GB"/>
        </w:rPr>
        <w:t>fforts to model and strengthen capacities for developmental planning, including also secto</w:t>
      </w:r>
      <w:r w:rsidR="00DF33D7" w:rsidRPr="00127A09">
        <w:rPr>
          <w:rFonts w:ascii="Arial" w:hAnsi="Arial" w:cs="Arial"/>
          <w:szCs w:val="22"/>
          <w:lang w:val="en-GB"/>
        </w:rPr>
        <w:t xml:space="preserve">ral policy making bring positive effects in ways how respective institutions (e.g. schools, social protection) operate in local realities. Supporting these efforts, </w:t>
      </w:r>
      <w:r w:rsidRPr="00127A09">
        <w:rPr>
          <w:rFonts w:ascii="Arial" w:hAnsi="Arial" w:cs="Arial"/>
          <w:szCs w:val="22"/>
          <w:lang w:val="en-GB"/>
        </w:rPr>
        <w:t>UNDP contributed to lay</w:t>
      </w:r>
      <w:r w:rsidR="00DF33D7" w:rsidRPr="00127A09">
        <w:rPr>
          <w:rFonts w:ascii="Arial" w:hAnsi="Arial" w:cs="Arial"/>
          <w:szCs w:val="22"/>
          <w:lang w:val="en-GB"/>
        </w:rPr>
        <w:t>ing the foundations for future</w:t>
      </w:r>
      <w:r w:rsidRPr="00127A09">
        <w:rPr>
          <w:rFonts w:ascii="Arial" w:hAnsi="Arial" w:cs="Arial"/>
          <w:szCs w:val="22"/>
          <w:lang w:val="en-GB"/>
        </w:rPr>
        <w:t xml:space="preserve"> efforts by national and/or international actors</w:t>
      </w:r>
      <w:r w:rsidR="00DF33D7" w:rsidRPr="00127A09">
        <w:rPr>
          <w:rFonts w:ascii="Arial" w:hAnsi="Arial" w:cs="Arial"/>
          <w:szCs w:val="22"/>
          <w:lang w:val="en-GB"/>
        </w:rPr>
        <w:t xml:space="preserve"> in ensuring equitable and accessible regional development and economic opportunities</w:t>
      </w:r>
      <w:r w:rsidRPr="00127A09">
        <w:rPr>
          <w:rFonts w:ascii="Arial" w:hAnsi="Arial" w:cs="Arial"/>
          <w:szCs w:val="22"/>
          <w:lang w:val="en-GB"/>
        </w:rPr>
        <w:t xml:space="preserve">. Established systems and mechanisms, particularly those assisting local economic </w:t>
      </w:r>
      <w:r w:rsidRPr="00127A09">
        <w:rPr>
          <w:rFonts w:ascii="Arial" w:hAnsi="Arial" w:cs="Arial"/>
          <w:szCs w:val="22"/>
          <w:lang w:val="en-GB"/>
        </w:rPr>
        <w:lastRenderedPageBreak/>
        <w:t>development and improvement of livelihoods already show positive effects on citizens directly included and benefiting from innovative approaches and collaborative efforts of partners.</w:t>
      </w:r>
      <w:r w:rsidRPr="00127A09">
        <w:rPr>
          <w:rFonts w:ascii="Arial" w:hAnsi="Arial" w:cs="Arial"/>
          <w:b/>
          <w:i/>
          <w:szCs w:val="22"/>
          <w:lang w:val="en-GB"/>
        </w:rPr>
        <w:t xml:space="preserve"> </w:t>
      </w:r>
    </w:p>
    <w:p w14:paraId="42C3D519" w14:textId="1796F98A" w:rsidR="008B24DD" w:rsidRPr="00127A09" w:rsidRDefault="00BC3528" w:rsidP="00776072">
      <w:pPr>
        <w:spacing w:before="100" w:beforeAutospacing="1" w:after="100" w:afterAutospacing="1"/>
        <w:jc w:val="both"/>
        <w:rPr>
          <w:rFonts w:ascii="Arial" w:hAnsi="Arial" w:cs="Arial"/>
          <w:b/>
          <w:i/>
          <w:szCs w:val="22"/>
          <w:lang w:val="en-GB"/>
        </w:rPr>
      </w:pPr>
      <w:r>
        <w:rPr>
          <w:rFonts w:ascii="Arial" w:hAnsi="Arial" w:cs="Arial"/>
          <w:b/>
          <w:i/>
          <w:szCs w:val="22"/>
          <w:lang w:val="en-GB"/>
        </w:rPr>
        <w:t xml:space="preserve">UNDP has had no direct </w:t>
      </w:r>
      <w:r w:rsidR="005D0189">
        <w:rPr>
          <w:rFonts w:ascii="Arial" w:hAnsi="Arial" w:cs="Arial"/>
          <w:b/>
          <w:i/>
          <w:szCs w:val="22"/>
          <w:lang w:val="en-GB"/>
        </w:rPr>
        <w:t xml:space="preserve">contributions to decent work, </w:t>
      </w:r>
      <w:r w:rsidR="008B24DD" w:rsidRPr="005D0189">
        <w:rPr>
          <w:rFonts w:ascii="Arial" w:hAnsi="Arial" w:cs="Arial"/>
          <w:b/>
          <w:i/>
          <w:szCs w:val="22"/>
          <w:lang w:val="en-GB"/>
        </w:rPr>
        <w:t xml:space="preserve">innovation </w:t>
      </w:r>
      <w:r w:rsidR="005D0189" w:rsidRPr="005D0189">
        <w:rPr>
          <w:rFonts w:ascii="Arial" w:hAnsi="Arial" w:cs="Arial"/>
          <w:b/>
          <w:i/>
          <w:szCs w:val="22"/>
          <w:lang w:val="en-GB"/>
        </w:rPr>
        <w:t xml:space="preserve">and </w:t>
      </w:r>
      <w:r w:rsidR="008B24DD" w:rsidRPr="005D0189">
        <w:rPr>
          <w:rFonts w:ascii="Arial" w:hAnsi="Arial" w:cs="Arial"/>
          <w:b/>
          <w:i/>
          <w:szCs w:val="22"/>
          <w:lang w:val="en-GB"/>
        </w:rPr>
        <w:t>in agriculture</w:t>
      </w:r>
      <w:r w:rsidR="008B24DD" w:rsidRPr="00127A09">
        <w:rPr>
          <w:rFonts w:ascii="Arial" w:hAnsi="Arial" w:cs="Arial"/>
          <w:b/>
          <w:i/>
          <w:szCs w:val="22"/>
          <w:lang w:val="en-GB"/>
        </w:rPr>
        <w:t>.</w:t>
      </w:r>
      <w:r w:rsidR="008B24DD" w:rsidRPr="00127A09">
        <w:rPr>
          <w:rFonts w:ascii="Arial" w:hAnsi="Arial" w:cs="Arial"/>
          <w:szCs w:val="22"/>
          <w:lang w:val="en-GB"/>
        </w:rPr>
        <w:t xml:space="preserve"> This Evaluation recorded that direct contributions to these thematic areas have been provided by other UN Agencies active in Moldova (e.g. ILO and IFAD), contributing to the overall UNDAF Outcome. </w:t>
      </w:r>
    </w:p>
    <w:p w14:paraId="6DD2FBF1" w14:textId="77777777" w:rsidR="00326A8A" w:rsidRPr="00127A09" w:rsidRDefault="00DF33D7" w:rsidP="00776072">
      <w:pPr>
        <w:spacing w:before="100" w:beforeAutospacing="1" w:after="100" w:afterAutospacing="1"/>
        <w:jc w:val="both"/>
        <w:rPr>
          <w:rFonts w:ascii="Arial" w:hAnsi="Arial" w:cs="Arial"/>
          <w:szCs w:val="22"/>
          <w:lang w:val="en-GB"/>
        </w:rPr>
      </w:pPr>
      <w:r w:rsidRPr="00127A09">
        <w:rPr>
          <w:rFonts w:ascii="Arial" w:hAnsi="Arial" w:cs="Arial"/>
          <w:b/>
          <w:i/>
          <w:szCs w:val="22"/>
          <w:lang w:val="en-GB"/>
        </w:rPr>
        <w:t xml:space="preserve">UNDP Interventions have been managed and implemented </w:t>
      </w:r>
      <w:r w:rsidR="00326A8A" w:rsidRPr="00127A09">
        <w:rPr>
          <w:rFonts w:ascii="Arial" w:hAnsi="Arial" w:cs="Arial"/>
          <w:b/>
          <w:i/>
          <w:szCs w:val="22"/>
          <w:lang w:val="en-GB"/>
        </w:rPr>
        <w:t>strategically and efficiently, ensuring timeliness and effective utilisation of resources</w:t>
      </w:r>
      <w:r w:rsidR="00326A8A" w:rsidRPr="00127A09">
        <w:rPr>
          <w:rFonts w:ascii="Arial" w:hAnsi="Arial" w:cs="Arial"/>
          <w:szCs w:val="22"/>
          <w:lang w:val="en-GB"/>
        </w:rPr>
        <w:t xml:space="preserve">. </w:t>
      </w:r>
      <w:r w:rsidRPr="00127A09">
        <w:rPr>
          <w:rFonts w:ascii="Arial" w:hAnsi="Arial" w:cs="Arial"/>
          <w:szCs w:val="22"/>
          <w:lang w:val="en-GB"/>
        </w:rPr>
        <w:t xml:space="preserve">Management of programmes and expertise of the teams for respective areas of interventions has been sound and contributed to effectiveness of programmes and maintaining good cooperation with the government and development partners. </w:t>
      </w:r>
    </w:p>
    <w:p w14:paraId="521840EA" w14:textId="77777777" w:rsidR="00326A8A" w:rsidRPr="00127A09" w:rsidRDefault="00DF33D7" w:rsidP="00776072">
      <w:pPr>
        <w:spacing w:before="100" w:beforeAutospacing="1" w:after="100" w:afterAutospacing="1"/>
        <w:jc w:val="both"/>
        <w:rPr>
          <w:rFonts w:ascii="Arial" w:hAnsi="Arial" w:cs="Arial"/>
          <w:szCs w:val="20"/>
          <w:lang w:val="en-GB"/>
        </w:rPr>
      </w:pPr>
      <w:r w:rsidRPr="00127A09">
        <w:rPr>
          <w:rFonts w:ascii="Arial" w:hAnsi="Arial" w:cs="Arial"/>
          <w:szCs w:val="22"/>
          <w:lang w:val="en-GB"/>
        </w:rPr>
        <w:t>In the medi</w:t>
      </w:r>
      <w:r w:rsidR="00F22763" w:rsidRPr="00127A09">
        <w:rPr>
          <w:rFonts w:ascii="Arial" w:hAnsi="Arial" w:cs="Arial"/>
          <w:szCs w:val="22"/>
          <w:lang w:val="en-GB"/>
        </w:rPr>
        <w:t>um term of implementation of the</w:t>
      </w:r>
      <w:r w:rsidRPr="00127A09">
        <w:rPr>
          <w:rFonts w:ascii="Arial" w:hAnsi="Arial" w:cs="Arial"/>
          <w:szCs w:val="22"/>
          <w:lang w:val="en-GB"/>
        </w:rPr>
        <w:t xml:space="preserve"> CPD, the </w:t>
      </w:r>
      <w:r w:rsidR="00326A8A" w:rsidRPr="00127A09">
        <w:rPr>
          <w:rFonts w:ascii="Arial" w:hAnsi="Arial" w:cs="Arial"/>
          <w:b/>
          <w:i/>
          <w:szCs w:val="22"/>
          <w:lang w:val="en-GB"/>
        </w:rPr>
        <w:t xml:space="preserve">sustainability prospects of achievements </w:t>
      </w:r>
      <w:r w:rsidRPr="00127A09">
        <w:rPr>
          <w:rFonts w:ascii="Arial" w:hAnsi="Arial" w:cs="Arial"/>
          <w:b/>
          <w:i/>
          <w:szCs w:val="22"/>
          <w:lang w:val="en-GB"/>
        </w:rPr>
        <w:t xml:space="preserve">within the Outcome 2 </w:t>
      </w:r>
      <w:r w:rsidR="00326A8A" w:rsidRPr="00127A09">
        <w:rPr>
          <w:rFonts w:ascii="Arial" w:hAnsi="Arial" w:cs="Arial"/>
          <w:b/>
          <w:i/>
          <w:szCs w:val="22"/>
          <w:lang w:val="en-GB"/>
        </w:rPr>
        <w:t>are mixed</w:t>
      </w:r>
      <w:r w:rsidR="00326A8A" w:rsidRPr="00127A09">
        <w:rPr>
          <w:rFonts w:ascii="Arial" w:hAnsi="Arial" w:cs="Arial"/>
          <w:szCs w:val="22"/>
          <w:lang w:val="en-GB"/>
        </w:rPr>
        <w:t xml:space="preserve">. The current legal and policy framework </w:t>
      </w:r>
      <w:r w:rsidRPr="00127A09">
        <w:rPr>
          <w:rFonts w:ascii="Arial" w:hAnsi="Arial" w:cs="Arial"/>
          <w:szCs w:val="22"/>
          <w:lang w:val="en-GB"/>
        </w:rPr>
        <w:t xml:space="preserve">still does not embrace the full scope of reforms needed for equitable and sustainable regional and local development. Capacities and models for innovative practices and mechanisms are in place and are relatively sustainable, but depend on external political and socio-economic factors. Sustainability of </w:t>
      </w:r>
      <w:r w:rsidR="00326A8A" w:rsidRPr="00127A09">
        <w:rPr>
          <w:rFonts w:ascii="Arial" w:hAnsi="Arial" w:cs="Arial"/>
          <w:szCs w:val="22"/>
          <w:lang w:val="en-GB"/>
        </w:rPr>
        <w:t xml:space="preserve">services and measures for support to economic development </w:t>
      </w:r>
      <w:r w:rsidRPr="00127A09">
        <w:rPr>
          <w:rFonts w:ascii="Arial" w:hAnsi="Arial" w:cs="Arial"/>
          <w:szCs w:val="22"/>
          <w:lang w:val="en-GB"/>
        </w:rPr>
        <w:t xml:space="preserve">are relatively sustainable in the medium term, but are </w:t>
      </w:r>
      <w:r w:rsidR="00326A8A" w:rsidRPr="00127A09">
        <w:rPr>
          <w:rFonts w:ascii="Arial" w:hAnsi="Arial" w:cs="Arial"/>
          <w:szCs w:val="22"/>
          <w:lang w:val="en-GB"/>
        </w:rPr>
        <w:t xml:space="preserve">threatened by financial </w:t>
      </w:r>
      <w:r w:rsidRPr="00127A09">
        <w:rPr>
          <w:rFonts w:ascii="Arial" w:hAnsi="Arial" w:cs="Arial"/>
          <w:szCs w:val="22"/>
          <w:lang w:val="en-GB"/>
        </w:rPr>
        <w:t xml:space="preserve">and economic factors. </w:t>
      </w:r>
    </w:p>
    <w:p w14:paraId="077F2E4C" w14:textId="77777777" w:rsidR="00776072" w:rsidRPr="00127A09" w:rsidRDefault="00776072">
      <w:pPr>
        <w:rPr>
          <w:rFonts w:ascii="Arial" w:hAnsi="Arial" w:cs="Arial"/>
          <w:b/>
          <w:bCs/>
          <w:smallCaps/>
          <w:color w:val="C00000"/>
          <w:kern w:val="32"/>
          <w:szCs w:val="22"/>
          <w:lang w:val="en-GB"/>
        </w:rPr>
      </w:pPr>
      <w:r w:rsidRPr="00127A09">
        <w:rPr>
          <w:rFonts w:ascii="Arial" w:hAnsi="Arial" w:cs="Arial"/>
          <w:szCs w:val="22"/>
          <w:lang w:val="en-GB"/>
        </w:rPr>
        <w:br w:type="page"/>
      </w:r>
    </w:p>
    <w:p w14:paraId="351FD28E" w14:textId="77777777" w:rsidR="00FD2AA7" w:rsidRPr="00127A09" w:rsidRDefault="00A67ED4" w:rsidP="000F17B6">
      <w:pPr>
        <w:pStyle w:val="Heading1"/>
      </w:pPr>
      <w:bookmarkStart w:id="56" w:name="_Toc436396113"/>
      <w:r w:rsidRPr="00127A09">
        <w:lastRenderedPageBreak/>
        <w:t>7</w:t>
      </w:r>
      <w:r w:rsidR="005D719D" w:rsidRPr="00127A09">
        <w:t xml:space="preserve">. </w:t>
      </w:r>
      <w:r w:rsidR="00FD2AA7" w:rsidRPr="00127A09">
        <w:t>Recommendations</w:t>
      </w:r>
      <w:bookmarkEnd w:id="56"/>
      <w:r w:rsidR="00FD2AA7" w:rsidRPr="00127A09">
        <w:t xml:space="preserve"> </w:t>
      </w:r>
    </w:p>
    <w:p w14:paraId="20DD6D3A" w14:textId="77777777" w:rsidR="00495094" w:rsidRPr="00127A09" w:rsidRDefault="00495094" w:rsidP="00495094">
      <w:pPr>
        <w:spacing w:before="100" w:beforeAutospacing="1" w:after="100" w:afterAutospacing="1"/>
        <w:jc w:val="both"/>
        <w:rPr>
          <w:rFonts w:ascii="Arial" w:hAnsi="Arial" w:cs="Arial"/>
          <w:szCs w:val="22"/>
        </w:rPr>
      </w:pPr>
      <w:r w:rsidRPr="00127A09">
        <w:rPr>
          <w:rFonts w:ascii="Arial" w:hAnsi="Arial" w:cs="Arial"/>
          <w:szCs w:val="22"/>
        </w:rPr>
        <w:t>The findings and conclusions of the evaluation point to the following recommendations, as elaborated in this section. Each recommendation has an addressee and a proposed timeframe. For ease of reference, recommendations are divided into two categories, as follows:</w:t>
      </w:r>
    </w:p>
    <w:p w14:paraId="69B4032A" w14:textId="77777777" w:rsidR="00BD0EC8" w:rsidRPr="00127A09" w:rsidRDefault="00495094" w:rsidP="00776072">
      <w:pPr>
        <w:spacing w:before="100" w:beforeAutospacing="1" w:after="100" w:afterAutospacing="1"/>
        <w:rPr>
          <w:rFonts w:ascii="Arial" w:eastAsia="TimesNewRoman" w:hAnsi="Arial" w:cs="Arial"/>
          <w:szCs w:val="22"/>
          <w:lang w:eastAsia="en-GB"/>
        </w:rPr>
      </w:pPr>
      <w:r w:rsidRPr="00127A09">
        <w:rPr>
          <w:rFonts w:ascii="Arial" w:hAnsi="Arial" w:cs="Arial"/>
          <w:noProof/>
          <w:szCs w:val="22"/>
        </w:rPr>
        <w:drawing>
          <wp:inline distT="0" distB="0" distL="0" distR="0" wp14:anchorId="1836D1C2" wp14:editId="0A19B880">
            <wp:extent cx="4958080" cy="1293495"/>
            <wp:effectExtent l="0" t="19050" r="13970" b="20955"/>
            <wp:docPr id="44"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127A09">
        <w:rPr>
          <w:rFonts w:ascii="Arial" w:eastAsia="TimesNewRoman" w:hAnsi="Arial" w:cs="Arial"/>
          <w:szCs w:val="22"/>
          <w:lang w:eastAsia="en-GB"/>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559"/>
        <w:gridCol w:w="1422"/>
      </w:tblGrid>
      <w:tr w:rsidR="00E21EA2" w:rsidRPr="00127A09" w14:paraId="7E50F977" w14:textId="77777777" w:rsidTr="00E21EA2">
        <w:trPr>
          <w:tblHeader/>
        </w:trPr>
        <w:tc>
          <w:tcPr>
            <w:tcW w:w="675" w:type="dxa"/>
          </w:tcPr>
          <w:p w14:paraId="39EA4BD5" w14:textId="77777777" w:rsidR="00DF33D7" w:rsidRPr="00127A09" w:rsidRDefault="00DF33D7" w:rsidP="00776072">
            <w:pPr>
              <w:spacing w:before="100" w:beforeAutospacing="1" w:after="100" w:afterAutospacing="1"/>
              <w:jc w:val="center"/>
              <w:rPr>
                <w:rFonts w:ascii="Arial" w:hAnsi="Arial" w:cs="Arial"/>
                <w:b/>
                <w:szCs w:val="22"/>
                <w:lang w:val="en-GB"/>
              </w:rPr>
            </w:pPr>
            <w:r w:rsidRPr="00127A09">
              <w:rPr>
                <w:rFonts w:ascii="Arial" w:hAnsi="Arial" w:cs="Arial"/>
                <w:b/>
                <w:szCs w:val="22"/>
                <w:lang w:val="en-GB"/>
              </w:rPr>
              <w:t>No</w:t>
            </w:r>
          </w:p>
        </w:tc>
        <w:tc>
          <w:tcPr>
            <w:tcW w:w="5812" w:type="dxa"/>
          </w:tcPr>
          <w:p w14:paraId="6C6C0198" w14:textId="77777777" w:rsidR="00DF33D7" w:rsidRPr="00127A09" w:rsidRDefault="00DF33D7" w:rsidP="00776072">
            <w:pPr>
              <w:spacing w:before="100" w:beforeAutospacing="1" w:after="100" w:afterAutospacing="1"/>
              <w:jc w:val="center"/>
              <w:rPr>
                <w:rFonts w:ascii="Arial" w:hAnsi="Arial" w:cs="Arial"/>
                <w:b/>
                <w:szCs w:val="22"/>
                <w:lang w:val="en-GB"/>
              </w:rPr>
            </w:pPr>
            <w:r w:rsidRPr="00127A09">
              <w:rPr>
                <w:rFonts w:ascii="Arial" w:hAnsi="Arial" w:cs="Arial"/>
                <w:b/>
                <w:szCs w:val="22"/>
                <w:lang w:val="en-GB"/>
              </w:rPr>
              <w:t>Recommendations</w:t>
            </w:r>
          </w:p>
        </w:tc>
        <w:tc>
          <w:tcPr>
            <w:tcW w:w="1559" w:type="dxa"/>
          </w:tcPr>
          <w:p w14:paraId="06860E8C" w14:textId="77777777" w:rsidR="00DF33D7" w:rsidRPr="00127A09" w:rsidRDefault="00DF33D7" w:rsidP="00776072">
            <w:pPr>
              <w:spacing w:before="100" w:beforeAutospacing="1" w:after="100" w:afterAutospacing="1"/>
              <w:jc w:val="center"/>
              <w:rPr>
                <w:rFonts w:ascii="Arial" w:hAnsi="Arial" w:cs="Arial"/>
                <w:b/>
                <w:szCs w:val="22"/>
                <w:lang w:val="en-GB"/>
              </w:rPr>
            </w:pPr>
            <w:r w:rsidRPr="00127A09">
              <w:rPr>
                <w:rFonts w:ascii="Arial" w:hAnsi="Arial" w:cs="Arial"/>
                <w:b/>
                <w:szCs w:val="22"/>
                <w:lang w:val="en-GB"/>
              </w:rPr>
              <w:t>Addressee</w:t>
            </w:r>
          </w:p>
        </w:tc>
        <w:tc>
          <w:tcPr>
            <w:tcW w:w="1422" w:type="dxa"/>
          </w:tcPr>
          <w:p w14:paraId="5FE8BABE" w14:textId="77777777" w:rsidR="00DF33D7" w:rsidRPr="00127A09" w:rsidRDefault="00DF33D7" w:rsidP="00776072">
            <w:pPr>
              <w:spacing w:before="100" w:beforeAutospacing="1" w:after="100" w:afterAutospacing="1"/>
              <w:jc w:val="center"/>
              <w:rPr>
                <w:rFonts w:ascii="Arial" w:hAnsi="Arial" w:cs="Arial"/>
                <w:b/>
                <w:szCs w:val="22"/>
                <w:lang w:val="en-GB"/>
              </w:rPr>
            </w:pPr>
            <w:r w:rsidRPr="00127A09">
              <w:rPr>
                <w:rFonts w:ascii="Arial" w:hAnsi="Arial" w:cs="Arial"/>
                <w:b/>
                <w:szCs w:val="22"/>
                <w:lang w:val="en-GB"/>
              </w:rPr>
              <w:t>Timing</w:t>
            </w:r>
          </w:p>
        </w:tc>
      </w:tr>
      <w:tr w:rsidR="00DF33D7" w:rsidRPr="00127A09" w14:paraId="43D62767" w14:textId="77777777" w:rsidTr="00040192">
        <w:tc>
          <w:tcPr>
            <w:tcW w:w="9468" w:type="dxa"/>
            <w:gridSpan w:val="4"/>
            <w:tcBorders>
              <w:bottom w:val="single" w:sz="4" w:space="0" w:color="auto"/>
            </w:tcBorders>
            <w:shd w:val="clear" w:color="auto" w:fill="DBE5F1"/>
          </w:tcPr>
          <w:p w14:paraId="037F4065" w14:textId="77777777" w:rsidR="00DF33D7" w:rsidRPr="00127A09" w:rsidRDefault="00DF33D7"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Strategic and Programming Recommendations (SP)</w:t>
            </w:r>
          </w:p>
        </w:tc>
      </w:tr>
      <w:tr w:rsidR="00E21EA2" w:rsidRPr="00127A09" w14:paraId="1AB9C5F9" w14:textId="77777777" w:rsidTr="00E21EA2">
        <w:tc>
          <w:tcPr>
            <w:tcW w:w="675" w:type="dxa"/>
            <w:shd w:val="clear" w:color="auto" w:fill="auto"/>
          </w:tcPr>
          <w:p w14:paraId="09B2638D" w14:textId="77777777" w:rsidR="00DF33D7" w:rsidRPr="00127A09" w:rsidRDefault="00DF33D7"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SP1</w:t>
            </w:r>
          </w:p>
        </w:tc>
        <w:tc>
          <w:tcPr>
            <w:tcW w:w="5812" w:type="dxa"/>
            <w:shd w:val="clear" w:color="auto" w:fill="auto"/>
          </w:tcPr>
          <w:p w14:paraId="1BA1D67E" w14:textId="0B377FF6" w:rsidR="00DF33D7" w:rsidRPr="00127A09" w:rsidRDefault="00DF33D7" w:rsidP="00776072">
            <w:pPr>
              <w:spacing w:before="100" w:beforeAutospacing="1" w:after="100" w:afterAutospacing="1"/>
              <w:rPr>
                <w:rFonts w:ascii="Arial" w:hAnsi="Arial" w:cs="Arial"/>
                <w:b/>
                <w:bCs/>
                <w:color w:val="000000"/>
                <w:szCs w:val="22"/>
                <w:lang w:val="en-GB"/>
              </w:rPr>
            </w:pPr>
            <w:bookmarkStart w:id="57" w:name="_GoBack"/>
            <w:r w:rsidRPr="00127A09">
              <w:rPr>
                <w:rFonts w:ascii="Arial" w:hAnsi="Arial" w:cs="Arial"/>
                <w:b/>
                <w:bCs/>
                <w:color w:val="000000"/>
                <w:szCs w:val="22"/>
                <w:lang w:val="en-GB"/>
              </w:rPr>
              <w:t xml:space="preserve">Invest </w:t>
            </w:r>
            <w:r w:rsidRPr="005D0189">
              <w:rPr>
                <w:rFonts w:ascii="Arial" w:hAnsi="Arial" w:cs="Arial"/>
                <w:b/>
                <w:bCs/>
                <w:color w:val="000000"/>
                <w:szCs w:val="22"/>
                <w:lang w:val="en-GB"/>
              </w:rPr>
              <w:t xml:space="preserve">in agriculture </w:t>
            </w:r>
            <w:r w:rsidR="0061159F" w:rsidRPr="005D0189">
              <w:rPr>
                <w:rFonts w:ascii="Arial" w:hAnsi="Arial" w:cs="Arial"/>
                <w:b/>
                <w:bCs/>
                <w:color w:val="000000"/>
                <w:szCs w:val="22"/>
                <w:lang w:val="en-GB"/>
              </w:rPr>
              <w:t>as</w:t>
            </w:r>
            <w:r w:rsidR="0061159F" w:rsidRPr="00127A09">
              <w:rPr>
                <w:rFonts w:ascii="Arial" w:hAnsi="Arial" w:cs="Arial"/>
                <w:b/>
                <w:bCs/>
                <w:color w:val="000000"/>
                <w:szCs w:val="22"/>
                <w:lang w:val="en-GB"/>
              </w:rPr>
              <w:t xml:space="preserve"> part of the support to entrepreneurship</w:t>
            </w:r>
          </w:p>
          <w:p w14:paraId="2AAE5114" w14:textId="2D9EF56F" w:rsidR="00B63FF7" w:rsidRPr="00127A09" w:rsidRDefault="00DF33D7" w:rsidP="00B63FF7">
            <w:pPr>
              <w:rPr>
                <w:rFonts w:ascii="Arial" w:hAnsi="Arial" w:cs="Arial"/>
                <w:bCs/>
                <w:color w:val="000000"/>
                <w:szCs w:val="22"/>
                <w:lang w:val="en-GB"/>
              </w:rPr>
            </w:pPr>
            <w:r w:rsidRPr="00127A09">
              <w:rPr>
                <w:rFonts w:ascii="Arial" w:hAnsi="Arial" w:cs="Arial"/>
                <w:bCs/>
                <w:color w:val="000000"/>
                <w:szCs w:val="22"/>
                <w:lang w:val="en-GB"/>
              </w:rPr>
              <w:t xml:space="preserve">UNDP is supporting entrepreneurship in agriculture already, but the support is limited to market diversification and granting for expanding or starting businesses. Exploring opportunities for innovation in agriculture, and connecting it to new technologies, approaches and financing streams would be welcome investment to this branch of economy. </w:t>
            </w:r>
            <w:bookmarkEnd w:id="57"/>
          </w:p>
        </w:tc>
        <w:tc>
          <w:tcPr>
            <w:tcW w:w="1559" w:type="dxa"/>
            <w:shd w:val="clear" w:color="auto" w:fill="auto"/>
          </w:tcPr>
          <w:p w14:paraId="7C6933AB"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UNDP and international donors</w:t>
            </w:r>
          </w:p>
        </w:tc>
        <w:tc>
          <w:tcPr>
            <w:tcW w:w="1422" w:type="dxa"/>
            <w:shd w:val="clear" w:color="auto" w:fill="auto"/>
          </w:tcPr>
          <w:p w14:paraId="6AF02B4B"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2016 onwards</w:t>
            </w:r>
          </w:p>
        </w:tc>
      </w:tr>
      <w:tr w:rsidR="00E21EA2" w:rsidRPr="00127A09" w14:paraId="02EB140D" w14:textId="77777777" w:rsidTr="00E21EA2">
        <w:tc>
          <w:tcPr>
            <w:tcW w:w="675" w:type="dxa"/>
            <w:shd w:val="clear" w:color="auto" w:fill="auto"/>
          </w:tcPr>
          <w:p w14:paraId="63ECA052" w14:textId="77777777" w:rsidR="00DF33D7" w:rsidRPr="00127A09" w:rsidRDefault="00DF33D7"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SP2</w:t>
            </w:r>
          </w:p>
        </w:tc>
        <w:tc>
          <w:tcPr>
            <w:tcW w:w="5812" w:type="dxa"/>
            <w:shd w:val="clear" w:color="auto" w:fill="auto"/>
          </w:tcPr>
          <w:p w14:paraId="07CF52D8" w14:textId="77777777" w:rsidR="00DF33D7" w:rsidRPr="00127A09" w:rsidRDefault="00DF33D7"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Support the Government in the process of outsourcing services (PPP)</w:t>
            </w:r>
          </w:p>
          <w:p w14:paraId="37A9CEE8" w14:textId="01C2C41C" w:rsidR="00B63FF7" w:rsidRPr="005D0189" w:rsidRDefault="00DF33D7" w:rsidP="005D0189">
            <w:pPr>
              <w:widowControl w:val="0"/>
              <w:autoSpaceDE w:val="0"/>
              <w:autoSpaceDN w:val="0"/>
              <w:adjustRightInd w:val="0"/>
              <w:spacing w:before="100" w:beforeAutospacing="1" w:after="100" w:afterAutospacing="1"/>
              <w:rPr>
                <w:rFonts w:ascii="Arial" w:eastAsiaTheme="minorEastAsia" w:hAnsi="Arial" w:cs="Arial"/>
                <w:szCs w:val="22"/>
              </w:rPr>
            </w:pPr>
            <w:r w:rsidRPr="005D0189">
              <w:rPr>
                <w:rFonts w:ascii="Arial" w:hAnsi="Arial" w:cs="Arial"/>
                <w:szCs w:val="22"/>
                <w:lang w:val="en-GB"/>
              </w:rPr>
              <w:t xml:space="preserve">There are already examples of how PPP can serve as good approach to solving communal issues. These examples should </w:t>
            </w:r>
            <w:r w:rsidR="00F2776A" w:rsidRPr="005D0189">
              <w:rPr>
                <w:rFonts w:ascii="Arial" w:hAnsi="Arial" w:cs="Arial"/>
                <w:szCs w:val="22"/>
                <w:lang w:val="en-GB"/>
              </w:rPr>
              <w:t>b</w:t>
            </w:r>
            <w:r w:rsidRPr="005D0189">
              <w:rPr>
                <w:rFonts w:ascii="Arial" w:hAnsi="Arial" w:cs="Arial"/>
                <w:szCs w:val="22"/>
                <w:lang w:val="en-GB"/>
              </w:rPr>
              <w:t>e widely promoted and used as models for government to continue such practice. Good governance mechanisms should be integral part of such models</w:t>
            </w:r>
            <w:r w:rsidR="005D0189" w:rsidRPr="005D0189">
              <w:rPr>
                <w:rFonts w:ascii="Arial" w:hAnsi="Arial" w:cs="Arial"/>
                <w:szCs w:val="22"/>
                <w:lang w:val="en-GB"/>
              </w:rPr>
              <w:t xml:space="preserve">, </w:t>
            </w:r>
            <w:r w:rsidR="005D0189" w:rsidRPr="005D0189">
              <w:rPr>
                <w:rFonts w:ascii="Arial" w:eastAsiaTheme="minorEastAsia" w:hAnsi="Arial" w:cs="Arial"/>
                <w:szCs w:val="22"/>
              </w:rPr>
              <w:t xml:space="preserve">particularly in terms that accountability, efficiency, effectiveness and transparency elements are consistently applied. </w:t>
            </w:r>
          </w:p>
        </w:tc>
        <w:tc>
          <w:tcPr>
            <w:tcW w:w="1559" w:type="dxa"/>
            <w:shd w:val="clear" w:color="auto" w:fill="auto"/>
          </w:tcPr>
          <w:p w14:paraId="08737B18"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 xml:space="preserve">UNDP, international donors and Government </w:t>
            </w:r>
          </w:p>
        </w:tc>
        <w:tc>
          <w:tcPr>
            <w:tcW w:w="1422" w:type="dxa"/>
            <w:shd w:val="clear" w:color="auto" w:fill="auto"/>
          </w:tcPr>
          <w:p w14:paraId="5145EEE8"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ongoing</w:t>
            </w:r>
          </w:p>
        </w:tc>
      </w:tr>
      <w:tr w:rsidR="00E21EA2" w:rsidRPr="00127A09" w14:paraId="16AB9D5F" w14:textId="77777777" w:rsidTr="00E21EA2">
        <w:tc>
          <w:tcPr>
            <w:tcW w:w="675" w:type="dxa"/>
            <w:shd w:val="clear" w:color="auto" w:fill="auto"/>
          </w:tcPr>
          <w:p w14:paraId="0F6CDB11" w14:textId="77777777" w:rsidR="00DF33D7" w:rsidRPr="00127A09" w:rsidRDefault="00DF33D7"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SP3</w:t>
            </w:r>
          </w:p>
        </w:tc>
        <w:tc>
          <w:tcPr>
            <w:tcW w:w="5812" w:type="dxa"/>
            <w:shd w:val="clear" w:color="auto" w:fill="auto"/>
          </w:tcPr>
          <w:p w14:paraId="5E1CD253" w14:textId="77777777" w:rsidR="00DF33D7" w:rsidRPr="00127A09" w:rsidRDefault="00DF33D7"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Continue supporting efforts for economic development through direct support to business development and enabling environment.</w:t>
            </w:r>
          </w:p>
          <w:p w14:paraId="12BD9F02" w14:textId="00B33837" w:rsidR="00B63FF7" w:rsidRPr="00B63FF7" w:rsidRDefault="00DF33D7" w:rsidP="00CE06CB">
            <w:pPr>
              <w:widowControl w:val="0"/>
              <w:autoSpaceDE w:val="0"/>
              <w:autoSpaceDN w:val="0"/>
              <w:adjustRightInd w:val="0"/>
              <w:spacing w:before="100" w:beforeAutospacing="1" w:after="100" w:afterAutospacing="1"/>
              <w:rPr>
                <w:rFonts w:ascii="Arial" w:hAnsi="Arial" w:cs="Arial"/>
                <w:color w:val="000000"/>
                <w:szCs w:val="22"/>
                <w:lang w:val="en-GB"/>
              </w:rPr>
            </w:pPr>
            <w:r w:rsidRPr="00127A09">
              <w:rPr>
                <w:rFonts w:ascii="Arial" w:hAnsi="Arial" w:cs="Arial"/>
                <w:bCs/>
                <w:color w:val="000000"/>
                <w:szCs w:val="22"/>
                <w:lang w:val="en-GB"/>
              </w:rPr>
              <w:t>UNDP should continue working closely with the government to develop enabling environment for business development, including, but not limited to support to business start ups and investments</w:t>
            </w:r>
            <w:r w:rsidR="00CE06CB">
              <w:rPr>
                <w:rFonts w:ascii="Arial" w:hAnsi="Arial" w:cs="Arial"/>
                <w:color w:val="000000"/>
                <w:szCs w:val="22"/>
                <w:lang w:val="en-GB"/>
              </w:rPr>
              <w:t xml:space="preserve">. </w:t>
            </w:r>
          </w:p>
        </w:tc>
        <w:tc>
          <w:tcPr>
            <w:tcW w:w="1559" w:type="dxa"/>
            <w:shd w:val="clear" w:color="auto" w:fill="auto"/>
          </w:tcPr>
          <w:p w14:paraId="0F89D5F0"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Government and UNDP</w:t>
            </w:r>
          </w:p>
        </w:tc>
        <w:tc>
          <w:tcPr>
            <w:tcW w:w="1422" w:type="dxa"/>
            <w:shd w:val="clear" w:color="auto" w:fill="auto"/>
          </w:tcPr>
          <w:p w14:paraId="35E1133B"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ongoing</w:t>
            </w:r>
          </w:p>
        </w:tc>
      </w:tr>
    </w:tbl>
    <w:p w14:paraId="054E5D3C" w14:textId="77777777" w:rsidR="00B63FF7" w:rsidRDefault="00B63FF7">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559"/>
        <w:gridCol w:w="1422"/>
      </w:tblGrid>
      <w:tr w:rsidR="00DF33D7" w:rsidRPr="00127A09" w14:paraId="16E8EA67" w14:textId="77777777" w:rsidTr="00040192">
        <w:tc>
          <w:tcPr>
            <w:tcW w:w="9468" w:type="dxa"/>
            <w:gridSpan w:val="4"/>
            <w:shd w:val="clear" w:color="auto" w:fill="DBE5F1"/>
          </w:tcPr>
          <w:p w14:paraId="50C0FE4F" w14:textId="59CF6B25" w:rsidR="00DF33D7" w:rsidRPr="00127A09" w:rsidRDefault="00DF33D7" w:rsidP="00776072">
            <w:pPr>
              <w:spacing w:before="100" w:beforeAutospacing="1" w:after="100" w:afterAutospacing="1"/>
              <w:rPr>
                <w:rFonts w:ascii="Arial" w:hAnsi="Arial" w:cs="Arial"/>
                <w:b/>
                <w:szCs w:val="22"/>
                <w:highlight w:val="yellow"/>
                <w:lang w:val="en-GB"/>
              </w:rPr>
            </w:pPr>
            <w:r w:rsidRPr="00127A09">
              <w:rPr>
                <w:rFonts w:ascii="Arial" w:hAnsi="Arial" w:cs="Arial"/>
                <w:b/>
                <w:szCs w:val="22"/>
                <w:lang w:val="en-GB"/>
              </w:rPr>
              <w:lastRenderedPageBreak/>
              <w:t>Operational Recommendations (O)</w:t>
            </w:r>
          </w:p>
        </w:tc>
      </w:tr>
      <w:tr w:rsidR="00E21EA2" w:rsidRPr="00127A09" w14:paraId="7AAD90D9" w14:textId="77777777" w:rsidTr="00E21EA2">
        <w:tc>
          <w:tcPr>
            <w:tcW w:w="675" w:type="dxa"/>
          </w:tcPr>
          <w:p w14:paraId="007532C2" w14:textId="77777777" w:rsidR="00DF33D7" w:rsidRPr="00127A09" w:rsidRDefault="00F022E4"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O1</w:t>
            </w:r>
          </w:p>
        </w:tc>
        <w:tc>
          <w:tcPr>
            <w:tcW w:w="5812" w:type="dxa"/>
          </w:tcPr>
          <w:p w14:paraId="2B28FEF1" w14:textId="77777777" w:rsidR="00DF33D7" w:rsidRPr="00127A09" w:rsidRDefault="00DF33D7"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 xml:space="preserve">Develop clear exit strategies for UNDP’s interventions in local </w:t>
            </w:r>
            <w:r w:rsidR="008F5E2A" w:rsidRPr="00127A09">
              <w:rPr>
                <w:rFonts w:ascii="Arial" w:hAnsi="Arial" w:cs="Arial"/>
                <w:b/>
                <w:szCs w:val="22"/>
                <w:lang w:val="en-GB"/>
              </w:rPr>
              <w:t xml:space="preserve">and regional </w:t>
            </w:r>
            <w:r w:rsidRPr="00127A09">
              <w:rPr>
                <w:rFonts w:ascii="Arial" w:hAnsi="Arial" w:cs="Arial"/>
                <w:b/>
                <w:szCs w:val="22"/>
                <w:lang w:val="en-GB"/>
              </w:rPr>
              <w:t>development.</w:t>
            </w:r>
          </w:p>
          <w:p w14:paraId="5EC91B72" w14:textId="77777777" w:rsidR="00DF33D7" w:rsidRPr="00127A09" w:rsidRDefault="00DF33D7" w:rsidP="00776072">
            <w:pPr>
              <w:spacing w:before="100" w:beforeAutospacing="1" w:after="100" w:afterAutospacing="1"/>
              <w:rPr>
                <w:rFonts w:ascii="Arial" w:hAnsi="Arial" w:cs="Arial"/>
                <w:b/>
                <w:szCs w:val="22"/>
                <w:lang w:val="en-GB"/>
              </w:rPr>
            </w:pPr>
            <w:r w:rsidRPr="00127A09">
              <w:rPr>
                <w:rFonts w:ascii="Arial" w:hAnsi="Arial" w:cs="Arial"/>
                <w:szCs w:val="22"/>
                <w:lang w:val="en-GB"/>
              </w:rPr>
              <w:t xml:space="preserve">UNDP projects in focus of this evaluation do not have clear exit or phasing out strategies. Such strategies should be developed to provide clear understanding of steps and measures that need to be institutionalised and/or taken over by the government or other development partners. </w:t>
            </w:r>
          </w:p>
        </w:tc>
        <w:tc>
          <w:tcPr>
            <w:tcW w:w="1559" w:type="dxa"/>
            <w:shd w:val="clear" w:color="auto" w:fill="auto"/>
          </w:tcPr>
          <w:p w14:paraId="642EDD16"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UNDP and government</w:t>
            </w:r>
          </w:p>
        </w:tc>
        <w:tc>
          <w:tcPr>
            <w:tcW w:w="1422" w:type="dxa"/>
            <w:shd w:val="clear" w:color="auto" w:fill="auto"/>
          </w:tcPr>
          <w:p w14:paraId="74E4701A"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2016</w:t>
            </w:r>
          </w:p>
        </w:tc>
      </w:tr>
      <w:tr w:rsidR="00E21EA2" w:rsidRPr="00127A09" w14:paraId="44BEE60D" w14:textId="77777777" w:rsidTr="00E21EA2">
        <w:tc>
          <w:tcPr>
            <w:tcW w:w="675" w:type="dxa"/>
          </w:tcPr>
          <w:p w14:paraId="6F9ADB53" w14:textId="77777777" w:rsidR="00DF33D7" w:rsidRPr="00127A09" w:rsidRDefault="00F022E4"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O2</w:t>
            </w:r>
          </w:p>
        </w:tc>
        <w:tc>
          <w:tcPr>
            <w:tcW w:w="5812" w:type="dxa"/>
          </w:tcPr>
          <w:p w14:paraId="22DD0128" w14:textId="77777777" w:rsidR="00DF33D7" w:rsidRPr="00127A09" w:rsidRDefault="00DF33D7"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Develop a clear exit strategy for Syslab Centres</w:t>
            </w:r>
          </w:p>
          <w:p w14:paraId="138214B4" w14:textId="78AD7038" w:rsidR="00DF33D7" w:rsidRPr="00127A09" w:rsidRDefault="00DF33D7" w:rsidP="0072240B">
            <w:pPr>
              <w:spacing w:before="100" w:beforeAutospacing="1" w:after="100" w:afterAutospacing="1"/>
              <w:rPr>
                <w:rFonts w:ascii="Arial" w:hAnsi="Arial" w:cs="Arial"/>
                <w:szCs w:val="22"/>
                <w:lang w:val="en-GB"/>
              </w:rPr>
            </w:pPr>
            <w:r w:rsidRPr="00127A09">
              <w:rPr>
                <w:rFonts w:ascii="Arial" w:hAnsi="Arial" w:cs="Arial"/>
                <w:szCs w:val="22"/>
                <w:lang w:val="en-GB"/>
              </w:rPr>
              <w:t xml:space="preserve">UNDP has established five Centres within the framework of the Syslab project. The centres implement needed career guidance and increase employability and </w:t>
            </w:r>
            <w:r w:rsidR="008F5E2A" w:rsidRPr="00127A09">
              <w:rPr>
                <w:rFonts w:ascii="Arial" w:hAnsi="Arial" w:cs="Arial"/>
                <w:szCs w:val="22"/>
                <w:lang w:val="en-GB"/>
              </w:rPr>
              <w:t>entrepreneurship</w:t>
            </w:r>
            <w:r w:rsidRPr="00127A09">
              <w:rPr>
                <w:rFonts w:ascii="Arial" w:hAnsi="Arial" w:cs="Arial"/>
                <w:szCs w:val="22"/>
                <w:lang w:val="en-GB"/>
              </w:rPr>
              <w:t xml:space="preserve"> skills of </w:t>
            </w:r>
            <w:r w:rsidR="005D0189">
              <w:rPr>
                <w:rFonts w:ascii="Arial" w:hAnsi="Arial" w:cs="Arial"/>
                <w:szCs w:val="22"/>
                <w:lang w:val="en-GB"/>
              </w:rPr>
              <w:t>unemployed</w:t>
            </w:r>
            <w:r w:rsidRPr="00127A09">
              <w:rPr>
                <w:rFonts w:ascii="Arial" w:hAnsi="Arial" w:cs="Arial"/>
                <w:szCs w:val="22"/>
                <w:lang w:val="en-GB"/>
              </w:rPr>
              <w:t>. However, the fu</w:t>
            </w:r>
            <w:r w:rsidR="0072240B">
              <w:rPr>
                <w:rFonts w:ascii="Arial" w:hAnsi="Arial" w:cs="Arial"/>
                <w:szCs w:val="22"/>
                <w:lang w:val="en-GB"/>
              </w:rPr>
              <w:t>nctioning of the centres still relies</w:t>
            </w:r>
            <w:r w:rsidRPr="00127A09">
              <w:rPr>
                <w:rFonts w:ascii="Arial" w:hAnsi="Arial" w:cs="Arial"/>
                <w:szCs w:val="22"/>
                <w:lang w:val="en-GB"/>
              </w:rPr>
              <w:t xml:space="preserve"> heavily on UNDP. UNDP should, in consultation with government partners and donor</w:t>
            </w:r>
            <w:r w:rsidR="00F2776A" w:rsidRPr="00127A09">
              <w:rPr>
                <w:rFonts w:ascii="Arial" w:hAnsi="Arial" w:cs="Arial"/>
                <w:szCs w:val="22"/>
                <w:lang w:val="en-GB"/>
              </w:rPr>
              <w:t>s</w:t>
            </w:r>
            <w:r w:rsidRPr="00127A09">
              <w:rPr>
                <w:rFonts w:ascii="Arial" w:hAnsi="Arial" w:cs="Arial"/>
                <w:szCs w:val="22"/>
                <w:lang w:val="en-GB"/>
              </w:rPr>
              <w:t xml:space="preserve">, </w:t>
            </w:r>
            <w:r w:rsidR="008F5E2A" w:rsidRPr="00127A09">
              <w:rPr>
                <w:rFonts w:ascii="Arial" w:hAnsi="Arial" w:cs="Arial"/>
                <w:szCs w:val="22"/>
                <w:lang w:val="en-GB"/>
              </w:rPr>
              <w:t>strengthen</w:t>
            </w:r>
            <w:r w:rsidRPr="00127A09">
              <w:rPr>
                <w:rFonts w:ascii="Arial" w:hAnsi="Arial" w:cs="Arial"/>
                <w:szCs w:val="22"/>
                <w:lang w:val="en-GB"/>
              </w:rPr>
              <w:t xml:space="preserve"> its Exit strategy, so to ensure institutionalisation of services from government and sources of funding. </w:t>
            </w:r>
          </w:p>
        </w:tc>
        <w:tc>
          <w:tcPr>
            <w:tcW w:w="1559" w:type="dxa"/>
            <w:shd w:val="clear" w:color="auto" w:fill="auto"/>
          </w:tcPr>
          <w:p w14:paraId="00610793"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UNDP and the government partner (preferably Ministry of Labour</w:t>
            </w:r>
            <w:r w:rsidR="000A0BBC" w:rsidRPr="00127A09">
              <w:rPr>
                <w:rFonts w:ascii="Arial" w:hAnsi="Arial" w:cs="Arial"/>
                <w:szCs w:val="22"/>
                <w:lang w:val="en-GB"/>
              </w:rPr>
              <w:t>, Social Protection and Family</w:t>
            </w:r>
          </w:p>
        </w:tc>
        <w:tc>
          <w:tcPr>
            <w:tcW w:w="1422" w:type="dxa"/>
            <w:shd w:val="clear" w:color="auto" w:fill="auto"/>
          </w:tcPr>
          <w:p w14:paraId="256C3F23"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2016-2017</w:t>
            </w:r>
          </w:p>
        </w:tc>
      </w:tr>
      <w:tr w:rsidR="00E21EA2" w:rsidRPr="00127A09" w14:paraId="3811BAD2" w14:textId="77777777" w:rsidTr="00E21EA2">
        <w:tc>
          <w:tcPr>
            <w:tcW w:w="675" w:type="dxa"/>
          </w:tcPr>
          <w:p w14:paraId="6A8C5BC2" w14:textId="77777777" w:rsidR="00DF33D7" w:rsidRPr="00127A09" w:rsidRDefault="00F022E4"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O3</w:t>
            </w:r>
          </w:p>
        </w:tc>
        <w:tc>
          <w:tcPr>
            <w:tcW w:w="5812" w:type="dxa"/>
          </w:tcPr>
          <w:p w14:paraId="25A915EB" w14:textId="77777777" w:rsidR="00DF33D7" w:rsidRPr="00127A09" w:rsidRDefault="00E01BF9"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Further p</w:t>
            </w:r>
            <w:r w:rsidR="00DF33D7" w:rsidRPr="00127A09">
              <w:rPr>
                <w:rFonts w:ascii="Arial" w:hAnsi="Arial" w:cs="Arial"/>
                <w:b/>
                <w:szCs w:val="22"/>
                <w:lang w:val="en-GB"/>
              </w:rPr>
              <w:t>romotion of best practices and achievements</w:t>
            </w:r>
          </w:p>
          <w:p w14:paraId="62BA962F" w14:textId="77777777" w:rsidR="00DF33D7" w:rsidRPr="00127A09" w:rsidRDefault="00DF33D7" w:rsidP="00E01BF9">
            <w:pPr>
              <w:spacing w:before="100" w:beforeAutospacing="1" w:after="100" w:afterAutospacing="1"/>
              <w:rPr>
                <w:rFonts w:ascii="Arial" w:hAnsi="Arial" w:cs="Arial"/>
                <w:szCs w:val="22"/>
                <w:lang w:val="en-GB"/>
              </w:rPr>
            </w:pPr>
            <w:r w:rsidRPr="00127A09">
              <w:rPr>
                <w:rFonts w:ascii="Arial" w:hAnsi="Arial" w:cs="Arial"/>
                <w:szCs w:val="22"/>
                <w:lang w:val="en-GB"/>
              </w:rPr>
              <w:t xml:space="preserve">UNDP and its partners have achieved significant results and changes, particularly at local level. </w:t>
            </w:r>
            <w:r w:rsidR="00E01BF9" w:rsidRPr="00127A09">
              <w:rPr>
                <w:rFonts w:ascii="Arial" w:hAnsi="Arial" w:cs="Arial"/>
                <w:szCs w:val="22"/>
                <w:lang w:val="en-GB"/>
              </w:rPr>
              <w:t xml:space="preserve">Achievements are shared through country-wide campaigns disseminating results (e.g. within the JILDP Project). </w:t>
            </w:r>
            <w:r w:rsidRPr="00127A09">
              <w:rPr>
                <w:rFonts w:ascii="Arial" w:hAnsi="Arial" w:cs="Arial"/>
                <w:szCs w:val="22"/>
                <w:lang w:val="en-GB"/>
              </w:rPr>
              <w:t xml:space="preserve">To ensure that best practices are shared and awareness raised, UNDP should </w:t>
            </w:r>
            <w:r w:rsidR="00E01BF9" w:rsidRPr="00127A09">
              <w:rPr>
                <w:rFonts w:ascii="Arial" w:hAnsi="Arial" w:cs="Arial"/>
                <w:szCs w:val="22"/>
                <w:lang w:val="en-GB"/>
              </w:rPr>
              <w:t xml:space="preserve">further </w:t>
            </w:r>
            <w:r w:rsidRPr="00127A09">
              <w:rPr>
                <w:rFonts w:ascii="Arial" w:hAnsi="Arial" w:cs="Arial"/>
                <w:szCs w:val="22"/>
                <w:lang w:val="en-GB"/>
              </w:rPr>
              <w:t xml:space="preserve">invest into media promotion of </w:t>
            </w:r>
            <w:r w:rsidR="00E01BF9" w:rsidRPr="00127A09">
              <w:rPr>
                <w:rFonts w:ascii="Arial" w:hAnsi="Arial" w:cs="Arial"/>
                <w:szCs w:val="22"/>
                <w:lang w:val="en-GB"/>
              </w:rPr>
              <w:t>its</w:t>
            </w:r>
            <w:r w:rsidRPr="00127A09">
              <w:rPr>
                <w:rFonts w:ascii="Arial" w:hAnsi="Arial" w:cs="Arial"/>
                <w:szCs w:val="22"/>
                <w:lang w:val="en-GB"/>
              </w:rPr>
              <w:t xml:space="preserve"> achievements, best practice models to wider public in Moldova. </w:t>
            </w:r>
          </w:p>
        </w:tc>
        <w:tc>
          <w:tcPr>
            <w:tcW w:w="1559" w:type="dxa"/>
            <w:shd w:val="clear" w:color="auto" w:fill="auto"/>
          </w:tcPr>
          <w:p w14:paraId="2B2083A9"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 xml:space="preserve">UNDP </w:t>
            </w:r>
          </w:p>
        </w:tc>
        <w:tc>
          <w:tcPr>
            <w:tcW w:w="1422" w:type="dxa"/>
            <w:shd w:val="clear" w:color="auto" w:fill="auto"/>
          </w:tcPr>
          <w:p w14:paraId="1967A42B"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permanently</w:t>
            </w:r>
          </w:p>
        </w:tc>
      </w:tr>
      <w:tr w:rsidR="00E21EA2" w:rsidRPr="00127A09" w14:paraId="3AB7ECF7" w14:textId="77777777" w:rsidTr="00E21EA2">
        <w:trPr>
          <w:trHeight w:val="284"/>
        </w:trPr>
        <w:tc>
          <w:tcPr>
            <w:tcW w:w="675" w:type="dxa"/>
          </w:tcPr>
          <w:p w14:paraId="1B38E2C8" w14:textId="77777777" w:rsidR="00DF33D7" w:rsidRPr="00127A09" w:rsidRDefault="00F022E4"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O4</w:t>
            </w:r>
            <w:r w:rsidR="00DF33D7" w:rsidRPr="00127A09">
              <w:rPr>
                <w:rFonts w:ascii="Arial" w:hAnsi="Arial" w:cs="Arial"/>
                <w:b/>
                <w:szCs w:val="22"/>
                <w:lang w:val="en-GB"/>
              </w:rPr>
              <w:t xml:space="preserve"> </w:t>
            </w:r>
          </w:p>
        </w:tc>
        <w:tc>
          <w:tcPr>
            <w:tcW w:w="5812" w:type="dxa"/>
          </w:tcPr>
          <w:p w14:paraId="7060D9FC" w14:textId="77777777" w:rsidR="00DF33D7" w:rsidRPr="00127A09" w:rsidRDefault="00DF33D7" w:rsidP="00776072">
            <w:pPr>
              <w:spacing w:before="100" w:beforeAutospacing="1" w:after="100" w:afterAutospacing="1"/>
              <w:rPr>
                <w:rFonts w:ascii="Arial" w:hAnsi="Arial" w:cs="Arial"/>
                <w:b/>
                <w:szCs w:val="22"/>
                <w:lang w:val="en-GB"/>
              </w:rPr>
            </w:pPr>
            <w:r w:rsidRPr="00127A09">
              <w:rPr>
                <w:rFonts w:ascii="Arial" w:hAnsi="Arial" w:cs="Arial"/>
                <w:b/>
                <w:szCs w:val="22"/>
                <w:lang w:val="en-GB"/>
              </w:rPr>
              <w:t xml:space="preserve">Improve Monitoring and Evaluation (M&amp;E) of UNDP interventions </w:t>
            </w:r>
          </w:p>
          <w:p w14:paraId="2858D4AC" w14:textId="598E6AA7" w:rsidR="00B466B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 xml:space="preserve">While this evaluation did not face the limitation of non-existent data on relevant interventions, </w:t>
            </w:r>
            <w:r w:rsidR="0072240B">
              <w:rPr>
                <w:rFonts w:ascii="Arial" w:hAnsi="Arial" w:cs="Arial"/>
                <w:szCs w:val="22"/>
                <w:lang w:val="en-GB"/>
              </w:rPr>
              <w:t xml:space="preserve">it is advised that </w:t>
            </w:r>
            <w:r w:rsidRPr="00127A09">
              <w:rPr>
                <w:rFonts w:ascii="Arial" w:hAnsi="Arial" w:cs="Arial"/>
                <w:szCs w:val="22"/>
                <w:lang w:val="en-GB"/>
              </w:rPr>
              <w:t xml:space="preserve">UNDP invest in connecting the data into a comprehensive M&amp;E system that is based on a set of (internally developed) </w:t>
            </w:r>
            <w:r w:rsidR="0072240B">
              <w:rPr>
                <w:rFonts w:ascii="Arial" w:hAnsi="Arial" w:cs="Arial"/>
                <w:szCs w:val="22"/>
                <w:lang w:val="en-GB"/>
              </w:rPr>
              <w:t xml:space="preserve">monitoring </w:t>
            </w:r>
            <w:r w:rsidRPr="00127A09">
              <w:rPr>
                <w:rFonts w:ascii="Arial" w:hAnsi="Arial" w:cs="Arial"/>
                <w:szCs w:val="22"/>
                <w:lang w:val="en-GB"/>
              </w:rPr>
              <w:t xml:space="preserve">indicators </w:t>
            </w:r>
            <w:r w:rsidR="0072240B">
              <w:rPr>
                <w:rFonts w:ascii="Arial" w:hAnsi="Arial" w:cs="Arial"/>
                <w:szCs w:val="22"/>
                <w:lang w:val="en-GB"/>
              </w:rPr>
              <w:t>to be used for further aggregation of data for CPD outcome indicators</w:t>
            </w:r>
            <w:r w:rsidRPr="00127A09">
              <w:rPr>
                <w:rFonts w:ascii="Arial" w:hAnsi="Arial" w:cs="Arial"/>
                <w:szCs w:val="22"/>
                <w:lang w:val="en-GB"/>
              </w:rPr>
              <w:t xml:space="preserve">. </w:t>
            </w:r>
            <w:r w:rsidR="0072240B">
              <w:rPr>
                <w:rFonts w:ascii="Arial" w:hAnsi="Arial" w:cs="Arial"/>
                <w:szCs w:val="22"/>
                <w:lang w:val="en-GB"/>
              </w:rPr>
              <w:t xml:space="preserve">Such system </w:t>
            </w:r>
            <w:r w:rsidRPr="00127A09">
              <w:rPr>
                <w:rFonts w:ascii="Arial" w:hAnsi="Arial" w:cs="Arial"/>
                <w:szCs w:val="22"/>
                <w:lang w:val="en-GB"/>
              </w:rPr>
              <w:t xml:space="preserve">would ensure easier analysis and reflection of achievements and challenges, but also would facilitate decision making and evidencing of new programmes to be developed. </w:t>
            </w:r>
          </w:p>
        </w:tc>
        <w:tc>
          <w:tcPr>
            <w:tcW w:w="1559" w:type="dxa"/>
            <w:shd w:val="clear" w:color="auto" w:fill="auto"/>
          </w:tcPr>
          <w:p w14:paraId="72E38FDD"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UNDP</w:t>
            </w:r>
          </w:p>
        </w:tc>
        <w:tc>
          <w:tcPr>
            <w:tcW w:w="1422" w:type="dxa"/>
            <w:shd w:val="clear" w:color="auto" w:fill="auto"/>
          </w:tcPr>
          <w:p w14:paraId="1F131922" w14:textId="77777777" w:rsidR="00DF33D7" w:rsidRPr="00127A09" w:rsidRDefault="00DF33D7" w:rsidP="00776072">
            <w:pPr>
              <w:spacing w:before="100" w:beforeAutospacing="1" w:after="100" w:afterAutospacing="1"/>
              <w:rPr>
                <w:rFonts w:ascii="Arial" w:hAnsi="Arial" w:cs="Arial"/>
                <w:szCs w:val="22"/>
                <w:lang w:val="en-GB"/>
              </w:rPr>
            </w:pPr>
            <w:r w:rsidRPr="00127A09">
              <w:rPr>
                <w:rFonts w:ascii="Arial" w:hAnsi="Arial" w:cs="Arial"/>
                <w:szCs w:val="22"/>
                <w:lang w:val="en-GB"/>
              </w:rPr>
              <w:t>2016</w:t>
            </w:r>
          </w:p>
        </w:tc>
      </w:tr>
    </w:tbl>
    <w:p w14:paraId="3D0AA1BD" w14:textId="77777777" w:rsidR="00746EC2" w:rsidRPr="00127A09" w:rsidRDefault="00746EC2" w:rsidP="00FD2AA7">
      <w:pPr>
        <w:rPr>
          <w:rFonts w:ascii="Arial" w:hAnsi="Arial" w:cs="Arial"/>
          <w:b/>
          <w:bCs/>
          <w:kern w:val="32"/>
          <w:szCs w:val="22"/>
          <w:lang w:val="en-GB"/>
        </w:rPr>
        <w:sectPr w:rsidR="00746EC2" w:rsidRPr="00127A09" w:rsidSect="003C5553">
          <w:footerReference w:type="even" r:id="rId14"/>
          <w:footerReference w:type="default" r:id="rId15"/>
          <w:pgSz w:w="12240" w:h="15840"/>
          <w:pgMar w:top="1440" w:right="1440" w:bottom="1440" w:left="1440" w:header="720" w:footer="720" w:gutter="0"/>
          <w:cols w:space="720"/>
          <w:titlePg/>
          <w:docGrid w:linePitch="360"/>
        </w:sectPr>
      </w:pPr>
    </w:p>
    <w:p w14:paraId="5BEB999D" w14:textId="77777777" w:rsidR="0018306A" w:rsidRPr="00127A09" w:rsidRDefault="0018306A" w:rsidP="000F17B6">
      <w:pPr>
        <w:pStyle w:val="Heading1"/>
      </w:pPr>
      <w:bookmarkStart w:id="58" w:name="_Toc297396512"/>
      <w:bookmarkStart w:id="59" w:name="_Toc436396114"/>
      <w:r w:rsidRPr="00127A09">
        <w:lastRenderedPageBreak/>
        <w:t>Annex 1. Evaluation Matrix</w:t>
      </w:r>
      <w:bookmarkEnd w:id="58"/>
      <w:bookmarkEnd w:id="59"/>
    </w:p>
    <w:p w14:paraId="78710096" w14:textId="77777777" w:rsidR="0018306A" w:rsidRPr="00127A09" w:rsidRDefault="0018306A" w:rsidP="0018306A">
      <w:pPr>
        <w:jc w:val="right"/>
        <w:rPr>
          <w:rFonts w:ascii="Arial" w:hAnsi="Arial" w:cs="Arial"/>
          <w:szCs w:val="22"/>
          <w:lang w:val="en-GB"/>
        </w:rPr>
      </w:pPr>
    </w:p>
    <w:tbl>
      <w:tblPr>
        <w:tblpPr w:leftFromText="180" w:rightFromText="180" w:vertAnchor="text" w:tblpY="1"/>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2835"/>
        <w:gridCol w:w="3119"/>
        <w:gridCol w:w="3543"/>
      </w:tblGrid>
      <w:tr w:rsidR="0018306A" w:rsidRPr="00127A09" w14:paraId="3B3C1873" w14:textId="77777777" w:rsidTr="00E4225D">
        <w:trPr>
          <w:trHeight w:val="675"/>
          <w:tblHeader/>
        </w:trPr>
        <w:tc>
          <w:tcPr>
            <w:tcW w:w="817" w:type="dxa"/>
            <w:shd w:val="clear" w:color="auto" w:fill="FF99CC"/>
          </w:tcPr>
          <w:p w14:paraId="2230718E" w14:textId="77777777" w:rsidR="0018306A" w:rsidRPr="00127A09" w:rsidRDefault="0018306A" w:rsidP="00027C24">
            <w:pPr>
              <w:rPr>
                <w:rFonts w:ascii="Arial" w:hAnsi="Arial" w:cs="Arial"/>
                <w:b/>
                <w:bCs/>
                <w:szCs w:val="22"/>
                <w:lang w:val="en-GB"/>
              </w:rPr>
            </w:pPr>
            <w:r w:rsidRPr="00127A09">
              <w:rPr>
                <w:rFonts w:ascii="Arial" w:hAnsi="Arial" w:cs="Arial"/>
                <w:b/>
                <w:bCs/>
                <w:szCs w:val="22"/>
                <w:lang w:val="en-GB"/>
              </w:rPr>
              <w:t xml:space="preserve">No. </w:t>
            </w:r>
          </w:p>
        </w:tc>
        <w:tc>
          <w:tcPr>
            <w:tcW w:w="2835" w:type="dxa"/>
            <w:shd w:val="clear" w:color="auto" w:fill="FF99CC"/>
          </w:tcPr>
          <w:p w14:paraId="37812030" w14:textId="77777777" w:rsidR="0018306A" w:rsidRPr="00127A09" w:rsidRDefault="0018306A" w:rsidP="00027C24">
            <w:pPr>
              <w:rPr>
                <w:rFonts w:ascii="Arial" w:hAnsi="Arial" w:cs="Arial"/>
                <w:b/>
                <w:bCs/>
                <w:szCs w:val="22"/>
                <w:lang w:val="en-GB"/>
              </w:rPr>
            </w:pPr>
            <w:r w:rsidRPr="00127A09">
              <w:rPr>
                <w:rFonts w:ascii="Arial" w:hAnsi="Arial" w:cs="Arial"/>
                <w:b/>
                <w:bCs/>
                <w:szCs w:val="22"/>
                <w:lang w:val="en-GB"/>
              </w:rPr>
              <w:t>Evaluation question</w:t>
            </w:r>
          </w:p>
        </w:tc>
        <w:tc>
          <w:tcPr>
            <w:tcW w:w="2835" w:type="dxa"/>
            <w:shd w:val="clear" w:color="auto" w:fill="FF99CC"/>
          </w:tcPr>
          <w:p w14:paraId="6FBCB5D7" w14:textId="77777777" w:rsidR="0018306A" w:rsidRPr="00127A09" w:rsidRDefault="0018306A" w:rsidP="00027C24">
            <w:pPr>
              <w:rPr>
                <w:rFonts w:ascii="Arial" w:hAnsi="Arial" w:cs="Arial"/>
                <w:b/>
                <w:bCs/>
                <w:szCs w:val="22"/>
                <w:lang w:val="en-GB"/>
              </w:rPr>
            </w:pPr>
            <w:r w:rsidRPr="00127A09">
              <w:rPr>
                <w:rFonts w:ascii="Arial" w:hAnsi="Arial" w:cs="Arial"/>
                <w:b/>
                <w:bCs/>
                <w:szCs w:val="22"/>
                <w:lang w:val="en-GB"/>
              </w:rPr>
              <w:t>Judgment criteria</w:t>
            </w:r>
          </w:p>
        </w:tc>
        <w:tc>
          <w:tcPr>
            <w:tcW w:w="3119" w:type="dxa"/>
            <w:shd w:val="clear" w:color="auto" w:fill="FF99CC"/>
          </w:tcPr>
          <w:p w14:paraId="3598E23B" w14:textId="77777777" w:rsidR="0018306A" w:rsidRPr="00127A09" w:rsidRDefault="0018306A" w:rsidP="00027C24">
            <w:pPr>
              <w:rPr>
                <w:rFonts w:ascii="Arial" w:hAnsi="Arial" w:cs="Arial"/>
                <w:b/>
                <w:bCs/>
                <w:szCs w:val="22"/>
                <w:lang w:val="en-GB"/>
              </w:rPr>
            </w:pPr>
            <w:r w:rsidRPr="00127A09">
              <w:rPr>
                <w:rFonts w:ascii="Arial" w:hAnsi="Arial" w:cs="Arial"/>
                <w:b/>
                <w:bCs/>
                <w:szCs w:val="22"/>
                <w:lang w:val="en-GB"/>
              </w:rPr>
              <w:t>Indicator</w:t>
            </w:r>
          </w:p>
        </w:tc>
        <w:tc>
          <w:tcPr>
            <w:tcW w:w="3543" w:type="dxa"/>
            <w:shd w:val="clear" w:color="auto" w:fill="FF99CC"/>
          </w:tcPr>
          <w:p w14:paraId="452BC547" w14:textId="77777777" w:rsidR="0018306A" w:rsidRPr="00127A09" w:rsidRDefault="0018306A" w:rsidP="00027C24">
            <w:pPr>
              <w:rPr>
                <w:rFonts w:ascii="Arial" w:hAnsi="Arial" w:cs="Arial"/>
                <w:b/>
                <w:bCs/>
                <w:szCs w:val="22"/>
                <w:lang w:val="en-GB"/>
              </w:rPr>
            </w:pPr>
            <w:r w:rsidRPr="00127A09">
              <w:rPr>
                <w:rFonts w:ascii="Arial" w:hAnsi="Arial" w:cs="Arial"/>
                <w:b/>
                <w:bCs/>
                <w:szCs w:val="22"/>
                <w:lang w:val="en-GB"/>
              </w:rPr>
              <w:t>Sources of information</w:t>
            </w:r>
          </w:p>
        </w:tc>
      </w:tr>
      <w:tr w:rsidR="0018306A" w:rsidRPr="00127A09" w14:paraId="31AFD3BF" w14:textId="77777777" w:rsidTr="00BC1E25">
        <w:trPr>
          <w:trHeight w:val="325"/>
        </w:trPr>
        <w:tc>
          <w:tcPr>
            <w:tcW w:w="13149" w:type="dxa"/>
            <w:gridSpan w:val="5"/>
          </w:tcPr>
          <w:p w14:paraId="0B82BD96" w14:textId="77777777" w:rsidR="0018306A" w:rsidRPr="00127A09" w:rsidRDefault="00E4225D" w:rsidP="00027C24">
            <w:pPr>
              <w:suppressAutoHyphens/>
              <w:rPr>
                <w:rFonts w:ascii="Arial" w:hAnsi="Arial" w:cs="Arial"/>
                <w:b/>
                <w:szCs w:val="22"/>
                <w:lang w:val="en-GB"/>
              </w:rPr>
            </w:pPr>
            <w:r w:rsidRPr="00127A09">
              <w:rPr>
                <w:rFonts w:ascii="Arial" w:hAnsi="Arial" w:cs="Arial"/>
                <w:b/>
                <w:szCs w:val="22"/>
                <w:lang w:val="en-GB"/>
              </w:rPr>
              <w:t>Relevance</w:t>
            </w:r>
          </w:p>
        </w:tc>
      </w:tr>
      <w:tr w:rsidR="0018306A" w:rsidRPr="00127A09" w14:paraId="55CAC8AD" w14:textId="77777777" w:rsidTr="00BC1E25">
        <w:trPr>
          <w:trHeight w:val="646"/>
        </w:trPr>
        <w:tc>
          <w:tcPr>
            <w:tcW w:w="817" w:type="dxa"/>
          </w:tcPr>
          <w:p w14:paraId="415B1F54" w14:textId="77777777" w:rsidR="0018306A" w:rsidRPr="00127A09" w:rsidRDefault="0018306A" w:rsidP="00027C24">
            <w:pPr>
              <w:rPr>
                <w:rFonts w:ascii="Arial" w:hAnsi="Arial" w:cs="Arial"/>
                <w:bCs/>
                <w:color w:val="000000"/>
                <w:szCs w:val="22"/>
                <w:lang w:val="en-GB" w:bidi="ta-IN"/>
              </w:rPr>
            </w:pPr>
            <w:r w:rsidRPr="00127A09">
              <w:rPr>
                <w:rFonts w:ascii="Arial" w:hAnsi="Arial" w:cs="Arial"/>
                <w:bCs/>
                <w:color w:val="000000"/>
                <w:szCs w:val="22"/>
                <w:lang w:val="en-GB" w:bidi="ta-IN"/>
              </w:rPr>
              <w:t>EQ 1.</w:t>
            </w:r>
          </w:p>
        </w:tc>
        <w:tc>
          <w:tcPr>
            <w:tcW w:w="2835" w:type="dxa"/>
            <w:shd w:val="clear" w:color="auto" w:fill="auto"/>
          </w:tcPr>
          <w:p w14:paraId="5FCDA44B" w14:textId="77777777" w:rsidR="007504A7" w:rsidRPr="00127A09" w:rsidRDefault="007504A7" w:rsidP="00027C24">
            <w:pPr>
              <w:widowControl w:val="0"/>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 xml:space="preserve">Are the Outcome and associated projects/programmes relevant, appropriate and strategic to national goals and UN/DP’s mandate? </w:t>
            </w:r>
          </w:p>
          <w:p w14:paraId="6F24B5B9" w14:textId="77777777" w:rsidR="0018306A" w:rsidRPr="00127A09" w:rsidRDefault="0018306A" w:rsidP="00027C24">
            <w:pPr>
              <w:widowControl w:val="0"/>
              <w:tabs>
                <w:tab w:val="left" w:pos="436"/>
                <w:tab w:val="left" w:pos="873"/>
                <w:tab w:val="left" w:pos="1310"/>
                <w:tab w:val="left" w:pos="1747"/>
                <w:tab w:val="left" w:pos="2184"/>
                <w:tab w:val="left" w:pos="2620"/>
                <w:tab w:val="left" w:pos="3057"/>
                <w:tab w:val="left" w:pos="3494"/>
                <w:tab w:val="left" w:pos="3931"/>
                <w:tab w:val="left" w:pos="4368"/>
                <w:tab w:val="left" w:pos="4804"/>
                <w:tab w:val="left" w:pos="5241"/>
              </w:tabs>
              <w:autoSpaceDE w:val="0"/>
              <w:autoSpaceDN w:val="0"/>
              <w:adjustRightInd w:val="0"/>
              <w:rPr>
                <w:rFonts w:ascii="Arial" w:hAnsi="Arial" w:cs="Arial"/>
                <w:bCs/>
                <w:color w:val="000000"/>
                <w:szCs w:val="22"/>
                <w:lang w:val="en-GB" w:bidi="ta-IN"/>
              </w:rPr>
            </w:pPr>
          </w:p>
        </w:tc>
        <w:tc>
          <w:tcPr>
            <w:tcW w:w="2835" w:type="dxa"/>
            <w:shd w:val="clear" w:color="auto" w:fill="auto"/>
          </w:tcPr>
          <w:p w14:paraId="6E5C6A4C" w14:textId="77777777" w:rsidR="001C4B80" w:rsidRPr="00127A09" w:rsidRDefault="0018306A" w:rsidP="00027C24">
            <w:pPr>
              <w:widowControl w:val="0"/>
              <w:autoSpaceDE w:val="0"/>
              <w:autoSpaceDN w:val="0"/>
              <w:adjustRightInd w:val="0"/>
              <w:rPr>
                <w:rFonts w:ascii="Arial" w:eastAsiaTheme="minorEastAsia" w:hAnsi="Arial" w:cs="Arial"/>
                <w:szCs w:val="22"/>
                <w:lang w:val="en-GB"/>
              </w:rPr>
            </w:pPr>
            <w:r w:rsidRPr="00127A09">
              <w:rPr>
                <w:rFonts w:ascii="Arial" w:eastAsia="MS Mincho" w:hAnsi="Arial" w:cs="Arial"/>
                <w:szCs w:val="22"/>
                <w:lang w:val="en-GB" w:eastAsia="en-GB"/>
              </w:rPr>
              <w:t xml:space="preserve">Extent to which UNDP interventions are in line with </w:t>
            </w:r>
            <w:r w:rsidRPr="00127A09">
              <w:rPr>
                <w:rFonts w:ascii="Arial" w:hAnsi="Arial" w:cs="Arial"/>
                <w:bCs/>
                <w:color w:val="000000"/>
                <w:szCs w:val="22"/>
                <w:lang w:val="en-GB" w:bidi="ta-IN"/>
              </w:rPr>
              <w:t xml:space="preserve">national goals in the field of </w:t>
            </w:r>
            <w:r w:rsidR="001C4B80" w:rsidRPr="00127A09">
              <w:rPr>
                <w:rFonts w:ascii="Arial" w:eastAsiaTheme="minorEastAsia" w:hAnsi="Arial" w:cs="Arial"/>
                <w:szCs w:val="22"/>
                <w:lang w:val="en-GB"/>
              </w:rPr>
              <w:t xml:space="preserve">sustainable regional development, economic development, agriculture and decent work </w:t>
            </w:r>
          </w:p>
          <w:p w14:paraId="6A66DB9F" w14:textId="77777777" w:rsidR="0018306A" w:rsidRPr="00127A09" w:rsidRDefault="001C4B80" w:rsidP="00027C24">
            <w:pPr>
              <w:widowControl w:val="0"/>
              <w:tabs>
                <w:tab w:val="left" w:pos="436"/>
                <w:tab w:val="left" w:pos="873"/>
                <w:tab w:val="left" w:pos="1310"/>
                <w:tab w:val="left" w:pos="1747"/>
                <w:tab w:val="left" w:pos="2184"/>
                <w:tab w:val="left" w:pos="2620"/>
                <w:tab w:val="left" w:pos="3057"/>
                <w:tab w:val="left" w:pos="3494"/>
                <w:tab w:val="left" w:pos="3931"/>
                <w:tab w:val="left" w:pos="4368"/>
                <w:tab w:val="left" w:pos="4804"/>
                <w:tab w:val="left" w:pos="5241"/>
              </w:tabs>
              <w:autoSpaceDE w:val="0"/>
              <w:autoSpaceDN w:val="0"/>
              <w:adjustRightInd w:val="0"/>
              <w:rPr>
                <w:rFonts w:ascii="Arial" w:hAnsi="Arial" w:cs="Arial"/>
                <w:bCs/>
                <w:color w:val="000000"/>
                <w:szCs w:val="22"/>
                <w:lang w:val="en-GB" w:bidi="ta-IN"/>
              </w:rPr>
            </w:pPr>
            <w:r w:rsidRPr="00127A09">
              <w:rPr>
                <w:rFonts w:ascii="Arial" w:hAnsi="Arial" w:cs="Arial"/>
                <w:color w:val="000000"/>
                <w:szCs w:val="22"/>
                <w:lang w:val="en-GB"/>
              </w:rPr>
              <w:t xml:space="preserve">Extent to which the activities within Outcome 2 are in line with the UNDP mandate </w:t>
            </w:r>
            <w:r w:rsidRPr="00127A09">
              <w:rPr>
                <w:rFonts w:ascii="Arial" w:hAnsi="Arial" w:cs="Arial"/>
                <w:bCs/>
                <w:color w:val="000000"/>
                <w:szCs w:val="22"/>
                <w:lang w:val="en-GB" w:bidi="ta-IN"/>
              </w:rPr>
              <w:t xml:space="preserve">in the field of </w:t>
            </w:r>
            <w:r w:rsidRPr="00127A09">
              <w:rPr>
                <w:rFonts w:ascii="Arial" w:eastAsiaTheme="minorEastAsia" w:hAnsi="Arial" w:cs="Arial"/>
                <w:szCs w:val="22"/>
                <w:lang w:val="en-GB"/>
              </w:rPr>
              <w:t>sustainable regional development, economic development, agriculture and decent work</w:t>
            </w:r>
          </w:p>
        </w:tc>
        <w:tc>
          <w:tcPr>
            <w:tcW w:w="3119" w:type="dxa"/>
            <w:shd w:val="clear" w:color="auto" w:fill="auto"/>
          </w:tcPr>
          <w:p w14:paraId="07043FE7" w14:textId="77777777" w:rsidR="0018306A" w:rsidRPr="00127A09" w:rsidRDefault="0018306A" w:rsidP="000B202E">
            <w:pPr>
              <w:pStyle w:val="MediumGrid1-Accent21"/>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 xml:space="preserve">Evidence of consistency between needs and priorities for </w:t>
            </w:r>
            <w:r w:rsidR="001C4B80" w:rsidRPr="00127A09">
              <w:rPr>
                <w:rFonts w:ascii="Arial" w:eastAsiaTheme="minorEastAsia" w:hAnsi="Arial" w:cs="Arial"/>
                <w:szCs w:val="22"/>
                <w:lang w:val="en-GB"/>
              </w:rPr>
              <w:t xml:space="preserve">sustainable regional development, economic development, agriculture and decent work </w:t>
            </w:r>
            <w:r w:rsidRPr="00127A09">
              <w:rPr>
                <w:rFonts w:ascii="Arial" w:eastAsia="MS Mincho" w:hAnsi="Arial" w:cs="Arial"/>
                <w:szCs w:val="22"/>
                <w:lang w:val="en-GB" w:eastAsia="en-GB"/>
              </w:rPr>
              <w:t>and the content of policy documents</w:t>
            </w:r>
            <w:r w:rsidR="001C4B80" w:rsidRPr="00127A09">
              <w:rPr>
                <w:rFonts w:ascii="Arial" w:eastAsia="MS Mincho" w:hAnsi="Arial" w:cs="Arial"/>
                <w:szCs w:val="22"/>
                <w:lang w:val="en-GB" w:eastAsia="en-GB"/>
              </w:rPr>
              <w:t>, measures and institutional capacities</w:t>
            </w:r>
            <w:r w:rsidRPr="00127A09">
              <w:rPr>
                <w:rFonts w:ascii="Arial" w:eastAsia="MS Mincho" w:hAnsi="Arial" w:cs="Arial"/>
                <w:szCs w:val="22"/>
                <w:lang w:val="en-GB" w:eastAsia="en-GB"/>
              </w:rPr>
              <w:t xml:space="preserve"> developed with support of UNDP </w:t>
            </w:r>
          </w:p>
          <w:p w14:paraId="49142BED" w14:textId="77777777" w:rsidR="001C4B80" w:rsidRPr="00127A09" w:rsidRDefault="001C4B80" w:rsidP="000B202E">
            <w:pPr>
              <w:pStyle w:val="MediumGrid1-Accent21"/>
              <w:numPr>
                <w:ilvl w:val="0"/>
                <w:numId w:val="6"/>
              </w:numPr>
              <w:ind w:left="280" w:hanging="280"/>
              <w:rPr>
                <w:rFonts w:ascii="Arial" w:eastAsia="MS Mincho" w:hAnsi="Arial" w:cs="Arial"/>
                <w:szCs w:val="22"/>
                <w:lang w:val="en-GB" w:eastAsia="en-GB"/>
              </w:rPr>
            </w:pPr>
            <w:r w:rsidRPr="00127A09">
              <w:rPr>
                <w:rFonts w:ascii="Arial" w:hAnsi="Arial" w:cs="Arial"/>
                <w:szCs w:val="22"/>
                <w:lang w:val="en-GB"/>
              </w:rPr>
              <w:t xml:space="preserve">Evidence of </w:t>
            </w:r>
            <w:r w:rsidRPr="00127A09">
              <w:rPr>
                <w:rFonts w:ascii="Arial" w:eastAsia="MS Mincho" w:hAnsi="Arial" w:cs="Arial"/>
                <w:szCs w:val="22"/>
                <w:lang w:val="en-GB" w:eastAsia="en-GB"/>
              </w:rPr>
              <w:t>linkages between the interventions and UNDP mandate</w:t>
            </w:r>
          </w:p>
        </w:tc>
        <w:tc>
          <w:tcPr>
            <w:tcW w:w="3543" w:type="dxa"/>
            <w:shd w:val="clear" w:color="auto" w:fill="auto"/>
          </w:tcPr>
          <w:p w14:paraId="25E606FB" w14:textId="77777777" w:rsidR="0018306A" w:rsidRPr="00127A09" w:rsidRDefault="0018306A" w:rsidP="000B202E">
            <w:pPr>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 xml:space="preserve">National and local reports, research studies </w:t>
            </w:r>
          </w:p>
          <w:p w14:paraId="04A68389" w14:textId="77777777" w:rsidR="0018306A" w:rsidRPr="00127A09" w:rsidRDefault="0018306A" w:rsidP="000B202E">
            <w:pPr>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Interviews with key stakeholders</w:t>
            </w:r>
          </w:p>
          <w:p w14:paraId="0310C2AA" w14:textId="77777777" w:rsidR="0018306A" w:rsidRPr="00127A09" w:rsidRDefault="0018306A" w:rsidP="000B202E">
            <w:pPr>
              <w:numPr>
                <w:ilvl w:val="0"/>
                <w:numId w:val="6"/>
              </w:numPr>
              <w:ind w:left="280" w:hanging="280"/>
              <w:rPr>
                <w:rFonts w:ascii="Arial" w:hAnsi="Arial" w:cs="Arial"/>
                <w:color w:val="000000"/>
                <w:szCs w:val="22"/>
                <w:lang w:val="en-GB"/>
              </w:rPr>
            </w:pPr>
            <w:r w:rsidRPr="00127A09">
              <w:rPr>
                <w:rFonts w:ascii="Arial" w:eastAsia="MS Mincho" w:hAnsi="Arial" w:cs="Arial"/>
                <w:szCs w:val="22"/>
                <w:lang w:val="en-GB" w:eastAsia="en-GB"/>
              </w:rPr>
              <w:t xml:space="preserve">Programme reports </w:t>
            </w:r>
          </w:p>
          <w:p w14:paraId="3508A776" w14:textId="77777777" w:rsidR="001C4B80" w:rsidRPr="00127A09" w:rsidRDefault="001C4B80" w:rsidP="000B202E">
            <w:pPr>
              <w:numPr>
                <w:ilvl w:val="0"/>
                <w:numId w:val="6"/>
              </w:numPr>
              <w:ind w:left="280" w:hanging="280"/>
              <w:rPr>
                <w:rFonts w:ascii="Arial" w:hAnsi="Arial" w:cs="Arial"/>
                <w:color w:val="000000"/>
                <w:szCs w:val="22"/>
                <w:lang w:val="en-GB"/>
              </w:rPr>
            </w:pPr>
            <w:r w:rsidRPr="00127A09">
              <w:rPr>
                <w:rFonts w:ascii="Arial" w:hAnsi="Arial" w:cs="Arial"/>
                <w:color w:val="000000"/>
                <w:szCs w:val="22"/>
                <w:lang w:val="en-GB"/>
              </w:rPr>
              <w:t>UNDP strategic documents</w:t>
            </w:r>
          </w:p>
          <w:p w14:paraId="280D1A16" w14:textId="77777777" w:rsidR="001C4B80" w:rsidRPr="00127A09" w:rsidRDefault="001C4B80" w:rsidP="000B202E">
            <w:pPr>
              <w:numPr>
                <w:ilvl w:val="0"/>
                <w:numId w:val="6"/>
              </w:numPr>
              <w:ind w:left="280" w:hanging="280"/>
              <w:rPr>
                <w:rFonts w:ascii="Arial" w:hAnsi="Arial" w:cs="Arial"/>
                <w:color w:val="000000"/>
                <w:szCs w:val="22"/>
                <w:lang w:val="en-GB"/>
              </w:rPr>
            </w:pPr>
            <w:r w:rsidRPr="00127A09">
              <w:rPr>
                <w:rFonts w:ascii="Arial" w:hAnsi="Arial" w:cs="Arial"/>
                <w:color w:val="000000"/>
                <w:szCs w:val="22"/>
                <w:lang w:val="en-GB"/>
              </w:rPr>
              <w:t>Programme documents</w:t>
            </w:r>
          </w:p>
          <w:p w14:paraId="19AE7BA9" w14:textId="77777777" w:rsidR="001C4B80" w:rsidRPr="00127A09" w:rsidRDefault="001C4B80" w:rsidP="000B202E">
            <w:pPr>
              <w:numPr>
                <w:ilvl w:val="0"/>
                <w:numId w:val="6"/>
              </w:numPr>
              <w:ind w:left="280" w:hanging="280"/>
              <w:rPr>
                <w:rFonts w:ascii="Arial" w:hAnsi="Arial" w:cs="Arial"/>
                <w:color w:val="000000"/>
                <w:szCs w:val="22"/>
                <w:lang w:val="en-GB"/>
              </w:rPr>
            </w:pPr>
            <w:r w:rsidRPr="00127A09">
              <w:rPr>
                <w:rFonts w:ascii="Arial" w:hAnsi="Arial" w:cs="Arial"/>
                <w:color w:val="000000"/>
                <w:szCs w:val="22"/>
                <w:lang w:val="en-GB"/>
              </w:rPr>
              <w:t>UNDP CPD, UNDAF</w:t>
            </w:r>
          </w:p>
        </w:tc>
      </w:tr>
      <w:tr w:rsidR="0018306A" w:rsidRPr="00127A09" w14:paraId="05ADCE86" w14:textId="77777777" w:rsidTr="00BC1E25">
        <w:trPr>
          <w:trHeight w:val="299"/>
        </w:trPr>
        <w:tc>
          <w:tcPr>
            <w:tcW w:w="13149" w:type="dxa"/>
            <w:gridSpan w:val="5"/>
          </w:tcPr>
          <w:p w14:paraId="5F817D39" w14:textId="77777777" w:rsidR="0018306A" w:rsidRPr="00127A09" w:rsidRDefault="00E4225D" w:rsidP="00027C24">
            <w:pPr>
              <w:widowControl w:val="0"/>
              <w:autoSpaceDE w:val="0"/>
              <w:autoSpaceDN w:val="0"/>
              <w:adjustRightInd w:val="0"/>
              <w:rPr>
                <w:rFonts w:ascii="Arial" w:eastAsiaTheme="minorEastAsia" w:hAnsi="Arial" w:cs="Arial"/>
                <w:b/>
                <w:szCs w:val="22"/>
                <w:lang w:val="en-GB"/>
              </w:rPr>
            </w:pPr>
            <w:r w:rsidRPr="00127A09">
              <w:rPr>
                <w:rFonts w:ascii="Arial" w:eastAsiaTheme="minorEastAsia" w:hAnsi="Arial" w:cs="Arial"/>
                <w:b/>
                <w:szCs w:val="22"/>
                <w:lang w:val="en-GB"/>
              </w:rPr>
              <w:t xml:space="preserve">Effectiveness: </w:t>
            </w:r>
            <w:r w:rsidR="00E61D09" w:rsidRPr="00127A09">
              <w:rPr>
                <w:rFonts w:ascii="Arial" w:eastAsiaTheme="minorEastAsia" w:hAnsi="Arial" w:cs="Arial"/>
                <w:b/>
                <w:szCs w:val="22"/>
                <w:lang w:val="en-GB"/>
              </w:rPr>
              <w:t xml:space="preserve">Output analysis </w:t>
            </w:r>
          </w:p>
        </w:tc>
      </w:tr>
      <w:tr w:rsidR="00A921E1" w:rsidRPr="00127A09" w14:paraId="185DB488" w14:textId="77777777" w:rsidTr="00BC1E25">
        <w:trPr>
          <w:trHeight w:val="132"/>
        </w:trPr>
        <w:tc>
          <w:tcPr>
            <w:tcW w:w="817" w:type="dxa"/>
          </w:tcPr>
          <w:p w14:paraId="77D8A3D9" w14:textId="77777777" w:rsidR="00A921E1" w:rsidRPr="00127A09" w:rsidRDefault="00A921E1" w:rsidP="00027C24">
            <w:pPr>
              <w:rPr>
                <w:rFonts w:ascii="Arial" w:hAnsi="Arial" w:cs="Arial"/>
                <w:bCs/>
                <w:color w:val="000000"/>
                <w:szCs w:val="22"/>
                <w:lang w:val="en-GB" w:bidi="ta-IN"/>
              </w:rPr>
            </w:pPr>
            <w:r w:rsidRPr="00127A09">
              <w:rPr>
                <w:rFonts w:ascii="Arial" w:hAnsi="Arial" w:cs="Arial"/>
                <w:bCs/>
                <w:color w:val="000000"/>
                <w:szCs w:val="22"/>
                <w:lang w:val="en-GB" w:bidi="ta-IN"/>
              </w:rPr>
              <w:t>EQ 2.</w:t>
            </w:r>
          </w:p>
        </w:tc>
        <w:tc>
          <w:tcPr>
            <w:tcW w:w="2835" w:type="dxa"/>
            <w:shd w:val="clear" w:color="auto" w:fill="auto"/>
          </w:tcPr>
          <w:p w14:paraId="4D12AC60" w14:textId="77777777" w:rsidR="00A921E1" w:rsidRPr="00127A09" w:rsidRDefault="00A921E1" w:rsidP="00027C24">
            <w:pPr>
              <w:widowControl w:val="0"/>
              <w:tabs>
                <w:tab w:val="left" w:pos="171"/>
                <w:tab w:val="left" w:pos="561"/>
              </w:tabs>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Were the actions to achieve the outputs and outcome effective and efficient?</w:t>
            </w:r>
          </w:p>
        </w:tc>
        <w:tc>
          <w:tcPr>
            <w:tcW w:w="2835" w:type="dxa"/>
            <w:shd w:val="clear" w:color="auto" w:fill="auto"/>
          </w:tcPr>
          <w:p w14:paraId="606BB21E" w14:textId="77777777" w:rsidR="00A921E1" w:rsidRPr="00127A09" w:rsidRDefault="00A921E1" w:rsidP="00027C24">
            <w:pPr>
              <w:pStyle w:val="MediumGrid1-Accent21"/>
              <w:ind w:left="0"/>
              <w:rPr>
                <w:rFonts w:ascii="Arial" w:hAnsi="Arial" w:cs="Arial"/>
                <w:color w:val="000000"/>
                <w:szCs w:val="22"/>
                <w:lang w:val="en-GB"/>
              </w:rPr>
            </w:pPr>
            <w:r w:rsidRPr="00127A09">
              <w:rPr>
                <w:rFonts w:ascii="Arial" w:hAnsi="Arial" w:cs="Arial"/>
                <w:szCs w:val="22"/>
                <w:lang w:val="en-GB"/>
              </w:rPr>
              <w:t xml:space="preserve">Extent to which the interventions within the Outcome 2 efficiently lead to achieving the set goals </w:t>
            </w:r>
          </w:p>
        </w:tc>
        <w:tc>
          <w:tcPr>
            <w:tcW w:w="3119" w:type="dxa"/>
            <w:shd w:val="clear" w:color="auto" w:fill="auto"/>
          </w:tcPr>
          <w:p w14:paraId="1E9D2189" w14:textId="77777777" w:rsidR="00A921E1" w:rsidRPr="00127A09" w:rsidRDefault="00A921E1" w:rsidP="00027C24">
            <w:pPr>
              <w:pStyle w:val="NoSpacing"/>
              <w:rPr>
                <w:rFonts w:ascii="Arial" w:hAnsi="Arial" w:cs="Arial"/>
                <w:lang w:val="en-GB"/>
              </w:rPr>
            </w:pPr>
            <w:r w:rsidRPr="00127A09">
              <w:rPr>
                <w:rFonts w:ascii="Arial" w:hAnsi="Arial" w:cs="Arial"/>
                <w:lang w:val="en-GB"/>
              </w:rPr>
              <w:t>Identification and usage of defined quality standards</w:t>
            </w:r>
          </w:p>
          <w:p w14:paraId="0D1C492F" w14:textId="77777777" w:rsidR="00A921E1" w:rsidRPr="00127A09" w:rsidRDefault="00A921E1" w:rsidP="00027C24">
            <w:pPr>
              <w:pStyle w:val="NoSpacing"/>
              <w:rPr>
                <w:rFonts w:ascii="Arial" w:hAnsi="Arial" w:cs="Arial"/>
                <w:lang w:val="en-GB"/>
              </w:rPr>
            </w:pPr>
            <w:r w:rsidRPr="00127A09">
              <w:rPr>
                <w:rFonts w:ascii="Arial" w:hAnsi="Arial" w:cs="Arial"/>
                <w:lang w:val="en-GB"/>
              </w:rPr>
              <w:t>Projects prepared and implemented in line with set timetables</w:t>
            </w:r>
          </w:p>
          <w:p w14:paraId="11303D56" w14:textId="77777777" w:rsidR="00A921E1" w:rsidRPr="00127A09" w:rsidRDefault="00A921E1" w:rsidP="00027C24">
            <w:pPr>
              <w:pStyle w:val="NoSpacing"/>
              <w:rPr>
                <w:rFonts w:ascii="Arial" w:hAnsi="Arial" w:cs="Arial"/>
                <w:lang w:val="en-GB"/>
              </w:rPr>
            </w:pPr>
            <w:r w:rsidRPr="00127A09">
              <w:rPr>
                <w:rFonts w:ascii="Arial" w:hAnsi="Arial" w:cs="Arial"/>
                <w:lang w:val="en-GB"/>
              </w:rPr>
              <w:t>UNDP initiatives bring the expected benefit to target groups</w:t>
            </w:r>
          </w:p>
          <w:p w14:paraId="02ADB4A2" w14:textId="77777777" w:rsidR="00A921E1" w:rsidRPr="00127A09" w:rsidRDefault="00A921E1" w:rsidP="00027C24">
            <w:pPr>
              <w:pStyle w:val="MediumGrid1-Accent21"/>
              <w:ind w:left="0"/>
              <w:rPr>
                <w:rFonts w:ascii="Arial" w:hAnsi="Arial" w:cs="Arial"/>
                <w:szCs w:val="22"/>
                <w:lang w:val="en-GB"/>
              </w:rPr>
            </w:pPr>
          </w:p>
        </w:tc>
        <w:tc>
          <w:tcPr>
            <w:tcW w:w="3543" w:type="dxa"/>
            <w:shd w:val="clear" w:color="auto" w:fill="auto"/>
          </w:tcPr>
          <w:p w14:paraId="5CF75AA8" w14:textId="77777777" w:rsidR="00A921E1" w:rsidRPr="00127A09" w:rsidRDefault="00A921E1" w:rsidP="000B202E">
            <w:pPr>
              <w:numPr>
                <w:ilvl w:val="0"/>
                <w:numId w:val="6"/>
              </w:numPr>
              <w:ind w:left="280" w:hanging="280"/>
              <w:rPr>
                <w:rFonts w:ascii="Arial" w:eastAsia="MS Mincho" w:hAnsi="Arial" w:cs="Arial"/>
                <w:szCs w:val="22"/>
                <w:lang w:val="en-GB" w:eastAsia="en-GB"/>
              </w:rPr>
            </w:pPr>
            <w:r w:rsidRPr="00127A09">
              <w:rPr>
                <w:rFonts w:ascii="Arial" w:hAnsi="Arial" w:cs="Arial"/>
                <w:szCs w:val="22"/>
                <w:lang w:val="en-GB"/>
              </w:rPr>
              <w:t>Administrative data from UN(DP) and national authorities (if available); Monitoring and Evaluation Reports; I</w:t>
            </w:r>
            <w:r w:rsidRPr="00127A09">
              <w:rPr>
                <w:rFonts w:ascii="Arial" w:hAnsi="Arial" w:cs="Arial"/>
                <w:szCs w:val="22"/>
                <w:lang w:val="en-GB" w:eastAsia="da-DK"/>
              </w:rPr>
              <w:t>nterviews with UNDP, national authorities, programming and implementing actors, and beneficiaries of UNDP assistance</w:t>
            </w:r>
          </w:p>
        </w:tc>
      </w:tr>
      <w:tr w:rsidR="00A921E1" w:rsidRPr="00127A09" w14:paraId="07CEBAC9" w14:textId="77777777" w:rsidTr="00BC1E25">
        <w:trPr>
          <w:trHeight w:val="132"/>
        </w:trPr>
        <w:tc>
          <w:tcPr>
            <w:tcW w:w="817" w:type="dxa"/>
          </w:tcPr>
          <w:p w14:paraId="5DE37330" w14:textId="77777777" w:rsidR="00A921E1" w:rsidRPr="00127A09" w:rsidRDefault="00A921E1" w:rsidP="00027C24">
            <w:pPr>
              <w:rPr>
                <w:rFonts w:ascii="Arial" w:hAnsi="Arial" w:cs="Arial"/>
                <w:bCs/>
                <w:color w:val="000000"/>
                <w:szCs w:val="22"/>
                <w:lang w:val="en-GB" w:bidi="ta-IN"/>
              </w:rPr>
            </w:pPr>
            <w:r w:rsidRPr="00127A09">
              <w:rPr>
                <w:rFonts w:ascii="Arial" w:hAnsi="Arial" w:cs="Arial"/>
                <w:bCs/>
                <w:color w:val="000000"/>
                <w:szCs w:val="22"/>
                <w:lang w:val="en-GB" w:bidi="ta-IN"/>
              </w:rPr>
              <w:t>EQ 3.</w:t>
            </w:r>
          </w:p>
        </w:tc>
        <w:tc>
          <w:tcPr>
            <w:tcW w:w="2835" w:type="dxa"/>
            <w:shd w:val="clear" w:color="auto" w:fill="auto"/>
          </w:tcPr>
          <w:p w14:paraId="79C6D199" w14:textId="77777777" w:rsidR="00A921E1" w:rsidRPr="00127A09" w:rsidRDefault="00A921E1" w:rsidP="00027C24">
            <w:pPr>
              <w:widowControl w:val="0"/>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 xml:space="preserve">Is sufficient progress been made with regard to </w:t>
            </w:r>
            <w:r w:rsidRPr="00127A09">
              <w:rPr>
                <w:rFonts w:ascii="Arial" w:eastAsiaTheme="minorEastAsia" w:hAnsi="Arial" w:cs="Arial"/>
                <w:szCs w:val="22"/>
                <w:lang w:val="en-GB"/>
              </w:rPr>
              <w:lastRenderedPageBreak/>
              <w:t xml:space="preserve">UN/DP outputs? </w:t>
            </w:r>
          </w:p>
        </w:tc>
        <w:tc>
          <w:tcPr>
            <w:tcW w:w="2835" w:type="dxa"/>
            <w:shd w:val="clear" w:color="auto" w:fill="auto"/>
          </w:tcPr>
          <w:p w14:paraId="5B63E0A1" w14:textId="77777777" w:rsidR="00A921E1" w:rsidRPr="00127A09" w:rsidRDefault="00A921E1" w:rsidP="00027C24">
            <w:pPr>
              <w:pStyle w:val="MediumGrid1-Accent21"/>
              <w:ind w:left="0"/>
              <w:rPr>
                <w:rFonts w:ascii="Arial" w:hAnsi="Arial" w:cs="Arial"/>
                <w:color w:val="000000"/>
                <w:szCs w:val="22"/>
                <w:lang w:val="en-GB"/>
              </w:rPr>
            </w:pPr>
            <w:r w:rsidRPr="00127A09">
              <w:rPr>
                <w:rFonts w:ascii="Arial" w:hAnsi="Arial" w:cs="Arial"/>
                <w:szCs w:val="22"/>
                <w:lang w:val="en-GB"/>
              </w:rPr>
              <w:lastRenderedPageBreak/>
              <w:t xml:space="preserve">Extent to which the UN(DP) interventions </w:t>
            </w:r>
            <w:r w:rsidRPr="00127A09">
              <w:rPr>
                <w:rFonts w:ascii="Arial" w:hAnsi="Arial" w:cs="Arial"/>
                <w:szCs w:val="22"/>
                <w:lang w:val="en-GB"/>
              </w:rPr>
              <w:lastRenderedPageBreak/>
              <w:t>produce results, consistent with given overall outcome</w:t>
            </w:r>
          </w:p>
        </w:tc>
        <w:tc>
          <w:tcPr>
            <w:tcW w:w="3119" w:type="dxa"/>
            <w:shd w:val="clear" w:color="auto" w:fill="auto"/>
          </w:tcPr>
          <w:p w14:paraId="21AD58AE" w14:textId="77777777" w:rsidR="00A921E1" w:rsidRPr="00127A09" w:rsidRDefault="00A921E1" w:rsidP="00027C24">
            <w:pPr>
              <w:pStyle w:val="NoSpacing"/>
              <w:rPr>
                <w:rFonts w:ascii="Arial" w:hAnsi="Arial" w:cs="Arial"/>
                <w:lang w:val="en-GB"/>
              </w:rPr>
            </w:pPr>
            <w:r w:rsidRPr="00127A09">
              <w:rPr>
                <w:rFonts w:ascii="Arial" w:hAnsi="Arial" w:cs="Arial"/>
                <w:lang w:val="en-GB"/>
              </w:rPr>
              <w:lastRenderedPageBreak/>
              <w:t>UNDP interventions reflect the priorities established</w:t>
            </w:r>
          </w:p>
          <w:p w14:paraId="122FDD09" w14:textId="77777777" w:rsidR="00A921E1" w:rsidRPr="00127A09" w:rsidRDefault="00A921E1" w:rsidP="00027C24">
            <w:pPr>
              <w:pStyle w:val="MediumGrid1-Accent21"/>
              <w:ind w:left="0"/>
              <w:rPr>
                <w:rFonts w:ascii="Arial" w:hAnsi="Arial" w:cs="Arial"/>
                <w:szCs w:val="22"/>
                <w:lang w:val="en-GB"/>
              </w:rPr>
            </w:pPr>
          </w:p>
        </w:tc>
        <w:tc>
          <w:tcPr>
            <w:tcW w:w="3543" w:type="dxa"/>
            <w:shd w:val="clear" w:color="auto" w:fill="auto"/>
          </w:tcPr>
          <w:p w14:paraId="513F633B" w14:textId="77777777" w:rsidR="00A921E1" w:rsidRPr="00127A09" w:rsidRDefault="00A921E1" w:rsidP="000B202E">
            <w:pPr>
              <w:numPr>
                <w:ilvl w:val="0"/>
                <w:numId w:val="6"/>
              </w:numPr>
              <w:ind w:left="280" w:hanging="280"/>
              <w:rPr>
                <w:rFonts w:ascii="Arial" w:eastAsia="MS Mincho" w:hAnsi="Arial" w:cs="Arial"/>
                <w:szCs w:val="22"/>
                <w:lang w:val="en-GB" w:eastAsia="en-GB"/>
              </w:rPr>
            </w:pPr>
            <w:r w:rsidRPr="00127A09">
              <w:rPr>
                <w:rFonts w:ascii="Arial" w:hAnsi="Arial" w:cs="Arial"/>
                <w:szCs w:val="22"/>
                <w:lang w:val="en-GB"/>
              </w:rPr>
              <w:lastRenderedPageBreak/>
              <w:t xml:space="preserve">Administrative data from UN(DP) and national </w:t>
            </w:r>
            <w:r w:rsidRPr="00127A09">
              <w:rPr>
                <w:rFonts w:ascii="Arial" w:hAnsi="Arial" w:cs="Arial"/>
                <w:szCs w:val="22"/>
                <w:lang w:val="en-GB"/>
              </w:rPr>
              <w:lastRenderedPageBreak/>
              <w:t xml:space="preserve">authorities (if available); Monitoring and Evaluation Reports; </w:t>
            </w:r>
            <w:r w:rsidRPr="00127A09">
              <w:rPr>
                <w:rFonts w:ascii="Arial" w:hAnsi="Arial" w:cs="Arial"/>
                <w:szCs w:val="22"/>
                <w:lang w:val="en-GB" w:eastAsia="da-DK"/>
              </w:rPr>
              <w:t xml:space="preserve">Interviews with UNDP and other UN Agencies, national authorities, programming and implementing actors, and beneficiaries of </w:t>
            </w:r>
            <w:r w:rsidR="00B5675F" w:rsidRPr="00127A09">
              <w:rPr>
                <w:rFonts w:ascii="Arial" w:hAnsi="Arial" w:cs="Arial"/>
                <w:szCs w:val="22"/>
                <w:lang w:val="en-GB" w:eastAsia="da-DK"/>
              </w:rPr>
              <w:t>UN/DP</w:t>
            </w:r>
            <w:r w:rsidRPr="00127A09">
              <w:rPr>
                <w:rFonts w:ascii="Arial" w:hAnsi="Arial" w:cs="Arial"/>
                <w:szCs w:val="22"/>
                <w:lang w:val="en-GB" w:eastAsia="da-DK"/>
              </w:rPr>
              <w:t xml:space="preserve"> assistance</w:t>
            </w:r>
          </w:p>
        </w:tc>
      </w:tr>
      <w:tr w:rsidR="00A921E1" w:rsidRPr="00127A09" w14:paraId="597C84D4" w14:textId="77777777" w:rsidTr="009116D8">
        <w:trPr>
          <w:trHeight w:val="132"/>
        </w:trPr>
        <w:tc>
          <w:tcPr>
            <w:tcW w:w="13149" w:type="dxa"/>
            <w:gridSpan w:val="5"/>
          </w:tcPr>
          <w:p w14:paraId="20E05729" w14:textId="77777777" w:rsidR="00A921E1" w:rsidRPr="00127A09" w:rsidRDefault="00A921E1" w:rsidP="00027C24">
            <w:pPr>
              <w:widowControl w:val="0"/>
              <w:autoSpaceDE w:val="0"/>
              <w:autoSpaceDN w:val="0"/>
              <w:adjustRightInd w:val="0"/>
              <w:rPr>
                <w:rFonts w:ascii="Arial" w:eastAsiaTheme="minorEastAsia" w:hAnsi="Arial" w:cs="Arial"/>
                <w:b/>
                <w:szCs w:val="22"/>
                <w:lang w:val="en-GB"/>
              </w:rPr>
            </w:pPr>
            <w:r w:rsidRPr="00127A09">
              <w:rPr>
                <w:rFonts w:ascii="Arial" w:eastAsiaTheme="minorEastAsia" w:hAnsi="Arial" w:cs="Arial"/>
                <w:b/>
                <w:szCs w:val="22"/>
                <w:lang w:val="en-GB"/>
              </w:rPr>
              <w:lastRenderedPageBreak/>
              <w:t xml:space="preserve">Outcome analysis </w:t>
            </w:r>
          </w:p>
        </w:tc>
      </w:tr>
      <w:tr w:rsidR="00B5675F" w:rsidRPr="00127A09" w14:paraId="4955CC3C" w14:textId="77777777" w:rsidTr="00BC1E25">
        <w:trPr>
          <w:trHeight w:val="132"/>
        </w:trPr>
        <w:tc>
          <w:tcPr>
            <w:tcW w:w="817" w:type="dxa"/>
          </w:tcPr>
          <w:p w14:paraId="1900970E" w14:textId="77777777" w:rsidR="00B5675F" w:rsidRPr="00127A09" w:rsidRDefault="00B5675F" w:rsidP="00027C24">
            <w:pPr>
              <w:rPr>
                <w:rFonts w:ascii="Arial" w:hAnsi="Arial" w:cs="Arial"/>
                <w:bCs/>
                <w:color w:val="000000"/>
                <w:szCs w:val="22"/>
                <w:lang w:val="en-GB" w:bidi="ta-IN"/>
              </w:rPr>
            </w:pPr>
            <w:r w:rsidRPr="00127A09">
              <w:rPr>
                <w:rFonts w:ascii="Arial" w:hAnsi="Arial" w:cs="Arial"/>
                <w:bCs/>
                <w:color w:val="000000"/>
                <w:szCs w:val="22"/>
                <w:lang w:val="en-GB" w:bidi="ta-IN"/>
              </w:rPr>
              <w:t>EQ 4.</w:t>
            </w:r>
          </w:p>
        </w:tc>
        <w:tc>
          <w:tcPr>
            <w:tcW w:w="2835" w:type="dxa"/>
            <w:shd w:val="clear" w:color="auto" w:fill="auto"/>
          </w:tcPr>
          <w:p w14:paraId="46AFA5FD" w14:textId="77777777" w:rsidR="00B5675F" w:rsidRPr="00127A09" w:rsidRDefault="00B5675F" w:rsidP="00027C24">
            <w:pPr>
              <w:widowControl w:val="0"/>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 xml:space="preserve">What is the current status and prospects for achieving the outcome with the indicated inputs and within the indicated timeframe? </w:t>
            </w:r>
          </w:p>
        </w:tc>
        <w:tc>
          <w:tcPr>
            <w:tcW w:w="2835" w:type="dxa"/>
            <w:shd w:val="clear" w:color="auto" w:fill="auto"/>
          </w:tcPr>
          <w:p w14:paraId="5B7FB3B3" w14:textId="77777777" w:rsidR="00B5675F" w:rsidRPr="00127A09" w:rsidRDefault="00B5675F" w:rsidP="00027C24">
            <w:pPr>
              <w:pStyle w:val="MediumGrid1-Accent21"/>
              <w:ind w:left="0"/>
              <w:rPr>
                <w:rFonts w:ascii="Arial" w:eastAsia="MS Mincho" w:hAnsi="Arial" w:cs="Arial"/>
                <w:szCs w:val="22"/>
                <w:lang w:val="en-GB" w:eastAsia="en-GB"/>
              </w:rPr>
            </w:pPr>
            <w:r w:rsidRPr="00127A09">
              <w:rPr>
                <w:rFonts w:ascii="Arial" w:eastAsia="MS Mincho" w:hAnsi="Arial" w:cs="Arial"/>
                <w:szCs w:val="22"/>
                <w:lang w:val="en-GB" w:eastAsia="en-GB"/>
              </w:rPr>
              <w:t>Intended outcome (i) has been achieved, (ii) has been partially achieved (in which areas) or (iii) has not been achieved</w:t>
            </w:r>
          </w:p>
        </w:tc>
        <w:tc>
          <w:tcPr>
            <w:tcW w:w="3119" w:type="dxa"/>
            <w:shd w:val="clear" w:color="auto" w:fill="auto"/>
          </w:tcPr>
          <w:p w14:paraId="4D1DBD3B" w14:textId="77777777" w:rsidR="00B5675F" w:rsidRPr="00127A09" w:rsidRDefault="00B5675F" w:rsidP="000B202E">
            <w:pPr>
              <w:pStyle w:val="MediumGrid1-Accent21"/>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Quality of outputs and results</w:t>
            </w:r>
          </w:p>
          <w:p w14:paraId="08F16D29" w14:textId="77777777" w:rsidR="00B5675F" w:rsidRPr="00127A09" w:rsidRDefault="00B5675F" w:rsidP="000B202E">
            <w:pPr>
              <w:pStyle w:val="MediumGrid1-Accent21"/>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Evidence and examples of high/poor effectiveness</w:t>
            </w:r>
          </w:p>
          <w:p w14:paraId="30F56083" w14:textId="77777777" w:rsidR="00B5675F" w:rsidRPr="00127A09" w:rsidRDefault="00B5675F" w:rsidP="00027C24">
            <w:pPr>
              <w:pStyle w:val="MediumGrid1-Accent21"/>
              <w:ind w:left="0"/>
              <w:rPr>
                <w:rFonts w:ascii="Arial" w:eastAsia="MS Mincho" w:hAnsi="Arial" w:cs="Arial"/>
                <w:szCs w:val="22"/>
                <w:lang w:val="en-GB" w:eastAsia="en-GB"/>
              </w:rPr>
            </w:pPr>
          </w:p>
        </w:tc>
        <w:tc>
          <w:tcPr>
            <w:tcW w:w="3543" w:type="dxa"/>
            <w:shd w:val="clear" w:color="auto" w:fill="auto"/>
          </w:tcPr>
          <w:p w14:paraId="50845848" w14:textId="77777777" w:rsidR="00B5675F" w:rsidRPr="00127A09" w:rsidRDefault="00B5675F" w:rsidP="000B202E">
            <w:pPr>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UNDP reports (annual and monitoring)</w:t>
            </w:r>
          </w:p>
          <w:p w14:paraId="003BA212" w14:textId="77777777" w:rsidR="00B5675F" w:rsidRPr="00127A09" w:rsidRDefault="00B5675F" w:rsidP="000B202E">
            <w:pPr>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Interviews with stakeholders, discussion groups, mini survey</w:t>
            </w:r>
          </w:p>
          <w:p w14:paraId="0AC52CD6" w14:textId="77777777" w:rsidR="00B5675F" w:rsidRPr="00127A09" w:rsidRDefault="00B5675F" w:rsidP="000B202E">
            <w:pPr>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Site visits to a selected number municipalities, including interviews/ group discussions with end beneficiaries to the extent possible</w:t>
            </w:r>
          </w:p>
        </w:tc>
      </w:tr>
      <w:tr w:rsidR="00E4225D" w:rsidRPr="00127A09" w14:paraId="07A0C73F" w14:textId="77777777" w:rsidTr="00BC1E25">
        <w:trPr>
          <w:trHeight w:val="132"/>
        </w:trPr>
        <w:tc>
          <w:tcPr>
            <w:tcW w:w="817" w:type="dxa"/>
          </w:tcPr>
          <w:p w14:paraId="7B88EE61" w14:textId="77777777" w:rsidR="00E4225D" w:rsidRPr="00127A09" w:rsidRDefault="00E4225D" w:rsidP="00E4225D">
            <w:pPr>
              <w:rPr>
                <w:rFonts w:ascii="Arial" w:hAnsi="Arial" w:cs="Arial"/>
                <w:bCs/>
                <w:color w:val="000000"/>
                <w:szCs w:val="22"/>
                <w:lang w:val="en-GB" w:bidi="ta-IN"/>
              </w:rPr>
            </w:pPr>
            <w:r w:rsidRPr="00127A09">
              <w:rPr>
                <w:rFonts w:ascii="Arial" w:hAnsi="Arial" w:cs="Arial"/>
                <w:bCs/>
                <w:color w:val="000000"/>
                <w:szCs w:val="22"/>
                <w:lang w:val="en-GB" w:bidi="ta-IN"/>
              </w:rPr>
              <w:t>EQ 5.</w:t>
            </w:r>
          </w:p>
        </w:tc>
        <w:tc>
          <w:tcPr>
            <w:tcW w:w="2835" w:type="dxa"/>
            <w:shd w:val="clear" w:color="auto" w:fill="auto"/>
          </w:tcPr>
          <w:p w14:paraId="4F2DF2ED" w14:textId="77777777" w:rsidR="00E4225D" w:rsidRPr="00127A09" w:rsidRDefault="00E4225D" w:rsidP="00E4225D">
            <w:pPr>
              <w:widowControl w:val="0"/>
              <w:tabs>
                <w:tab w:val="left" w:pos="171"/>
                <w:tab w:val="left" w:pos="561"/>
              </w:tabs>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 xml:space="preserve">Are the outputs and outcome leading to benefits beyond the life of the existing projects? </w:t>
            </w:r>
            <w:r w:rsidRPr="00127A09">
              <w:rPr>
                <w:rFonts w:ascii="MS Mincho" w:eastAsia="MS Mincho" w:hAnsi="MS Mincho" w:cs="MS Mincho"/>
                <w:szCs w:val="22"/>
                <w:lang w:val="en-GB"/>
              </w:rPr>
              <w:t> </w:t>
            </w:r>
          </w:p>
          <w:p w14:paraId="30CD5952" w14:textId="77777777" w:rsidR="00E4225D" w:rsidRPr="00127A09" w:rsidRDefault="00E4225D" w:rsidP="00E4225D">
            <w:pPr>
              <w:widowControl w:val="0"/>
              <w:autoSpaceDE w:val="0"/>
              <w:autoSpaceDN w:val="0"/>
              <w:adjustRightInd w:val="0"/>
              <w:rPr>
                <w:rFonts w:ascii="Arial" w:eastAsiaTheme="minorEastAsia" w:hAnsi="Arial" w:cs="Arial"/>
                <w:szCs w:val="22"/>
                <w:lang w:val="en-GB"/>
              </w:rPr>
            </w:pPr>
          </w:p>
        </w:tc>
        <w:tc>
          <w:tcPr>
            <w:tcW w:w="2835" w:type="dxa"/>
            <w:shd w:val="clear" w:color="auto" w:fill="auto"/>
          </w:tcPr>
          <w:p w14:paraId="50E875DB" w14:textId="77777777" w:rsidR="00E4225D" w:rsidRPr="00127A09" w:rsidRDefault="00E4225D" w:rsidP="00E4225D">
            <w:pPr>
              <w:pStyle w:val="MediumGrid1-Accent21"/>
              <w:ind w:left="0"/>
              <w:rPr>
                <w:rFonts w:ascii="Arial" w:eastAsia="MS Mincho" w:hAnsi="Arial" w:cs="Arial"/>
                <w:szCs w:val="22"/>
                <w:lang w:val="en-GB" w:eastAsia="en-GB"/>
              </w:rPr>
            </w:pPr>
            <w:r w:rsidRPr="00127A09">
              <w:rPr>
                <w:rFonts w:ascii="Arial" w:hAnsi="Arial" w:cs="Arial"/>
                <w:szCs w:val="22"/>
                <w:lang w:val="en-GB"/>
              </w:rPr>
              <w:t xml:space="preserve">Impacts of UN/DP interventions within the Outcome 2 are identifiable and continue to contribute to country’s reforms </w:t>
            </w:r>
          </w:p>
        </w:tc>
        <w:tc>
          <w:tcPr>
            <w:tcW w:w="3119" w:type="dxa"/>
            <w:shd w:val="clear" w:color="auto" w:fill="auto"/>
          </w:tcPr>
          <w:p w14:paraId="00FE2EF3" w14:textId="77777777" w:rsidR="00E4225D" w:rsidRPr="00127A09" w:rsidRDefault="00E4225D" w:rsidP="00E4225D">
            <w:pPr>
              <w:pStyle w:val="MediumGrid1-Accent21"/>
              <w:numPr>
                <w:ilvl w:val="0"/>
                <w:numId w:val="6"/>
              </w:numPr>
              <w:ind w:left="280" w:hanging="280"/>
              <w:rPr>
                <w:rFonts w:ascii="Arial" w:eastAsia="MS Mincho" w:hAnsi="Arial" w:cs="Arial"/>
                <w:szCs w:val="22"/>
                <w:lang w:val="en-GB" w:eastAsia="en-GB"/>
              </w:rPr>
            </w:pPr>
            <w:r w:rsidRPr="00127A09">
              <w:rPr>
                <w:rFonts w:ascii="Arial" w:hAnsi="Arial" w:cs="Arial"/>
                <w:szCs w:val="22"/>
                <w:lang w:val="en-GB"/>
              </w:rPr>
              <w:t>Type, quality/ quantity of intended and unintended impacts on country reformist efforts</w:t>
            </w:r>
          </w:p>
        </w:tc>
        <w:tc>
          <w:tcPr>
            <w:tcW w:w="3543" w:type="dxa"/>
            <w:shd w:val="clear" w:color="auto" w:fill="auto"/>
          </w:tcPr>
          <w:p w14:paraId="325BD255" w14:textId="77777777" w:rsidR="00E4225D" w:rsidRPr="00127A09" w:rsidRDefault="00E4225D" w:rsidP="00E4225D">
            <w:pPr>
              <w:numPr>
                <w:ilvl w:val="0"/>
                <w:numId w:val="6"/>
              </w:numPr>
              <w:ind w:left="280" w:hanging="280"/>
              <w:rPr>
                <w:rFonts w:ascii="Arial" w:eastAsia="MS Mincho" w:hAnsi="Arial" w:cs="Arial"/>
                <w:szCs w:val="22"/>
                <w:lang w:val="en-GB" w:eastAsia="en-GB"/>
              </w:rPr>
            </w:pPr>
            <w:r w:rsidRPr="00127A09">
              <w:rPr>
                <w:rFonts w:ascii="Arial" w:hAnsi="Arial" w:cs="Arial"/>
                <w:szCs w:val="22"/>
                <w:lang w:val="en-GB"/>
              </w:rPr>
              <w:t>Data from UN/DP and national authorities (if available); Annual Progress Reports, Monitoring and Evaluation Reports; I</w:t>
            </w:r>
            <w:r w:rsidRPr="00127A09">
              <w:rPr>
                <w:rFonts w:ascii="Arial" w:hAnsi="Arial" w:cs="Arial"/>
                <w:szCs w:val="22"/>
                <w:lang w:val="en-GB" w:eastAsia="da-DK"/>
              </w:rPr>
              <w:t>nterviews with UN/DP, donors, national authorities, programming and implementing actors, and beneficiaries of UN/DP assistance</w:t>
            </w:r>
          </w:p>
        </w:tc>
      </w:tr>
      <w:tr w:rsidR="00E4225D" w:rsidRPr="00127A09" w14:paraId="4380C76A" w14:textId="77777777" w:rsidTr="00BC1E25">
        <w:trPr>
          <w:trHeight w:val="646"/>
        </w:trPr>
        <w:tc>
          <w:tcPr>
            <w:tcW w:w="817" w:type="dxa"/>
          </w:tcPr>
          <w:p w14:paraId="3E087BFD" w14:textId="77777777" w:rsidR="00E4225D" w:rsidRPr="00127A09" w:rsidRDefault="00E4225D" w:rsidP="00E4225D">
            <w:pPr>
              <w:rPr>
                <w:rFonts w:ascii="Arial" w:hAnsi="Arial" w:cs="Arial"/>
                <w:bCs/>
                <w:color w:val="000000"/>
                <w:szCs w:val="22"/>
                <w:lang w:val="en-GB" w:bidi="ta-IN"/>
              </w:rPr>
            </w:pPr>
            <w:r w:rsidRPr="00127A09">
              <w:rPr>
                <w:rFonts w:ascii="Arial" w:hAnsi="Arial" w:cs="Arial"/>
                <w:szCs w:val="22"/>
                <w:lang w:val="en-GB"/>
              </w:rPr>
              <w:t>EQ 6.</w:t>
            </w:r>
          </w:p>
        </w:tc>
        <w:tc>
          <w:tcPr>
            <w:tcW w:w="2835" w:type="dxa"/>
            <w:shd w:val="clear" w:color="auto" w:fill="auto"/>
          </w:tcPr>
          <w:p w14:paraId="66896EAA" w14:textId="77777777" w:rsidR="00E4225D" w:rsidRPr="00127A09" w:rsidRDefault="00E4225D" w:rsidP="00E4225D">
            <w:pPr>
              <w:widowControl w:val="0"/>
              <w:autoSpaceDE w:val="0"/>
              <w:autoSpaceDN w:val="0"/>
              <w:adjustRightInd w:val="0"/>
              <w:rPr>
                <w:rFonts w:ascii="Arial" w:hAnsi="Arial" w:cs="Arial"/>
                <w:bCs/>
                <w:color w:val="000000"/>
                <w:szCs w:val="22"/>
                <w:lang w:val="en-GB" w:bidi="ta-IN"/>
              </w:rPr>
            </w:pPr>
            <w:r w:rsidRPr="00127A09">
              <w:rPr>
                <w:rFonts w:ascii="Arial" w:eastAsiaTheme="minorEastAsia" w:hAnsi="Arial" w:cs="Arial"/>
                <w:szCs w:val="22"/>
                <w:lang w:val="en-GB"/>
              </w:rPr>
              <w:t xml:space="preserve">What are the main factors (positive and negative) within and beyond UN/DP’s interventions that affected or are affecting the achievement of the outcome? How have these </w:t>
            </w:r>
            <w:r w:rsidRPr="00127A09">
              <w:rPr>
                <w:rFonts w:ascii="Arial" w:eastAsiaTheme="minorEastAsia" w:hAnsi="Arial" w:cs="Arial"/>
                <w:szCs w:val="22"/>
                <w:lang w:val="en-GB"/>
              </w:rPr>
              <w:lastRenderedPageBreak/>
              <w:t xml:space="preserve">factors limited or facilitated progress towards outcome? </w:t>
            </w:r>
          </w:p>
        </w:tc>
        <w:tc>
          <w:tcPr>
            <w:tcW w:w="2835" w:type="dxa"/>
            <w:shd w:val="clear" w:color="auto" w:fill="auto"/>
          </w:tcPr>
          <w:p w14:paraId="41675882" w14:textId="77777777" w:rsidR="00E4225D" w:rsidRPr="00127A09" w:rsidRDefault="00E4225D" w:rsidP="00E4225D">
            <w:pPr>
              <w:rPr>
                <w:rFonts w:ascii="Arial" w:hAnsi="Arial" w:cs="Arial"/>
                <w:szCs w:val="22"/>
                <w:lang w:val="en-GB"/>
              </w:rPr>
            </w:pPr>
            <w:r w:rsidRPr="00127A09">
              <w:rPr>
                <w:rFonts w:ascii="Arial" w:hAnsi="Arial" w:cs="Arial"/>
                <w:szCs w:val="22"/>
                <w:lang w:val="en-GB"/>
              </w:rPr>
              <w:lastRenderedPageBreak/>
              <w:t xml:space="preserve">Extent to which external factors affect the operations of the UNDP in the area of </w:t>
            </w:r>
            <w:r w:rsidRPr="00127A09">
              <w:rPr>
                <w:rFonts w:ascii="Arial" w:eastAsiaTheme="minorEastAsia" w:hAnsi="Arial" w:cs="Arial"/>
                <w:szCs w:val="22"/>
                <w:lang w:val="en-GB"/>
              </w:rPr>
              <w:t xml:space="preserve">sustainable regional development, economic development, </w:t>
            </w:r>
            <w:r w:rsidRPr="00127A09">
              <w:rPr>
                <w:rFonts w:ascii="Arial" w:eastAsiaTheme="minorEastAsia" w:hAnsi="Arial" w:cs="Arial"/>
                <w:szCs w:val="22"/>
                <w:lang w:val="en-GB"/>
              </w:rPr>
              <w:lastRenderedPageBreak/>
              <w:t>agriculture and decent work</w:t>
            </w:r>
          </w:p>
          <w:p w14:paraId="34BB4A85" w14:textId="77777777" w:rsidR="00E4225D" w:rsidRPr="00127A09" w:rsidRDefault="00E4225D" w:rsidP="00E4225D">
            <w:pPr>
              <w:pStyle w:val="MediumGrid1-Accent21"/>
              <w:ind w:left="0"/>
              <w:rPr>
                <w:rFonts w:ascii="Arial" w:hAnsi="Arial" w:cs="Arial"/>
                <w:color w:val="000000"/>
                <w:szCs w:val="22"/>
                <w:lang w:val="en-GB"/>
              </w:rPr>
            </w:pPr>
            <w:r w:rsidRPr="00127A09">
              <w:rPr>
                <w:rFonts w:ascii="Arial" w:hAnsi="Arial" w:cs="Arial"/>
                <w:szCs w:val="22"/>
                <w:lang w:val="en-GB"/>
              </w:rPr>
              <w:t>Extent to which the risk mitigation strategies were effective in ensuring results are achieved</w:t>
            </w:r>
          </w:p>
        </w:tc>
        <w:tc>
          <w:tcPr>
            <w:tcW w:w="3119" w:type="dxa"/>
            <w:shd w:val="clear" w:color="auto" w:fill="auto"/>
          </w:tcPr>
          <w:p w14:paraId="10269B3F" w14:textId="77777777" w:rsidR="00E4225D" w:rsidRPr="00127A09" w:rsidRDefault="00E4225D" w:rsidP="00E4225D">
            <w:pPr>
              <w:pStyle w:val="MediumGrid1-Accent21"/>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lastRenderedPageBreak/>
              <w:t>Evidence of external factors and their effects on UNDP operations</w:t>
            </w:r>
          </w:p>
          <w:p w14:paraId="341E8BF1" w14:textId="77777777" w:rsidR="00E4225D" w:rsidRPr="00127A09" w:rsidRDefault="00E4225D" w:rsidP="00E4225D">
            <w:pPr>
              <w:pStyle w:val="MediumGrid1-Accent21"/>
              <w:numPr>
                <w:ilvl w:val="0"/>
                <w:numId w:val="6"/>
              </w:numPr>
              <w:ind w:left="280" w:hanging="280"/>
              <w:contextualSpacing/>
              <w:rPr>
                <w:rFonts w:ascii="Arial" w:hAnsi="Arial" w:cs="Arial"/>
                <w:szCs w:val="22"/>
                <w:lang w:val="en-GB"/>
              </w:rPr>
            </w:pPr>
            <w:r w:rsidRPr="00127A09">
              <w:rPr>
                <w:rFonts w:ascii="Arial" w:hAnsi="Arial" w:cs="Arial"/>
                <w:szCs w:val="22"/>
                <w:lang w:val="en-GB"/>
              </w:rPr>
              <w:t>Evidence of successful mitigation strategies for risks and assumptions</w:t>
            </w:r>
          </w:p>
        </w:tc>
        <w:tc>
          <w:tcPr>
            <w:tcW w:w="3543" w:type="dxa"/>
            <w:shd w:val="clear" w:color="auto" w:fill="auto"/>
          </w:tcPr>
          <w:p w14:paraId="12EB5E0B" w14:textId="77777777" w:rsidR="00E4225D" w:rsidRPr="00127A09" w:rsidRDefault="00E4225D" w:rsidP="00E4225D">
            <w:pPr>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 xml:space="preserve">Programme reports </w:t>
            </w:r>
          </w:p>
          <w:p w14:paraId="6A837607" w14:textId="77777777" w:rsidR="00E4225D" w:rsidRPr="00127A09" w:rsidRDefault="00E4225D" w:rsidP="00E4225D">
            <w:pPr>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 xml:space="preserve">Evaluation reports </w:t>
            </w:r>
          </w:p>
          <w:p w14:paraId="5053E6EC" w14:textId="77777777" w:rsidR="00E4225D" w:rsidRPr="00127A09" w:rsidRDefault="00E4225D" w:rsidP="00E4225D">
            <w:pPr>
              <w:numPr>
                <w:ilvl w:val="0"/>
                <w:numId w:val="6"/>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Site visits</w:t>
            </w:r>
          </w:p>
          <w:p w14:paraId="3DCED9A8" w14:textId="77777777" w:rsidR="00E4225D" w:rsidRPr="00127A09" w:rsidRDefault="00E4225D" w:rsidP="00E4225D">
            <w:pPr>
              <w:numPr>
                <w:ilvl w:val="0"/>
                <w:numId w:val="6"/>
              </w:numPr>
              <w:ind w:left="280" w:hanging="280"/>
              <w:rPr>
                <w:rFonts w:ascii="Arial" w:hAnsi="Arial" w:cs="Arial"/>
                <w:color w:val="000000"/>
                <w:szCs w:val="22"/>
                <w:lang w:val="en-GB"/>
              </w:rPr>
            </w:pPr>
            <w:r w:rsidRPr="00127A09">
              <w:rPr>
                <w:rFonts w:ascii="Arial" w:eastAsia="MS Mincho" w:hAnsi="Arial" w:cs="Arial"/>
                <w:szCs w:val="22"/>
                <w:lang w:val="en-GB" w:eastAsia="en-GB"/>
              </w:rPr>
              <w:t xml:space="preserve">Interviews with key stakeholders </w:t>
            </w:r>
          </w:p>
        </w:tc>
      </w:tr>
      <w:tr w:rsidR="00E4225D" w:rsidRPr="00127A09" w14:paraId="23CD8699" w14:textId="77777777" w:rsidTr="00BC1E25">
        <w:trPr>
          <w:trHeight w:val="646"/>
        </w:trPr>
        <w:tc>
          <w:tcPr>
            <w:tcW w:w="817" w:type="dxa"/>
          </w:tcPr>
          <w:p w14:paraId="3E6F0EFD" w14:textId="77777777" w:rsidR="00E4225D" w:rsidRPr="00127A09" w:rsidRDefault="00E4225D" w:rsidP="00E4225D">
            <w:pPr>
              <w:rPr>
                <w:rFonts w:ascii="Arial" w:hAnsi="Arial" w:cs="Arial"/>
                <w:szCs w:val="22"/>
                <w:lang w:val="en-GB"/>
              </w:rPr>
            </w:pPr>
          </w:p>
        </w:tc>
        <w:tc>
          <w:tcPr>
            <w:tcW w:w="2835" w:type="dxa"/>
            <w:shd w:val="clear" w:color="auto" w:fill="auto"/>
          </w:tcPr>
          <w:p w14:paraId="459EE5D0" w14:textId="77777777" w:rsidR="00E4225D" w:rsidRPr="00127A09" w:rsidRDefault="00E4225D" w:rsidP="00E4225D">
            <w:pPr>
              <w:widowControl w:val="0"/>
              <w:autoSpaceDE w:val="0"/>
              <w:autoSpaceDN w:val="0"/>
              <w:adjustRightInd w:val="0"/>
              <w:rPr>
                <w:rFonts w:ascii="Arial" w:eastAsiaTheme="minorEastAsia" w:hAnsi="Arial" w:cs="Arial"/>
                <w:szCs w:val="22"/>
                <w:lang w:val="en-GB"/>
              </w:rPr>
            </w:pPr>
          </w:p>
        </w:tc>
        <w:tc>
          <w:tcPr>
            <w:tcW w:w="2835" w:type="dxa"/>
            <w:shd w:val="clear" w:color="auto" w:fill="auto"/>
          </w:tcPr>
          <w:p w14:paraId="7BE33799" w14:textId="77777777" w:rsidR="00E4225D" w:rsidRPr="00127A09" w:rsidRDefault="00E4225D" w:rsidP="00E4225D">
            <w:pPr>
              <w:rPr>
                <w:rFonts w:ascii="Arial" w:hAnsi="Arial" w:cs="Arial"/>
                <w:szCs w:val="22"/>
                <w:lang w:val="en-GB"/>
              </w:rPr>
            </w:pPr>
          </w:p>
        </w:tc>
        <w:tc>
          <w:tcPr>
            <w:tcW w:w="3119" w:type="dxa"/>
            <w:shd w:val="clear" w:color="auto" w:fill="auto"/>
          </w:tcPr>
          <w:p w14:paraId="56D8DD05" w14:textId="77777777" w:rsidR="00E4225D" w:rsidRPr="00127A09" w:rsidRDefault="00E4225D" w:rsidP="00E4225D">
            <w:pPr>
              <w:pStyle w:val="MediumGrid1-Accent21"/>
              <w:numPr>
                <w:ilvl w:val="0"/>
                <w:numId w:val="6"/>
              </w:numPr>
              <w:ind w:left="280" w:hanging="280"/>
              <w:rPr>
                <w:rFonts w:ascii="Arial" w:eastAsia="MS Mincho" w:hAnsi="Arial" w:cs="Arial"/>
                <w:szCs w:val="22"/>
                <w:lang w:val="en-GB" w:eastAsia="en-GB"/>
              </w:rPr>
            </w:pPr>
          </w:p>
        </w:tc>
        <w:tc>
          <w:tcPr>
            <w:tcW w:w="3543" w:type="dxa"/>
            <w:shd w:val="clear" w:color="auto" w:fill="auto"/>
          </w:tcPr>
          <w:p w14:paraId="58A3ED25" w14:textId="77777777" w:rsidR="00E4225D" w:rsidRPr="00127A09" w:rsidRDefault="00E4225D" w:rsidP="00E4225D">
            <w:pPr>
              <w:numPr>
                <w:ilvl w:val="0"/>
                <w:numId w:val="6"/>
              </w:numPr>
              <w:ind w:left="280" w:hanging="280"/>
              <w:rPr>
                <w:rFonts w:ascii="Arial" w:eastAsia="MS Mincho" w:hAnsi="Arial" w:cs="Arial"/>
                <w:szCs w:val="22"/>
                <w:lang w:val="en-GB" w:eastAsia="en-GB"/>
              </w:rPr>
            </w:pPr>
          </w:p>
        </w:tc>
      </w:tr>
      <w:tr w:rsidR="00E4225D" w:rsidRPr="00127A09" w14:paraId="18A7C545" w14:textId="77777777" w:rsidTr="00BC1E25">
        <w:trPr>
          <w:trHeight w:val="326"/>
        </w:trPr>
        <w:tc>
          <w:tcPr>
            <w:tcW w:w="13149" w:type="dxa"/>
            <w:gridSpan w:val="5"/>
          </w:tcPr>
          <w:p w14:paraId="1EB1737A" w14:textId="77777777" w:rsidR="00E4225D" w:rsidRPr="00127A09" w:rsidRDefault="00E4225D" w:rsidP="00E4225D">
            <w:pPr>
              <w:widowControl w:val="0"/>
              <w:autoSpaceDE w:val="0"/>
              <w:autoSpaceDN w:val="0"/>
              <w:adjustRightInd w:val="0"/>
              <w:rPr>
                <w:rFonts w:ascii="Arial" w:eastAsiaTheme="minorEastAsia" w:hAnsi="Arial" w:cs="Arial"/>
                <w:b/>
                <w:szCs w:val="22"/>
                <w:lang w:val="en-GB"/>
              </w:rPr>
            </w:pPr>
            <w:r w:rsidRPr="00127A09">
              <w:rPr>
                <w:rFonts w:ascii="Arial" w:eastAsiaTheme="minorEastAsia" w:hAnsi="Arial" w:cs="Arial"/>
                <w:b/>
                <w:szCs w:val="22"/>
                <w:lang w:val="en-GB"/>
              </w:rPr>
              <w:t>Efficiency</w:t>
            </w:r>
          </w:p>
        </w:tc>
      </w:tr>
      <w:tr w:rsidR="00E4225D" w:rsidRPr="00127A09" w14:paraId="5D826D39" w14:textId="77777777" w:rsidTr="00BC1E25">
        <w:trPr>
          <w:trHeight w:val="646"/>
        </w:trPr>
        <w:tc>
          <w:tcPr>
            <w:tcW w:w="817" w:type="dxa"/>
          </w:tcPr>
          <w:p w14:paraId="7747B983" w14:textId="77777777" w:rsidR="00E4225D" w:rsidRPr="00127A09" w:rsidRDefault="00E4225D" w:rsidP="00E4225D">
            <w:pPr>
              <w:rPr>
                <w:rFonts w:ascii="Arial" w:hAnsi="Arial" w:cs="Arial"/>
                <w:bCs/>
                <w:color w:val="000000"/>
                <w:szCs w:val="22"/>
                <w:lang w:val="en-GB" w:bidi="ta-IN"/>
              </w:rPr>
            </w:pPr>
            <w:r w:rsidRPr="00127A09">
              <w:rPr>
                <w:rFonts w:ascii="Arial" w:hAnsi="Arial" w:cs="Arial"/>
                <w:bCs/>
                <w:color w:val="000000"/>
                <w:szCs w:val="22"/>
                <w:lang w:val="en-GB" w:bidi="ta-IN"/>
              </w:rPr>
              <w:t>EQ 7.</w:t>
            </w:r>
          </w:p>
        </w:tc>
        <w:tc>
          <w:tcPr>
            <w:tcW w:w="2835" w:type="dxa"/>
            <w:shd w:val="clear" w:color="auto" w:fill="auto"/>
          </w:tcPr>
          <w:p w14:paraId="15A4C171" w14:textId="77777777" w:rsidR="00E4225D" w:rsidRPr="00127A09" w:rsidRDefault="00E4225D" w:rsidP="00E4225D">
            <w:pPr>
              <w:widowControl w:val="0"/>
              <w:tabs>
                <w:tab w:val="left" w:pos="171"/>
                <w:tab w:val="left" w:pos="561"/>
              </w:tabs>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 xml:space="preserve">Are the monitoring and evaluation indicators appropriate to link these outputs to the Outcome, or is there a need to improve these indicators? </w:t>
            </w:r>
            <w:r w:rsidRPr="00127A09">
              <w:rPr>
                <w:rFonts w:ascii="MS Mincho" w:eastAsia="MS Mincho" w:hAnsi="MS Mincho" w:cs="MS Mincho"/>
                <w:szCs w:val="22"/>
                <w:lang w:val="en-GB"/>
              </w:rPr>
              <w:t> </w:t>
            </w:r>
          </w:p>
          <w:p w14:paraId="6C9DC06C" w14:textId="77777777" w:rsidR="00E4225D" w:rsidRPr="00127A09" w:rsidRDefault="00E4225D" w:rsidP="00E4225D">
            <w:pPr>
              <w:widowControl w:val="0"/>
              <w:tabs>
                <w:tab w:val="left" w:pos="436"/>
                <w:tab w:val="left" w:pos="873"/>
                <w:tab w:val="left" w:pos="1310"/>
                <w:tab w:val="left" w:pos="1747"/>
                <w:tab w:val="left" w:pos="2184"/>
                <w:tab w:val="left" w:pos="2620"/>
                <w:tab w:val="left" w:pos="3057"/>
                <w:tab w:val="left" w:pos="3494"/>
                <w:tab w:val="left" w:pos="3931"/>
                <w:tab w:val="left" w:pos="4368"/>
                <w:tab w:val="left" w:pos="4804"/>
                <w:tab w:val="left" w:pos="5241"/>
              </w:tabs>
              <w:autoSpaceDE w:val="0"/>
              <w:autoSpaceDN w:val="0"/>
              <w:adjustRightInd w:val="0"/>
              <w:rPr>
                <w:rFonts w:ascii="Arial" w:hAnsi="Arial" w:cs="Arial"/>
                <w:bCs/>
                <w:color w:val="000000"/>
                <w:szCs w:val="22"/>
                <w:lang w:val="en-GB" w:bidi="ta-IN"/>
              </w:rPr>
            </w:pPr>
          </w:p>
        </w:tc>
        <w:tc>
          <w:tcPr>
            <w:tcW w:w="2835" w:type="dxa"/>
            <w:shd w:val="clear" w:color="auto" w:fill="auto"/>
          </w:tcPr>
          <w:p w14:paraId="7AEBEE29" w14:textId="77777777" w:rsidR="00E4225D" w:rsidRPr="00127A09" w:rsidRDefault="00E4225D" w:rsidP="00E4225D">
            <w:pPr>
              <w:pStyle w:val="MediumGrid21"/>
              <w:rPr>
                <w:rFonts w:ascii="Arial" w:hAnsi="Arial" w:cs="Arial"/>
                <w:color w:val="000000"/>
                <w:lang w:val="en-GB"/>
              </w:rPr>
            </w:pPr>
            <w:r w:rsidRPr="00127A09">
              <w:rPr>
                <w:rFonts w:ascii="Arial" w:hAnsi="Arial" w:cs="Arial"/>
                <w:color w:val="000000"/>
                <w:lang w:val="en-GB"/>
              </w:rPr>
              <w:t>Monitoring and reporting tools and indicators are appropriate and ensure evidence based reporting and reflection</w:t>
            </w:r>
          </w:p>
        </w:tc>
        <w:tc>
          <w:tcPr>
            <w:tcW w:w="3119" w:type="dxa"/>
            <w:shd w:val="clear" w:color="auto" w:fill="auto"/>
          </w:tcPr>
          <w:p w14:paraId="481C8FB5" w14:textId="77777777" w:rsidR="00E4225D" w:rsidRPr="00127A09" w:rsidRDefault="00E4225D" w:rsidP="00E4225D">
            <w:pPr>
              <w:pStyle w:val="MediumGrid1-Accent21"/>
              <w:numPr>
                <w:ilvl w:val="0"/>
                <w:numId w:val="5"/>
              </w:numPr>
              <w:ind w:left="280" w:hanging="280"/>
              <w:contextualSpacing/>
              <w:rPr>
                <w:rFonts w:ascii="Arial" w:hAnsi="Arial" w:cs="Arial"/>
                <w:szCs w:val="22"/>
                <w:lang w:val="en-GB"/>
              </w:rPr>
            </w:pPr>
            <w:r w:rsidRPr="00127A09">
              <w:rPr>
                <w:rFonts w:ascii="Arial" w:hAnsi="Arial" w:cs="Arial"/>
                <w:szCs w:val="22"/>
                <w:lang w:val="en-GB"/>
              </w:rPr>
              <w:t>Monitoring and reporting tasks being conducted with quality</w:t>
            </w:r>
          </w:p>
        </w:tc>
        <w:tc>
          <w:tcPr>
            <w:tcW w:w="3543" w:type="dxa"/>
            <w:shd w:val="clear" w:color="auto" w:fill="auto"/>
          </w:tcPr>
          <w:p w14:paraId="0AC1F37D" w14:textId="77777777" w:rsidR="00E4225D" w:rsidRPr="00127A09" w:rsidRDefault="00E4225D" w:rsidP="00E4225D">
            <w:pPr>
              <w:numPr>
                <w:ilvl w:val="0"/>
                <w:numId w:val="5"/>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Programme reports (annual, monitoring)</w:t>
            </w:r>
          </w:p>
          <w:p w14:paraId="4DA6C8FE" w14:textId="77777777" w:rsidR="00E4225D" w:rsidRPr="00127A09" w:rsidRDefault="00E4225D" w:rsidP="00E4225D">
            <w:pPr>
              <w:numPr>
                <w:ilvl w:val="0"/>
                <w:numId w:val="5"/>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Interviews with UNDP staff</w:t>
            </w:r>
          </w:p>
          <w:p w14:paraId="12799629" w14:textId="77777777" w:rsidR="00E4225D" w:rsidRPr="00127A09" w:rsidRDefault="00E4225D" w:rsidP="00E4225D">
            <w:pPr>
              <w:numPr>
                <w:ilvl w:val="0"/>
                <w:numId w:val="5"/>
              </w:numPr>
              <w:ind w:left="280" w:hanging="280"/>
              <w:rPr>
                <w:rFonts w:ascii="Arial" w:hAnsi="Arial" w:cs="Arial"/>
                <w:color w:val="000000"/>
                <w:szCs w:val="22"/>
                <w:lang w:val="en-GB"/>
              </w:rPr>
            </w:pPr>
            <w:r w:rsidRPr="00127A09">
              <w:rPr>
                <w:rFonts w:ascii="Arial" w:eastAsia="MS Mincho" w:hAnsi="Arial" w:cs="Arial"/>
                <w:szCs w:val="22"/>
                <w:lang w:val="en-GB" w:eastAsia="en-GB"/>
              </w:rPr>
              <w:t>Interviews with donors, government, partners</w:t>
            </w:r>
          </w:p>
        </w:tc>
      </w:tr>
      <w:tr w:rsidR="00E4225D" w:rsidRPr="00127A09" w14:paraId="35D41ECA" w14:textId="77777777" w:rsidTr="00BC1E25">
        <w:trPr>
          <w:trHeight w:val="646"/>
        </w:trPr>
        <w:tc>
          <w:tcPr>
            <w:tcW w:w="817" w:type="dxa"/>
          </w:tcPr>
          <w:p w14:paraId="6FA504BD" w14:textId="77777777" w:rsidR="00E4225D" w:rsidRPr="00127A09" w:rsidRDefault="00E4225D" w:rsidP="00E4225D">
            <w:pPr>
              <w:rPr>
                <w:rFonts w:ascii="Arial" w:hAnsi="Arial" w:cs="Arial"/>
                <w:bCs/>
                <w:color w:val="000000"/>
                <w:szCs w:val="22"/>
                <w:lang w:val="en-GB" w:bidi="ta-IN"/>
              </w:rPr>
            </w:pPr>
            <w:r w:rsidRPr="00127A09">
              <w:rPr>
                <w:rFonts w:ascii="Arial" w:hAnsi="Arial" w:cs="Arial"/>
                <w:bCs/>
                <w:color w:val="000000"/>
                <w:szCs w:val="22"/>
                <w:lang w:val="en-GB" w:bidi="ta-IN"/>
              </w:rPr>
              <w:t>EQ 8.</w:t>
            </w:r>
          </w:p>
        </w:tc>
        <w:tc>
          <w:tcPr>
            <w:tcW w:w="2835" w:type="dxa"/>
            <w:shd w:val="clear" w:color="auto" w:fill="auto"/>
          </w:tcPr>
          <w:p w14:paraId="28B3A91E" w14:textId="77777777" w:rsidR="00E4225D" w:rsidRPr="00127A09" w:rsidRDefault="00E4225D" w:rsidP="00E4225D">
            <w:pPr>
              <w:widowControl w:val="0"/>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Are UN/DP’s management structures and working methods appropriate and effective in achieving the Outcome</w:t>
            </w:r>
          </w:p>
        </w:tc>
        <w:tc>
          <w:tcPr>
            <w:tcW w:w="2835" w:type="dxa"/>
            <w:shd w:val="clear" w:color="auto" w:fill="auto"/>
          </w:tcPr>
          <w:p w14:paraId="0F6BB174" w14:textId="77777777" w:rsidR="00E4225D" w:rsidRPr="00127A09" w:rsidRDefault="00E4225D" w:rsidP="00E4225D">
            <w:pPr>
              <w:pStyle w:val="MediumGrid21"/>
              <w:rPr>
                <w:rFonts w:ascii="Arial" w:eastAsia="SimSun" w:hAnsi="Arial" w:cs="Arial"/>
                <w:lang w:val="en-GB"/>
              </w:rPr>
            </w:pPr>
            <w:r w:rsidRPr="00127A09">
              <w:rPr>
                <w:rFonts w:ascii="Arial" w:eastAsia="SimSun" w:hAnsi="Arial" w:cs="Arial"/>
                <w:lang w:val="en-GB"/>
              </w:rPr>
              <w:t>Administration and management arrangements and information flows are appropriately ensured at reasonable cost</w:t>
            </w:r>
          </w:p>
          <w:p w14:paraId="3183628B" w14:textId="77777777" w:rsidR="00E4225D" w:rsidRPr="00127A09" w:rsidRDefault="00E4225D" w:rsidP="00E4225D">
            <w:pPr>
              <w:rPr>
                <w:rFonts w:ascii="Arial" w:eastAsia="MS Mincho" w:hAnsi="Arial" w:cs="Arial"/>
                <w:szCs w:val="22"/>
                <w:lang w:val="en-GB" w:eastAsia="en-GB"/>
              </w:rPr>
            </w:pPr>
            <w:r w:rsidRPr="00127A09">
              <w:rPr>
                <w:rFonts w:ascii="Arial" w:eastAsia="MS Mincho" w:hAnsi="Arial" w:cs="Arial"/>
                <w:szCs w:val="22"/>
                <w:lang w:val="en-GB" w:eastAsia="en-GB"/>
              </w:rPr>
              <w:t>Financial and human resources spent for the achievement of outputs and results are adequate</w:t>
            </w:r>
          </w:p>
          <w:p w14:paraId="18683934" w14:textId="77777777" w:rsidR="00E4225D" w:rsidRPr="00127A09" w:rsidRDefault="00E4225D" w:rsidP="00E4225D">
            <w:pPr>
              <w:pStyle w:val="MediumGrid21"/>
              <w:rPr>
                <w:rFonts w:ascii="Arial" w:hAnsi="Arial" w:cs="Arial"/>
                <w:color w:val="000000"/>
                <w:lang w:val="en-GB"/>
              </w:rPr>
            </w:pPr>
          </w:p>
        </w:tc>
        <w:tc>
          <w:tcPr>
            <w:tcW w:w="3119" w:type="dxa"/>
            <w:shd w:val="clear" w:color="auto" w:fill="auto"/>
          </w:tcPr>
          <w:p w14:paraId="71673709" w14:textId="77777777" w:rsidR="00E4225D" w:rsidRPr="00127A09" w:rsidRDefault="00E4225D" w:rsidP="00E4225D">
            <w:pPr>
              <w:pStyle w:val="MediumGrid1-Accent21"/>
              <w:numPr>
                <w:ilvl w:val="0"/>
                <w:numId w:val="5"/>
              </w:numPr>
              <w:ind w:left="280" w:hanging="280"/>
              <w:rPr>
                <w:rFonts w:ascii="Arial" w:eastAsia="MS Mincho" w:hAnsi="Arial" w:cs="Arial"/>
                <w:szCs w:val="22"/>
                <w:lang w:val="en-GB" w:eastAsia="en-GB"/>
              </w:rPr>
            </w:pPr>
            <w:r w:rsidRPr="00127A09">
              <w:rPr>
                <w:rFonts w:ascii="Arial" w:hAnsi="Arial" w:cs="Arial"/>
                <w:szCs w:val="22"/>
                <w:lang w:val="en-GB"/>
              </w:rPr>
              <w:t>Management and administrative tasks being discharged timely and respecting established deadlines</w:t>
            </w:r>
            <w:r w:rsidRPr="00127A09">
              <w:rPr>
                <w:rFonts w:ascii="Arial" w:eastAsia="MS Mincho" w:hAnsi="Arial" w:cs="Arial"/>
                <w:szCs w:val="22"/>
                <w:lang w:val="en-GB" w:eastAsia="en-GB"/>
              </w:rPr>
              <w:t xml:space="preserve"> </w:t>
            </w:r>
          </w:p>
          <w:p w14:paraId="1FB7487C" w14:textId="77777777" w:rsidR="00E4225D" w:rsidRPr="00127A09" w:rsidRDefault="00E4225D" w:rsidP="00E4225D">
            <w:pPr>
              <w:pStyle w:val="MediumGrid1-Accent21"/>
              <w:numPr>
                <w:ilvl w:val="0"/>
                <w:numId w:val="5"/>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Adaptation/flexibility in project implementation</w:t>
            </w:r>
          </w:p>
          <w:p w14:paraId="55648C65" w14:textId="77777777" w:rsidR="00E4225D" w:rsidRPr="00127A09" w:rsidRDefault="00E4225D" w:rsidP="00E4225D">
            <w:pPr>
              <w:pStyle w:val="MediumGrid1-Accent21"/>
              <w:numPr>
                <w:ilvl w:val="0"/>
                <w:numId w:val="5"/>
              </w:numPr>
              <w:ind w:left="280" w:hanging="280"/>
              <w:contextualSpacing/>
              <w:rPr>
                <w:rFonts w:ascii="Arial" w:hAnsi="Arial" w:cs="Arial"/>
                <w:szCs w:val="22"/>
                <w:lang w:val="en-GB"/>
              </w:rPr>
            </w:pPr>
            <w:r w:rsidRPr="00127A09">
              <w:rPr>
                <w:rFonts w:ascii="Arial" w:eastAsia="MS Mincho" w:hAnsi="Arial" w:cs="Arial"/>
                <w:szCs w:val="22"/>
                <w:lang w:val="en-GB" w:eastAsia="en-GB"/>
              </w:rPr>
              <w:t>Examples of management intervention for overcoming barriers and constraints in programme implementation</w:t>
            </w:r>
          </w:p>
        </w:tc>
        <w:tc>
          <w:tcPr>
            <w:tcW w:w="3543" w:type="dxa"/>
            <w:shd w:val="clear" w:color="auto" w:fill="auto"/>
          </w:tcPr>
          <w:p w14:paraId="0D6AE63F" w14:textId="77777777" w:rsidR="00E4225D" w:rsidRPr="00127A09" w:rsidRDefault="00E4225D" w:rsidP="00E4225D">
            <w:pPr>
              <w:numPr>
                <w:ilvl w:val="0"/>
                <w:numId w:val="5"/>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Programme reports (annual, monitoring)</w:t>
            </w:r>
          </w:p>
          <w:p w14:paraId="590FB369" w14:textId="77777777" w:rsidR="00E4225D" w:rsidRPr="00127A09" w:rsidRDefault="00E4225D" w:rsidP="00E4225D">
            <w:pPr>
              <w:numPr>
                <w:ilvl w:val="0"/>
                <w:numId w:val="5"/>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Interviews with UNDP staff</w:t>
            </w:r>
          </w:p>
          <w:p w14:paraId="4A62A9A5" w14:textId="77777777" w:rsidR="00E4225D" w:rsidRPr="00127A09" w:rsidRDefault="00E4225D" w:rsidP="00E4225D">
            <w:pPr>
              <w:numPr>
                <w:ilvl w:val="0"/>
                <w:numId w:val="5"/>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Interviews with stakeholders and beneficiaries</w:t>
            </w:r>
          </w:p>
          <w:p w14:paraId="46130B5D" w14:textId="77777777" w:rsidR="00E4225D" w:rsidRPr="00127A09" w:rsidRDefault="00E4225D" w:rsidP="00E4225D">
            <w:pPr>
              <w:numPr>
                <w:ilvl w:val="0"/>
                <w:numId w:val="5"/>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Site visits to selected communities</w:t>
            </w:r>
          </w:p>
          <w:p w14:paraId="63A7C241" w14:textId="77777777" w:rsidR="00E4225D" w:rsidRPr="00127A09" w:rsidRDefault="00E4225D" w:rsidP="00E4225D">
            <w:pPr>
              <w:numPr>
                <w:ilvl w:val="0"/>
                <w:numId w:val="5"/>
              </w:numPr>
              <w:ind w:left="280" w:hanging="280"/>
              <w:rPr>
                <w:rFonts w:ascii="Arial" w:eastAsia="MS Mincho" w:hAnsi="Arial" w:cs="Arial"/>
                <w:szCs w:val="22"/>
                <w:lang w:val="en-GB" w:eastAsia="en-GB"/>
              </w:rPr>
            </w:pPr>
          </w:p>
        </w:tc>
      </w:tr>
      <w:tr w:rsidR="00E4225D" w:rsidRPr="00127A09" w14:paraId="20BA857E" w14:textId="77777777" w:rsidTr="00E95292">
        <w:trPr>
          <w:trHeight w:val="646"/>
        </w:trPr>
        <w:tc>
          <w:tcPr>
            <w:tcW w:w="13149" w:type="dxa"/>
            <w:gridSpan w:val="5"/>
          </w:tcPr>
          <w:p w14:paraId="25AE09CB" w14:textId="77777777" w:rsidR="00E4225D" w:rsidRPr="00127A09" w:rsidRDefault="00E4225D" w:rsidP="00E4225D">
            <w:pPr>
              <w:rPr>
                <w:rFonts w:ascii="Arial" w:eastAsia="MS Mincho" w:hAnsi="Arial" w:cs="Arial"/>
                <w:szCs w:val="22"/>
                <w:lang w:val="en-GB" w:eastAsia="en-GB"/>
              </w:rPr>
            </w:pPr>
            <w:r w:rsidRPr="00127A09">
              <w:rPr>
                <w:rFonts w:ascii="Arial" w:eastAsiaTheme="minorEastAsia" w:hAnsi="Arial" w:cs="Arial"/>
                <w:b/>
                <w:szCs w:val="22"/>
                <w:lang w:val="en-GB"/>
              </w:rPr>
              <w:t>Resources, partnerships, and management analysis</w:t>
            </w:r>
          </w:p>
        </w:tc>
      </w:tr>
      <w:tr w:rsidR="00E4225D" w:rsidRPr="00127A09" w14:paraId="47C37282" w14:textId="77777777" w:rsidTr="00BC1E25">
        <w:trPr>
          <w:trHeight w:val="646"/>
        </w:trPr>
        <w:tc>
          <w:tcPr>
            <w:tcW w:w="817" w:type="dxa"/>
          </w:tcPr>
          <w:p w14:paraId="2E9FF6F6" w14:textId="77777777" w:rsidR="00E4225D" w:rsidRPr="00127A09" w:rsidRDefault="00E4225D" w:rsidP="00E4225D">
            <w:pPr>
              <w:rPr>
                <w:rFonts w:ascii="Arial" w:hAnsi="Arial" w:cs="Arial"/>
                <w:bCs/>
                <w:color w:val="000000"/>
                <w:szCs w:val="22"/>
                <w:lang w:val="en-GB" w:bidi="ta-IN"/>
              </w:rPr>
            </w:pPr>
            <w:r w:rsidRPr="00127A09">
              <w:rPr>
                <w:rFonts w:ascii="Arial" w:hAnsi="Arial" w:cs="Arial"/>
                <w:bCs/>
                <w:color w:val="000000"/>
                <w:szCs w:val="22"/>
                <w:lang w:val="en-GB" w:bidi="ta-IN"/>
              </w:rPr>
              <w:t>EQ 9.</w:t>
            </w:r>
          </w:p>
        </w:tc>
        <w:tc>
          <w:tcPr>
            <w:tcW w:w="2835" w:type="dxa"/>
            <w:shd w:val="clear" w:color="auto" w:fill="auto"/>
          </w:tcPr>
          <w:p w14:paraId="49D1FA15" w14:textId="77777777" w:rsidR="00E4225D" w:rsidRPr="00127A09" w:rsidRDefault="00E4225D" w:rsidP="00E4225D">
            <w:pPr>
              <w:widowControl w:val="0"/>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 xml:space="preserve">Was UN/DP’s resource mobilization strategy in the field appropriate and effective in achieving the Outcome? </w:t>
            </w:r>
          </w:p>
        </w:tc>
        <w:tc>
          <w:tcPr>
            <w:tcW w:w="2835" w:type="dxa"/>
            <w:shd w:val="clear" w:color="auto" w:fill="auto"/>
          </w:tcPr>
          <w:p w14:paraId="1773D2BF" w14:textId="77777777" w:rsidR="00E4225D" w:rsidRPr="00127A09" w:rsidRDefault="00E4225D" w:rsidP="00E4225D">
            <w:pPr>
              <w:pStyle w:val="MediumGrid21"/>
              <w:rPr>
                <w:rFonts w:ascii="Arial" w:hAnsi="Arial" w:cs="Arial"/>
                <w:color w:val="000000"/>
                <w:lang w:val="en-GB"/>
              </w:rPr>
            </w:pPr>
            <w:r w:rsidRPr="00127A09">
              <w:rPr>
                <w:rFonts w:ascii="Arial" w:hAnsi="Arial" w:cs="Arial"/>
                <w:color w:val="000000"/>
                <w:lang w:val="en-GB"/>
              </w:rPr>
              <w:t>Functioning resource mobilization strategy</w:t>
            </w:r>
          </w:p>
        </w:tc>
        <w:tc>
          <w:tcPr>
            <w:tcW w:w="3119" w:type="dxa"/>
            <w:shd w:val="clear" w:color="auto" w:fill="auto"/>
          </w:tcPr>
          <w:p w14:paraId="51689811" w14:textId="77777777" w:rsidR="00E4225D" w:rsidRPr="00127A09" w:rsidRDefault="00E4225D" w:rsidP="00E4225D">
            <w:pPr>
              <w:pStyle w:val="MediumGrid1-Accent21"/>
              <w:numPr>
                <w:ilvl w:val="0"/>
                <w:numId w:val="5"/>
              </w:numPr>
              <w:ind w:left="280" w:hanging="280"/>
              <w:contextualSpacing/>
              <w:rPr>
                <w:rFonts w:ascii="Arial" w:hAnsi="Arial" w:cs="Arial"/>
                <w:szCs w:val="22"/>
                <w:lang w:val="en-GB"/>
              </w:rPr>
            </w:pPr>
            <w:r w:rsidRPr="00127A09">
              <w:rPr>
                <w:rFonts w:ascii="Arial" w:hAnsi="Arial" w:cs="Arial"/>
                <w:szCs w:val="22"/>
                <w:lang w:val="en-GB"/>
              </w:rPr>
              <w:t>Level of effectiveness of the resource mobilization strategy to facilitate achievement of the Outcome</w:t>
            </w:r>
          </w:p>
        </w:tc>
        <w:tc>
          <w:tcPr>
            <w:tcW w:w="3543" w:type="dxa"/>
            <w:shd w:val="clear" w:color="auto" w:fill="auto"/>
          </w:tcPr>
          <w:p w14:paraId="349EA43C" w14:textId="77777777" w:rsidR="00E4225D" w:rsidRPr="00127A09" w:rsidRDefault="00E4225D" w:rsidP="00E4225D">
            <w:pPr>
              <w:numPr>
                <w:ilvl w:val="0"/>
                <w:numId w:val="5"/>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Administrative data from UN/DP</w:t>
            </w:r>
          </w:p>
          <w:p w14:paraId="450F6664" w14:textId="77777777" w:rsidR="00E4225D" w:rsidRPr="00127A09" w:rsidRDefault="00E4225D" w:rsidP="00E4225D">
            <w:pPr>
              <w:numPr>
                <w:ilvl w:val="0"/>
                <w:numId w:val="5"/>
              </w:numPr>
              <w:ind w:left="280" w:hanging="280"/>
              <w:rPr>
                <w:rFonts w:ascii="Arial" w:eastAsia="MS Mincho" w:hAnsi="Arial" w:cs="Arial"/>
                <w:szCs w:val="22"/>
                <w:lang w:val="en-GB" w:eastAsia="en-GB"/>
              </w:rPr>
            </w:pPr>
            <w:r w:rsidRPr="00127A09">
              <w:rPr>
                <w:rFonts w:ascii="Arial" w:eastAsia="MS Mincho" w:hAnsi="Arial" w:cs="Arial"/>
                <w:szCs w:val="22"/>
                <w:lang w:val="en-GB" w:eastAsia="en-GB"/>
              </w:rPr>
              <w:t>Annual progress reports</w:t>
            </w:r>
          </w:p>
          <w:p w14:paraId="7AD7E6F0" w14:textId="77777777" w:rsidR="00E4225D" w:rsidRPr="00127A09" w:rsidRDefault="00E4225D" w:rsidP="00E4225D">
            <w:pPr>
              <w:pStyle w:val="MediumGrid1-Accent21"/>
              <w:numPr>
                <w:ilvl w:val="0"/>
                <w:numId w:val="6"/>
              </w:numPr>
              <w:ind w:left="280" w:hanging="280"/>
              <w:contextualSpacing/>
              <w:rPr>
                <w:rFonts w:ascii="Arial" w:eastAsia="MS Mincho" w:hAnsi="Arial" w:cs="Arial"/>
                <w:szCs w:val="22"/>
                <w:lang w:val="en-GB" w:eastAsia="en-GB"/>
              </w:rPr>
            </w:pPr>
            <w:r w:rsidRPr="00127A09">
              <w:rPr>
                <w:rFonts w:ascii="Arial" w:eastAsia="MS Mincho" w:hAnsi="Arial" w:cs="Arial"/>
                <w:szCs w:val="22"/>
                <w:lang w:val="en-GB" w:eastAsia="en-GB"/>
              </w:rPr>
              <w:t>Interviews with relevant UN/DP staff</w:t>
            </w:r>
          </w:p>
        </w:tc>
      </w:tr>
      <w:tr w:rsidR="00E4225D" w:rsidRPr="00127A09" w14:paraId="2B0BA561" w14:textId="77777777" w:rsidTr="00BC1E25">
        <w:trPr>
          <w:trHeight w:val="646"/>
        </w:trPr>
        <w:tc>
          <w:tcPr>
            <w:tcW w:w="817" w:type="dxa"/>
          </w:tcPr>
          <w:p w14:paraId="300CBFAB" w14:textId="77777777" w:rsidR="00E4225D" w:rsidRPr="00127A09" w:rsidRDefault="00E4225D" w:rsidP="00E4225D">
            <w:pPr>
              <w:rPr>
                <w:rFonts w:ascii="Arial" w:hAnsi="Arial" w:cs="Arial"/>
                <w:bCs/>
                <w:color w:val="000000"/>
                <w:szCs w:val="22"/>
                <w:lang w:val="en-GB" w:bidi="ta-IN"/>
              </w:rPr>
            </w:pPr>
            <w:r w:rsidRPr="00127A09">
              <w:rPr>
                <w:rFonts w:ascii="Arial" w:hAnsi="Arial" w:cs="Arial"/>
                <w:bCs/>
                <w:color w:val="000000"/>
                <w:szCs w:val="22"/>
                <w:lang w:val="en-GB" w:bidi="ta-IN"/>
              </w:rPr>
              <w:lastRenderedPageBreak/>
              <w:t xml:space="preserve">EQ 10. </w:t>
            </w:r>
          </w:p>
        </w:tc>
        <w:tc>
          <w:tcPr>
            <w:tcW w:w="2835" w:type="dxa"/>
            <w:shd w:val="clear" w:color="auto" w:fill="auto"/>
          </w:tcPr>
          <w:p w14:paraId="7421BFCF" w14:textId="77777777" w:rsidR="00E4225D" w:rsidRPr="00127A09" w:rsidRDefault="00E4225D" w:rsidP="00E4225D">
            <w:pPr>
              <w:widowControl w:val="0"/>
              <w:tabs>
                <w:tab w:val="left" w:pos="171"/>
                <w:tab w:val="left" w:pos="561"/>
              </w:tabs>
              <w:autoSpaceDE w:val="0"/>
              <w:autoSpaceDN w:val="0"/>
              <w:adjustRightInd w:val="0"/>
              <w:rPr>
                <w:rFonts w:ascii="Arial" w:eastAsiaTheme="minorEastAsia" w:hAnsi="Arial" w:cs="Arial"/>
                <w:szCs w:val="22"/>
                <w:lang w:val="en-GB"/>
              </w:rPr>
            </w:pPr>
            <w:r w:rsidRPr="00127A09">
              <w:rPr>
                <w:rFonts w:ascii="Arial" w:eastAsiaTheme="minorEastAsia" w:hAnsi="Arial" w:cs="Arial"/>
                <w:szCs w:val="22"/>
                <w:lang w:val="en-GB"/>
              </w:rPr>
              <w:t>Was UN/DP’s partnership strategy in the field appropriate and effective in achieving the outcome?</w:t>
            </w:r>
          </w:p>
        </w:tc>
        <w:tc>
          <w:tcPr>
            <w:tcW w:w="2835" w:type="dxa"/>
            <w:shd w:val="clear" w:color="auto" w:fill="auto"/>
          </w:tcPr>
          <w:p w14:paraId="4DC86D59" w14:textId="77777777" w:rsidR="00E4225D" w:rsidRPr="00127A09" w:rsidRDefault="00E4225D" w:rsidP="00E4225D">
            <w:pPr>
              <w:rPr>
                <w:rFonts w:ascii="Arial" w:hAnsi="Arial" w:cs="Arial"/>
                <w:szCs w:val="22"/>
                <w:lang w:val="en-GB"/>
              </w:rPr>
            </w:pPr>
            <w:r w:rsidRPr="00127A09">
              <w:rPr>
                <w:rFonts w:ascii="Arial" w:eastAsia="MS Mincho" w:hAnsi="Arial" w:cs="Arial"/>
                <w:szCs w:val="22"/>
                <w:lang w:val="en-GB" w:eastAsia="en-GB"/>
              </w:rPr>
              <w:t>Functioning partnership strategies and consultation processes with stakeholders and beneficiaries (</w:t>
            </w:r>
            <w:r w:rsidRPr="00127A09">
              <w:rPr>
                <w:rFonts w:ascii="Arial" w:hAnsi="Arial" w:cs="Arial"/>
                <w:szCs w:val="22"/>
                <w:lang w:val="en-GB"/>
              </w:rPr>
              <w:t>local and national government, civil society, and private sector operating nationally and locally)</w:t>
            </w:r>
          </w:p>
          <w:p w14:paraId="1D17C0A2" w14:textId="77777777" w:rsidR="00E4225D" w:rsidRPr="00127A09" w:rsidRDefault="00E4225D" w:rsidP="00E4225D">
            <w:pPr>
              <w:rPr>
                <w:rFonts w:ascii="Arial" w:eastAsia="MS Mincho" w:hAnsi="Arial" w:cs="Arial"/>
                <w:szCs w:val="22"/>
                <w:lang w:val="en-GB" w:eastAsia="en-GB"/>
              </w:rPr>
            </w:pPr>
            <w:r w:rsidRPr="00127A09">
              <w:rPr>
                <w:rFonts w:ascii="Arial" w:eastAsia="MS Mincho" w:hAnsi="Arial" w:cs="Arial"/>
                <w:szCs w:val="22"/>
                <w:lang w:val="en-GB" w:eastAsia="en-GB"/>
              </w:rPr>
              <w:t>Complementarity with other projects implemented by UN Agencies</w:t>
            </w:r>
          </w:p>
          <w:p w14:paraId="3345BD67" w14:textId="77777777" w:rsidR="00E4225D" w:rsidRPr="00127A09" w:rsidRDefault="00E4225D" w:rsidP="00E4225D">
            <w:pPr>
              <w:rPr>
                <w:rFonts w:ascii="Arial" w:hAnsi="Arial" w:cs="Arial"/>
                <w:szCs w:val="22"/>
                <w:lang w:val="en-GB"/>
              </w:rPr>
            </w:pPr>
          </w:p>
          <w:p w14:paraId="157FD4E3" w14:textId="77777777" w:rsidR="00E4225D" w:rsidRPr="00127A09" w:rsidRDefault="00E4225D" w:rsidP="00E4225D">
            <w:pPr>
              <w:pStyle w:val="MediumGrid1-Accent21"/>
              <w:ind w:left="0"/>
              <w:rPr>
                <w:rFonts w:ascii="Arial" w:hAnsi="Arial" w:cs="Arial"/>
                <w:szCs w:val="22"/>
                <w:lang w:val="en-GB"/>
              </w:rPr>
            </w:pPr>
          </w:p>
          <w:p w14:paraId="6416D258" w14:textId="77777777" w:rsidR="00E4225D" w:rsidRPr="00127A09" w:rsidRDefault="00E4225D" w:rsidP="00E4225D">
            <w:pPr>
              <w:pStyle w:val="MediumGrid1-Accent21"/>
              <w:ind w:left="0"/>
              <w:rPr>
                <w:rFonts w:ascii="Arial" w:hAnsi="Arial" w:cs="Arial"/>
                <w:szCs w:val="22"/>
                <w:lang w:val="en-GB"/>
              </w:rPr>
            </w:pPr>
          </w:p>
          <w:p w14:paraId="5A90578E" w14:textId="77777777" w:rsidR="00E4225D" w:rsidRPr="00127A09" w:rsidRDefault="00E4225D" w:rsidP="00E4225D">
            <w:pPr>
              <w:pStyle w:val="MediumGrid21"/>
              <w:rPr>
                <w:rFonts w:ascii="Arial" w:hAnsi="Arial" w:cs="Arial"/>
                <w:color w:val="000000"/>
                <w:lang w:val="en-GB"/>
              </w:rPr>
            </w:pPr>
          </w:p>
        </w:tc>
        <w:tc>
          <w:tcPr>
            <w:tcW w:w="3119" w:type="dxa"/>
            <w:shd w:val="clear" w:color="auto" w:fill="auto"/>
          </w:tcPr>
          <w:p w14:paraId="6E7BB767" w14:textId="77777777" w:rsidR="00E4225D" w:rsidRPr="00127A09" w:rsidRDefault="00E4225D" w:rsidP="00E4225D">
            <w:pPr>
              <w:pStyle w:val="MediumGrid1-Accent21"/>
              <w:numPr>
                <w:ilvl w:val="0"/>
                <w:numId w:val="6"/>
              </w:numPr>
              <w:ind w:left="280" w:hanging="280"/>
              <w:contextualSpacing/>
              <w:rPr>
                <w:rFonts w:ascii="Arial" w:hAnsi="Arial" w:cs="Arial"/>
                <w:color w:val="000000"/>
                <w:szCs w:val="22"/>
                <w:lang w:val="en-GB"/>
              </w:rPr>
            </w:pPr>
            <w:r w:rsidRPr="00127A09">
              <w:rPr>
                <w:rFonts w:ascii="Arial" w:hAnsi="Arial" w:cs="Arial"/>
                <w:color w:val="000000"/>
                <w:szCs w:val="22"/>
                <w:lang w:val="en-GB"/>
              </w:rPr>
              <w:t>Inputs provided by beneficiaries during the planning and implementation of interventions within Outcome 2</w:t>
            </w:r>
          </w:p>
          <w:p w14:paraId="1B37DBF0" w14:textId="77777777" w:rsidR="00E4225D" w:rsidRPr="00127A09" w:rsidRDefault="00E4225D" w:rsidP="00E4225D">
            <w:pPr>
              <w:pStyle w:val="MediumGrid1-Accent21"/>
              <w:numPr>
                <w:ilvl w:val="0"/>
                <w:numId w:val="6"/>
              </w:numPr>
              <w:ind w:left="280" w:hanging="280"/>
              <w:contextualSpacing/>
              <w:rPr>
                <w:rFonts w:ascii="Arial" w:hAnsi="Arial" w:cs="Arial"/>
                <w:color w:val="000000"/>
                <w:szCs w:val="22"/>
                <w:lang w:val="en-GB"/>
              </w:rPr>
            </w:pPr>
            <w:r w:rsidRPr="00127A09">
              <w:rPr>
                <w:rFonts w:ascii="Arial" w:hAnsi="Arial" w:cs="Arial"/>
                <w:color w:val="000000"/>
                <w:szCs w:val="22"/>
                <w:lang w:val="en-GB"/>
              </w:rPr>
              <w:t>Level of coordination and cooperation between partners in programmes contributing to Outcome 2</w:t>
            </w:r>
          </w:p>
          <w:p w14:paraId="48FD40DB" w14:textId="77777777" w:rsidR="00E4225D" w:rsidRPr="00127A09" w:rsidRDefault="00E4225D" w:rsidP="00E4225D">
            <w:pPr>
              <w:pStyle w:val="MediumGrid1-Accent21"/>
              <w:numPr>
                <w:ilvl w:val="0"/>
                <w:numId w:val="6"/>
              </w:numPr>
              <w:ind w:left="280" w:hanging="280"/>
              <w:contextualSpacing/>
              <w:rPr>
                <w:rFonts w:ascii="Arial" w:hAnsi="Arial" w:cs="Arial"/>
                <w:color w:val="000000"/>
                <w:szCs w:val="22"/>
                <w:lang w:val="en-GB"/>
              </w:rPr>
            </w:pPr>
            <w:r w:rsidRPr="00127A09">
              <w:rPr>
                <w:rFonts w:ascii="Arial" w:hAnsi="Arial" w:cs="Arial"/>
                <w:szCs w:val="22"/>
                <w:lang w:val="en-GB"/>
              </w:rPr>
              <w:t>Programme contains strong reference to coordination mechanisms between partners</w:t>
            </w:r>
          </w:p>
          <w:p w14:paraId="36ADF404" w14:textId="77777777" w:rsidR="00E4225D" w:rsidRPr="00127A09" w:rsidRDefault="00E4225D" w:rsidP="00E4225D">
            <w:pPr>
              <w:pStyle w:val="MediumGrid1-Accent21"/>
              <w:numPr>
                <w:ilvl w:val="0"/>
                <w:numId w:val="5"/>
              </w:numPr>
              <w:ind w:left="280" w:hanging="280"/>
              <w:contextualSpacing/>
              <w:rPr>
                <w:rFonts w:ascii="Arial" w:hAnsi="Arial" w:cs="Arial"/>
                <w:szCs w:val="22"/>
                <w:lang w:val="en-GB"/>
              </w:rPr>
            </w:pPr>
            <w:r w:rsidRPr="00127A09">
              <w:rPr>
                <w:rFonts w:ascii="Arial" w:hAnsi="Arial" w:cs="Arial"/>
                <w:szCs w:val="22"/>
                <w:lang w:val="en-GB"/>
              </w:rPr>
              <w:t>Programme document contains reference to other interventions promoted by government, civil society and donors and the private sector</w:t>
            </w:r>
          </w:p>
          <w:p w14:paraId="4A770ADB" w14:textId="77777777" w:rsidR="00E4225D" w:rsidRPr="00127A09" w:rsidRDefault="00E4225D" w:rsidP="00E4225D">
            <w:pPr>
              <w:pStyle w:val="MediumGrid1-Accent21"/>
              <w:numPr>
                <w:ilvl w:val="0"/>
                <w:numId w:val="5"/>
              </w:numPr>
              <w:ind w:left="280" w:hanging="280"/>
              <w:contextualSpacing/>
              <w:rPr>
                <w:rFonts w:ascii="Arial" w:hAnsi="Arial" w:cs="Arial"/>
                <w:color w:val="000000"/>
                <w:szCs w:val="22"/>
                <w:lang w:val="en-GB"/>
              </w:rPr>
            </w:pPr>
            <w:r w:rsidRPr="00127A09">
              <w:rPr>
                <w:rFonts w:ascii="Arial" w:hAnsi="Arial" w:cs="Arial"/>
                <w:color w:val="000000"/>
                <w:szCs w:val="22"/>
                <w:lang w:val="en-GB"/>
              </w:rPr>
              <w:t>Number &amp; type of inputs provided by other UN Agencies</w:t>
            </w:r>
          </w:p>
          <w:p w14:paraId="53E83F63" w14:textId="77777777" w:rsidR="00E4225D" w:rsidRPr="00127A09" w:rsidRDefault="00E4225D" w:rsidP="00E4225D">
            <w:pPr>
              <w:pStyle w:val="MediumGrid1-Accent21"/>
              <w:numPr>
                <w:ilvl w:val="0"/>
                <w:numId w:val="5"/>
              </w:numPr>
              <w:ind w:left="280" w:hanging="280"/>
              <w:contextualSpacing/>
              <w:rPr>
                <w:rFonts w:ascii="Arial" w:hAnsi="Arial" w:cs="Arial"/>
                <w:color w:val="000000"/>
                <w:szCs w:val="22"/>
                <w:lang w:val="en-GB"/>
              </w:rPr>
            </w:pPr>
            <w:r w:rsidRPr="00127A09">
              <w:rPr>
                <w:rFonts w:ascii="Arial" w:hAnsi="Arial" w:cs="Arial"/>
                <w:color w:val="000000"/>
                <w:szCs w:val="22"/>
                <w:lang w:val="en-GB"/>
              </w:rPr>
              <w:t xml:space="preserve">Level of coordination and cooperation between partners in programmes </w:t>
            </w:r>
          </w:p>
          <w:p w14:paraId="0FD48BEA" w14:textId="77777777" w:rsidR="00E4225D" w:rsidRPr="00127A09" w:rsidRDefault="00E4225D" w:rsidP="00E4225D">
            <w:pPr>
              <w:pStyle w:val="MediumGrid1-Accent21"/>
              <w:numPr>
                <w:ilvl w:val="0"/>
                <w:numId w:val="5"/>
              </w:numPr>
              <w:ind w:left="280" w:hanging="280"/>
              <w:contextualSpacing/>
              <w:rPr>
                <w:rFonts w:ascii="Arial" w:hAnsi="Arial" w:cs="Arial"/>
                <w:szCs w:val="22"/>
                <w:lang w:val="en-GB"/>
              </w:rPr>
            </w:pPr>
            <w:r w:rsidRPr="00127A09">
              <w:rPr>
                <w:rFonts w:ascii="Arial" w:hAnsi="Arial" w:cs="Arial"/>
                <w:szCs w:val="22"/>
                <w:lang w:val="en-GB"/>
              </w:rPr>
              <w:t>Programme documents  contain reference to other interventions implemented by UN Agencies</w:t>
            </w:r>
          </w:p>
          <w:p w14:paraId="68084667" w14:textId="77777777" w:rsidR="00E4225D" w:rsidRPr="00127A09" w:rsidRDefault="00E4225D" w:rsidP="00E4225D">
            <w:pPr>
              <w:pStyle w:val="MediumGrid1-Accent21"/>
              <w:numPr>
                <w:ilvl w:val="0"/>
                <w:numId w:val="5"/>
              </w:numPr>
              <w:ind w:left="280" w:hanging="280"/>
              <w:contextualSpacing/>
              <w:rPr>
                <w:rFonts w:ascii="Arial" w:hAnsi="Arial" w:cs="Arial"/>
                <w:szCs w:val="22"/>
                <w:lang w:val="en-GB"/>
              </w:rPr>
            </w:pPr>
            <w:r w:rsidRPr="00127A09">
              <w:rPr>
                <w:rFonts w:ascii="Arial" w:hAnsi="Arial" w:cs="Arial"/>
                <w:szCs w:val="22"/>
                <w:lang w:val="en-GB"/>
              </w:rPr>
              <w:t>Examples of synergies between UNDP and other UN Agencies’ projects contributing to Outcome 2</w:t>
            </w:r>
          </w:p>
        </w:tc>
        <w:tc>
          <w:tcPr>
            <w:tcW w:w="3543" w:type="dxa"/>
            <w:shd w:val="clear" w:color="auto" w:fill="auto"/>
          </w:tcPr>
          <w:p w14:paraId="2081D8AD" w14:textId="77777777" w:rsidR="00E4225D" w:rsidRPr="00127A09" w:rsidRDefault="00E4225D" w:rsidP="00E4225D">
            <w:pPr>
              <w:pStyle w:val="MediumGrid1-Accent21"/>
              <w:numPr>
                <w:ilvl w:val="0"/>
                <w:numId w:val="6"/>
              </w:numPr>
              <w:ind w:left="280" w:hanging="280"/>
              <w:contextualSpacing/>
              <w:rPr>
                <w:rFonts w:ascii="Arial" w:hAnsi="Arial" w:cs="Arial"/>
                <w:color w:val="000000"/>
                <w:szCs w:val="22"/>
                <w:lang w:val="en-GB"/>
              </w:rPr>
            </w:pPr>
            <w:r w:rsidRPr="00127A09">
              <w:rPr>
                <w:rFonts w:ascii="Arial" w:hAnsi="Arial" w:cs="Arial"/>
                <w:color w:val="000000"/>
                <w:szCs w:val="22"/>
                <w:lang w:val="en-GB"/>
              </w:rPr>
              <w:t>Programme Reports</w:t>
            </w:r>
          </w:p>
          <w:p w14:paraId="306236F8" w14:textId="77777777" w:rsidR="00E4225D" w:rsidRPr="00127A09" w:rsidRDefault="00E4225D" w:rsidP="00E4225D">
            <w:pPr>
              <w:pStyle w:val="MediumGrid1-Accent21"/>
              <w:numPr>
                <w:ilvl w:val="0"/>
                <w:numId w:val="6"/>
              </w:numPr>
              <w:ind w:left="280" w:hanging="280"/>
              <w:contextualSpacing/>
              <w:rPr>
                <w:rFonts w:ascii="Arial" w:hAnsi="Arial" w:cs="Arial"/>
                <w:color w:val="000000"/>
                <w:szCs w:val="22"/>
                <w:lang w:val="en-GB"/>
              </w:rPr>
            </w:pPr>
            <w:r w:rsidRPr="00127A09">
              <w:rPr>
                <w:rFonts w:ascii="Arial" w:hAnsi="Arial" w:cs="Arial"/>
                <w:color w:val="000000"/>
                <w:szCs w:val="22"/>
                <w:lang w:val="en-GB"/>
              </w:rPr>
              <w:t>Meeting minutes</w:t>
            </w:r>
          </w:p>
          <w:p w14:paraId="42E3A4EE" w14:textId="77777777" w:rsidR="00E4225D" w:rsidRPr="00127A09" w:rsidRDefault="00E4225D" w:rsidP="00E4225D">
            <w:pPr>
              <w:pStyle w:val="MediumGrid1-Accent21"/>
              <w:numPr>
                <w:ilvl w:val="0"/>
                <w:numId w:val="6"/>
              </w:numPr>
              <w:ind w:left="280" w:hanging="280"/>
              <w:contextualSpacing/>
              <w:rPr>
                <w:rFonts w:ascii="Arial" w:hAnsi="Arial" w:cs="Arial"/>
                <w:color w:val="000000"/>
                <w:szCs w:val="22"/>
                <w:lang w:val="en-GB"/>
              </w:rPr>
            </w:pPr>
            <w:r w:rsidRPr="00127A09">
              <w:rPr>
                <w:rFonts w:ascii="Arial" w:hAnsi="Arial" w:cs="Arial"/>
                <w:color w:val="000000"/>
                <w:szCs w:val="22"/>
                <w:lang w:val="en-GB"/>
              </w:rPr>
              <w:t>Government and donor Reports</w:t>
            </w:r>
          </w:p>
          <w:p w14:paraId="323B1A53" w14:textId="77777777" w:rsidR="00E4225D" w:rsidRPr="00127A09" w:rsidRDefault="00E4225D" w:rsidP="00E4225D">
            <w:pPr>
              <w:pStyle w:val="MediumGrid1-Accent21"/>
              <w:numPr>
                <w:ilvl w:val="0"/>
                <w:numId w:val="6"/>
              </w:numPr>
              <w:ind w:left="280" w:hanging="280"/>
              <w:contextualSpacing/>
              <w:rPr>
                <w:rFonts w:ascii="Arial" w:eastAsia="MS Mincho" w:hAnsi="Arial" w:cs="Arial"/>
                <w:szCs w:val="22"/>
                <w:lang w:val="en-GB" w:eastAsia="en-GB"/>
              </w:rPr>
            </w:pPr>
            <w:r w:rsidRPr="00127A09">
              <w:rPr>
                <w:rFonts w:ascii="Arial" w:hAnsi="Arial" w:cs="Arial"/>
                <w:color w:val="000000"/>
                <w:szCs w:val="22"/>
                <w:lang w:val="en-GB"/>
              </w:rPr>
              <w:t>UN Agencies reports</w:t>
            </w:r>
          </w:p>
          <w:p w14:paraId="206DB028" w14:textId="77777777" w:rsidR="00E4225D" w:rsidRPr="00127A09" w:rsidRDefault="00E4225D" w:rsidP="00E4225D">
            <w:pPr>
              <w:numPr>
                <w:ilvl w:val="0"/>
                <w:numId w:val="5"/>
              </w:numPr>
              <w:ind w:left="280" w:hanging="280"/>
              <w:rPr>
                <w:rFonts w:ascii="Arial" w:eastAsia="MS Mincho" w:hAnsi="Arial" w:cs="Arial"/>
                <w:szCs w:val="22"/>
                <w:lang w:val="en-GB" w:eastAsia="en-GB"/>
              </w:rPr>
            </w:pPr>
            <w:r w:rsidRPr="00127A09">
              <w:rPr>
                <w:rFonts w:ascii="Arial" w:hAnsi="Arial" w:cs="Arial"/>
                <w:szCs w:val="22"/>
                <w:lang w:val="en-GB"/>
              </w:rPr>
              <w:t xml:space="preserve">Interviews with partners </w:t>
            </w:r>
          </w:p>
        </w:tc>
      </w:tr>
      <w:tr w:rsidR="00E4225D" w:rsidRPr="00127A09" w14:paraId="0470D787" w14:textId="77777777" w:rsidTr="00027C24">
        <w:trPr>
          <w:trHeight w:val="260"/>
        </w:trPr>
        <w:tc>
          <w:tcPr>
            <w:tcW w:w="13149" w:type="dxa"/>
            <w:gridSpan w:val="5"/>
          </w:tcPr>
          <w:p w14:paraId="78D45293" w14:textId="77777777" w:rsidR="00E4225D" w:rsidRPr="00127A09" w:rsidRDefault="00E4225D" w:rsidP="00E4225D">
            <w:pPr>
              <w:rPr>
                <w:rFonts w:ascii="Arial" w:eastAsia="MS Mincho" w:hAnsi="Arial" w:cs="Arial"/>
                <w:b/>
                <w:szCs w:val="22"/>
                <w:lang w:val="en-GB" w:eastAsia="en-GB"/>
              </w:rPr>
            </w:pPr>
            <w:r w:rsidRPr="00127A09">
              <w:rPr>
                <w:rFonts w:ascii="Arial" w:eastAsia="MS Mincho" w:hAnsi="Arial" w:cs="Arial"/>
                <w:b/>
                <w:szCs w:val="22"/>
                <w:lang w:val="en-GB" w:eastAsia="en-GB"/>
              </w:rPr>
              <w:t>Sustainability</w:t>
            </w:r>
          </w:p>
        </w:tc>
      </w:tr>
      <w:tr w:rsidR="00E4225D" w:rsidRPr="00127A09" w14:paraId="6C41EC9E" w14:textId="77777777" w:rsidTr="00BC1E25">
        <w:trPr>
          <w:trHeight w:val="646"/>
        </w:trPr>
        <w:tc>
          <w:tcPr>
            <w:tcW w:w="817" w:type="dxa"/>
          </w:tcPr>
          <w:p w14:paraId="78090EE9" w14:textId="77777777" w:rsidR="00E4225D" w:rsidRPr="00127A09" w:rsidRDefault="00E4225D" w:rsidP="00E4225D">
            <w:pPr>
              <w:rPr>
                <w:rFonts w:ascii="Arial" w:hAnsi="Arial" w:cs="Arial"/>
                <w:bCs/>
                <w:color w:val="000000"/>
                <w:szCs w:val="22"/>
                <w:lang w:val="en-GB" w:bidi="ta-IN"/>
              </w:rPr>
            </w:pPr>
            <w:r w:rsidRPr="00127A09">
              <w:rPr>
                <w:rFonts w:ascii="Arial" w:hAnsi="Arial" w:cs="Arial"/>
                <w:bCs/>
                <w:color w:val="000000"/>
                <w:szCs w:val="22"/>
                <w:lang w:val="en-GB" w:bidi="ta-IN"/>
              </w:rPr>
              <w:lastRenderedPageBreak/>
              <w:t>EQ 11.</w:t>
            </w:r>
          </w:p>
        </w:tc>
        <w:tc>
          <w:tcPr>
            <w:tcW w:w="2835" w:type="dxa"/>
            <w:shd w:val="clear" w:color="auto" w:fill="auto"/>
          </w:tcPr>
          <w:p w14:paraId="0E8DFBAE" w14:textId="77777777" w:rsidR="00E4225D" w:rsidRPr="00127A09" w:rsidRDefault="00E4225D" w:rsidP="00E4225D">
            <w:pPr>
              <w:pStyle w:val="NoSpacing"/>
              <w:rPr>
                <w:rFonts w:ascii="Arial" w:hAnsi="Arial" w:cs="Arial"/>
                <w:color w:val="000000"/>
                <w:lang w:val="en-GB"/>
              </w:rPr>
            </w:pPr>
            <w:r w:rsidRPr="00127A09">
              <w:rPr>
                <w:rFonts w:ascii="Arial" w:hAnsi="Arial" w:cs="Arial"/>
                <w:lang w:val="en-GB"/>
              </w:rPr>
              <w:t xml:space="preserve">To what extent do beneficiary systems, structures and resources help ensure sustainability of UN/DP results? </w:t>
            </w:r>
            <w:r w:rsidRPr="00127A09">
              <w:rPr>
                <w:rFonts w:ascii="Arial" w:hAnsi="Arial" w:cs="Arial"/>
                <w:color w:val="000000"/>
                <w:lang w:val="en-GB"/>
              </w:rPr>
              <w:t>Will these results remain once UN/DP support expires?</w:t>
            </w:r>
          </w:p>
          <w:p w14:paraId="77FCFF93" w14:textId="77777777" w:rsidR="00E4225D" w:rsidRPr="00127A09" w:rsidRDefault="00E4225D" w:rsidP="00E4225D">
            <w:pPr>
              <w:widowControl w:val="0"/>
              <w:tabs>
                <w:tab w:val="left" w:pos="171"/>
                <w:tab w:val="left" w:pos="561"/>
              </w:tabs>
              <w:autoSpaceDE w:val="0"/>
              <w:autoSpaceDN w:val="0"/>
              <w:adjustRightInd w:val="0"/>
              <w:rPr>
                <w:rFonts w:ascii="Arial" w:eastAsiaTheme="minorEastAsia" w:hAnsi="Arial" w:cs="Arial"/>
                <w:szCs w:val="22"/>
                <w:lang w:val="en-GB"/>
              </w:rPr>
            </w:pPr>
          </w:p>
        </w:tc>
        <w:tc>
          <w:tcPr>
            <w:tcW w:w="2835" w:type="dxa"/>
            <w:shd w:val="clear" w:color="auto" w:fill="auto"/>
          </w:tcPr>
          <w:p w14:paraId="3FE5A18A" w14:textId="77777777" w:rsidR="00E4225D" w:rsidRPr="00127A09" w:rsidRDefault="00E4225D" w:rsidP="00E4225D">
            <w:pPr>
              <w:pStyle w:val="NoSpacing"/>
              <w:rPr>
                <w:rFonts w:ascii="Arial" w:hAnsi="Arial" w:cs="Arial"/>
                <w:lang w:val="en-GB" w:eastAsia="da-DK"/>
              </w:rPr>
            </w:pPr>
            <w:r w:rsidRPr="00127A09">
              <w:rPr>
                <w:rFonts w:ascii="Arial" w:hAnsi="Arial" w:cs="Arial"/>
                <w:lang w:val="en-GB" w:eastAsia="da-DK"/>
              </w:rPr>
              <w:t>Institutional/ administrative strategies and actions (at governmental, ministerial, agency, local level, etc.) supporting outcomes are in place</w:t>
            </w:r>
          </w:p>
          <w:p w14:paraId="6772FDC7" w14:textId="77777777" w:rsidR="00E4225D" w:rsidRPr="00127A09" w:rsidRDefault="00E4225D" w:rsidP="00E4225D">
            <w:pPr>
              <w:pStyle w:val="NoSpacing"/>
              <w:rPr>
                <w:rFonts w:ascii="Arial" w:hAnsi="Arial" w:cs="Arial"/>
                <w:lang w:val="en-GB" w:eastAsia="da-DK"/>
              </w:rPr>
            </w:pPr>
          </w:p>
          <w:p w14:paraId="417EA28B" w14:textId="77777777" w:rsidR="00E4225D" w:rsidRPr="00127A09" w:rsidRDefault="00E4225D" w:rsidP="00E4225D">
            <w:pPr>
              <w:pStyle w:val="NoSpacing"/>
              <w:rPr>
                <w:rFonts w:ascii="Arial" w:hAnsi="Arial" w:cs="Arial"/>
                <w:lang w:val="en-GB" w:eastAsia="da-DK"/>
              </w:rPr>
            </w:pPr>
            <w:r w:rsidRPr="00127A09">
              <w:rPr>
                <w:rFonts w:ascii="Arial" w:hAnsi="Arial" w:cs="Arial"/>
                <w:lang w:val="en-GB" w:eastAsia="da-DK"/>
              </w:rPr>
              <w:t>Availability of clear provisions and procedures for ensuring proper maintenance and continuation</w:t>
            </w:r>
          </w:p>
          <w:p w14:paraId="322E93E0" w14:textId="77777777" w:rsidR="00E4225D" w:rsidRPr="00127A09" w:rsidRDefault="00E4225D" w:rsidP="00E4225D">
            <w:pPr>
              <w:pStyle w:val="NoSpacing"/>
              <w:rPr>
                <w:rFonts w:ascii="Arial" w:hAnsi="Arial" w:cs="Arial"/>
                <w:lang w:val="en-GB" w:eastAsia="da-DK"/>
              </w:rPr>
            </w:pPr>
          </w:p>
          <w:p w14:paraId="3FEBC900" w14:textId="77777777" w:rsidR="00E4225D" w:rsidRPr="00127A09" w:rsidRDefault="00E4225D" w:rsidP="00E4225D">
            <w:pPr>
              <w:pStyle w:val="MediumGrid21"/>
              <w:rPr>
                <w:rFonts w:ascii="Arial" w:eastAsia="SimSun" w:hAnsi="Arial" w:cs="Arial"/>
                <w:lang w:val="en-GB"/>
              </w:rPr>
            </w:pPr>
            <w:r w:rsidRPr="00127A09">
              <w:rPr>
                <w:rFonts w:ascii="Arial" w:hAnsi="Arial" w:cs="Arial"/>
                <w:lang w:val="en-GB" w:eastAsia="da-DK"/>
              </w:rPr>
              <w:t>Availability of financial and human resources for continuation/ maintenance of activities and further improvements</w:t>
            </w:r>
          </w:p>
        </w:tc>
        <w:tc>
          <w:tcPr>
            <w:tcW w:w="3119" w:type="dxa"/>
            <w:shd w:val="clear" w:color="auto" w:fill="auto"/>
          </w:tcPr>
          <w:p w14:paraId="538AC98F" w14:textId="77777777" w:rsidR="00E4225D" w:rsidRPr="00127A09" w:rsidRDefault="00E4225D" w:rsidP="00E4225D">
            <w:pPr>
              <w:pStyle w:val="NoSpacing"/>
              <w:rPr>
                <w:rFonts w:ascii="Arial" w:hAnsi="Arial" w:cs="Arial"/>
                <w:lang w:val="en-GB"/>
              </w:rPr>
            </w:pPr>
            <w:r w:rsidRPr="00127A09">
              <w:rPr>
                <w:rFonts w:ascii="Arial" w:hAnsi="Arial" w:cs="Arial"/>
                <w:lang w:val="en-GB"/>
              </w:rPr>
              <w:t>Institutional strategies are in use by beneficiaries</w:t>
            </w:r>
          </w:p>
          <w:p w14:paraId="0E635482" w14:textId="77777777" w:rsidR="00E4225D" w:rsidRPr="00127A09" w:rsidRDefault="00E4225D" w:rsidP="00E4225D">
            <w:pPr>
              <w:pStyle w:val="NoSpacing"/>
              <w:rPr>
                <w:rFonts w:ascii="Arial" w:hAnsi="Arial" w:cs="Arial"/>
                <w:lang w:val="en-GB"/>
              </w:rPr>
            </w:pPr>
            <w:r w:rsidRPr="00127A09">
              <w:rPr>
                <w:rFonts w:ascii="Arial" w:hAnsi="Arial" w:cs="Arial"/>
                <w:lang w:val="en-GB"/>
              </w:rPr>
              <w:t>Beneficiary budgets in place for managing, operating and maintaining set institutional measures</w:t>
            </w:r>
          </w:p>
          <w:p w14:paraId="13ADC5BD" w14:textId="77777777" w:rsidR="00E4225D" w:rsidRPr="00127A09" w:rsidRDefault="00E4225D" w:rsidP="00E4225D">
            <w:pPr>
              <w:pStyle w:val="NoSpacing"/>
              <w:rPr>
                <w:rFonts w:ascii="Arial" w:hAnsi="Arial" w:cs="Arial"/>
                <w:lang w:val="en-GB"/>
              </w:rPr>
            </w:pPr>
            <w:r w:rsidRPr="00127A09">
              <w:rPr>
                <w:rFonts w:ascii="Arial" w:hAnsi="Arial" w:cs="Arial"/>
                <w:lang w:val="en-GB"/>
              </w:rPr>
              <w:t>Government policies towards the relevant sectors encourage/ require regular maintenance and continuation</w:t>
            </w:r>
          </w:p>
          <w:p w14:paraId="0C879438" w14:textId="77777777" w:rsidR="00E4225D" w:rsidRPr="00127A09" w:rsidRDefault="00E4225D" w:rsidP="00E4225D">
            <w:pPr>
              <w:pStyle w:val="MediumGrid1-Accent21"/>
              <w:ind w:left="0"/>
              <w:rPr>
                <w:rFonts w:ascii="Arial" w:hAnsi="Arial" w:cs="Arial"/>
                <w:szCs w:val="22"/>
                <w:lang w:val="en-GB"/>
              </w:rPr>
            </w:pPr>
          </w:p>
        </w:tc>
        <w:tc>
          <w:tcPr>
            <w:tcW w:w="3543" w:type="dxa"/>
            <w:shd w:val="clear" w:color="auto" w:fill="auto"/>
          </w:tcPr>
          <w:p w14:paraId="484DD06E" w14:textId="77777777" w:rsidR="00E4225D" w:rsidRPr="00127A09" w:rsidRDefault="00E4225D" w:rsidP="00E4225D">
            <w:pPr>
              <w:numPr>
                <w:ilvl w:val="0"/>
                <w:numId w:val="5"/>
              </w:numPr>
              <w:ind w:left="280" w:hanging="280"/>
              <w:rPr>
                <w:rFonts w:ascii="Arial" w:eastAsia="MS Mincho" w:hAnsi="Arial" w:cs="Arial"/>
                <w:szCs w:val="22"/>
                <w:lang w:val="en-GB" w:eastAsia="en-GB"/>
              </w:rPr>
            </w:pPr>
            <w:r w:rsidRPr="00127A09">
              <w:rPr>
                <w:rFonts w:ascii="Arial" w:hAnsi="Arial" w:cs="Arial"/>
                <w:szCs w:val="22"/>
                <w:lang w:val="en-GB"/>
              </w:rPr>
              <w:t xml:space="preserve">Data from UN/DP, donors and national authorities (if available); Monitoring and Evaluation Reports; </w:t>
            </w:r>
            <w:r w:rsidRPr="00127A09">
              <w:rPr>
                <w:rFonts w:ascii="Arial" w:hAnsi="Arial" w:cs="Arial"/>
                <w:szCs w:val="22"/>
                <w:lang w:val="en-GB" w:eastAsia="da-DK"/>
              </w:rPr>
              <w:t>Interviews with UN/DP, donors, national authorities, programming and implementing actors, and beneficiaries of UN/DP assistance</w:t>
            </w:r>
          </w:p>
        </w:tc>
      </w:tr>
    </w:tbl>
    <w:p w14:paraId="381F4F60" w14:textId="77777777" w:rsidR="0018306A" w:rsidRPr="00127A09" w:rsidRDefault="0018306A" w:rsidP="0018306A">
      <w:pPr>
        <w:rPr>
          <w:rFonts w:ascii="Arial" w:hAnsi="Arial" w:cs="Arial"/>
          <w:szCs w:val="22"/>
          <w:lang w:val="en-GB"/>
        </w:rPr>
        <w:sectPr w:rsidR="0018306A" w:rsidRPr="00127A09" w:rsidSect="00BC1E25">
          <w:pgSz w:w="15840" w:h="12240" w:orient="landscape"/>
          <w:pgMar w:top="1440" w:right="1440" w:bottom="1440" w:left="1440" w:header="720" w:footer="720" w:gutter="0"/>
          <w:cols w:space="720"/>
          <w:docGrid w:linePitch="360"/>
        </w:sectPr>
      </w:pPr>
    </w:p>
    <w:p w14:paraId="2434F7F5" w14:textId="77777777" w:rsidR="0018306A" w:rsidRPr="00127A09" w:rsidRDefault="0018306A" w:rsidP="000F17B6">
      <w:pPr>
        <w:pStyle w:val="Heading1"/>
      </w:pPr>
      <w:bookmarkStart w:id="60" w:name="_Toc297396513"/>
      <w:bookmarkStart w:id="61" w:name="_Toc436396115"/>
      <w:r w:rsidRPr="00127A09">
        <w:lastRenderedPageBreak/>
        <w:t>Annex 2. Interview guides</w:t>
      </w:r>
      <w:bookmarkEnd w:id="60"/>
      <w:bookmarkEnd w:id="61"/>
      <w:r w:rsidRPr="00127A09">
        <w:t xml:space="preserve"> </w:t>
      </w:r>
    </w:p>
    <w:p w14:paraId="1F1942EE" w14:textId="77777777" w:rsidR="0018306A" w:rsidRPr="00127A09" w:rsidRDefault="0018306A" w:rsidP="0018306A">
      <w:pPr>
        <w:rPr>
          <w:rFonts w:ascii="Arial" w:hAnsi="Arial" w:cs="Arial"/>
          <w:b/>
          <w:bCs/>
          <w:kern w:val="32"/>
          <w:szCs w:val="22"/>
          <w:lang w:val="en-GB"/>
        </w:rPr>
      </w:pPr>
    </w:p>
    <w:p w14:paraId="27295E88" w14:textId="77777777" w:rsidR="0018306A" w:rsidRPr="00127A09" w:rsidRDefault="0018306A" w:rsidP="0018306A">
      <w:pPr>
        <w:rPr>
          <w:rFonts w:ascii="Arial" w:hAnsi="Arial" w:cs="Arial"/>
          <w:b/>
          <w:bCs/>
          <w:color w:val="000000"/>
          <w:szCs w:val="22"/>
          <w:lang w:val="en-GB" w:bidi="ta-IN"/>
        </w:rPr>
      </w:pPr>
      <w:r w:rsidRPr="00127A09">
        <w:rPr>
          <w:rFonts w:ascii="Arial" w:hAnsi="Arial" w:cs="Arial"/>
          <w:b/>
          <w:bCs/>
          <w:color w:val="000000"/>
          <w:szCs w:val="22"/>
          <w:lang w:val="en-GB" w:bidi="ta-IN"/>
        </w:rPr>
        <w:t xml:space="preserve">UNDP Staff </w:t>
      </w:r>
    </w:p>
    <w:p w14:paraId="791C587A" w14:textId="77777777" w:rsidR="0018306A" w:rsidRPr="00127A09" w:rsidRDefault="0018306A" w:rsidP="0018306A">
      <w:pPr>
        <w:pStyle w:val="MediumGrid21"/>
        <w:autoSpaceDN w:val="0"/>
        <w:jc w:val="both"/>
        <w:rPr>
          <w:rFonts w:ascii="Arial" w:hAnsi="Arial" w:cs="Arial"/>
          <w:lang w:val="en-GB"/>
        </w:rPr>
      </w:pPr>
    </w:p>
    <w:p w14:paraId="4F7B2EB0" w14:textId="77777777" w:rsidR="0018306A" w:rsidRPr="00127A09" w:rsidRDefault="0018306A" w:rsidP="0018306A">
      <w:pPr>
        <w:pStyle w:val="MediumGrid21"/>
        <w:autoSpaceDN w:val="0"/>
        <w:jc w:val="both"/>
        <w:rPr>
          <w:rFonts w:ascii="Arial" w:hAnsi="Arial" w:cs="Arial"/>
          <w:lang w:val="en-GB"/>
        </w:rPr>
      </w:pPr>
      <w:r w:rsidRPr="00127A09">
        <w:rPr>
          <w:rFonts w:ascii="Arial" w:hAnsi="Arial" w:cs="Arial"/>
          <w:lang w:val="en-GB"/>
        </w:rPr>
        <w:t>Identification (name, gender, position, contact details, relevant experience, coordinates), date and location.</w:t>
      </w:r>
    </w:p>
    <w:p w14:paraId="43BB0535" w14:textId="77777777" w:rsidR="0018306A" w:rsidRPr="00127A09" w:rsidRDefault="0018306A" w:rsidP="0018306A">
      <w:pPr>
        <w:rPr>
          <w:rFonts w:ascii="Arial" w:hAnsi="Arial" w:cs="Arial"/>
          <w:bCs/>
          <w:color w:val="000000"/>
          <w:szCs w:val="22"/>
          <w:lang w:val="en-GB" w:bidi="ta-IN"/>
        </w:rPr>
      </w:pPr>
    </w:p>
    <w:p w14:paraId="78C391F9" w14:textId="77777777" w:rsidR="00AE1474" w:rsidRPr="00127A09" w:rsidRDefault="0018306A" w:rsidP="000B202E">
      <w:pPr>
        <w:pStyle w:val="MediumGrid1-Accent21"/>
        <w:numPr>
          <w:ilvl w:val="0"/>
          <w:numId w:val="7"/>
        </w:numPr>
        <w:rPr>
          <w:rFonts w:ascii="Arial" w:hAnsi="Arial" w:cs="Arial"/>
          <w:bCs/>
          <w:color w:val="000000"/>
          <w:szCs w:val="22"/>
          <w:lang w:val="en-GB" w:bidi="ta-IN"/>
        </w:rPr>
      </w:pPr>
      <w:r w:rsidRPr="00127A09">
        <w:rPr>
          <w:rFonts w:ascii="Arial" w:hAnsi="Arial" w:cs="Arial"/>
          <w:bCs/>
          <w:color w:val="000000"/>
          <w:szCs w:val="22"/>
          <w:lang w:val="en-GB" w:bidi="ta-IN"/>
        </w:rPr>
        <w:t xml:space="preserve">How do the UNDP Interventions relate to strategic to national goals in the field of </w:t>
      </w:r>
      <w:r w:rsidR="00C8516B" w:rsidRPr="00127A09">
        <w:rPr>
          <w:rFonts w:ascii="Arial" w:eastAsiaTheme="minorEastAsia" w:hAnsi="Arial" w:cs="Arial"/>
          <w:szCs w:val="22"/>
          <w:lang w:val="en-GB"/>
        </w:rPr>
        <w:t>sustainable regional development, economic development, agriculture and decent work</w:t>
      </w:r>
      <w:r w:rsidRPr="00127A09">
        <w:rPr>
          <w:rFonts w:ascii="Arial" w:hAnsi="Arial" w:cs="Arial"/>
          <w:bCs/>
          <w:color w:val="000000"/>
          <w:szCs w:val="22"/>
          <w:lang w:val="en-GB" w:bidi="ta-IN"/>
        </w:rPr>
        <w:t>? How did the interventions contribute to achievement of targets</w:t>
      </w:r>
      <w:r w:rsidR="00C8516B" w:rsidRPr="00127A09">
        <w:rPr>
          <w:rFonts w:ascii="Arial" w:hAnsi="Arial" w:cs="Arial"/>
          <w:bCs/>
          <w:color w:val="000000"/>
          <w:szCs w:val="22"/>
          <w:lang w:val="en-GB" w:bidi="ta-IN"/>
        </w:rPr>
        <w:t xml:space="preserve"> within the National Decentralisation Strategy and the</w:t>
      </w:r>
      <w:r w:rsidR="00AE1474" w:rsidRPr="00127A09">
        <w:rPr>
          <w:rFonts w:ascii="Arial" w:hAnsi="Arial" w:cs="Arial"/>
          <w:bCs/>
          <w:color w:val="000000"/>
          <w:szCs w:val="22"/>
          <w:lang w:val="en-GB" w:bidi="ta-IN"/>
        </w:rPr>
        <w:t xml:space="preserve"> National Strategy for Regional Development 2013-2015?</w:t>
      </w:r>
      <w:r w:rsidRPr="00127A09">
        <w:rPr>
          <w:rFonts w:ascii="Arial" w:hAnsi="Arial" w:cs="Arial"/>
          <w:bCs/>
          <w:color w:val="000000"/>
          <w:szCs w:val="22"/>
          <w:lang w:val="en-GB" w:bidi="ta-IN"/>
        </w:rPr>
        <w:t xml:space="preserve"> </w:t>
      </w:r>
    </w:p>
    <w:p w14:paraId="01C407DB" w14:textId="77777777" w:rsidR="0018306A" w:rsidRPr="00127A09" w:rsidRDefault="0018306A" w:rsidP="000B202E">
      <w:pPr>
        <w:pStyle w:val="MediumGrid1-Accent21"/>
        <w:numPr>
          <w:ilvl w:val="0"/>
          <w:numId w:val="7"/>
        </w:numPr>
        <w:rPr>
          <w:rFonts w:ascii="Arial" w:hAnsi="Arial" w:cs="Arial"/>
          <w:bCs/>
          <w:color w:val="000000"/>
          <w:szCs w:val="22"/>
          <w:lang w:val="en-GB" w:bidi="ta-IN"/>
        </w:rPr>
      </w:pPr>
      <w:r w:rsidRPr="00127A09">
        <w:rPr>
          <w:rFonts w:ascii="Arial" w:hAnsi="Arial" w:cs="Arial"/>
          <w:szCs w:val="22"/>
          <w:lang w:val="en-GB"/>
        </w:rPr>
        <w:t>Tell us about your project/por</w:t>
      </w:r>
      <w:r w:rsidR="00AE1474" w:rsidRPr="00127A09">
        <w:rPr>
          <w:rFonts w:ascii="Arial" w:hAnsi="Arial" w:cs="Arial"/>
          <w:szCs w:val="22"/>
          <w:lang w:val="en-GB"/>
        </w:rPr>
        <w:t>tfolio linkages to the Outcome 2</w:t>
      </w:r>
      <w:r w:rsidRPr="00127A09">
        <w:rPr>
          <w:rFonts w:ascii="Arial" w:hAnsi="Arial" w:cs="Arial"/>
          <w:szCs w:val="22"/>
          <w:lang w:val="en-GB"/>
        </w:rPr>
        <w:t>. What programmes/project a</w:t>
      </w:r>
      <w:r w:rsidR="00AE1474" w:rsidRPr="00127A09">
        <w:rPr>
          <w:rFonts w:ascii="Arial" w:hAnsi="Arial" w:cs="Arial"/>
          <w:szCs w:val="22"/>
          <w:lang w:val="en-GB"/>
        </w:rPr>
        <w:t>re contributing to the Outcome</w:t>
      </w:r>
      <w:r w:rsidRPr="00127A09">
        <w:rPr>
          <w:rFonts w:ascii="Arial" w:hAnsi="Arial" w:cs="Arial"/>
          <w:szCs w:val="22"/>
          <w:lang w:val="en-GB"/>
        </w:rPr>
        <w:t>? What specific measures did you implement?</w:t>
      </w:r>
      <w:r w:rsidR="00AE1474" w:rsidRPr="00127A09">
        <w:rPr>
          <w:rFonts w:ascii="Arial" w:hAnsi="Arial" w:cs="Arial"/>
          <w:szCs w:val="22"/>
          <w:lang w:val="en-GB"/>
        </w:rPr>
        <w:t xml:space="preserve"> </w:t>
      </w:r>
      <w:r w:rsidR="00AE1474" w:rsidRPr="00127A09">
        <w:rPr>
          <w:rFonts w:ascii="Arial" w:eastAsiaTheme="minorEastAsia" w:hAnsi="Arial" w:cs="Arial"/>
          <w:szCs w:val="22"/>
          <w:lang w:val="en-GB"/>
        </w:rPr>
        <w:t xml:space="preserve">Were multi-level interventions conducted (environment, organization, individual)? How many? </w:t>
      </w:r>
      <w:r w:rsidR="00AE1474" w:rsidRPr="00127A09">
        <w:rPr>
          <w:rFonts w:ascii="MS Mincho" w:eastAsia="MS Mincho" w:hAnsi="MS Mincho" w:cs="MS Mincho"/>
          <w:szCs w:val="22"/>
          <w:lang w:val="en-GB"/>
        </w:rPr>
        <w:t> </w:t>
      </w:r>
    </w:p>
    <w:p w14:paraId="586DFC8D" w14:textId="77777777" w:rsidR="0018306A" w:rsidRPr="00127A09" w:rsidRDefault="0018306A" w:rsidP="000B202E">
      <w:pPr>
        <w:pStyle w:val="MediumGrid1-Accent21"/>
        <w:numPr>
          <w:ilvl w:val="0"/>
          <w:numId w:val="7"/>
        </w:numPr>
        <w:rPr>
          <w:rFonts w:ascii="Arial" w:hAnsi="Arial" w:cs="Arial"/>
          <w:szCs w:val="22"/>
          <w:lang w:val="en-GB"/>
        </w:rPr>
      </w:pPr>
      <w:r w:rsidRPr="00127A09">
        <w:rPr>
          <w:rFonts w:ascii="Arial" w:hAnsi="Arial" w:cs="Arial"/>
          <w:szCs w:val="22"/>
          <w:lang w:val="en-GB"/>
        </w:rPr>
        <w:t>What have been the main achievements of your project?</w:t>
      </w:r>
    </w:p>
    <w:p w14:paraId="0E7E9C92" w14:textId="77777777" w:rsidR="0018306A" w:rsidRPr="00127A09" w:rsidRDefault="0018306A" w:rsidP="000B202E">
      <w:pPr>
        <w:pStyle w:val="MediumGrid21"/>
        <w:numPr>
          <w:ilvl w:val="0"/>
          <w:numId w:val="7"/>
        </w:numPr>
        <w:autoSpaceDN w:val="0"/>
        <w:jc w:val="both"/>
        <w:rPr>
          <w:rFonts w:ascii="Arial" w:hAnsi="Arial" w:cs="Arial"/>
          <w:lang w:val="en-GB"/>
        </w:rPr>
      </w:pPr>
      <w:r w:rsidRPr="00127A09">
        <w:rPr>
          <w:rFonts w:ascii="Arial" w:hAnsi="Arial" w:cs="Arial"/>
          <w:lang w:val="en-GB"/>
        </w:rPr>
        <w:t xml:space="preserve">Which long term effects (socio-economic, political, administrative, environmental etc. impacts) can be well attributed to UNDP interventions? How these achievements relate to </w:t>
      </w:r>
      <w:r w:rsidR="00AE1474" w:rsidRPr="00127A09">
        <w:rPr>
          <w:rFonts w:ascii="Arial" w:eastAsiaTheme="minorEastAsia" w:hAnsi="Arial" w:cs="Arial"/>
          <w:lang w:val="en-GB"/>
        </w:rPr>
        <w:t>sustainable regional development, economic development, agriculture and decent work</w:t>
      </w:r>
      <w:r w:rsidRPr="00127A09">
        <w:rPr>
          <w:rFonts w:ascii="Arial" w:hAnsi="Arial" w:cs="Arial"/>
          <w:lang w:val="en-GB"/>
        </w:rPr>
        <w:t xml:space="preserve">? </w:t>
      </w:r>
    </w:p>
    <w:p w14:paraId="2A49545F" w14:textId="77777777" w:rsidR="0018306A" w:rsidRPr="00127A09" w:rsidRDefault="0018306A" w:rsidP="000B202E">
      <w:pPr>
        <w:pStyle w:val="MediumGrid1-Accent21"/>
        <w:numPr>
          <w:ilvl w:val="0"/>
          <w:numId w:val="7"/>
        </w:numPr>
        <w:rPr>
          <w:rFonts w:ascii="Arial" w:eastAsia="MS Mincho" w:hAnsi="Arial" w:cs="Arial"/>
          <w:szCs w:val="22"/>
          <w:lang w:val="en-GB" w:eastAsia="en-GB"/>
        </w:rPr>
      </w:pPr>
      <w:r w:rsidRPr="00127A09">
        <w:rPr>
          <w:rFonts w:ascii="Arial" w:hAnsi="Arial" w:cs="Arial"/>
          <w:szCs w:val="22"/>
          <w:lang w:val="en-GB"/>
        </w:rPr>
        <w:t>What is the evidence</w:t>
      </w:r>
      <w:r w:rsidR="00AE1474" w:rsidRPr="00127A09">
        <w:rPr>
          <w:rFonts w:ascii="Arial" w:hAnsi="Arial" w:cs="Arial"/>
          <w:szCs w:val="22"/>
          <w:lang w:val="en-GB"/>
        </w:rPr>
        <w:t xml:space="preserve"> of achievement of the Outcome 2</w:t>
      </w:r>
      <w:r w:rsidRPr="00127A09">
        <w:rPr>
          <w:rFonts w:ascii="Arial" w:hAnsi="Arial" w:cs="Arial"/>
          <w:szCs w:val="22"/>
          <w:lang w:val="en-GB"/>
        </w:rPr>
        <w:t xml:space="preserve"> in your view? </w:t>
      </w:r>
      <w:r w:rsidRPr="00127A09">
        <w:rPr>
          <w:rFonts w:ascii="Arial" w:eastAsia="MS Mincho" w:hAnsi="Arial" w:cs="Arial"/>
          <w:szCs w:val="22"/>
          <w:lang w:val="en-GB" w:eastAsia="en-GB"/>
        </w:rPr>
        <w:t xml:space="preserve">(i) has been achieved, (ii) has been partially achieved (in which areas) or (iii) has not been achieved? Why? </w:t>
      </w:r>
    </w:p>
    <w:p w14:paraId="5A36975A" w14:textId="77777777" w:rsidR="0018306A" w:rsidRPr="00127A09" w:rsidRDefault="0018306A" w:rsidP="000B202E">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22"/>
          <w:lang w:val="en-GB" w:bidi="ta-IN"/>
        </w:rPr>
      </w:pPr>
      <w:r w:rsidRPr="00127A09">
        <w:rPr>
          <w:rFonts w:ascii="Arial" w:hAnsi="Arial" w:cs="Arial"/>
          <w:bCs/>
          <w:color w:val="000000"/>
          <w:szCs w:val="22"/>
          <w:lang w:val="en-GB" w:bidi="ta-IN"/>
        </w:rPr>
        <w:t>What other possible outputs could have been plan</w:t>
      </w:r>
      <w:r w:rsidR="000A0BBC" w:rsidRPr="00127A09">
        <w:rPr>
          <w:rFonts w:ascii="Arial" w:hAnsi="Arial" w:cs="Arial"/>
          <w:bCs/>
          <w:color w:val="000000"/>
          <w:szCs w:val="22"/>
          <w:lang w:val="en-GB" w:bidi="ta-IN"/>
        </w:rPr>
        <w:t>n</w:t>
      </w:r>
      <w:r w:rsidRPr="00127A09">
        <w:rPr>
          <w:rFonts w:ascii="Arial" w:hAnsi="Arial" w:cs="Arial"/>
          <w:bCs/>
          <w:color w:val="000000"/>
          <w:szCs w:val="22"/>
          <w:lang w:val="en-GB" w:bidi="ta-IN"/>
        </w:rPr>
        <w:t>ed to increase UNDP’s contribution to</w:t>
      </w:r>
      <w:r w:rsidR="00AE1474" w:rsidRPr="00127A09">
        <w:rPr>
          <w:rFonts w:ascii="Arial" w:hAnsi="Arial" w:cs="Arial"/>
          <w:bCs/>
          <w:color w:val="000000"/>
          <w:szCs w:val="22"/>
          <w:lang w:val="en-GB" w:bidi="ta-IN"/>
        </w:rPr>
        <w:t xml:space="preserve"> the achievement of the outcome</w:t>
      </w:r>
      <w:r w:rsidRPr="00127A09">
        <w:rPr>
          <w:rFonts w:ascii="Arial" w:hAnsi="Arial" w:cs="Arial"/>
          <w:bCs/>
          <w:color w:val="000000"/>
          <w:szCs w:val="22"/>
          <w:lang w:val="en-GB" w:bidi="ta-IN"/>
        </w:rPr>
        <w:t>?</w:t>
      </w:r>
    </w:p>
    <w:p w14:paraId="7B594589" w14:textId="77777777" w:rsidR="0018306A" w:rsidRPr="00127A09" w:rsidRDefault="0018306A" w:rsidP="000B202E">
      <w:pPr>
        <w:pStyle w:val="MediumGrid21"/>
        <w:numPr>
          <w:ilvl w:val="0"/>
          <w:numId w:val="7"/>
        </w:numPr>
        <w:autoSpaceDN w:val="0"/>
        <w:jc w:val="both"/>
        <w:rPr>
          <w:rFonts w:ascii="Arial" w:hAnsi="Arial" w:cs="Arial"/>
          <w:lang w:val="en-GB"/>
        </w:rPr>
      </w:pPr>
      <w:r w:rsidRPr="00127A09">
        <w:rPr>
          <w:rFonts w:ascii="Arial" w:hAnsi="Arial" w:cs="Arial"/>
          <w:lang w:val="en-GB"/>
        </w:rPr>
        <w:t>Which were the main constraints/challenges during preparation and implementation? (prompt political, social, economic, administrative, etc.)</w:t>
      </w:r>
    </w:p>
    <w:p w14:paraId="2ACDA3EA" w14:textId="77777777" w:rsidR="0018306A" w:rsidRPr="00127A09" w:rsidRDefault="0018306A" w:rsidP="000B202E">
      <w:pPr>
        <w:pStyle w:val="MediumGrid1-Accent21"/>
        <w:numPr>
          <w:ilvl w:val="0"/>
          <w:numId w:val="7"/>
        </w:numPr>
        <w:rPr>
          <w:rFonts w:ascii="Arial" w:eastAsia="MS Mincho" w:hAnsi="Arial" w:cs="Arial"/>
          <w:szCs w:val="22"/>
          <w:lang w:val="en-GB" w:eastAsia="en-GB"/>
        </w:rPr>
      </w:pPr>
      <w:r w:rsidRPr="00127A09">
        <w:rPr>
          <w:rFonts w:ascii="Arial" w:eastAsia="MS Mincho" w:hAnsi="Arial" w:cs="Arial"/>
          <w:szCs w:val="22"/>
          <w:lang w:val="en-GB" w:eastAsia="en-GB"/>
        </w:rPr>
        <w:t>Do you have a developed mitigation strategy? Pls, share with us</w:t>
      </w:r>
    </w:p>
    <w:p w14:paraId="2E160753" w14:textId="77777777" w:rsidR="00AE1474" w:rsidRPr="00127A09" w:rsidRDefault="00AE1474" w:rsidP="000B202E">
      <w:pPr>
        <w:pStyle w:val="MediumGrid1-Accent21"/>
        <w:numPr>
          <w:ilvl w:val="0"/>
          <w:numId w:val="7"/>
        </w:numPr>
        <w:rPr>
          <w:rFonts w:ascii="Arial" w:eastAsia="MS Mincho" w:hAnsi="Arial" w:cs="Arial"/>
          <w:szCs w:val="22"/>
          <w:lang w:val="en-GB" w:eastAsia="en-GB"/>
        </w:rPr>
      </w:pPr>
      <w:r w:rsidRPr="00127A09">
        <w:rPr>
          <w:rFonts w:ascii="Arial" w:eastAsia="MS Mincho" w:hAnsi="Arial" w:cs="Arial"/>
          <w:szCs w:val="22"/>
          <w:lang w:val="en-GB" w:eastAsia="en-GB"/>
        </w:rPr>
        <w:t>What is UN/DP’s (your project’s) resource mobilisation strategy?</w:t>
      </w:r>
    </w:p>
    <w:p w14:paraId="1E23C14A" w14:textId="77777777" w:rsidR="0018306A" w:rsidRPr="00127A09" w:rsidRDefault="0018306A" w:rsidP="000B202E">
      <w:pPr>
        <w:pStyle w:val="MediumGrid21"/>
        <w:numPr>
          <w:ilvl w:val="0"/>
          <w:numId w:val="7"/>
        </w:numPr>
        <w:autoSpaceDN w:val="0"/>
        <w:jc w:val="both"/>
        <w:rPr>
          <w:rFonts w:ascii="Arial" w:hAnsi="Arial" w:cs="Arial"/>
          <w:lang w:val="en-GB"/>
        </w:rPr>
      </w:pPr>
      <w:r w:rsidRPr="00127A09">
        <w:rPr>
          <w:rFonts w:ascii="Arial" w:hAnsi="Arial" w:cs="Arial"/>
          <w:lang w:val="en-GB"/>
        </w:rPr>
        <w:t>What was the level and quality of dialogue between UNDP, government, civil society, donors, the private sector in planning and implementin</w:t>
      </w:r>
      <w:r w:rsidR="00AE1474" w:rsidRPr="00127A09">
        <w:rPr>
          <w:rFonts w:ascii="Arial" w:hAnsi="Arial" w:cs="Arial"/>
          <w:lang w:val="en-GB"/>
        </w:rPr>
        <w:t>g interventions within Outcome</w:t>
      </w:r>
      <w:r w:rsidRPr="00127A09">
        <w:rPr>
          <w:rFonts w:ascii="Arial" w:hAnsi="Arial" w:cs="Arial"/>
          <w:lang w:val="en-GB"/>
        </w:rPr>
        <w:t>?</w:t>
      </w:r>
    </w:p>
    <w:p w14:paraId="5CBAE7F5" w14:textId="77777777" w:rsidR="0018306A" w:rsidRPr="00127A09" w:rsidRDefault="0018306A" w:rsidP="000B202E">
      <w:pPr>
        <w:pStyle w:val="MediumGrid21"/>
        <w:numPr>
          <w:ilvl w:val="0"/>
          <w:numId w:val="7"/>
        </w:numPr>
        <w:autoSpaceDN w:val="0"/>
        <w:jc w:val="both"/>
        <w:rPr>
          <w:rFonts w:ascii="Arial" w:hAnsi="Arial" w:cs="Arial"/>
          <w:lang w:val="en-GB"/>
        </w:rPr>
      </w:pPr>
      <w:r w:rsidRPr="00127A09">
        <w:rPr>
          <w:rFonts w:ascii="Arial" w:hAnsi="Arial" w:cs="Arial"/>
          <w:lang w:val="en-GB"/>
        </w:rPr>
        <w:t>Did national and donor coordination work well for your project?</w:t>
      </w:r>
    </w:p>
    <w:p w14:paraId="09618510" w14:textId="77777777" w:rsidR="0018306A" w:rsidRPr="00127A09" w:rsidRDefault="0018306A" w:rsidP="000B202E">
      <w:pPr>
        <w:pStyle w:val="MediumGrid21"/>
        <w:numPr>
          <w:ilvl w:val="0"/>
          <w:numId w:val="7"/>
        </w:numPr>
        <w:autoSpaceDN w:val="0"/>
        <w:jc w:val="both"/>
        <w:rPr>
          <w:rFonts w:ascii="Arial" w:hAnsi="Arial" w:cs="Arial"/>
          <w:lang w:val="en-GB"/>
        </w:rPr>
      </w:pPr>
      <w:r w:rsidRPr="00127A09">
        <w:rPr>
          <w:rFonts w:ascii="Arial" w:hAnsi="Arial" w:cs="Arial"/>
          <w:lang w:val="en-GB"/>
        </w:rPr>
        <w:t xml:space="preserve">What was the level and quality of dialogue between UNDP and other UN Agencies? Pls, provide examples of synergies. </w:t>
      </w:r>
    </w:p>
    <w:p w14:paraId="7D3A6F3B" w14:textId="77777777" w:rsidR="0018306A" w:rsidRPr="00127A09" w:rsidRDefault="0018306A" w:rsidP="000B202E">
      <w:pPr>
        <w:pStyle w:val="MediumGrid1-Accent21"/>
        <w:numPr>
          <w:ilvl w:val="0"/>
          <w:numId w:val="7"/>
        </w:numPr>
        <w:rPr>
          <w:rFonts w:ascii="Arial" w:hAnsi="Arial" w:cs="Arial"/>
          <w:bCs/>
          <w:color w:val="000000"/>
          <w:szCs w:val="22"/>
          <w:lang w:val="en-GB" w:bidi="ta-IN"/>
        </w:rPr>
      </w:pPr>
      <w:r w:rsidRPr="00127A09">
        <w:rPr>
          <w:rFonts w:ascii="Arial" w:hAnsi="Arial" w:cs="Arial"/>
          <w:bCs/>
          <w:color w:val="000000"/>
          <w:szCs w:val="22"/>
          <w:lang w:val="en-GB" w:bidi="ta-IN"/>
        </w:rPr>
        <w:t>How well have the implementation of activities been managed in terms of a) quality, b) timeliness; c) administration; d) finances?</w:t>
      </w:r>
    </w:p>
    <w:p w14:paraId="45CA2205" w14:textId="77777777" w:rsidR="0018306A" w:rsidRPr="00127A09" w:rsidRDefault="0018306A" w:rsidP="000B202E">
      <w:pPr>
        <w:pStyle w:val="MediumGrid1-Accent21"/>
        <w:numPr>
          <w:ilvl w:val="0"/>
          <w:numId w:val="7"/>
        </w:numPr>
        <w:rPr>
          <w:rFonts w:ascii="Arial" w:hAnsi="Arial" w:cs="Arial"/>
          <w:color w:val="000000"/>
          <w:szCs w:val="22"/>
          <w:lang w:val="en-GB"/>
        </w:rPr>
      </w:pPr>
      <w:r w:rsidRPr="00127A09">
        <w:rPr>
          <w:rFonts w:ascii="Arial" w:hAnsi="Arial" w:cs="Arial"/>
          <w:bCs/>
          <w:color w:val="000000"/>
          <w:szCs w:val="22"/>
          <w:lang w:val="en-GB" w:bidi="ta-IN"/>
        </w:rPr>
        <w:t>What monitoring and reporting tools have been used?</w:t>
      </w:r>
      <w:r w:rsidRPr="00127A09">
        <w:rPr>
          <w:rFonts w:ascii="Arial" w:hAnsi="Arial" w:cs="Arial"/>
          <w:color w:val="000000"/>
          <w:szCs w:val="22"/>
          <w:lang w:val="en-GB"/>
        </w:rPr>
        <w:t xml:space="preserve"> </w:t>
      </w:r>
    </w:p>
    <w:p w14:paraId="7687EFC2" w14:textId="77777777" w:rsidR="0018306A" w:rsidRPr="00127A09" w:rsidRDefault="0018306A" w:rsidP="000B202E">
      <w:pPr>
        <w:pStyle w:val="MediumGrid1-Accent21"/>
        <w:numPr>
          <w:ilvl w:val="0"/>
          <w:numId w:val="7"/>
        </w:numPr>
        <w:rPr>
          <w:rFonts w:ascii="Arial" w:hAnsi="Arial" w:cs="Arial"/>
          <w:color w:val="000000"/>
          <w:szCs w:val="22"/>
          <w:lang w:val="en-GB"/>
        </w:rPr>
      </w:pPr>
      <w:r w:rsidRPr="00127A09">
        <w:rPr>
          <w:rFonts w:ascii="Arial" w:hAnsi="Arial" w:cs="Arial"/>
          <w:bCs/>
          <w:color w:val="000000"/>
          <w:szCs w:val="22"/>
          <w:lang w:val="en-GB" w:bidi="ta-IN"/>
        </w:rPr>
        <w:t>How strong is the level of ownership of the results by the relevant government entities and other stakeholders?</w:t>
      </w:r>
    </w:p>
    <w:p w14:paraId="5805CC6D" w14:textId="77777777" w:rsidR="0018306A" w:rsidRPr="00127A09" w:rsidRDefault="0018306A" w:rsidP="000B202E">
      <w:pPr>
        <w:pStyle w:val="MediumGrid1-Accent21"/>
        <w:numPr>
          <w:ilvl w:val="0"/>
          <w:numId w:val="7"/>
        </w:numPr>
        <w:rPr>
          <w:rFonts w:ascii="Arial" w:hAnsi="Arial" w:cs="Arial"/>
          <w:color w:val="000000"/>
          <w:szCs w:val="22"/>
          <w:lang w:val="en-GB"/>
        </w:rPr>
      </w:pPr>
      <w:r w:rsidRPr="00127A09">
        <w:rPr>
          <w:rFonts w:ascii="Arial" w:hAnsi="Arial" w:cs="Arial"/>
          <w:bCs/>
          <w:color w:val="000000"/>
          <w:szCs w:val="22"/>
          <w:lang w:val="en-GB" w:bidi="ta-IN"/>
        </w:rPr>
        <w:t>What is the level of capacity of the Government to ensure sustainability of the results?</w:t>
      </w:r>
    </w:p>
    <w:p w14:paraId="7180619D" w14:textId="77777777" w:rsidR="0018306A" w:rsidRPr="00127A09" w:rsidRDefault="0018306A" w:rsidP="000B202E">
      <w:pPr>
        <w:numPr>
          <w:ilvl w:val="0"/>
          <w:numId w:val="7"/>
        </w:numPr>
        <w:rPr>
          <w:rFonts w:ascii="Arial" w:hAnsi="Arial" w:cs="Arial"/>
          <w:bCs/>
          <w:color w:val="000000"/>
          <w:szCs w:val="22"/>
          <w:lang w:val="en-GB" w:bidi="ta-IN"/>
        </w:rPr>
      </w:pPr>
      <w:r w:rsidRPr="00127A09">
        <w:rPr>
          <w:rFonts w:ascii="Arial" w:hAnsi="Arial" w:cs="Arial"/>
          <w:bCs/>
          <w:color w:val="000000"/>
          <w:szCs w:val="22"/>
          <w:lang w:val="en-GB" w:bidi="ta-IN"/>
        </w:rPr>
        <w:t>Are there financial and management mechanisms policies and regulations in place to sustain the achievements after UNDP exit?</w:t>
      </w:r>
    </w:p>
    <w:p w14:paraId="652DB314" w14:textId="77777777" w:rsidR="006729FA" w:rsidRPr="00127A09" w:rsidRDefault="006729FA" w:rsidP="000B202E">
      <w:pPr>
        <w:numPr>
          <w:ilvl w:val="0"/>
          <w:numId w:val="7"/>
        </w:numPr>
        <w:rPr>
          <w:rFonts w:ascii="Arial" w:eastAsia="Calibri" w:hAnsi="Arial" w:cs="Arial"/>
          <w:szCs w:val="22"/>
          <w:lang w:val="en-GB"/>
        </w:rPr>
      </w:pPr>
      <w:r w:rsidRPr="00127A09">
        <w:rPr>
          <w:rFonts w:ascii="Arial" w:eastAsia="Calibri" w:hAnsi="Arial" w:cs="Arial"/>
          <w:szCs w:val="22"/>
          <w:lang w:val="en-GB"/>
        </w:rPr>
        <w:t xml:space="preserve">Do you think there are any lessons/recommendations regarding UN/DP interventions in the field of </w:t>
      </w:r>
      <w:r w:rsidRPr="00127A09">
        <w:rPr>
          <w:rFonts w:ascii="Arial" w:eastAsiaTheme="minorEastAsia" w:hAnsi="Arial" w:cs="Arial"/>
          <w:szCs w:val="22"/>
          <w:lang w:val="en-GB"/>
        </w:rPr>
        <w:t>sustainable regional development, economic development, agriculture and decent work</w:t>
      </w:r>
      <w:r w:rsidRPr="00127A09">
        <w:rPr>
          <w:rFonts w:ascii="Arial" w:eastAsia="Calibri" w:hAnsi="Arial" w:cs="Arial"/>
          <w:szCs w:val="22"/>
          <w:lang w:val="en-GB"/>
        </w:rPr>
        <w:t xml:space="preserve"> that should be considered for the future? </w:t>
      </w:r>
    </w:p>
    <w:p w14:paraId="253BE799" w14:textId="77777777" w:rsidR="0018306A" w:rsidRPr="00127A09" w:rsidRDefault="0018306A" w:rsidP="0018306A">
      <w:pPr>
        <w:rPr>
          <w:rFonts w:ascii="Arial" w:eastAsia="MS Mincho" w:hAnsi="Arial" w:cs="Arial"/>
          <w:b/>
          <w:szCs w:val="22"/>
          <w:u w:val="single"/>
          <w:lang w:val="en-GB" w:eastAsia="en-GB"/>
        </w:rPr>
      </w:pPr>
    </w:p>
    <w:p w14:paraId="0630B08D" w14:textId="77777777" w:rsidR="0018306A" w:rsidRPr="00127A09" w:rsidRDefault="0018306A" w:rsidP="0018306A">
      <w:pPr>
        <w:spacing w:before="100" w:beforeAutospacing="1" w:after="100" w:afterAutospacing="1"/>
        <w:rPr>
          <w:rFonts w:ascii="Arial" w:eastAsia="MS Mincho" w:hAnsi="Arial" w:cs="Arial"/>
          <w:b/>
          <w:szCs w:val="22"/>
          <w:u w:val="single"/>
          <w:lang w:val="en-GB" w:eastAsia="en-GB"/>
        </w:rPr>
      </w:pPr>
      <w:r w:rsidRPr="00127A09">
        <w:rPr>
          <w:rFonts w:ascii="Arial" w:eastAsia="MS Mincho" w:hAnsi="Arial" w:cs="Arial"/>
          <w:b/>
          <w:szCs w:val="22"/>
          <w:u w:val="single"/>
          <w:lang w:val="en-GB" w:eastAsia="en-GB"/>
        </w:rPr>
        <w:lastRenderedPageBreak/>
        <w:t>Donors/International partners</w:t>
      </w:r>
    </w:p>
    <w:p w14:paraId="14F1CE24" w14:textId="77777777" w:rsidR="0018306A" w:rsidRPr="00127A09" w:rsidRDefault="0018306A" w:rsidP="0018306A">
      <w:pPr>
        <w:pStyle w:val="MediumGrid21"/>
        <w:autoSpaceDN w:val="0"/>
        <w:ind w:left="360"/>
        <w:jc w:val="both"/>
        <w:rPr>
          <w:rFonts w:ascii="Arial" w:hAnsi="Arial" w:cs="Arial"/>
          <w:lang w:val="en-GB"/>
        </w:rPr>
      </w:pPr>
      <w:r w:rsidRPr="00127A09">
        <w:rPr>
          <w:rFonts w:ascii="Arial" w:hAnsi="Arial" w:cs="Arial"/>
          <w:lang w:val="en-GB"/>
        </w:rPr>
        <w:t>Identification (name, gender, position, contact details, relevant experience), date and location.</w:t>
      </w:r>
    </w:p>
    <w:p w14:paraId="1B7E0868" w14:textId="77777777" w:rsidR="0018306A" w:rsidRPr="00127A09" w:rsidRDefault="0018306A" w:rsidP="0018306A">
      <w:pPr>
        <w:pStyle w:val="MediumGrid21"/>
        <w:autoSpaceDN w:val="0"/>
        <w:ind w:left="360"/>
        <w:jc w:val="both"/>
        <w:rPr>
          <w:rFonts w:ascii="Arial" w:hAnsi="Arial" w:cs="Arial"/>
          <w:lang w:val="en-GB"/>
        </w:rPr>
      </w:pPr>
    </w:p>
    <w:p w14:paraId="4D1542A4" w14:textId="77777777" w:rsidR="0018306A" w:rsidRPr="00127A09" w:rsidRDefault="0018306A" w:rsidP="000B202E">
      <w:pPr>
        <w:pStyle w:val="MediumGrid21"/>
        <w:numPr>
          <w:ilvl w:val="0"/>
          <w:numId w:val="8"/>
        </w:numPr>
        <w:autoSpaceDN w:val="0"/>
        <w:jc w:val="both"/>
        <w:rPr>
          <w:rFonts w:ascii="Arial" w:hAnsi="Arial" w:cs="Arial"/>
          <w:lang w:val="en-GB"/>
        </w:rPr>
      </w:pPr>
      <w:r w:rsidRPr="00127A09">
        <w:rPr>
          <w:rFonts w:ascii="Arial" w:hAnsi="Arial" w:cs="Arial"/>
          <w:lang w:val="en-GB"/>
        </w:rPr>
        <w:t xml:space="preserve">Do you consider that the UNDP support in the field of </w:t>
      </w:r>
      <w:r w:rsidR="00EB64E6" w:rsidRPr="00127A09">
        <w:rPr>
          <w:rFonts w:ascii="Arial" w:eastAsiaTheme="minorEastAsia" w:hAnsi="Arial" w:cs="Arial"/>
          <w:lang w:val="en-GB"/>
        </w:rPr>
        <w:t>sustainable regional development, economic development, agriculture and decent work</w:t>
      </w:r>
      <w:r w:rsidRPr="00127A09">
        <w:rPr>
          <w:rFonts w:ascii="Arial" w:hAnsi="Arial" w:cs="Arial"/>
          <w:lang w:val="en-GB"/>
        </w:rPr>
        <w:t xml:space="preserve"> is an adequate and balanced response to the identified needs in </w:t>
      </w:r>
      <w:r w:rsidR="00EB64E6" w:rsidRPr="00127A09">
        <w:rPr>
          <w:rFonts w:ascii="Arial" w:hAnsi="Arial" w:cs="Arial"/>
          <w:lang w:val="en-GB"/>
        </w:rPr>
        <w:t>Moldova</w:t>
      </w:r>
      <w:r w:rsidRPr="00127A09">
        <w:rPr>
          <w:rFonts w:ascii="Arial" w:hAnsi="Arial" w:cs="Arial"/>
          <w:lang w:val="en-GB"/>
        </w:rPr>
        <w:t xml:space="preserve">?    </w:t>
      </w:r>
    </w:p>
    <w:p w14:paraId="43AA64A5" w14:textId="77777777" w:rsidR="0018306A" w:rsidRPr="00127A09" w:rsidRDefault="0018306A" w:rsidP="000B202E">
      <w:pPr>
        <w:pStyle w:val="MediumGrid21"/>
        <w:numPr>
          <w:ilvl w:val="0"/>
          <w:numId w:val="8"/>
        </w:numPr>
        <w:autoSpaceDN w:val="0"/>
        <w:jc w:val="both"/>
        <w:rPr>
          <w:rFonts w:ascii="Arial" w:hAnsi="Arial" w:cs="Arial"/>
          <w:lang w:val="en-GB"/>
        </w:rPr>
      </w:pPr>
      <w:r w:rsidRPr="00127A09">
        <w:rPr>
          <w:rFonts w:ascii="Arial" w:hAnsi="Arial" w:cs="Arial"/>
          <w:lang w:val="en-GB"/>
        </w:rPr>
        <w:t xml:space="preserve">How would you describe the level of efficiency and effectiveness of UNDP Programme in the field of </w:t>
      </w:r>
      <w:r w:rsidR="00EB64E6" w:rsidRPr="00127A09">
        <w:rPr>
          <w:rFonts w:ascii="Arial" w:eastAsiaTheme="minorEastAsia" w:hAnsi="Arial" w:cs="Arial"/>
          <w:lang w:val="en-GB"/>
        </w:rPr>
        <w:t>sustainable regional development, economic development, agriculture and decent work</w:t>
      </w:r>
      <w:r w:rsidR="00EB64E6" w:rsidRPr="00127A09">
        <w:rPr>
          <w:rFonts w:ascii="Arial" w:hAnsi="Arial" w:cs="Arial"/>
          <w:lang w:val="en-GB"/>
        </w:rPr>
        <w:t xml:space="preserve"> </w:t>
      </w:r>
      <w:r w:rsidRPr="00127A09">
        <w:rPr>
          <w:rFonts w:ascii="Arial" w:hAnsi="Arial" w:cs="Arial"/>
          <w:lang w:val="en-GB"/>
        </w:rPr>
        <w:t xml:space="preserve">in terms of taking into account country-specific views and needs? </w:t>
      </w:r>
    </w:p>
    <w:p w14:paraId="7AE3EA53" w14:textId="77777777" w:rsidR="0018306A" w:rsidRPr="00127A09" w:rsidRDefault="0018306A" w:rsidP="000B202E">
      <w:pPr>
        <w:pStyle w:val="MediumGrid21"/>
        <w:numPr>
          <w:ilvl w:val="0"/>
          <w:numId w:val="8"/>
        </w:numPr>
        <w:autoSpaceDN w:val="0"/>
        <w:jc w:val="both"/>
        <w:rPr>
          <w:rFonts w:ascii="Arial" w:hAnsi="Arial" w:cs="Arial"/>
          <w:lang w:val="en-GB"/>
        </w:rPr>
      </w:pPr>
      <w:r w:rsidRPr="00127A09">
        <w:rPr>
          <w:rFonts w:ascii="Arial" w:hAnsi="Arial" w:cs="Arial"/>
          <w:lang w:val="en-GB"/>
        </w:rPr>
        <w:t xml:space="preserve">Is coordination and cooperation in the field of </w:t>
      </w:r>
      <w:r w:rsidR="00EB64E6" w:rsidRPr="00127A09">
        <w:rPr>
          <w:rFonts w:ascii="Arial" w:eastAsiaTheme="minorEastAsia" w:hAnsi="Arial" w:cs="Arial"/>
          <w:lang w:val="en-GB"/>
        </w:rPr>
        <w:t>sustainable regional development, economic development, agriculture and decent work</w:t>
      </w:r>
      <w:r w:rsidRPr="00127A09">
        <w:rPr>
          <w:rFonts w:ascii="Arial" w:hAnsi="Arial" w:cs="Arial"/>
          <w:lang w:val="en-GB"/>
        </w:rPr>
        <w:t xml:space="preserve"> sound and does it deliver the desired outputs and results? Which are the main constraints? </w:t>
      </w:r>
    </w:p>
    <w:p w14:paraId="14A170EF" w14:textId="77777777" w:rsidR="0018306A" w:rsidRPr="00127A09" w:rsidRDefault="0018306A" w:rsidP="000B202E">
      <w:pPr>
        <w:pStyle w:val="MediumGrid21"/>
        <w:numPr>
          <w:ilvl w:val="0"/>
          <w:numId w:val="8"/>
        </w:numPr>
        <w:autoSpaceDN w:val="0"/>
        <w:jc w:val="both"/>
        <w:rPr>
          <w:rFonts w:ascii="Arial" w:hAnsi="Arial" w:cs="Arial"/>
          <w:lang w:val="en-GB"/>
        </w:rPr>
      </w:pPr>
      <w:r w:rsidRPr="00127A09">
        <w:rPr>
          <w:rFonts w:ascii="Arial" w:hAnsi="Arial" w:cs="Arial"/>
          <w:lang w:val="en-GB"/>
        </w:rPr>
        <w:t xml:space="preserve">Can you provide an illustration of impact achieved by the UNDP? </w:t>
      </w:r>
    </w:p>
    <w:p w14:paraId="10764131" w14:textId="77777777" w:rsidR="0018306A" w:rsidRPr="00127A09" w:rsidRDefault="0018306A" w:rsidP="000B202E">
      <w:pPr>
        <w:pStyle w:val="MediumGrid21"/>
        <w:numPr>
          <w:ilvl w:val="0"/>
          <w:numId w:val="8"/>
        </w:numPr>
        <w:autoSpaceDN w:val="0"/>
        <w:jc w:val="both"/>
        <w:rPr>
          <w:rFonts w:ascii="Arial" w:hAnsi="Arial" w:cs="Arial"/>
          <w:lang w:val="en-GB"/>
        </w:rPr>
      </w:pPr>
      <w:r w:rsidRPr="00127A09">
        <w:rPr>
          <w:rFonts w:ascii="Arial" w:hAnsi="Arial" w:cs="Arial"/>
          <w:lang w:val="en-GB"/>
        </w:rPr>
        <w:t>How do you assess the achieved degree of sustainability for UN</w:t>
      </w:r>
      <w:r w:rsidR="00EB64E6" w:rsidRPr="00127A09">
        <w:rPr>
          <w:rFonts w:ascii="Arial" w:hAnsi="Arial" w:cs="Arial"/>
          <w:lang w:val="en-GB"/>
        </w:rPr>
        <w:t>/</w:t>
      </w:r>
      <w:r w:rsidRPr="00127A09">
        <w:rPr>
          <w:rFonts w:ascii="Arial" w:hAnsi="Arial" w:cs="Arial"/>
          <w:lang w:val="en-GB"/>
        </w:rPr>
        <w:t xml:space="preserve">DP projects? </w:t>
      </w:r>
    </w:p>
    <w:p w14:paraId="23AFA967" w14:textId="77777777" w:rsidR="0018306A" w:rsidRPr="00127A09" w:rsidRDefault="0018306A" w:rsidP="000B202E">
      <w:pPr>
        <w:pStyle w:val="MediumGrid21"/>
        <w:numPr>
          <w:ilvl w:val="0"/>
          <w:numId w:val="8"/>
        </w:numPr>
        <w:autoSpaceDN w:val="0"/>
        <w:jc w:val="both"/>
        <w:rPr>
          <w:rFonts w:ascii="Arial" w:hAnsi="Arial" w:cs="Arial"/>
          <w:lang w:val="en-GB"/>
        </w:rPr>
      </w:pPr>
      <w:r w:rsidRPr="00127A09">
        <w:rPr>
          <w:rFonts w:ascii="Arial" w:hAnsi="Arial" w:cs="Arial"/>
          <w:lang w:val="en-GB"/>
        </w:rPr>
        <w:t>What is the level and quality of dialogue between UN</w:t>
      </w:r>
      <w:r w:rsidR="00EB64E6" w:rsidRPr="00127A09">
        <w:rPr>
          <w:rFonts w:ascii="Arial" w:hAnsi="Arial" w:cs="Arial"/>
          <w:lang w:val="en-GB"/>
        </w:rPr>
        <w:t>/</w:t>
      </w:r>
      <w:r w:rsidRPr="00127A09">
        <w:rPr>
          <w:rFonts w:ascii="Arial" w:hAnsi="Arial" w:cs="Arial"/>
          <w:lang w:val="en-GB"/>
        </w:rPr>
        <w:t xml:space="preserve">DP, government, civil society, donors, the private sector in planning and implementing UNDP interventions in the field of </w:t>
      </w:r>
      <w:r w:rsidR="00EB64E6" w:rsidRPr="00127A09">
        <w:rPr>
          <w:rFonts w:ascii="Arial" w:eastAsiaTheme="minorEastAsia" w:hAnsi="Arial" w:cs="Arial"/>
          <w:lang w:val="en-GB"/>
        </w:rPr>
        <w:t>sustainable regional development, economic development, agriculture and decent work</w:t>
      </w:r>
      <w:r w:rsidRPr="00127A09">
        <w:rPr>
          <w:rFonts w:ascii="Arial" w:hAnsi="Arial" w:cs="Arial"/>
          <w:lang w:val="en-GB"/>
        </w:rPr>
        <w:t>?</w:t>
      </w:r>
    </w:p>
    <w:p w14:paraId="25029B87" w14:textId="77777777" w:rsidR="0018306A" w:rsidRPr="00127A09" w:rsidRDefault="0018306A" w:rsidP="000B202E">
      <w:pPr>
        <w:pStyle w:val="MediumGrid21"/>
        <w:numPr>
          <w:ilvl w:val="0"/>
          <w:numId w:val="8"/>
        </w:numPr>
        <w:autoSpaceDN w:val="0"/>
        <w:jc w:val="both"/>
        <w:rPr>
          <w:rFonts w:ascii="Arial" w:hAnsi="Arial" w:cs="Arial"/>
          <w:lang w:val="en-GB"/>
        </w:rPr>
      </w:pPr>
      <w:r w:rsidRPr="00127A09">
        <w:rPr>
          <w:rFonts w:ascii="Arial" w:hAnsi="Arial" w:cs="Arial"/>
          <w:lang w:val="en-GB"/>
        </w:rPr>
        <w:t>What is the added value of UN</w:t>
      </w:r>
      <w:r w:rsidR="00EB64E6" w:rsidRPr="00127A09">
        <w:rPr>
          <w:rFonts w:ascii="Arial" w:hAnsi="Arial" w:cs="Arial"/>
          <w:lang w:val="en-GB"/>
        </w:rPr>
        <w:t>/</w:t>
      </w:r>
      <w:r w:rsidRPr="00127A09">
        <w:rPr>
          <w:rFonts w:ascii="Arial" w:hAnsi="Arial" w:cs="Arial"/>
          <w:lang w:val="en-GB"/>
        </w:rPr>
        <w:t xml:space="preserve">DP support in the field of </w:t>
      </w:r>
      <w:r w:rsidR="00EB64E6" w:rsidRPr="00127A09">
        <w:rPr>
          <w:rFonts w:ascii="Arial" w:eastAsiaTheme="minorEastAsia" w:hAnsi="Arial" w:cs="Arial"/>
          <w:lang w:val="en-GB"/>
        </w:rPr>
        <w:t>sustainable regional development, economic development, agriculture and decent work</w:t>
      </w:r>
      <w:r w:rsidRPr="00127A09">
        <w:rPr>
          <w:rFonts w:ascii="Arial" w:hAnsi="Arial" w:cs="Arial"/>
          <w:lang w:val="en-GB"/>
        </w:rPr>
        <w:t>?</w:t>
      </w:r>
    </w:p>
    <w:p w14:paraId="70154BFA" w14:textId="77777777" w:rsidR="0018306A" w:rsidRPr="00127A09" w:rsidRDefault="0018306A" w:rsidP="000B202E">
      <w:pPr>
        <w:pStyle w:val="MediumGrid21"/>
        <w:numPr>
          <w:ilvl w:val="0"/>
          <w:numId w:val="8"/>
        </w:numPr>
        <w:autoSpaceDN w:val="0"/>
        <w:jc w:val="both"/>
        <w:rPr>
          <w:rFonts w:ascii="Arial" w:hAnsi="Arial" w:cs="Arial"/>
          <w:lang w:val="en-GB"/>
        </w:rPr>
      </w:pPr>
      <w:r w:rsidRPr="00127A09">
        <w:rPr>
          <w:rFonts w:ascii="Arial" w:hAnsi="Arial" w:cs="Arial"/>
          <w:lang w:val="en-GB"/>
        </w:rPr>
        <w:t>Do you think there are any lessons/recommendations regarding UNDP work that should be considered for the future?</w:t>
      </w:r>
    </w:p>
    <w:p w14:paraId="7C10B006" w14:textId="77777777" w:rsidR="0018306A" w:rsidRPr="00127A09" w:rsidRDefault="0018306A" w:rsidP="0018306A">
      <w:pPr>
        <w:pStyle w:val="MediumGrid21"/>
        <w:autoSpaceDN w:val="0"/>
        <w:ind w:left="720"/>
        <w:jc w:val="both"/>
        <w:rPr>
          <w:rFonts w:ascii="Arial" w:hAnsi="Arial" w:cs="Arial"/>
          <w:lang w:val="en-GB"/>
        </w:rPr>
      </w:pPr>
    </w:p>
    <w:p w14:paraId="273DE046" w14:textId="77777777" w:rsidR="0018306A" w:rsidRPr="00127A09" w:rsidRDefault="0018306A" w:rsidP="0018306A">
      <w:pPr>
        <w:pStyle w:val="MediumGrid21"/>
        <w:rPr>
          <w:rFonts w:ascii="Arial" w:hAnsi="Arial" w:cs="Arial"/>
          <w:lang w:val="en-GB"/>
        </w:rPr>
      </w:pPr>
      <w:r w:rsidRPr="00127A09">
        <w:rPr>
          <w:rFonts w:ascii="Arial" w:hAnsi="Arial" w:cs="Arial"/>
          <w:lang w:val="en-GB"/>
        </w:rPr>
        <w:t>Wider donor community:</w:t>
      </w:r>
    </w:p>
    <w:p w14:paraId="0BD1AE48" w14:textId="77777777" w:rsidR="0018306A" w:rsidRPr="00127A09" w:rsidRDefault="0018306A" w:rsidP="000B202E">
      <w:pPr>
        <w:pStyle w:val="MediumGrid21"/>
        <w:numPr>
          <w:ilvl w:val="0"/>
          <w:numId w:val="9"/>
        </w:numPr>
        <w:autoSpaceDN w:val="0"/>
        <w:jc w:val="both"/>
        <w:rPr>
          <w:rFonts w:ascii="Arial" w:hAnsi="Arial" w:cs="Arial"/>
          <w:lang w:val="en-GB"/>
        </w:rPr>
      </w:pPr>
      <w:r w:rsidRPr="00127A09">
        <w:rPr>
          <w:rFonts w:ascii="Arial" w:hAnsi="Arial" w:cs="Arial"/>
          <w:lang w:val="en-GB"/>
        </w:rPr>
        <w:t>Do you consider that the UN</w:t>
      </w:r>
      <w:r w:rsidR="00EB64E6" w:rsidRPr="00127A09">
        <w:rPr>
          <w:rFonts w:ascii="Arial" w:hAnsi="Arial" w:cs="Arial"/>
          <w:lang w:val="en-GB"/>
        </w:rPr>
        <w:t>/</w:t>
      </w:r>
      <w:r w:rsidRPr="00127A09">
        <w:rPr>
          <w:rFonts w:ascii="Arial" w:hAnsi="Arial" w:cs="Arial"/>
          <w:lang w:val="en-GB"/>
        </w:rPr>
        <w:t xml:space="preserve">DP support is an adequate and balanced response to the identified needs in </w:t>
      </w:r>
      <w:r w:rsidR="00EB64E6" w:rsidRPr="00127A09">
        <w:rPr>
          <w:rFonts w:ascii="Arial" w:hAnsi="Arial" w:cs="Arial"/>
          <w:lang w:val="en-GB"/>
        </w:rPr>
        <w:t>Moldova</w:t>
      </w:r>
      <w:r w:rsidRPr="00127A09">
        <w:rPr>
          <w:rFonts w:ascii="Arial" w:hAnsi="Arial" w:cs="Arial"/>
          <w:lang w:val="en-GB"/>
        </w:rPr>
        <w:t xml:space="preserve">?    </w:t>
      </w:r>
    </w:p>
    <w:p w14:paraId="0617B343" w14:textId="77777777" w:rsidR="0018306A" w:rsidRPr="00127A09" w:rsidRDefault="0018306A" w:rsidP="000B202E">
      <w:pPr>
        <w:pStyle w:val="MediumGrid21"/>
        <w:numPr>
          <w:ilvl w:val="0"/>
          <w:numId w:val="9"/>
        </w:numPr>
        <w:autoSpaceDN w:val="0"/>
        <w:jc w:val="both"/>
        <w:rPr>
          <w:rFonts w:ascii="Arial" w:hAnsi="Arial" w:cs="Arial"/>
          <w:lang w:val="en-GB"/>
        </w:rPr>
      </w:pPr>
      <w:r w:rsidRPr="00127A09">
        <w:rPr>
          <w:rFonts w:ascii="Arial" w:hAnsi="Arial" w:cs="Arial"/>
          <w:lang w:val="en-GB"/>
        </w:rPr>
        <w:t xml:space="preserve">Is coordination and cooperation sound and does it deliver the desired outputs and results? Which are the main constraints in the in the field of </w:t>
      </w:r>
      <w:r w:rsidR="00EB64E6" w:rsidRPr="00127A09">
        <w:rPr>
          <w:rFonts w:ascii="Arial" w:eastAsiaTheme="minorEastAsia" w:hAnsi="Arial" w:cs="Arial"/>
          <w:lang w:val="en-GB"/>
        </w:rPr>
        <w:t>sustainable regional development, economic development, agriculture and decent work</w:t>
      </w:r>
      <w:r w:rsidRPr="00127A09">
        <w:rPr>
          <w:rFonts w:ascii="Arial" w:hAnsi="Arial" w:cs="Arial"/>
          <w:lang w:val="en-GB"/>
        </w:rPr>
        <w:t xml:space="preserve">? </w:t>
      </w:r>
    </w:p>
    <w:p w14:paraId="5644C02B" w14:textId="77777777" w:rsidR="0018306A" w:rsidRPr="00127A09" w:rsidRDefault="0018306A" w:rsidP="000B202E">
      <w:pPr>
        <w:pStyle w:val="MediumGrid21"/>
        <w:numPr>
          <w:ilvl w:val="0"/>
          <w:numId w:val="9"/>
        </w:numPr>
        <w:autoSpaceDN w:val="0"/>
        <w:jc w:val="both"/>
        <w:rPr>
          <w:rFonts w:ascii="Arial" w:hAnsi="Arial" w:cs="Arial"/>
          <w:lang w:val="en-GB"/>
        </w:rPr>
      </w:pPr>
      <w:r w:rsidRPr="00127A09">
        <w:rPr>
          <w:rFonts w:ascii="Arial" w:hAnsi="Arial" w:cs="Arial"/>
          <w:lang w:val="en-GB"/>
        </w:rPr>
        <w:t>Do national and donor coordination work well for the UN</w:t>
      </w:r>
      <w:r w:rsidR="00EB64E6" w:rsidRPr="00127A09">
        <w:rPr>
          <w:rFonts w:ascii="Arial" w:hAnsi="Arial" w:cs="Arial"/>
          <w:lang w:val="en-GB"/>
        </w:rPr>
        <w:t>/</w:t>
      </w:r>
      <w:r w:rsidRPr="00127A09">
        <w:rPr>
          <w:rFonts w:ascii="Arial" w:hAnsi="Arial" w:cs="Arial"/>
          <w:lang w:val="en-GB"/>
        </w:rPr>
        <w:t>DP?</w:t>
      </w:r>
    </w:p>
    <w:p w14:paraId="268D1F9E" w14:textId="77777777" w:rsidR="0018306A" w:rsidRPr="00127A09" w:rsidRDefault="0018306A" w:rsidP="000B202E">
      <w:pPr>
        <w:pStyle w:val="MediumGrid21"/>
        <w:numPr>
          <w:ilvl w:val="0"/>
          <w:numId w:val="9"/>
        </w:numPr>
        <w:autoSpaceDN w:val="0"/>
        <w:jc w:val="both"/>
        <w:rPr>
          <w:rFonts w:ascii="Arial" w:hAnsi="Arial" w:cs="Arial"/>
          <w:lang w:val="en-GB"/>
        </w:rPr>
      </w:pPr>
      <w:r w:rsidRPr="00127A09">
        <w:rPr>
          <w:rFonts w:ascii="Arial" w:hAnsi="Arial" w:cs="Arial"/>
          <w:lang w:val="en-GB"/>
        </w:rPr>
        <w:t>What is the value added of UN</w:t>
      </w:r>
      <w:r w:rsidR="00EB64E6" w:rsidRPr="00127A09">
        <w:rPr>
          <w:rFonts w:ascii="Arial" w:hAnsi="Arial" w:cs="Arial"/>
          <w:lang w:val="en-GB"/>
        </w:rPr>
        <w:t>/</w:t>
      </w:r>
      <w:r w:rsidRPr="00127A09">
        <w:rPr>
          <w:rFonts w:ascii="Arial" w:hAnsi="Arial" w:cs="Arial"/>
          <w:lang w:val="en-GB"/>
        </w:rPr>
        <w:t>DP support?</w:t>
      </w:r>
    </w:p>
    <w:p w14:paraId="0F02BCC1" w14:textId="77777777" w:rsidR="0018306A" w:rsidRPr="00127A09" w:rsidRDefault="0018306A" w:rsidP="000B202E">
      <w:pPr>
        <w:pStyle w:val="MediumGrid21"/>
        <w:numPr>
          <w:ilvl w:val="0"/>
          <w:numId w:val="9"/>
        </w:numPr>
        <w:autoSpaceDN w:val="0"/>
        <w:jc w:val="both"/>
        <w:rPr>
          <w:rFonts w:ascii="Arial" w:hAnsi="Arial" w:cs="Arial"/>
          <w:lang w:val="en-GB"/>
        </w:rPr>
      </w:pPr>
      <w:r w:rsidRPr="00127A09">
        <w:rPr>
          <w:rFonts w:ascii="Arial" w:hAnsi="Arial" w:cs="Arial"/>
          <w:lang w:val="en-GB"/>
        </w:rPr>
        <w:t>Do you think there are any lessons/recommendations regarding UN</w:t>
      </w:r>
      <w:r w:rsidR="00EB64E6" w:rsidRPr="00127A09">
        <w:rPr>
          <w:rFonts w:ascii="Arial" w:hAnsi="Arial" w:cs="Arial"/>
          <w:lang w:val="en-GB"/>
        </w:rPr>
        <w:t>/</w:t>
      </w:r>
      <w:r w:rsidRPr="00127A09">
        <w:rPr>
          <w:rFonts w:ascii="Arial" w:hAnsi="Arial" w:cs="Arial"/>
          <w:lang w:val="en-GB"/>
        </w:rPr>
        <w:t>DP that should be considered for the future?</w:t>
      </w:r>
    </w:p>
    <w:p w14:paraId="770FEF1C" w14:textId="77777777" w:rsidR="0018306A" w:rsidRPr="00127A09" w:rsidRDefault="0018306A" w:rsidP="0018306A">
      <w:pPr>
        <w:pStyle w:val="MediumGrid21"/>
        <w:autoSpaceDN w:val="0"/>
        <w:jc w:val="both"/>
        <w:rPr>
          <w:rFonts w:ascii="Arial" w:hAnsi="Arial" w:cs="Arial"/>
          <w:lang w:val="en-GB"/>
        </w:rPr>
      </w:pPr>
    </w:p>
    <w:p w14:paraId="3954EB73" w14:textId="77777777" w:rsidR="0018306A" w:rsidRPr="00127A09" w:rsidRDefault="0018306A" w:rsidP="0018306A">
      <w:pPr>
        <w:pStyle w:val="MediumGrid21"/>
        <w:autoSpaceDN w:val="0"/>
        <w:jc w:val="both"/>
        <w:rPr>
          <w:rFonts w:ascii="Arial" w:hAnsi="Arial" w:cs="Arial"/>
          <w:lang w:val="en-GB"/>
        </w:rPr>
      </w:pPr>
    </w:p>
    <w:p w14:paraId="09D9725F" w14:textId="77777777" w:rsidR="0018306A" w:rsidRPr="00127A09" w:rsidRDefault="0018306A" w:rsidP="0018306A">
      <w:pPr>
        <w:rPr>
          <w:rFonts w:ascii="Arial" w:eastAsia="Calibri" w:hAnsi="Arial" w:cs="Arial"/>
          <w:szCs w:val="22"/>
          <w:lang w:val="en-GB"/>
        </w:rPr>
      </w:pPr>
      <w:r w:rsidRPr="00127A09">
        <w:rPr>
          <w:rFonts w:ascii="Arial" w:hAnsi="Arial" w:cs="Arial"/>
          <w:szCs w:val="22"/>
          <w:lang w:val="en-GB"/>
        </w:rPr>
        <w:br w:type="page"/>
      </w:r>
    </w:p>
    <w:p w14:paraId="760566F2" w14:textId="77777777" w:rsidR="0018306A" w:rsidRPr="00127A09" w:rsidRDefault="0018306A" w:rsidP="0018306A">
      <w:pPr>
        <w:pStyle w:val="MediumGrid21"/>
        <w:autoSpaceDN w:val="0"/>
        <w:jc w:val="both"/>
        <w:rPr>
          <w:rFonts w:ascii="Arial" w:hAnsi="Arial" w:cs="Arial"/>
          <w:b/>
          <w:u w:val="single"/>
          <w:lang w:val="en-GB"/>
        </w:rPr>
      </w:pPr>
      <w:r w:rsidRPr="00127A09">
        <w:rPr>
          <w:rFonts w:ascii="Arial" w:hAnsi="Arial" w:cs="Arial"/>
          <w:b/>
          <w:u w:val="single"/>
          <w:lang w:val="en-GB"/>
        </w:rPr>
        <w:lastRenderedPageBreak/>
        <w:t xml:space="preserve">Government </w:t>
      </w:r>
      <w:r w:rsidR="0028490F" w:rsidRPr="00127A09">
        <w:rPr>
          <w:rFonts w:ascii="Arial" w:hAnsi="Arial" w:cs="Arial"/>
          <w:b/>
          <w:u w:val="single"/>
          <w:lang w:val="en-GB"/>
        </w:rPr>
        <w:t xml:space="preserve">and other national </w:t>
      </w:r>
      <w:r w:rsidRPr="00127A09">
        <w:rPr>
          <w:rFonts w:ascii="Arial" w:hAnsi="Arial" w:cs="Arial"/>
          <w:b/>
          <w:u w:val="single"/>
          <w:lang w:val="en-GB"/>
        </w:rPr>
        <w:t xml:space="preserve">counterparts, beneficiaries </w:t>
      </w:r>
    </w:p>
    <w:p w14:paraId="484B5A35" w14:textId="77777777" w:rsidR="0018306A" w:rsidRPr="00127A09" w:rsidRDefault="0018306A" w:rsidP="0018306A">
      <w:pPr>
        <w:pStyle w:val="MediumGrid21"/>
        <w:autoSpaceDN w:val="0"/>
        <w:jc w:val="both"/>
        <w:rPr>
          <w:rFonts w:ascii="Arial" w:hAnsi="Arial" w:cs="Arial"/>
          <w:lang w:val="en-GB"/>
        </w:rPr>
      </w:pPr>
    </w:p>
    <w:p w14:paraId="0DD08CAE" w14:textId="77777777" w:rsidR="0018306A" w:rsidRPr="00127A09" w:rsidRDefault="0018306A" w:rsidP="0018306A">
      <w:pPr>
        <w:pStyle w:val="MediumGrid21"/>
        <w:autoSpaceDN w:val="0"/>
        <w:ind w:left="360"/>
        <w:jc w:val="both"/>
        <w:rPr>
          <w:rFonts w:ascii="Arial" w:hAnsi="Arial" w:cs="Arial"/>
          <w:lang w:val="en-GB"/>
        </w:rPr>
      </w:pPr>
      <w:r w:rsidRPr="00127A09">
        <w:rPr>
          <w:rFonts w:ascii="Arial" w:hAnsi="Arial" w:cs="Arial"/>
          <w:lang w:val="en-GB"/>
        </w:rPr>
        <w:t>Identification (name, gender, position, contact details, relevant experience), date and location.</w:t>
      </w:r>
    </w:p>
    <w:p w14:paraId="14B1B87E" w14:textId="77777777" w:rsidR="0018306A" w:rsidRPr="00127A09" w:rsidRDefault="0018306A" w:rsidP="0018306A">
      <w:pPr>
        <w:pStyle w:val="MediumGrid21"/>
        <w:autoSpaceDN w:val="0"/>
        <w:ind w:left="360"/>
        <w:jc w:val="both"/>
        <w:rPr>
          <w:rFonts w:ascii="Arial" w:hAnsi="Arial" w:cs="Arial"/>
          <w:lang w:val="en-GB"/>
        </w:rPr>
      </w:pPr>
    </w:p>
    <w:p w14:paraId="00FF85FB" w14:textId="77777777" w:rsidR="0018306A" w:rsidRPr="00127A09" w:rsidRDefault="0018306A" w:rsidP="000B202E">
      <w:pPr>
        <w:pStyle w:val="MediumGrid21"/>
        <w:numPr>
          <w:ilvl w:val="0"/>
          <w:numId w:val="13"/>
        </w:numPr>
        <w:autoSpaceDN w:val="0"/>
        <w:jc w:val="both"/>
        <w:rPr>
          <w:rFonts w:ascii="Arial" w:hAnsi="Arial" w:cs="Arial"/>
          <w:lang w:val="en-GB"/>
        </w:rPr>
      </w:pPr>
      <w:r w:rsidRPr="00127A09">
        <w:rPr>
          <w:rFonts w:ascii="Arial" w:hAnsi="Arial" w:cs="Arial"/>
          <w:lang w:val="en-GB"/>
        </w:rPr>
        <w:t>Do you consider that the UN</w:t>
      </w:r>
      <w:r w:rsidR="004E2D42" w:rsidRPr="00127A09">
        <w:rPr>
          <w:rFonts w:ascii="Arial" w:hAnsi="Arial" w:cs="Arial"/>
          <w:lang w:val="en-GB"/>
        </w:rPr>
        <w:t>/</w:t>
      </w:r>
      <w:r w:rsidRPr="00127A09">
        <w:rPr>
          <w:rFonts w:ascii="Arial" w:hAnsi="Arial" w:cs="Arial"/>
          <w:lang w:val="en-GB"/>
        </w:rPr>
        <w:t xml:space="preserve">DP support given to your institution was adequate and a balanced response to the identified needs?    </w:t>
      </w:r>
    </w:p>
    <w:p w14:paraId="65C3973E" w14:textId="77777777" w:rsidR="0018306A" w:rsidRPr="00127A09" w:rsidRDefault="0018306A" w:rsidP="000B202E">
      <w:pPr>
        <w:pStyle w:val="MediumGrid21"/>
        <w:numPr>
          <w:ilvl w:val="0"/>
          <w:numId w:val="13"/>
        </w:numPr>
        <w:autoSpaceDN w:val="0"/>
        <w:jc w:val="both"/>
        <w:rPr>
          <w:rFonts w:ascii="Arial" w:hAnsi="Arial" w:cs="Arial"/>
          <w:lang w:val="en-GB"/>
        </w:rPr>
      </w:pPr>
      <w:r w:rsidRPr="00127A09">
        <w:rPr>
          <w:rFonts w:ascii="Arial" w:hAnsi="Arial" w:cs="Arial"/>
          <w:lang w:val="en-GB"/>
        </w:rPr>
        <w:t>Does UN</w:t>
      </w:r>
      <w:r w:rsidR="004E2D42" w:rsidRPr="00127A09">
        <w:rPr>
          <w:rFonts w:ascii="Arial" w:hAnsi="Arial" w:cs="Arial"/>
          <w:lang w:val="en-GB"/>
        </w:rPr>
        <w:t>/</w:t>
      </w:r>
      <w:r w:rsidRPr="00127A09">
        <w:rPr>
          <w:rFonts w:ascii="Arial" w:hAnsi="Arial" w:cs="Arial"/>
          <w:lang w:val="en-GB"/>
        </w:rPr>
        <w:t xml:space="preserve">DP support correspond to the </w:t>
      </w:r>
      <w:r w:rsidR="0028490F" w:rsidRPr="00127A09">
        <w:rPr>
          <w:rFonts w:ascii="Arial" w:hAnsi="Arial" w:cs="Arial"/>
          <w:bCs/>
          <w:color w:val="000000"/>
          <w:lang w:val="en-GB" w:bidi="ta-IN"/>
        </w:rPr>
        <w:t xml:space="preserve">National Decentralisation Strategy and the National Strategy for Regional Development 2013-2015 </w:t>
      </w:r>
      <w:r w:rsidRPr="00127A09">
        <w:rPr>
          <w:rFonts w:ascii="Arial" w:hAnsi="Arial" w:cs="Arial"/>
          <w:lang w:val="en-GB"/>
        </w:rPr>
        <w:t xml:space="preserve">and your institution/sector strategies? </w:t>
      </w:r>
    </w:p>
    <w:p w14:paraId="1B8E140C" w14:textId="77777777" w:rsidR="0018306A" w:rsidRPr="00127A09" w:rsidRDefault="0018306A" w:rsidP="000B202E">
      <w:pPr>
        <w:pStyle w:val="MediumGrid21"/>
        <w:numPr>
          <w:ilvl w:val="0"/>
          <w:numId w:val="13"/>
        </w:numPr>
        <w:autoSpaceDN w:val="0"/>
        <w:jc w:val="both"/>
        <w:rPr>
          <w:rFonts w:ascii="Arial" w:hAnsi="Arial" w:cs="Arial"/>
          <w:lang w:val="en-GB"/>
        </w:rPr>
      </w:pPr>
      <w:r w:rsidRPr="00127A09">
        <w:rPr>
          <w:rFonts w:ascii="Arial" w:hAnsi="Arial" w:cs="Arial"/>
          <w:lang w:val="en-GB"/>
        </w:rPr>
        <w:t>How would you describe the level of efficiency and effectiveness of the UN</w:t>
      </w:r>
      <w:r w:rsidR="0028490F" w:rsidRPr="00127A09">
        <w:rPr>
          <w:rFonts w:ascii="Arial" w:hAnsi="Arial" w:cs="Arial"/>
          <w:lang w:val="en-GB"/>
        </w:rPr>
        <w:t>/</w:t>
      </w:r>
      <w:r w:rsidRPr="00127A09">
        <w:rPr>
          <w:rFonts w:ascii="Arial" w:hAnsi="Arial" w:cs="Arial"/>
          <w:lang w:val="en-GB"/>
        </w:rPr>
        <w:t>DP structures in terms of takin</w:t>
      </w:r>
      <w:r w:rsidR="0028490F" w:rsidRPr="00127A09">
        <w:rPr>
          <w:rFonts w:ascii="Arial" w:hAnsi="Arial" w:cs="Arial"/>
          <w:lang w:val="en-GB"/>
        </w:rPr>
        <w:t>g into account country-specific</w:t>
      </w:r>
      <w:r w:rsidRPr="00127A09">
        <w:rPr>
          <w:rFonts w:ascii="Arial" w:hAnsi="Arial" w:cs="Arial"/>
          <w:lang w:val="en-GB"/>
        </w:rPr>
        <w:t xml:space="preserve"> views and needs of your institution? </w:t>
      </w:r>
    </w:p>
    <w:p w14:paraId="34A3CC3A" w14:textId="77777777" w:rsidR="0018306A" w:rsidRPr="00127A09" w:rsidRDefault="0018306A" w:rsidP="000B202E">
      <w:pPr>
        <w:pStyle w:val="MediumGrid21"/>
        <w:numPr>
          <w:ilvl w:val="0"/>
          <w:numId w:val="13"/>
        </w:numPr>
        <w:autoSpaceDN w:val="0"/>
        <w:jc w:val="both"/>
        <w:rPr>
          <w:rFonts w:ascii="Arial" w:hAnsi="Arial" w:cs="Arial"/>
          <w:lang w:val="en-GB"/>
        </w:rPr>
      </w:pPr>
      <w:r w:rsidRPr="00127A09">
        <w:rPr>
          <w:rFonts w:ascii="Arial" w:hAnsi="Arial" w:cs="Arial"/>
          <w:lang w:val="en-GB"/>
        </w:rPr>
        <w:t xml:space="preserve">Was project implementation sound and did it deliver the desired outputs and results? What have been the main results achieved? </w:t>
      </w:r>
    </w:p>
    <w:p w14:paraId="0ADEABEF" w14:textId="77777777" w:rsidR="0018306A" w:rsidRPr="00127A09" w:rsidRDefault="0018306A" w:rsidP="000B202E">
      <w:pPr>
        <w:pStyle w:val="MediumGrid21"/>
        <w:numPr>
          <w:ilvl w:val="0"/>
          <w:numId w:val="13"/>
        </w:numPr>
        <w:autoSpaceDN w:val="0"/>
        <w:jc w:val="both"/>
        <w:rPr>
          <w:rFonts w:ascii="Arial" w:hAnsi="Arial" w:cs="Arial"/>
          <w:lang w:val="en-GB"/>
        </w:rPr>
      </w:pPr>
      <w:r w:rsidRPr="00127A09">
        <w:rPr>
          <w:rFonts w:ascii="Arial" w:hAnsi="Arial" w:cs="Arial"/>
          <w:lang w:val="en-GB"/>
        </w:rPr>
        <w:t xml:space="preserve">Which were the main constraints during implementation? </w:t>
      </w:r>
    </w:p>
    <w:p w14:paraId="1B76A1A7" w14:textId="77777777" w:rsidR="0018306A" w:rsidRPr="00127A09" w:rsidRDefault="0018306A" w:rsidP="000B202E">
      <w:pPr>
        <w:pStyle w:val="MediumGrid21"/>
        <w:numPr>
          <w:ilvl w:val="0"/>
          <w:numId w:val="13"/>
        </w:numPr>
        <w:autoSpaceDN w:val="0"/>
        <w:jc w:val="both"/>
        <w:rPr>
          <w:rFonts w:ascii="Arial" w:hAnsi="Arial" w:cs="Arial"/>
          <w:lang w:val="en-GB"/>
        </w:rPr>
      </w:pPr>
      <w:r w:rsidRPr="00127A09">
        <w:rPr>
          <w:rFonts w:ascii="Arial" w:hAnsi="Arial" w:cs="Arial"/>
          <w:lang w:val="en-GB"/>
        </w:rPr>
        <w:t>Are the results of UN</w:t>
      </w:r>
      <w:r w:rsidR="0028490F" w:rsidRPr="00127A09">
        <w:rPr>
          <w:rFonts w:ascii="Arial" w:hAnsi="Arial" w:cs="Arial"/>
          <w:lang w:val="en-GB"/>
        </w:rPr>
        <w:t>/</w:t>
      </w:r>
      <w:r w:rsidRPr="00127A09">
        <w:rPr>
          <w:rFonts w:ascii="Arial" w:hAnsi="Arial" w:cs="Arial"/>
          <w:lang w:val="en-GB"/>
        </w:rPr>
        <w:t>DP project</w:t>
      </w:r>
      <w:r w:rsidR="0028490F" w:rsidRPr="00127A09">
        <w:rPr>
          <w:rFonts w:ascii="Arial" w:hAnsi="Arial" w:cs="Arial"/>
          <w:lang w:val="en-GB"/>
        </w:rPr>
        <w:t>s</w:t>
      </w:r>
      <w:r w:rsidRPr="00127A09">
        <w:rPr>
          <w:rFonts w:ascii="Arial" w:hAnsi="Arial" w:cs="Arial"/>
          <w:lang w:val="en-GB"/>
        </w:rPr>
        <w:t xml:space="preserve"> implemented in partnership with your institution (beyond the output level) well documented and if so, what are these? </w:t>
      </w:r>
    </w:p>
    <w:p w14:paraId="3124557E" w14:textId="77777777" w:rsidR="0018306A" w:rsidRPr="00127A09" w:rsidRDefault="0018306A" w:rsidP="000B202E">
      <w:pPr>
        <w:pStyle w:val="MediumGrid21"/>
        <w:numPr>
          <w:ilvl w:val="0"/>
          <w:numId w:val="13"/>
        </w:numPr>
        <w:autoSpaceDN w:val="0"/>
        <w:jc w:val="both"/>
        <w:rPr>
          <w:rFonts w:ascii="Arial" w:hAnsi="Arial" w:cs="Arial"/>
          <w:lang w:val="en-GB"/>
        </w:rPr>
      </w:pPr>
      <w:r w:rsidRPr="00127A09">
        <w:rPr>
          <w:rFonts w:ascii="Arial" w:hAnsi="Arial" w:cs="Arial"/>
          <w:lang w:val="en-GB"/>
        </w:rPr>
        <w:t>Can you provide an illustration of impact achieved by UN</w:t>
      </w:r>
      <w:r w:rsidR="0028490F" w:rsidRPr="00127A09">
        <w:rPr>
          <w:rFonts w:ascii="Arial" w:hAnsi="Arial" w:cs="Arial"/>
          <w:lang w:val="en-GB"/>
        </w:rPr>
        <w:t>/</w:t>
      </w:r>
      <w:r w:rsidRPr="00127A09">
        <w:rPr>
          <w:rFonts w:ascii="Arial" w:hAnsi="Arial" w:cs="Arial"/>
          <w:lang w:val="en-GB"/>
        </w:rPr>
        <w:t xml:space="preserve">DP project implemented in partnership with your institution? </w:t>
      </w:r>
    </w:p>
    <w:p w14:paraId="59F083BC" w14:textId="77777777" w:rsidR="0018306A" w:rsidRPr="00127A09" w:rsidRDefault="0018306A" w:rsidP="000B202E">
      <w:pPr>
        <w:numPr>
          <w:ilvl w:val="0"/>
          <w:numId w:val="13"/>
        </w:numPr>
        <w:rPr>
          <w:rFonts w:ascii="Arial" w:hAnsi="Arial" w:cs="Arial"/>
          <w:bCs/>
          <w:color w:val="000000"/>
          <w:szCs w:val="22"/>
          <w:lang w:val="en-GB" w:bidi="ta-IN"/>
        </w:rPr>
      </w:pPr>
      <w:r w:rsidRPr="00127A09">
        <w:rPr>
          <w:rFonts w:ascii="Arial" w:hAnsi="Arial" w:cs="Arial"/>
          <w:szCs w:val="22"/>
          <w:lang w:val="en-GB"/>
        </w:rPr>
        <w:t xml:space="preserve">How do you assess the achieved a degree of sustainability of UNDP project implemented in partnership with your institution? </w:t>
      </w:r>
    </w:p>
    <w:p w14:paraId="7AFAAFA4" w14:textId="77777777" w:rsidR="0018306A" w:rsidRPr="00127A09" w:rsidRDefault="0018306A" w:rsidP="000B202E">
      <w:pPr>
        <w:pStyle w:val="MediumGrid21"/>
        <w:numPr>
          <w:ilvl w:val="0"/>
          <w:numId w:val="13"/>
        </w:numPr>
        <w:autoSpaceDN w:val="0"/>
        <w:jc w:val="both"/>
        <w:rPr>
          <w:rFonts w:ascii="Arial" w:hAnsi="Arial" w:cs="Arial"/>
          <w:lang w:val="en-GB"/>
        </w:rPr>
      </w:pPr>
      <w:r w:rsidRPr="00127A09">
        <w:rPr>
          <w:rFonts w:ascii="Arial" w:hAnsi="Arial" w:cs="Arial"/>
          <w:lang w:val="en-GB"/>
        </w:rPr>
        <w:t>What was the level and quality of dialogue between UN</w:t>
      </w:r>
      <w:r w:rsidR="0028490F" w:rsidRPr="00127A09">
        <w:rPr>
          <w:rFonts w:ascii="Arial" w:hAnsi="Arial" w:cs="Arial"/>
          <w:lang w:val="en-GB"/>
        </w:rPr>
        <w:t>/</w:t>
      </w:r>
      <w:r w:rsidRPr="00127A09">
        <w:rPr>
          <w:rFonts w:ascii="Arial" w:hAnsi="Arial" w:cs="Arial"/>
          <w:lang w:val="en-GB"/>
        </w:rPr>
        <w:t>DP, government, civil society, donors, private sector in planning and implementing the UN</w:t>
      </w:r>
      <w:r w:rsidR="0028490F" w:rsidRPr="00127A09">
        <w:rPr>
          <w:rFonts w:ascii="Arial" w:hAnsi="Arial" w:cs="Arial"/>
          <w:lang w:val="en-GB"/>
        </w:rPr>
        <w:t>/</w:t>
      </w:r>
      <w:r w:rsidRPr="00127A09">
        <w:rPr>
          <w:rFonts w:ascii="Arial" w:hAnsi="Arial" w:cs="Arial"/>
          <w:lang w:val="en-GB"/>
        </w:rPr>
        <w:t>DP project</w:t>
      </w:r>
      <w:r w:rsidR="0028490F" w:rsidRPr="00127A09">
        <w:rPr>
          <w:rFonts w:ascii="Arial" w:hAnsi="Arial" w:cs="Arial"/>
          <w:lang w:val="en-GB"/>
        </w:rPr>
        <w:t>s</w:t>
      </w:r>
      <w:r w:rsidRPr="00127A09">
        <w:rPr>
          <w:rFonts w:ascii="Arial" w:hAnsi="Arial" w:cs="Arial"/>
          <w:lang w:val="en-GB"/>
        </w:rPr>
        <w:t>?</w:t>
      </w:r>
    </w:p>
    <w:p w14:paraId="7E311971" w14:textId="77777777" w:rsidR="0018306A" w:rsidRPr="00127A09" w:rsidRDefault="0018306A" w:rsidP="000B202E">
      <w:pPr>
        <w:numPr>
          <w:ilvl w:val="0"/>
          <w:numId w:val="13"/>
        </w:numPr>
        <w:rPr>
          <w:rFonts w:ascii="Arial" w:eastAsia="Calibri" w:hAnsi="Arial" w:cs="Arial"/>
          <w:szCs w:val="22"/>
          <w:lang w:val="en-GB"/>
        </w:rPr>
      </w:pPr>
      <w:r w:rsidRPr="00127A09">
        <w:rPr>
          <w:rFonts w:ascii="Arial" w:eastAsia="Calibri" w:hAnsi="Arial" w:cs="Arial"/>
          <w:szCs w:val="22"/>
          <w:lang w:val="en-GB"/>
        </w:rPr>
        <w:t>Do you think there are any lessons/recommendations regarding UN</w:t>
      </w:r>
      <w:r w:rsidR="0028490F" w:rsidRPr="00127A09">
        <w:rPr>
          <w:rFonts w:ascii="Arial" w:eastAsia="Calibri" w:hAnsi="Arial" w:cs="Arial"/>
          <w:szCs w:val="22"/>
          <w:lang w:val="en-GB"/>
        </w:rPr>
        <w:t>/</w:t>
      </w:r>
      <w:r w:rsidRPr="00127A09">
        <w:rPr>
          <w:rFonts w:ascii="Arial" w:eastAsia="Calibri" w:hAnsi="Arial" w:cs="Arial"/>
          <w:szCs w:val="22"/>
          <w:lang w:val="en-GB"/>
        </w:rPr>
        <w:t xml:space="preserve">DP interventions in the field of </w:t>
      </w:r>
      <w:r w:rsidR="006729FA" w:rsidRPr="00127A09">
        <w:rPr>
          <w:rFonts w:ascii="Arial" w:eastAsiaTheme="minorEastAsia" w:hAnsi="Arial" w:cs="Arial"/>
          <w:szCs w:val="22"/>
          <w:lang w:val="en-GB"/>
        </w:rPr>
        <w:t>sustainable regional development, economic development, agriculture and decent work</w:t>
      </w:r>
      <w:r w:rsidRPr="00127A09">
        <w:rPr>
          <w:rFonts w:ascii="Arial" w:eastAsia="Calibri" w:hAnsi="Arial" w:cs="Arial"/>
          <w:szCs w:val="22"/>
          <w:lang w:val="en-GB"/>
        </w:rPr>
        <w:t xml:space="preserve"> that should be considered for the future? </w:t>
      </w:r>
    </w:p>
    <w:p w14:paraId="3CA9EF6C" w14:textId="77777777" w:rsidR="0018306A" w:rsidRPr="00127A09" w:rsidRDefault="0018306A" w:rsidP="0018306A">
      <w:pPr>
        <w:pStyle w:val="MediumGrid21"/>
        <w:autoSpaceDN w:val="0"/>
        <w:jc w:val="both"/>
        <w:rPr>
          <w:rFonts w:ascii="Arial" w:hAnsi="Arial" w:cs="Arial"/>
          <w:lang w:val="en-GB"/>
        </w:rPr>
      </w:pPr>
    </w:p>
    <w:p w14:paraId="5E52E750" w14:textId="77777777" w:rsidR="0018306A" w:rsidRPr="00127A09" w:rsidRDefault="0018306A" w:rsidP="0018306A">
      <w:pPr>
        <w:pStyle w:val="MediumGrid21"/>
        <w:autoSpaceDN w:val="0"/>
        <w:jc w:val="both"/>
        <w:rPr>
          <w:rFonts w:ascii="Arial" w:hAnsi="Arial" w:cs="Arial"/>
          <w:lang w:val="en-GB"/>
        </w:rPr>
      </w:pPr>
    </w:p>
    <w:p w14:paraId="2D80C32D" w14:textId="77777777" w:rsidR="0018306A" w:rsidRPr="00127A09" w:rsidRDefault="0018306A" w:rsidP="0018306A">
      <w:pPr>
        <w:pStyle w:val="MediumGrid21"/>
        <w:autoSpaceDN w:val="0"/>
        <w:jc w:val="both"/>
        <w:rPr>
          <w:rFonts w:ascii="Arial" w:hAnsi="Arial" w:cs="Arial"/>
          <w:lang w:val="en-GB"/>
        </w:rPr>
      </w:pPr>
    </w:p>
    <w:p w14:paraId="3FCC6A64" w14:textId="77777777" w:rsidR="0018306A" w:rsidRPr="00127A09" w:rsidRDefault="0018306A" w:rsidP="0018306A">
      <w:pPr>
        <w:tabs>
          <w:tab w:val="left" w:pos="3600"/>
          <w:tab w:val="left" w:pos="4320"/>
          <w:tab w:val="left" w:pos="5040"/>
        </w:tabs>
        <w:spacing w:after="240" w:line="276" w:lineRule="auto"/>
        <w:contextualSpacing/>
        <w:rPr>
          <w:rFonts w:ascii="Arial" w:hAnsi="Arial" w:cs="Arial"/>
          <w:szCs w:val="22"/>
          <w:lang w:val="en-GB"/>
        </w:rPr>
      </w:pPr>
    </w:p>
    <w:p w14:paraId="201A5E63" w14:textId="77777777" w:rsidR="0018306A" w:rsidRPr="00127A09" w:rsidRDefault="0018306A" w:rsidP="0018306A">
      <w:pPr>
        <w:rPr>
          <w:rFonts w:ascii="Arial" w:hAnsi="Arial" w:cs="Arial"/>
          <w:szCs w:val="22"/>
          <w:lang w:val="en-GB"/>
        </w:rPr>
      </w:pPr>
    </w:p>
    <w:p w14:paraId="2EA3D08F" w14:textId="77777777" w:rsidR="0018306A" w:rsidRPr="00127A09" w:rsidRDefault="0018306A" w:rsidP="0018306A">
      <w:pPr>
        <w:pStyle w:val="MediumGrid21"/>
        <w:autoSpaceDN w:val="0"/>
        <w:jc w:val="both"/>
        <w:rPr>
          <w:rFonts w:ascii="Arial" w:hAnsi="Arial" w:cs="Arial"/>
          <w:lang w:val="en-GB"/>
        </w:rPr>
      </w:pPr>
    </w:p>
    <w:p w14:paraId="5D84DA8F" w14:textId="77777777" w:rsidR="0018306A" w:rsidRPr="00127A09" w:rsidRDefault="0018306A" w:rsidP="0018306A">
      <w:pPr>
        <w:rPr>
          <w:rFonts w:ascii="Arial" w:hAnsi="Arial" w:cs="Arial"/>
          <w:b/>
          <w:bCs/>
          <w:kern w:val="32"/>
          <w:szCs w:val="22"/>
          <w:lang w:val="en-GB"/>
        </w:rPr>
      </w:pPr>
    </w:p>
    <w:p w14:paraId="4CC18D45" w14:textId="77777777" w:rsidR="0018306A" w:rsidRPr="00127A09" w:rsidRDefault="0018306A" w:rsidP="0018306A">
      <w:pPr>
        <w:rPr>
          <w:rFonts w:ascii="Arial" w:hAnsi="Arial" w:cs="Arial"/>
          <w:b/>
          <w:bCs/>
          <w:kern w:val="32"/>
          <w:szCs w:val="22"/>
          <w:lang w:val="en-GB"/>
        </w:rPr>
      </w:pPr>
      <w:r w:rsidRPr="00127A09">
        <w:rPr>
          <w:rFonts w:ascii="Arial" w:hAnsi="Arial" w:cs="Arial"/>
          <w:b/>
          <w:bCs/>
          <w:kern w:val="32"/>
          <w:szCs w:val="22"/>
          <w:lang w:val="en-GB"/>
        </w:rPr>
        <w:br w:type="page"/>
      </w:r>
    </w:p>
    <w:p w14:paraId="38556A6E" w14:textId="77777777" w:rsidR="0018306A" w:rsidRPr="00127A09" w:rsidRDefault="0018306A" w:rsidP="000F17B6">
      <w:pPr>
        <w:pStyle w:val="Heading1"/>
      </w:pPr>
      <w:bookmarkStart w:id="62" w:name="_Toc436396116"/>
      <w:r w:rsidRPr="00127A09">
        <w:lastRenderedPageBreak/>
        <w:t>Annex 3. Focus Group Discussions guide</w:t>
      </w:r>
      <w:bookmarkEnd w:id="62"/>
      <w:r w:rsidRPr="00127A09">
        <w:t xml:space="preserve"> </w:t>
      </w:r>
    </w:p>
    <w:p w14:paraId="3FE0DA0C" w14:textId="77777777" w:rsidR="0018306A" w:rsidRPr="00127A09" w:rsidRDefault="0018306A" w:rsidP="0018306A">
      <w:pPr>
        <w:rPr>
          <w:rFonts w:ascii="Arial" w:hAnsi="Arial" w:cs="Arial"/>
          <w:b/>
          <w:bCs/>
          <w:kern w:val="32"/>
          <w:szCs w:val="22"/>
          <w:lang w:val="en-GB"/>
        </w:rPr>
      </w:pPr>
    </w:p>
    <w:p w14:paraId="3019E144" w14:textId="77777777" w:rsidR="0018306A" w:rsidRPr="00127A09" w:rsidRDefault="0018306A" w:rsidP="0018306A">
      <w:pPr>
        <w:tabs>
          <w:tab w:val="left" w:pos="3600"/>
          <w:tab w:val="left" w:pos="4320"/>
          <w:tab w:val="left" w:pos="5040"/>
        </w:tabs>
        <w:spacing w:after="240" w:line="276" w:lineRule="auto"/>
        <w:contextualSpacing/>
        <w:rPr>
          <w:rFonts w:ascii="Arial" w:hAnsi="Arial" w:cs="Arial"/>
          <w:szCs w:val="22"/>
          <w:lang w:val="en-GB"/>
        </w:rPr>
      </w:pPr>
      <w:r w:rsidRPr="00127A09">
        <w:rPr>
          <w:rFonts w:ascii="Arial" w:hAnsi="Arial" w:cs="Arial"/>
          <w:szCs w:val="22"/>
          <w:lang w:val="en-GB"/>
        </w:rPr>
        <w:t>The focus group discussions will be organized with final beneficiaries of UNDP interventions (</w:t>
      </w:r>
      <w:r w:rsidR="006729FA" w:rsidRPr="00127A09">
        <w:rPr>
          <w:rFonts w:ascii="Arial" w:hAnsi="Arial" w:cs="Arial"/>
          <w:szCs w:val="22"/>
          <w:lang w:val="en-GB"/>
        </w:rPr>
        <w:t>Vocational training participants</w:t>
      </w:r>
      <w:r w:rsidRPr="00127A09">
        <w:rPr>
          <w:rFonts w:ascii="Arial" w:hAnsi="Arial" w:cs="Arial"/>
          <w:szCs w:val="22"/>
          <w:lang w:val="en-GB"/>
        </w:rPr>
        <w:t xml:space="preserve">, small business owners, </w:t>
      </w:r>
      <w:r w:rsidR="006729FA" w:rsidRPr="00127A09">
        <w:rPr>
          <w:rFonts w:ascii="Arial" w:hAnsi="Arial" w:cs="Arial"/>
          <w:szCs w:val="22"/>
          <w:lang w:val="en-GB"/>
        </w:rPr>
        <w:t xml:space="preserve">local beneficiaries, </w:t>
      </w:r>
      <w:r w:rsidRPr="00127A09">
        <w:rPr>
          <w:rFonts w:ascii="Arial" w:hAnsi="Arial" w:cs="Arial"/>
          <w:szCs w:val="22"/>
          <w:lang w:val="en-GB"/>
        </w:rPr>
        <w:t xml:space="preserve">etc.) </w:t>
      </w:r>
    </w:p>
    <w:p w14:paraId="6BE3BE8C" w14:textId="77777777" w:rsidR="0018306A" w:rsidRPr="00127A09" w:rsidRDefault="0018306A" w:rsidP="0018306A">
      <w:pPr>
        <w:tabs>
          <w:tab w:val="left" w:pos="3600"/>
          <w:tab w:val="left" w:pos="4320"/>
          <w:tab w:val="left" w:pos="5040"/>
        </w:tabs>
        <w:spacing w:after="240" w:line="276" w:lineRule="auto"/>
        <w:contextualSpacing/>
        <w:rPr>
          <w:rFonts w:ascii="Arial" w:hAnsi="Arial" w:cs="Arial"/>
          <w:szCs w:val="22"/>
          <w:lang w:val="en-GB"/>
        </w:rPr>
      </w:pPr>
    </w:p>
    <w:p w14:paraId="1B1200B1" w14:textId="77777777" w:rsidR="0018306A" w:rsidRPr="00127A09" w:rsidRDefault="0018306A" w:rsidP="0018306A">
      <w:pPr>
        <w:rPr>
          <w:rFonts w:ascii="Arial" w:hAnsi="Arial" w:cs="Arial"/>
          <w:bCs/>
          <w:szCs w:val="22"/>
          <w:lang w:val="en-GB"/>
        </w:rPr>
      </w:pPr>
      <w:r w:rsidRPr="00127A09">
        <w:rPr>
          <w:rFonts w:ascii="Arial" w:hAnsi="Arial" w:cs="Arial"/>
          <w:b/>
          <w:color w:val="548DD4"/>
          <w:szCs w:val="22"/>
          <w:lang w:val="en-GB"/>
        </w:rPr>
        <w:t>Introduction</w:t>
      </w:r>
      <w:r w:rsidRPr="00127A09">
        <w:rPr>
          <w:rFonts w:ascii="Arial" w:hAnsi="Arial" w:cs="Arial"/>
          <w:bCs/>
          <w:szCs w:val="22"/>
          <w:lang w:val="en-GB"/>
        </w:rPr>
        <w:t xml:space="preserve"> </w:t>
      </w:r>
    </w:p>
    <w:p w14:paraId="1CB13549" w14:textId="77777777" w:rsidR="0018306A" w:rsidRPr="00127A09" w:rsidRDefault="0018306A" w:rsidP="000B202E">
      <w:pPr>
        <w:numPr>
          <w:ilvl w:val="0"/>
          <w:numId w:val="12"/>
        </w:numPr>
        <w:jc w:val="both"/>
        <w:rPr>
          <w:rFonts w:ascii="Arial" w:hAnsi="Arial" w:cs="Arial"/>
          <w:szCs w:val="22"/>
          <w:lang w:val="en-GB"/>
        </w:rPr>
      </w:pPr>
      <w:r w:rsidRPr="00127A09">
        <w:rPr>
          <w:rFonts w:ascii="Arial" w:hAnsi="Arial" w:cs="Arial"/>
          <w:szCs w:val="22"/>
          <w:lang w:val="en-GB"/>
        </w:rPr>
        <w:t xml:space="preserve">Introduction of the consultant to the group, and of the group members to each other. </w:t>
      </w:r>
    </w:p>
    <w:p w14:paraId="5555E0B9" w14:textId="77777777" w:rsidR="0018306A" w:rsidRPr="00127A09" w:rsidRDefault="0018306A" w:rsidP="000B202E">
      <w:pPr>
        <w:numPr>
          <w:ilvl w:val="0"/>
          <w:numId w:val="12"/>
        </w:numPr>
        <w:jc w:val="both"/>
        <w:rPr>
          <w:rFonts w:ascii="Arial" w:hAnsi="Arial" w:cs="Arial"/>
          <w:szCs w:val="22"/>
          <w:lang w:val="en-GB"/>
        </w:rPr>
      </w:pPr>
      <w:r w:rsidRPr="00127A09">
        <w:rPr>
          <w:rFonts w:ascii="Arial" w:hAnsi="Arial" w:cs="Arial"/>
          <w:szCs w:val="22"/>
          <w:lang w:val="en-GB"/>
        </w:rPr>
        <w:t>Provision of information on background to the interview:</w:t>
      </w:r>
    </w:p>
    <w:p w14:paraId="5A9B03AE" w14:textId="77777777" w:rsidR="0018306A" w:rsidRPr="00127A09" w:rsidRDefault="0018306A" w:rsidP="000B202E">
      <w:pPr>
        <w:numPr>
          <w:ilvl w:val="1"/>
          <w:numId w:val="12"/>
        </w:numPr>
        <w:jc w:val="both"/>
        <w:rPr>
          <w:rFonts w:ascii="Arial" w:hAnsi="Arial" w:cs="Arial"/>
          <w:szCs w:val="22"/>
          <w:lang w:val="en-GB"/>
        </w:rPr>
      </w:pPr>
      <w:r w:rsidRPr="00127A09">
        <w:rPr>
          <w:rFonts w:ascii="Arial" w:hAnsi="Arial" w:cs="Arial"/>
          <w:szCs w:val="22"/>
          <w:lang w:val="en-GB"/>
        </w:rPr>
        <w:t>The purpose of the discussion</w:t>
      </w:r>
    </w:p>
    <w:p w14:paraId="07E90853" w14:textId="77777777" w:rsidR="0018306A" w:rsidRPr="00127A09" w:rsidRDefault="0018306A" w:rsidP="000B202E">
      <w:pPr>
        <w:numPr>
          <w:ilvl w:val="1"/>
          <w:numId w:val="12"/>
        </w:numPr>
        <w:jc w:val="both"/>
        <w:rPr>
          <w:rFonts w:ascii="Arial" w:hAnsi="Arial" w:cs="Arial"/>
          <w:szCs w:val="22"/>
          <w:lang w:val="en-GB"/>
        </w:rPr>
      </w:pPr>
      <w:r w:rsidRPr="00127A09">
        <w:rPr>
          <w:rFonts w:ascii="Arial" w:hAnsi="Arial" w:cs="Arial"/>
          <w:szCs w:val="22"/>
          <w:lang w:val="en-GB"/>
        </w:rPr>
        <w:t>The intended recipients of findings and how they will be used</w:t>
      </w:r>
    </w:p>
    <w:p w14:paraId="11F11107" w14:textId="77777777" w:rsidR="0018306A" w:rsidRPr="00127A09" w:rsidRDefault="0018306A" w:rsidP="000B202E">
      <w:pPr>
        <w:numPr>
          <w:ilvl w:val="1"/>
          <w:numId w:val="12"/>
        </w:numPr>
        <w:jc w:val="both"/>
        <w:rPr>
          <w:rFonts w:ascii="Arial" w:hAnsi="Arial" w:cs="Arial"/>
          <w:szCs w:val="22"/>
          <w:lang w:val="en-GB"/>
        </w:rPr>
      </w:pPr>
      <w:r w:rsidRPr="00127A09">
        <w:rPr>
          <w:rFonts w:ascii="Arial" w:hAnsi="Arial" w:cs="Arial"/>
          <w:szCs w:val="22"/>
          <w:lang w:val="en-GB"/>
        </w:rPr>
        <w:t>How feedback will be handled (issues of anonymity, confidentiality, data protection, etc).</w:t>
      </w:r>
    </w:p>
    <w:p w14:paraId="6826E7D9" w14:textId="77777777" w:rsidR="0018306A" w:rsidRPr="00127A09" w:rsidRDefault="0018306A" w:rsidP="000B202E">
      <w:pPr>
        <w:numPr>
          <w:ilvl w:val="1"/>
          <w:numId w:val="12"/>
        </w:numPr>
        <w:jc w:val="both"/>
        <w:rPr>
          <w:rFonts w:ascii="Arial" w:hAnsi="Arial" w:cs="Arial"/>
          <w:szCs w:val="22"/>
          <w:lang w:val="en-GB"/>
        </w:rPr>
      </w:pPr>
      <w:r w:rsidRPr="00127A09">
        <w:rPr>
          <w:rFonts w:ascii="Arial" w:hAnsi="Arial" w:cs="Arial"/>
          <w:szCs w:val="22"/>
          <w:lang w:val="en-GB"/>
        </w:rPr>
        <w:t>Rules of the focus group: who speaks when and agreement on how to indicate when one wants to speak</w:t>
      </w:r>
    </w:p>
    <w:p w14:paraId="3799536A" w14:textId="77777777" w:rsidR="0018306A" w:rsidRPr="00127A09" w:rsidRDefault="0018306A" w:rsidP="000B202E">
      <w:pPr>
        <w:numPr>
          <w:ilvl w:val="1"/>
          <w:numId w:val="12"/>
        </w:numPr>
        <w:jc w:val="both"/>
        <w:rPr>
          <w:rFonts w:ascii="Arial" w:hAnsi="Arial" w:cs="Arial"/>
          <w:szCs w:val="22"/>
          <w:lang w:val="en-GB"/>
        </w:rPr>
      </w:pPr>
      <w:r w:rsidRPr="00127A09">
        <w:rPr>
          <w:rFonts w:ascii="Arial" w:hAnsi="Arial" w:cs="Arial"/>
          <w:szCs w:val="22"/>
          <w:lang w:val="en-GB"/>
        </w:rPr>
        <w:t xml:space="preserve">The amount of time the discussion is anticipated to take </w:t>
      </w:r>
    </w:p>
    <w:p w14:paraId="1021CC59" w14:textId="77777777" w:rsidR="0018306A" w:rsidRPr="00127A09" w:rsidRDefault="0018306A" w:rsidP="000B202E">
      <w:pPr>
        <w:numPr>
          <w:ilvl w:val="0"/>
          <w:numId w:val="12"/>
        </w:numPr>
        <w:jc w:val="both"/>
        <w:rPr>
          <w:rFonts w:ascii="Arial" w:hAnsi="Arial" w:cs="Arial"/>
          <w:szCs w:val="22"/>
          <w:lang w:val="en-GB"/>
        </w:rPr>
      </w:pPr>
      <w:r w:rsidRPr="00127A09">
        <w:rPr>
          <w:rFonts w:ascii="Arial" w:hAnsi="Arial" w:cs="Arial"/>
          <w:szCs w:val="22"/>
          <w:lang w:val="en-GB"/>
        </w:rPr>
        <w:t>Answering any questions participants may have.</w:t>
      </w:r>
    </w:p>
    <w:p w14:paraId="7BA926B4" w14:textId="77777777" w:rsidR="0018306A" w:rsidRPr="00127A09" w:rsidRDefault="0018306A" w:rsidP="0018306A">
      <w:pPr>
        <w:rPr>
          <w:rFonts w:ascii="Arial" w:hAnsi="Arial" w:cs="Arial"/>
          <w:b/>
          <w:color w:val="548DD4"/>
          <w:szCs w:val="22"/>
          <w:lang w:val="en-GB"/>
        </w:rPr>
      </w:pPr>
      <w:bookmarkStart w:id="63" w:name="_Toc224810495"/>
      <w:bookmarkStart w:id="64" w:name="_Toc224810876"/>
    </w:p>
    <w:p w14:paraId="233EC652" w14:textId="77777777" w:rsidR="0018306A" w:rsidRPr="00127A09" w:rsidRDefault="0018306A" w:rsidP="0018306A">
      <w:pPr>
        <w:rPr>
          <w:rFonts w:ascii="Arial" w:hAnsi="Arial" w:cs="Arial"/>
          <w:b/>
          <w:color w:val="548DD4"/>
          <w:szCs w:val="22"/>
          <w:lang w:val="en-GB"/>
        </w:rPr>
      </w:pPr>
      <w:r w:rsidRPr="00127A09">
        <w:rPr>
          <w:rFonts w:ascii="Arial" w:hAnsi="Arial" w:cs="Arial"/>
          <w:b/>
          <w:color w:val="548DD4"/>
          <w:szCs w:val="22"/>
          <w:lang w:val="en-GB"/>
        </w:rPr>
        <w:t>Discussion</w:t>
      </w:r>
      <w:bookmarkEnd w:id="63"/>
      <w:bookmarkEnd w:id="64"/>
      <w:r w:rsidRPr="00127A09">
        <w:rPr>
          <w:rFonts w:ascii="Arial" w:hAnsi="Arial" w:cs="Arial"/>
          <w:b/>
          <w:color w:val="548DD4"/>
          <w:szCs w:val="22"/>
          <w:lang w:val="en-GB"/>
        </w:rPr>
        <w:t xml:space="preserve"> Topics</w:t>
      </w:r>
    </w:p>
    <w:p w14:paraId="3A4B063D" w14:textId="77777777" w:rsidR="0018306A" w:rsidRPr="00127A09" w:rsidRDefault="0018306A" w:rsidP="0018306A">
      <w:pPr>
        <w:rPr>
          <w:rFonts w:ascii="Arial" w:hAnsi="Arial" w:cs="Arial"/>
          <w:szCs w:val="22"/>
          <w:lang w:val="en-GB"/>
        </w:rPr>
      </w:pPr>
    </w:p>
    <w:p w14:paraId="6B3B32D1" w14:textId="77777777" w:rsidR="0018306A" w:rsidRPr="00127A09" w:rsidRDefault="0018306A" w:rsidP="000B202E">
      <w:pPr>
        <w:numPr>
          <w:ilvl w:val="0"/>
          <w:numId w:val="11"/>
        </w:numPr>
        <w:jc w:val="both"/>
        <w:rPr>
          <w:rFonts w:ascii="Arial" w:hAnsi="Arial" w:cs="Arial"/>
          <w:b/>
          <w:szCs w:val="22"/>
          <w:lang w:val="en-GB"/>
        </w:rPr>
      </w:pPr>
      <w:r w:rsidRPr="00127A09">
        <w:rPr>
          <w:rFonts w:ascii="Arial" w:hAnsi="Arial" w:cs="Arial"/>
          <w:b/>
          <w:szCs w:val="22"/>
          <w:lang w:val="en-GB"/>
        </w:rPr>
        <w:t xml:space="preserve">Overall context </w:t>
      </w:r>
    </w:p>
    <w:p w14:paraId="591961E7" w14:textId="77777777" w:rsidR="0018306A" w:rsidRPr="00127A09" w:rsidRDefault="0018306A" w:rsidP="0018306A">
      <w:pPr>
        <w:rPr>
          <w:rFonts w:ascii="Arial" w:hAnsi="Arial" w:cs="Arial"/>
          <w:szCs w:val="22"/>
          <w:lang w:val="en-GB"/>
        </w:rPr>
      </w:pPr>
    </w:p>
    <w:p w14:paraId="3DCDBD00" w14:textId="77777777" w:rsidR="0018306A" w:rsidRPr="00127A09" w:rsidRDefault="0018306A" w:rsidP="000B202E">
      <w:pPr>
        <w:numPr>
          <w:ilvl w:val="0"/>
          <w:numId w:val="10"/>
        </w:numPr>
        <w:rPr>
          <w:rFonts w:ascii="Arial" w:hAnsi="Arial" w:cs="Arial"/>
          <w:i/>
          <w:szCs w:val="22"/>
          <w:lang w:val="en-GB"/>
        </w:rPr>
      </w:pPr>
      <w:r w:rsidRPr="00127A09">
        <w:rPr>
          <w:rFonts w:ascii="Arial" w:hAnsi="Arial" w:cs="Arial"/>
          <w:i/>
          <w:szCs w:val="22"/>
          <w:lang w:val="en-GB"/>
        </w:rPr>
        <w:t>How is the current operating environment for starting a business/income generating activities?</w:t>
      </w:r>
    </w:p>
    <w:p w14:paraId="18D879ED" w14:textId="77777777" w:rsidR="0018306A" w:rsidRPr="00127A09" w:rsidRDefault="0018306A" w:rsidP="000B202E">
      <w:pPr>
        <w:numPr>
          <w:ilvl w:val="0"/>
          <w:numId w:val="10"/>
        </w:numPr>
        <w:rPr>
          <w:rFonts w:ascii="Arial" w:hAnsi="Arial" w:cs="Arial"/>
          <w:i/>
          <w:szCs w:val="22"/>
          <w:lang w:val="en-GB"/>
        </w:rPr>
      </w:pPr>
      <w:r w:rsidRPr="00127A09">
        <w:rPr>
          <w:rFonts w:ascii="Arial" w:hAnsi="Arial" w:cs="Arial"/>
          <w:i/>
          <w:szCs w:val="22"/>
          <w:lang w:val="en-GB"/>
        </w:rPr>
        <w:t>What have been the main changes in past few years? [Prompt government approach; funding]</w:t>
      </w:r>
    </w:p>
    <w:p w14:paraId="43CA332B" w14:textId="77777777" w:rsidR="0018306A" w:rsidRPr="00127A09" w:rsidRDefault="0018306A" w:rsidP="0018306A">
      <w:pPr>
        <w:ind w:left="720"/>
        <w:rPr>
          <w:rFonts w:ascii="Arial" w:hAnsi="Arial" w:cs="Arial"/>
          <w:i/>
          <w:szCs w:val="22"/>
          <w:lang w:val="en-GB"/>
        </w:rPr>
      </w:pPr>
    </w:p>
    <w:p w14:paraId="3F19C9B2" w14:textId="77777777" w:rsidR="0018306A" w:rsidRPr="00127A09" w:rsidRDefault="0018306A" w:rsidP="000B202E">
      <w:pPr>
        <w:pStyle w:val="MediumGrid1-Accent21"/>
        <w:widowControl w:val="0"/>
        <w:numPr>
          <w:ilvl w:val="0"/>
          <w:numId w:val="11"/>
        </w:numPr>
        <w:autoSpaceDE w:val="0"/>
        <w:autoSpaceDN w:val="0"/>
        <w:adjustRightInd w:val="0"/>
        <w:contextualSpacing/>
        <w:rPr>
          <w:rFonts w:ascii="Arial" w:eastAsia="MS Mincho" w:hAnsi="Arial" w:cs="Arial"/>
          <w:szCs w:val="22"/>
          <w:lang w:val="en-GB"/>
        </w:rPr>
      </w:pPr>
      <w:r w:rsidRPr="00127A09">
        <w:rPr>
          <w:rFonts w:ascii="Arial" w:hAnsi="Arial" w:cs="Arial"/>
          <w:b/>
          <w:szCs w:val="22"/>
          <w:lang w:val="en-GB"/>
        </w:rPr>
        <w:t>Effectiveness of the UN</w:t>
      </w:r>
      <w:r w:rsidR="006729FA" w:rsidRPr="00127A09">
        <w:rPr>
          <w:rFonts w:ascii="Arial" w:hAnsi="Arial" w:cs="Arial"/>
          <w:b/>
          <w:szCs w:val="22"/>
          <w:lang w:val="en-GB"/>
        </w:rPr>
        <w:t>/</w:t>
      </w:r>
      <w:r w:rsidRPr="00127A09">
        <w:rPr>
          <w:rFonts w:ascii="Arial" w:hAnsi="Arial" w:cs="Arial"/>
          <w:b/>
          <w:szCs w:val="22"/>
          <w:lang w:val="en-GB"/>
        </w:rPr>
        <w:t xml:space="preserve">DP </w:t>
      </w:r>
      <w:r w:rsidR="006729FA" w:rsidRPr="00127A09">
        <w:rPr>
          <w:rFonts w:ascii="Arial" w:hAnsi="Arial" w:cs="Arial"/>
          <w:b/>
          <w:szCs w:val="22"/>
          <w:lang w:val="en-GB"/>
        </w:rPr>
        <w:t>interventions</w:t>
      </w:r>
      <w:r w:rsidRPr="00127A09">
        <w:rPr>
          <w:rFonts w:ascii="Arial" w:hAnsi="Arial" w:cs="Arial"/>
          <w:b/>
          <w:szCs w:val="22"/>
          <w:lang w:val="en-GB"/>
        </w:rPr>
        <w:t xml:space="preserve"> </w:t>
      </w:r>
    </w:p>
    <w:p w14:paraId="5B5B79AB" w14:textId="77777777" w:rsidR="0018306A" w:rsidRPr="00127A09" w:rsidRDefault="0018306A" w:rsidP="000B202E">
      <w:pPr>
        <w:numPr>
          <w:ilvl w:val="0"/>
          <w:numId w:val="10"/>
        </w:numPr>
        <w:ind w:left="714" w:hanging="357"/>
        <w:rPr>
          <w:rFonts w:ascii="Arial" w:hAnsi="Arial" w:cs="Arial"/>
          <w:i/>
          <w:szCs w:val="22"/>
          <w:lang w:val="en-GB"/>
        </w:rPr>
      </w:pPr>
      <w:r w:rsidRPr="00127A09">
        <w:rPr>
          <w:rFonts w:ascii="Arial" w:hAnsi="Arial" w:cs="Arial"/>
          <w:i/>
          <w:szCs w:val="22"/>
          <w:lang w:val="en-GB"/>
        </w:rPr>
        <w:t xml:space="preserve">What was the most important benefit or result of the </w:t>
      </w:r>
      <w:r w:rsidR="006729FA" w:rsidRPr="00127A09">
        <w:rPr>
          <w:rFonts w:ascii="Arial" w:hAnsi="Arial" w:cs="Arial"/>
          <w:i/>
          <w:szCs w:val="22"/>
          <w:lang w:val="en-GB"/>
        </w:rPr>
        <w:t>[type of assistance]</w:t>
      </w:r>
      <w:r w:rsidRPr="00127A09">
        <w:rPr>
          <w:rFonts w:ascii="Arial" w:hAnsi="Arial" w:cs="Arial"/>
          <w:i/>
          <w:szCs w:val="22"/>
          <w:lang w:val="en-GB"/>
        </w:rPr>
        <w:t xml:space="preserve"> you received? (Each to name one.)</w:t>
      </w:r>
    </w:p>
    <w:p w14:paraId="5F578450" w14:textId="77777777" w:rsidR="0018306A" w:rsidRPr="00127A09" w:rsidRDefault="0018306A" w:rsidP="000B202E">
      <w:pPr>
        <w:numPr>
          <w:ilvl w:val="0"/>
          <w:numId w:val="10"/>
        </w:numPr>
        <w:rPr>
          <w:rFonts w:ascii="Arial" w:hAnsi="Arial" w:cs="Arial"/>
          <w:i/>
          <w:szCs w:val="22"/>
          <w:lang w:val="en-GB"/>
        </w:rPr>
      </w:pPr>
      <w:r w:rsidRPr="00127A09">
        <w:rPr>
          <w:rFonts w:ascii="Arial" w:hAnsi="Arial" w:cs="Arial"/>
          <w:i/>
          <w:szCs w:val="22"/>
          <w:lang w:val="en-GB"/>
        </w:rPr>
        <w:t xml:space="preserve">What was most difficult problem you faced in </w:t>
      </w:r>
      <w:r w:rsidR="006729FA" w:rsidRPr="00127A09">
        <w:rPr>
          <w:rFonts w:ascii="Arial" w:hAnsi="Arial" w:cs="Arial"/>
          <w:i/>
          <w:szCs w:val="22"/>
          <w:lang w:val="en-GB"/>
        </w:rPr>
        <w:t>applying the knowledge/support received in [business/job searching/other] activities</w:t>
      </w:r>
      <w:r w:rsidRPr="00127A09">
        <w:rPr>
          <w:rFonts w:ascii="Arial" w:hAnsi="Arial" w:cs="Arial"/>
          <w:i/>
          <w:szCs w:val="22"/>
          <w:lang w:val="en-GB"/>
        </w:rPr>
        <w:t xml:space="preserve">? </w:t>
      </w:r>
    </w:p>
    <w:p w14:paraId="3B7BE02F" w14:textId="77777777" w:rsidR="0018306A" w:rsidRPr="00127A09" w:rsidRDefault="0018306A" w:rsidP="0018306A">
      <w:pPr>
        <w:jc w:val="both"/>
        <w:rPr>
          <w:rFonts w:ascii="Arial" w:hAnsi="Arial" w:cs="Arial"/>
          <w:b/>
          <w:szCs w:val="22"/>
          <w:lang w:val="en-GB"/>
        </w:rPr>
      </w:pPr>
    </w:p>
    <w:p w14:paraId="1A542CDD" w14:textId="77777777" w:rsidR="0018306A" w:rsidRPr="00127A09" w:rsidRDefault="0018306A" w:rsidP="000B202E">
      <w:pPr>
        <w:numPr>
          <w:ilvl w:val="0"/>
          <w:numId w:val="11"/>
        </w:numPr>
        <w:jc w:val="both"/>
        <w:rPr>
          <w:rFonts w:ascii="Arial" w:hAnsi="Arial" w:cs="Arial"/>
          <w:b/>
          <w:szCs w:val="22"/>
          <w:lang w:val="en-GB"/>
        </w:rPr>
      </w:pPr>
      <w:r w:rsidRPr="00127A09">
        <w:rPr>
          <w:rFonts w:ascii="Arial" w:hAnsi="Arial" w:cs="Arial"/>
          <w:b/>
          <w:szCs w:val="22"/>
          <w:lang w:val="en-GB"/>
        </w:rPr>
        <w:t xml:space="preserve">Recommendations </w:t>
      </w:r>
    </w:p>
    <w:p w14:paraId="2A49E032" w14:textId="77777777" w:rsidR="0018306A" w:rsidRPr="00127A09" w:rsidRDefault="0018306A" w:rsidP="0018306A">
      <w:pPr>
        <w:rPr>
          <w:rFonts w:ascii="Arial" w:hAnsi="Arial" w:cs="Arial"/>
          <w:szCs w:val="22"/>
          <w:lang w:val="en-GB"/>
        </w:rPr>
      </w:pPr>
    </w:p>
    <w:p w14:paraId="6F2AA3B2" w14:textId="77777777" w:rsidR="0018306A" w:rsidRPr="00127A09" w:rsidRDefault="0018306A" w:rsidP="000B202E">
      <w:pPr>
        <w:numPr>
          <w:ilvl w:val="0"/>
          <w:numId w:val="10"/>
        </w:numPr>
        <w:rPr>
          <w:rFonts w:ascii="Arial" w:hAnsi="Arial" w:cs="Arial"/>
          <w:i/>
          <w:szCs w:val="22"/>
          <w:lang w:val="en-GB"/>
        </w:rPr>
      </w:pPr>
      <w:r w:rsidRPr="00127A09">
        <w:rPr>
          <w:rFonts w:ascii="Arial" w:hAnsi="Arial" w:cs="Arial"/>
          <w:i/>
          <w:szCs w:val="22"/>
          <w:lang w:val="en-GB"/>
        </w:rPr>
        <w:t xml:space="preserve">How do you think your experience of this </w:t>
      </w:r>
      <w:r w:rsidR="006729FA" w:rsidRPr="00127A09">
        <w:rPr>
          <w:rFonts w:ascii="Arial" w:hAnsi="Arial" w:cs="Arial"/>
          <w:i/>
          <w:szCs w:val="22"/>
          <w:lang w:val="en-GB"/>
        </w:rPr>
        <w:t>[type of assistance]</w:t>
      </w:r>
      <w:r w:rsidRPr="00127A09">
        <w:rPr>
          <w:rFonts w:ascii="Arial" w:hAnsi="Arial" w:cs="Arial"/>
          <w:i/>
          <w:szCs w:val="22"/>
          <w:lang w:val="en-GB"/>
        </w:rPr>
        <w:t xml:space="preserve"> could have been improved?</w:t>
      </w:r>
    </w:p>
    <w:p w14:paraId="51D6D315" w14:textId="77777777" w:rsidR="0018306A" w:rsidRPr="00127A09" w:rsidRDefault="0018306A" w:rsidP="000B202E">
      <w:pPr>
        <w:numPr>
          <w:ilvl w:val="0"/>
          <w:numId w:val="10"/>
        </w:numPr>
        <w:rPr>
          <w:rFonts w:ascii="Arial" w:hAnsi="Arial" w:cs="Arial"/>
          <w:i/>
          <w:szCs w:val="22"/>
          <w:lang w:val="en-GB"/>
        </w:rPr>
      </w:pPr>
      <w:r w:rsidRPr="00127A09">
        <w:rPr>
          <w:rFonts w:ascii="Arial" w:hAnsi="Arial" w:cs="Arial"/>
          <w:i/>
          <w:szCs w:val="22"/>
          <w:lang w:val="en-GB"/>
        </w:rPr>
        <w:t xml:space="preserve">What are your recommendations for future support </w:t>
      </w:r>
      <w:r w:rsidR="006729FA" w:rsidRPr="00127A09">
        <w:rPr>
          <w:rFonts w:ascii="Arial" w:hAnsi="Arial" w:cs="Arial"/>
          <w:i/>
          <w:szCs w:val="22"/>
          <w:lang w:val="en-GB"/>
        </w:rPr>
        <w:t>by UN/DP</w:t>
      </w:r>
      <w:r w:rsidRPr="00127A09">
        <w:rPr>
          <w:rFonts w:ascii="Arial" w:hAnsi="Arial" w:cs="Arial"/>
          <w:i/>
          <w:szCs w:val="22"/>
          <w:lang w:val="en-GB"/>
        </w:rPr>
        <w:t xml:space="preserve">  (what are the priorities)?</w:t>
      </w:r>
    </w:p>
    <w:p w14:paraId="396CAA5D" w14:textId="77777777" w:rsidR="0018306A" w:rsidRPr="00127A09" w:rsidRDefault="0018306A" w:rsidP="0018306A">
      <w:pPr>
        <w:rPr>
          <w:rFonts w:ascii="Arial" w:hAnsi="Arial" w:cs="Arial"/>
          <w:i/>
          <w:szCs w:val="22"/>
          <w:lang w:val="en-GB"/>
        </w:rPr>
      </w:pPr>
    </w:p>
    <w:p w14:paraId="18D0948B" w14:textId="77777777" w:rsidR="0018306A" w:rsidRPr="00127A09" w:rsidRDefault="0018306A" w:rsidP="0018306A">
      <w:pPr>
        <w:rPr>
          <w:rFonts w:ascii="Arial" w:hAnsi="Arial" w:cs="Arial"/>
          <w:b/>
          <w:szCs w:val="22"/>
          <w:lang w:val="en-GB"/>
        </w:rPr>
      </w:pPr>
      <w:r w:rsidRPr="00127A09">
        <w:rPr>
          <w:rFonts w:ascii="Arial" w:hAnsi="Arial" w:cs="Arial"/>
          <w:b/>
          <w:szCs w:val="22"/>
          <w:lang w:val="en-GB"/>
        </w:rPr>
        <w:t>Rounding up</w:t>
      </w:r>
    </w:p>
    <w:p w14:paraId="14DF5B69" w14:textId="77777777" w:rsidR="0018306A" w:rsidRPr="00127A09" w:rsidRDefault="0018306A" w:rsidP="0018306A">
      <w:pPr>
        <w:ind w:left="360"/>
        <w:rPr>
          <w:rFonts w:ascii="Arial" w:hAnsi="Arial" w:cs="Arial"/>
          <w:szCs w:val="22"/>
          <w:lang w:val="en-GB"/>
        </w:rPr>
      </w:pPr>
    </w:p>
    <w:p w14:paraId="57C2867D" w14:textId="77777777" w:rsidR="0018306A" w:rsidRPr="00127A09" w:rsidRDefault="0018306A" w:rsidP="000B202E">
      <w:pPr>
        <w:numPr>
          <w:ilvl w:val="0"/>
          <w:numId w:val="10"/>
        </w:numPr>
        <w:rPr>
          <w:rFonts w:ascii="Arial" w:hAnsi="Arial" w:cs="Arial"/>
          <w:i/>
          <w:szCs w:val="22"/>
          <w:lang w:val="en-GB"/>
        </w:rPr>
      </w:pPr>
      <w:r w:rsidRPr="00127A09">
        <w:rPr>
          <w:rFonts w:ascii="Arial" w:hAnsi="Arial" w:cs="Arial"/>
          <w:i/>
          <w:szCs w:val="22"/>
          <w:lang w:val="en-GB"/>
        </w:rPr>
        <w:t>Is there anything further anyone would like to add about any of the issues we’ve discussed, that you feel you’ve not had a chance to say?</w:t>
      </w:r>
    </w:p>
    <w:p w14:paraId="5CAE3DDA" w14:textId="77777777" w:rsidR="0018306A" w:rsidRPr="00127A09" w:rsidRDefault="0018306A" w:rsidP="000B202E">
      <w:pPr>
        <w:numPr>
          <w:ilvl w:val="0"/>
          <w:numId w:val="10"/>
        </w:numPr>
        <w:rPr>
          <w:rFonts w:ascii="Arial" w:hAnsi="Arial" w:cs="Arial"/>
          <w:i/>
          <w:szCs w:val="22"/>
          <w:lang w:val="en-GB"/>
        </w:rPr>
      </w:pPr>
      <w:r w:rsidRPr="00127A09">
        <w:rPr>
          <w:rFonts w:ascii="Arial" w:hAnsi="Arial" w:cs="Arial"/>
          <w:i/>
          <w:szCs w:val="22"/>
          <w:lang w:val="en-GB"/>
        </w:rPr>
        <w:t>Is there anything anyone would like to add about any issue we’ve not really covered which you feel reflects an important aspect of your experience?</w:t>
      </w:r>
    </w:p>
    <w:p w14:paraId="2387C93C" w14:textId="77777777" w:rsidR="0018306A" w:rsidRPr="00127A09" w:rsidRDefault="0018306A" w:rsidP="0018306A">
      <w:pPr>
        <w:rPr>
          <w:rFonts w:ascii="Arial" w:hAnsi="Arial" w:cs="Arial"/>
          <w:szCs w:val="22"/>
          <w:lang w:val="en-GB"/>
        </w:rPr>
      </w:pPr>
      <w:bookmarkStart w:id="65" w:name="_Toc224810496"/>
      <w:bookmarkStart w:id="66" w:name="_Toc224810877"/>
    </w:p>
    <w:p w14:paraId="2B3FD1FF" w14:textId="77777777" w:rsidR="0018306A" w:rsidRPr="00127A09" w:rsidRDefault="0018306A" w:rsidP="0018306A">
      <w:pPr>
        <w:rPr>
          <w:rFonts w:ascii="Arial" w:hAnsi="Arial" w:cs="Arial"/>
          <w:b/>
          <w:szCs w:val="22"/>
          <w:lang w:val="en-GB"/>
        </w:rPr>
      </w:pPr>
      <w:r w:rsidRPr="00127A09">
        <w:rPr>
          <w:rFonts w:ascii="Arial" w:hAnsi="Arial" w:cs="Arial"/>
          <w:b/>
          <w:szCs w:val="22"/>
          <w:lang w:val="en-GB"/>
        </w:rPr>
        <w:t>End of Discussion</w:t>
      </w:r>
      <w:bookmarkEnd w:id="65"/>
      <w:bookmarkEnd w:id="66"/>
    </w:p>
    <w:p w14:paraId="4A67FD40" w14:textId="77777777" w:rsidR="00257C3D" w:rsidRPr="00127A09" w:rsidRDefault="0018306A" w:rsidP="0018306A">
      <w:pPr>
        <w:rPr>
          <w:rFonts w:ascii="Arial" w:hAnsi="Arial" w:cs="Arial"/>
          <w:szCs w:val="22"/>
          <w:lang w:val="en-GB"/>
        </w:rPr>
      </w:pPr>
      <w:r w:rsidRPr="00127A09">
        <w:rPr>
          <w:rFonts w:ascii="Arial" w:hAnsi="Arial" w:cs="Arial"/>
          <w:szCs w:val="22"/>
          <w:lang w:val="en-GB"/>
        </w:rPr>
        <w:t>Thanking participants for attending and giving feedback.</w:t>
      </w:r>
    </w:p>
    <w:p w14:paraId="126B6362" w14:textId="77777777" w:rsidR="00633E39" w:rsidRPr="00127A09" w:rsidRDefault="00633E39" w:rsidP="000F17B6">
      <w:pPr>
        <w:pStyle w:val="Heading1"/>
      </w:pPr>
      <w:bookmarkStart w:id="67" w:name="_Toc436396117"/>
      <w:r w:rsidRPr="00127A09">
        <w:lastRenderedPageBreak/>
        <w:t>Annex 4. List of interviewed persons</w:t>
      </w:r>
      <w:bookmarkEnd w:id="67"/>
    </w:p>
    <w:p w14:paraId="3CD065FE" w14:textId="77777777" w:rsidR="009338E6" w:rsidRPr="00127A09" w:rsidRDefault="009338E6" w:rsidP="00EB73A0">
      <w:pPr>
        <w:spacing w:before="40"/>
        <w:rPr>
          <w:rFonts w:ascii="Arial" w:hAnsi="Arial" w:cs="Arial"/>
          <w:sz w:val="20"/>
          <w:szCs w:val="20"/>
          <w:lang w:val="en-CA"/>
        </w:rPr>
      </w:pPr>
    </w:p>
    <w:tbl>
      <w:tblPr>
        <w:tblStyle w:val="TableGrid"/>
        <w:tblW w:w="0" w:type="auto"/>
        <w:tblLook w:val="04A0" w:firstRow="1" w:lastRow="0" w:firstColumn="1" w:lastColumn="0" w:noHBand="0" w:noVBand="1"/>
      </w:tblPr>
      <w:tblGrid>
        <w:gridCol w:w="571"/>
        <w:gridCol w:w="2467"/>
        <w:gridCol w:w="5592"/>
      </w:tblGrid>
      <w:tr w:rsidR="008944CC" w:rsidRPr="00127A09" w14:paraId="6511A8C5" w14:textId="77777777" w:rsidTr="008E37BF">
        <w:tc>
          <w:tcPr>
            <w:tcW w:w="571" w:type="dxa"/>
          </w:tcPr>
          <w:p w14:paraId="21E58E60" w14:textId="77777777" w:rsidR="008944CC" w:rsidRPr="00127A09" w:rsidRDefault="008944CC" w:rsidP="008E37BF">
            <w:pPr>
              <w:spacing w:before="40"/>
              <w:rPr>
                <w:rFonts w:ascii="Arial" w:hAnsi="Arial" w:cs="Arial"/>
                <w:b/>
                <w:szCs w:val="22"/>
                <w:lang w:val="en-CA"/>
              </w:rPr>
            </w:pPr>
            <w:r w:rsidRPr="00127A09">
              <w:rPr>
                <w:rFonts w:ascii="Arial" w:hAnsi="Arial" w:cs="Arial"/>
                <w:b/>
                <w:szCs w:val="22"/>
                <w:lang w:val="en-CA"/>
              </w:rPr>
              <w:t xml:space="preserve">No. </w:t>
            </w:r>
          </w:p>
        </w:tc>
        <w:tc>
          <w:tcPr>
            <w:tcW w:w="2507" w:type="dxa"/>
          </w:tcPr>
          <w:p w14:paraId="7E93CF30" w14:textId="77777777" w:rsidR="008944CC" w:rsidRPr="00127A09" w:rsidRDefault="008944CC" w:rsidP="008E37BF">
            <w:pPr>
              <w:spacing w:before="40"/>
              <w:rPr>
                <w:rFonts w:ascii="Arial" w:hAnsi="Arial" w:cs="Arial"/>
                <w:b/>
                <w:szCs w:val="22"/>
                <w:lang w:val="en-CA"/>
              </w:rPr>
            </w:pPr>
            <w:r w:rsidRPr="00127A09">
              <w:rPr>
                <w:rFonts w:ascii="Arial" w:hAnsi="Arial" w:cs="Arial"/>
                <w:b/>
                <w:szCs w:val="22"/>
                <w:lang w:val="en-CA"/>
              </w:rPr>
              <w:t>Name</w:t>
            </w:r>
          </w:p>
        </w:tc>
        <w:tc>
          <w:tcPr>
            <w:tcW w:w="5778" w:type="dxa"/>
          </w:tcPr>
          <w:p w14:paraId="07806E3C" w14:textId="77777777" w:rsidR="008944CC" w:rsidRPr="00127A09" w:rsidRDefault="008944CC" w:rsidP="008E37BF">
            <w:pPr>
              <w:spacing w:before="40"/>
              <w:rPr>
                <w:rFonts w:ascii="Arial" w:hAnsi="Arial" w:cs="Arial"/>
                <w:b/>
                <w:szCs w:val="22"/>
                <w:lang w:val="en-CA"/>
              </w:rPr>
            </w:pPr>
            <w:r w:rsidRPr="00127A09">
              <w:rPr>
                <w:rFonts w:ascii="Arial" w:hAnsi="Arial" w:cs="Arial"/>
                <w:b/>
                <w:szCs w:val="22"/>
                <w:lang w:val="en-CA"/>
              </w:rPr>
              <w:t>Position</w:t>
            </w:r>
          </w:p>
        </w:tc>
      </w:tr>
      <w:tr w:rsidR="008944CC" w:rsidRPr="00127A09" w14:paraId="5E5EBC19" w14:textId="77777777" w:rsidTr="008E37BF">
        <w:tc>
          <w:tcPr>
            <w:tcW w:w="571" w:type="dxa"/>
          </w:tcPr>
          <w:p w14:paraId="71847783" w14:textId="77777777" w:rsidR="008944CC" w:rsidRPr="00127A09" w:rsidRDefault="008944CC" w:rsidP="008944CC">
            <w:pPr>
              <w:pStyle w:val="ListParagraph"/>
              <w:numPr>
                <w:ilvl w:val="0"/>
                <w:numId w:val="34"/>
              </w:numPr>
              <w:spacing w:before="40"/>
              <w:rPr>
                <w:rFonts w:ascii="Arial" w:hAnsi="Arial" w:cs="Arial"/>
                <w:szCs w:val="22"/>
                <w:lang w:val="en-CA"/>
              </w:rPr>
            </w:pPr>
          </w:p>
        </w:tc>
        <w:tc>
          <w:tcPr>
            <w:tcW w:w="2507" w:type="dxa"/>
          </w:tcPr>
          <w:p w14:paraId="01E9D6A7"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Dafina Gercheva</w:t>
            </w:r>
          </w:p>
        </w:tc>
        <w:tc>
          <w:tcPr>
            <w:tcW w:w="5778" w:type="dxa"/>
          </w:tcPr>
          <w:p w14:paraId="02DC741A"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UNDP Moldova Resident Representative</w:t>
            </w:r>
          </w:p>
        </w:tc>
      </w:tr>
      <w:tr w:rsidR="008944CC" w:rsidRPr="00127A09" w14:paraId="2BEB5391" w14:textId="77777777" w:rsidTr="008E37BF">
        <w:tc>
          <w:tcPr>
            <w:tcW w:w="571" w:type="dxa"/>
          </w:tcPr>
          <w:p w14:paraId="7362F3D3" w14:textId="77777777" w:rsidR="008944CC" w:rsidRPr="00127A09" w:rsidRDefault="008944CC" w:rsidP="008944CC">
            <w:pPr>
              <w:pStyle w:val="ListParagraph"/>
              <w:numPr>
                <w:ilvl w:val="0"/>
                <w:numId w:val="34"/>
              </w:numPr>
              <w:spacing w:before="40"/>
              <w:rPr>
                <w:rFonts w:ascii="Arial" w:hAnsi="Arial" w:cs="Arial"/>
                <w:szCs w:val="22"/>
                <w:lang w:val="en-CA"/>
              </w:rPr>
            </w:pPr>
          </w:p>
        </w:tc>
        <w:tc>
          <w:tcPr>
            <w:tcW w:w="2507" w:type="dxa"/>
          </w:tcPr>
          <w:p w14:paraId="3630DBAA"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Narine Sahakyan</w:t>
            </w:r>
          </w:p>
        </w:tc>
        <w:tc>
          <w:tcPr>
            <w:tcW w:w="5778" w:type="dxa"/>
          </w:tcPr>
          <w:p w14:paraId="0B67E5E6"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 xml:space="preserve">UNDP, Deputy Resident Representative </w:t>
            </w:r>
          </w:p>
        </w:tc>
      </w:tr>
      <w:tr w:rsidR="008944CC" w:rsidRPr="00127A09" w14:paraId="05829889" w14:textId="77777777" w:rsidTr="008E37BF">
        <w:tc>
          <w:tcPr>
            <w:tcW w:w="571" w:type="dxa"/>
          </w:tcPr>
          <w:p w14:paraId="7DF19F30" w14:textId="77777777" w:rsidR="008944CC" w:rsidRPr="00127A09" w:rsidRDefault="008944CC" w:rsidP="008944CC">
            <w:pPr>
              <w:pStyle w:val="ListParagraph"/>
              <w:numPr>
                <w:ilvl w:val="0"/>
                <w:numId w:val="34"/>
              </w:numPr>
              <w:spacing w:before="40"/>
              <w:rPr>
                <w:rFonts w:ascii="Arial" w:hAnsi="Arial" w:cs="Arial"/>
                <w:szCs w:val="22"/>
              </w:rPr>
            </w:pPr>
          </w:p>
        </w:tc>
        <w:tc>
          <w:tcPr>
            <w:tcW w:w="2507" w:type="dxa"/>
          </w:tcPr>
          <w:p w14:paraId="3974F983"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Valeria Ieseanu</w:t>
            </w:r>
          </w:p>
        </w:tc>
        <w:tc>
          <w:tcPr>
            <w:tcW w:w="5778" w:type="dxa"/>
          </w:tcPr>
          <w:p w14:paraId="5794E0D8"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UNDP, Portfolio Manager</w:t>
            </w:r>
          </w:p>
        </w:tc>
      </w:tr>
      <w:tr w:rsidR="008944CC" w:rsidRPr="00127A09" w14:paraId="587CF64D" w14:textId="77777777" w:rsidTr="008E37BF">
        <w:tc>
          <w:tcPr>
            <w:tcW w:w="571" w:type="dxa"/>
          </w:tcPr>
          <w:p w14:paraId="7E227FFB" w14:textId="77777777" w:rsidR="008944CC" w:rsidRPr="00127A09" w:rsidRDefault="008944CC" w:rsidP="008944CC">
            <w:pPr>
              <w:pStyle w:val="ListParagraph"/>
              <w:numPr>
                <w:ilvl w:val="0"/>
                <w:numId w:val="34"/>
              </w:numPr>
              <w:spacing w:before="40"/>
              <w:rPr>
                <w:rFonts w:ascii="Arial" w:hAnsi="Arial" w:cs="Arial"/>
                <w:szCs w:val="22"/>
                <w:lang w:val="es-UY"/>
              </w:rPr>
            </w:pPr>
          </w:p>
        </w:tc>
        <w:tc>
          <w:tcPr>
            <w:tcW w:w="2507" w:type="dxa"/>
          </w:tcPr>
          <w:p w14:paraId="0C94B394"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s-UY"/>
              </w:rPr>
              <w:t>Monica Moldovan</w:t>
            </w:r>
          </w:p>
        </w:tc>
        <w:tc>
          <w:tcPr>
            <w:tcW w:w="5778" w:type="dxa"/>
          </w:tcPr>
          <w:p w14:paraId="3FB9DDC0"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UNDP, Advisor</w:t>
            </w:r>
          </w:p>
        </w:tc>
      </w:tr>
      <w:tr w:rsidR="008944CC" w:rsidRPr="00127A09" w14:paraId="633CE780" w14:textId="77777777" w:rsidTr="008E37BF">
        <w:tc>
          <w:tcPr>
            <w:tcW w:w="571" w:type="dxa"/>
          </w:tcPr>
          <w:p w14:paraId="4D01C2DC" w14:textId="77777777" w:rsidR="008944CC" w:rsidRPr="00127A09" w:rsidRDefault="008944CC" w:rsidP="008944CC">
            <w:pPr>
              <w:pStyle w:val="ListParagraph"/>
              <w:numPr>
                <w:ilvl w:val="0"/>
                <w:numId w:val="34"/>
              </w:numPr>
              <w:spacing w:before="40"/>
              <w:rPr>
                <w:rFonts w:ascii="Arial" w:hAnsi="Arial" w:cs="Arial"/>
                <w:szCs w:val="22"/>
                <w:lang w:val="es-UY"/>
              </w:rPr>
            </w:pPr>
          </w:p>
        </w:tc>
        <w:tc>
          <w:tcPr>
            <w:tcW w:w="2507" w:type="dxa"/>
          </w:tcPr>
          <w:p w14:paraId="579D586C"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s-UY"/>
              </w:rPr>
              <w:t xml:space="preserve">Doina Munteanu </w:t>
            </w:r>
          </w:p>
        </w:tc>
        <w:tc>
          <w:tcPr>
            <w:tcW w:w="5778" w:type="dxa"/>
          </w:tcPr>
          <w:p w14:paraId="4A5613A8"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 xml:space="preserve">UNDP, Portfolio Manager </w:t>
            </w:r>
          </w:p>
        </w:tc>
      </w:tr>
      <w:tr w:rsidR="008944CC" w:rsidRPr="00127A09" w14:paraId="08BFB878" w14:textId="77777777" w:rsidTr="008E37BF">
        <w:tc>
          <w:tcPr>
            <w:tcW w:w="571" w:type="dxa"/>
          </w:tcPr>
          <w:p w14:paraId="328A00AD" w14:textId="77777777" w:rsidR="008944CC" w:rsidRPr="00127A09" w:rsidRDefault="008944CC" w:rsidP="008944CC">
            <w:pPr>
              <w:pStyle w:val="ListParagraph"/>
              <w:numPr>
                <w:ilvl w:val="0"/>
                <w:numId w:val="34"/>
              </w:numPr>
              <w:spacing w:before="40"/>
              <w:rPr>
                <w:rFonts w:ascii="Arial" w:hAnsi="Arial" w:cs="Arial"/>
                <w:szCs w:val="22"/>
                <w:lang w:val="es-UY"/>
              </w:rPr>
            </w:pPr>
          </w:p>
        </w:tc>
        <w:tc>
          <w:tcPr>
            <w:tcW w:w="2507" w:type="dxa"/>
          </w:tcPr>
          <w:p w14:paraId="7348CB41"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s-UY"/>
              </w:rPr>
              <w:t>Ulzii Jamsran</w:t>
            </w:r>
          </w:p>
        </w:tc>
        <w:tc>
          <w:tcPr>
            <w:tcW w:w="5778" w:type="dxa"/>
          </w:tcPr>
          <w:p w14:paraId="4AAA77B8"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UNWOMEN</w:t>
            </w:r>
            <w:r w:rsidR="009869AD" w:rsidRPr="00127A09">
              <w:rPr>
                <w:rFonts w:ascii="Arial" w:hAnsi="Arial" w:cs="Arial"/>
                <w:szCs w:val="22"/>
                <w:lang w:val="en-CA"/>
              </w:rPr>
              <w:t xml:space="preserve"> Country</w:t>
            </w:r>
            <w:r w:rsidRPr="00127A09">
              <w:rPr>
                <w:rFonts w:ascii="Arial" w:hAnsi="Arial" w:cs="Arial"/>
                <w:szCs w:val="22"/>
                <w:lang w:val="en-CA"/>
              </w:rPr>
              <w:t xml:space="preserve"> Coordinator</w:t>
            </w:r>
          </w:p>
        </w:tc>
      </w:tr>
      <w:tr w:rsidR="008944CC" w:rsidRPr="00127A09" w14:paraId="63601039" w14:textId="77777777" w:rsidTr="008E37BF">
        <w:tc>
          <w:tcPr>
            <w:tcW w:w="571" w:type="dxa"/>
          </w:tcPr>
          <w:p w14:paraId="3E149947" w14:textId="77777777" w:rsidR="008944CC" w:rsidRPr="00127A09" w:rsidRDefault="008944CC" w:rsidP="008944CC">
            <w:pPr>
              <w:pStyle w:val="ListParagraph"/>
              <w:numPr>
                <w:ilvl w:val="0"/>
                <w:numId w:val="34"/>
              </w:numPr>
              <w:spacing w:before="40"/>
              <w:rPr>
                <w:rFonts w:ascii="Arial" w:hAnsi="Arial" w:cs="Arial"/>
                <w:szCs w:val="22"/>
                <w:lang w:val="es-UY"/>
              </w:rPr>
            </w:pPr>
          </w:p>
        </w:tc>
        <w:tc>
          <w:tcPr>
            <w:tcW w:w="2507" w:type="dxa"/>
          </w:tcPr>
          <w:p w14:paraId="37490FC9"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s-UY"/>
              </w:rPr>
              <w:t xml:space="preserve">Lucretia Ciurea </w:t>
            </w:r>
          </w:p>
        </w:tc>
        <w:tc>
          <w:tcPr>
            <w:tcW w:w="5778" w:type="dxa"/>
          </w:tcPr>
          <w:p w14:paraId="08EF6771"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UNWOMEN, M&amp;E Officer</w:t>
            </w:r>
          </w:p>
        </w:tc>
      </w:tr>
      <w:tr w:rsidR="008944CC" w:rsidRPr="00127A09" w14:paraId="7231D411" w14:textId="77777777" w:rsidTr="008E37BF">
        <w:trPr>
          <w:trHeight w:val="305"/>
        </w:trPr>
        <w:tc>
          <w:tcPr>
            <w:tcW w:w="571" w:type="dxa"/>
          </w:tcPr>
          <w:p w14:paraId="775B410E" w14:textId="77777777" w:rsidR="008944CC" w:rsidRPr="00127A09" w:rsidRDefault="008944CC" w:rsidP="008944CC">
            <w:pPr>
              <w:pStyle w:val="ListParagraph"/>
              <w:numPr>
                <w:ilvl w:val="0"/>
                <w:numId w:val="34"/>
              </w:numPr>
              <w:spacing w:before="40"/>
              <w:rPr>
                <w:rFonts w:ascii="Arial" w:hAnsi="Arial" w:cs="Arial"/>
                <w:szCs w:val="22"/>
                <w:lang w:val="es-UY"/>
              </w:rPr>
            </w:pPr>
          </w:p>
        </w:tc>
        <w:tc>
          <w:tcPr>
            <w:tcW w:w="2507" w:type="dxa"/>
          </w:tcPr>
          <w:p w14:paraId="02DBBAF0" w14:textId="77777777" w:rsidR="008944CC" w:rsidRPr="00127A09" w:rsidRDefault="008944CC" w:rsidP="008E37BF">
            <w:pPr>
              <w:spacing w:before="40"/>
              <w:rPr>
                <w:rFonts w:ascii="Arial" w:hAnsi="Arial" w:cs="Arial"/>
                <w:szCs w:val="22"/>
                <w:lang w:val="es-UY"/>
              </w:rPr>
            </w:pPr>
            <w:r w:rsidRPr="00127A09">
              <w:rPr>
                <w:rFonts w:ascii="Arial" w:hAnsi="Arial" w:cs="Arial"/>
                <w:szCs w:val="22"/>
                <w:lang w:val="es-UY"/>
              </w:rPr>
              <w:t xml:space="preserve">Elena Spinu </w:t>
            </w:r>
          </w:p>
        </w:tc>
        <w:tc>
          <w:tcPr>
            <w:tcW w:w="5778" w:type="dxa"/>
          </w:tcPr>
          <w:p w14:paraId="429F3E9D" w14:textId="77777777" w:rsidR="008944CC" w:rsidRPr="00127A09" w:rsidRDefault="008944CC" w:rsidP="009869AD">
            <w:pPr>
              <w:spacing w:before="40"/>
              <w:rPr>
                <w:rFonts w:ascii="Arial" w:hAnsi="Arial" w:cs="Arial"/>
                <w:szCs w:val="22"/>
                <w:lang w:val="en-CA"/>
              </w:rPr>
            </w:pPr>
            <w:r w:rsidRPr="00127A09">
              <w:rPr>
                <w:rFonts w:ascii="Arial" w:hAnsi="Arial" w:cs="Arial"/>
                <w:szCs w:val="22"/>
                <w:lang w:val="en-CA"/>
              </w:rPr>
              <w:t xml:space="preserve">UNWOMEN, </w:t>
            </w:r>
            <w:r w:rsidR="009869AD" w:rsidRPr="00127A09">
              <w:rPr>
                <w:rFonts w:ascii="Arial" w:hAnsi="Arial" w:cs="Arial"/>
                <w:szCs w:val="22"/>
                <w:lang w:val="en-CA"/>
              </w:rPr>
              <w:t xml:space="preserve">programme analyst </w:t>
            </w:r>
            <w:r w:rsidRPr="00127A09">
              <w:rPr>
                <w:rFonts w:ascii="Arial" w:hAnsi="Arial" w:cs="Arial"/>
                <w:szCs w:val="22"/>
                <w:lang w:val="en-CA"/>
              </w:rPr>
              <w:t xml:space="preserve"> </w:t>
            </w:r>
          </w:p>
        </w:tc>
      </w:tr>
      <w:tr w:rsidR="008944CC" w:rsidRPr="00127A09" w14:paraId="0C56A3DC" w14:textId="77777777" w:rsidTr="008E37BF">
        <w:tc>
          <w:tcPr>
            <w:tcW w:w="571" w:type="dxa"/>
          </w:tcPr>
          <w:p w14:paraId="7CA18882" w14:textId="77777777" w:rsidR="008944CC" w:rsidRPr="00127A09" w:rsidRDefault="008944CC" w:rsidP="008944CC">
            <w:pPr>
              <w:pStyle w:val="ListParagraph"/>
              <w:numPr>
                <w:ilvl w:val="0"/>
                <w:numId w:val="34"/>
              </w:numPr>
              <w:spacing w:before="40"/>
              <w:rPr>
                <w:rFonts w:ascii="Arial" w:hAnsi="Arial" w:cs="Arial"/>
                <w:szCs w:val="22"/>
                <w:lang w:val="es-UY"/>
              </w:rPr>
            </w:pPr>
          </w:p>
        </w:tc>
        <w:tc>
          <w:tcPr>
            <w:tcW w:w="2507" w:type="dxa"/>
          </w:tcPr>
          <w:p w14:paraId="5BFED8A3" w14:textId="77777777" w:rsidR="008944CC" w:rsidRPr="00127A09" w:rsidRDefault="008944CC" w:rsidP="008E37BF">
            <w:pPr>
              <w:spacing w:before="40"/>
              <w:rPr>
                <w:rFonts w:ascii="Arial" w:hAnsi="Arial" w:cs="Arial"/>
                <w:szCs w:val="22"/>
                <w:lang w:val="es-UY"/>
              </w:rPr>
            </w:pPr>
            <w:r w:rsidRPr="00127A09">
              <w:rPr>
                <w:rFonts w:ascii="Arial" w:hAnsi="Arial" w:cs="Arial"/>
                <w:szCs w:val="22"/>
                <w:lang w:val="es-UY"/>
              </w:rPr>
              <w:t>Mihai Roscovan</w:t>
            </w:r>
          </w:p>
        </w:tc>
        <w:tc>
          <w:tcPr>
            <w:tcW w:w="5778" w:type="dxa"/>
          </w:tcPr>
          <w:p w14:paraId="5AC9D754"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Program manager, UNDP</w:t>
            </w:r>
          </w:p>
        </w:tc>
      </w:tr>
      <w:tr w:rsidR="008944CC" w:rsidRPr="00127A09" w14:paraId="1D60CAA8" w14:textId="77777777" w:rsidTr="008E37BF">
        <w:tc>
          <w:tcPr>
            <w:tcW w:w="571" w:type="dxa"/>
          </w:tcPr>
          <w:p w14:paraId="72D8E970" w14:textId="77777777" w:rsidR="008944CC" w:rsidRPr="00127A09" w:rsidRDefault="008944CC" w:rsidP="008944CC">
            <w:pPr>
              <w:pStyle w:val="ListParagraph"/>
              <w:numPr>
                <w:ilvl w:val="0"/>
                <w:numId w:val="34"/>
              </w:numPr>
              <w:spacing w:line="276" w:lineRule="auto"/>
              <w:rPr>
                <w:rFonts w:ascii="Arial" w:hAnsi="Arial" w:cs="Arial"/>
                <w:szCs w:val="22"/>
              </w:rPr>
            </w:pPr>
          </w:p>
        </w:tc>
        <w:tc>
          <w:tcPr>
            <w:tcW w:w="2507" w:type="dxa"/>
          </w:tcPr>
          <w:p w14:paraId="06806893" w14:textId="77777777" w:rsidR="008944CC" w:rsidRPr="00127A09" w:rsidRDefault="008944CC" w:rsidP="008E37BF">
            <w:pPr>
              <w:spacing w:line="276" w:lineRule="auto"/>
              <w:rPr>
                <w:rFonts w:ascii="Arial" w:hAnsi="Arial" w:cs="Arial"/>
                <w:szCs w:val="22"/>
              </w:rPr>
            </w:pPr>
            <w:r w:rsidRPr="00127A09">
              <w:rPr>
                <w:rFonts w:ascii="Arial" w:hAnsi="Arial" w:cs="Arial"/>
                <w:szCs w:val="22"/>
              </w:rPr>
              <w:t>Olesea Cazacu</w:t>
            </w:r>
          </w:p>
        </w:tc>
        <w:tc>
          <w:tcPr>
            <w:tcW w:w="5778" w:type="dxa"/>
          </w:tcPr>
          <w:p w14:paraId="07387EB0" w14:textId="77777777" w:rsidR="008944CC" w:rsidRPr="00127A09" w:rsidRDefault="008944CC" w:rsidP="008E37BF">
            <w:pPr>
              <w:spacing w:line="276" w:lineRule="auto"/>
              <w:rPr>
                <w:rFonts w:ascii="Arial" w:hAnsi="Arial" w:cs="Arial"/>
                <w:szCs w:val="22"/>
              </w:rPr>
            </w:pPr>
            <w:r w:rsidRPr="00127A09">
              <w:rPr>
                <w:rFonts w:ascii="Arial" w:hAnsi="Arial" w:cs="Arial"/>
                <w:szCs w:val="22"/>
              </w:rPr>
              <w:t xml:space="preserve">Project Manager, JILDP </w:t>
            </w:r>
          </w:p>
        </w:tc>
      </w:tr>
      <w:tr w:rsidR="008944CC" w:rsidRPr="00127A09" w14:paraId="4C59B88B" w14:textId="77777777" w:rsidTr="008E37BF">
        <w:tc>
          <w:tcPr>
            <w:tcW w:w="571" w:type="dxa"/>
          </w:tcPr>
          <w:p w14:paraId="254B42A9" w14:textId="77777777" w:rsidR="008944CC" w:rsidRPr="00127A09" w:rsidRDefault="008944CC" w:rsidP="008944CC">
            <w:pPr>
              <w:pStyle w:val="ListParagraph"/>
              <w:numPr>
                <w:ilvl w:val="0"/>
                <w:numId w:val="34"/>
              </w:numPr>
              <w:spacing w:line="276" w:lineRule="auto"/>
              <w:rPr>
                <w:rFonts w:ascii="Arial" w:hAnsi="Arial" w:cs="Arial"/>
                <w:szCs w:val="22"/>
              </w:rPr>
            </w:pPr>
          </w:p>
        </w:tc>
        <w:tc>
          <w:tcPr>
            <w:tcW w:w="2507" w:type="dxa"/>
          </w:tcPr>
          <w:p w14:paraId="534906A4" w14:textId="77777777" w:rsidR="008944CC" w:rsidRPr="00127A09" w:rsidRDefault="008944CC" w:rsidP="008E37BF">
            <w:pPr>
              <w:spacing w:line="276" w:lineRule="auto"/>
              <w:rPr>
                <w:rFonts w:ascii="Arial" w:hAnsi="Arial" w:cs="Arial"/>
                <w:szCs w:val="22"/>
              </w:rPr>
            </w:pPr>
            <w:r w:rsidRPr="00127A09">
              <w:rPr>
                <w:rFonts w:ascii="Arial" w:hAnsi="Arial" w:cs="Arial"/>
                <w:szCs w:val="22"/>
              </w:rPr>
              <w:t>Zina Adam</w:t>
            </w:r>
          </w:p>
        </w:tc>
        <w:tc>
          <w:tcPr>
            <w:tcW w:w="5778" w:type="dxa"/>
          </w:tcPr>
          <w:p w14:paraId="339092BA" w14:textId="77777777" w:rsidR="008944CC" w:rsidRPr="00127A09" w:rsidRDefault="008944CC" w:rsidP="008E37BF">
            <w:pPr>
              <w:spacing w:line="276" w:lineRule="auto"/>
              <w:rPr>
                <w:rFonts w:ascii="Arial" w:hAnsi="Arial" w:cs="Arial"/>
                <w:szCs w:val="22"/>
              </w:rPr>
            </w:pPr>
            <w:r w:rsidRPr="00127A09">
              <w:rPr>
                <w:rFonts w:ascii="Arial" w:hAnsi="Arial" w:cs="Arial"/>
                <w:szCs w:val="22"/>
              </w:rPr>
              <w:t>Capacity Building Consultant, JILDP</w:t>
            </w:r>
          </w:p>
        </w:tc>
      </w:tr>
      <w:tr w:rsidR="008944CC" w:rsidRPr="00127A09" w14:paraId="4BC219FE" w14:textId="77777777" w:rsidTr="008E37BF">
        <w:tc>
          <w:tcPr>
            <w:tcW w:w="571" w:type="dxa"/>
          </w:tcPr>
          <w:p w14:paraId="29099792" w14:textId="77777777" w:rsidR="008944CC" w:rsidRPr="00127A09" w:rsidRDefault="008944CC" w:rsidP="008944CC">
            <w:pPr>
              <w:pStyle w:val="ListParagraph"/>
              <w:numPr>
                <w:ilvl w:val="0"/>
                <w:numId w:val="34"/>
              </w:numPr>
              <w:spacing w:line="276" w:lineRule="auto"/>
              <w:rPr>
                <w:rFonts w:ascii="Arial" w:hAnsi="Arial" w:cs="Arial"/>
                <w:szCs w:val="22"/>
              </w:rPr>
            </w:pPr>
          </w:p>
        </w:tc>
        <w:tc>
          <w:tcPr>
            <w:tcW w:w="2507" w:type="dxa"/>
          </w:tcPr>
          <w:p w14:paraId="7008852B" w14:textId="77777777" w:rsidR="008944CC" w:rsidRPr="00127A09" w:rsidRDefault="008944CC" w:rsidP="008E37BF">
            <w:pPr>
              <w:spacing w:line="276" w:lineRule="auto"/>
              <w:rPr>
                <w:rFonts w:ascii="Arial" w:hAnsi="Arial" w:cs="Arial"/>
                <w:szCs w:val="22"/>
              </w:rPr>
            </w:pPr>
            <w:r w:rsidRPr="00127A09">
              <w:rPr>
                <w:rFonts w:ascii="Arial" w:hAnsi="Arial" w:cs="Arial"/>
                <w:szCs w:val="22"/>
              </w:rPr>
              <w:t>Ghenadie Ivaşcenco</w:t>
            </w:r>
          </w:p>
        </w:tc>
        <w:tc>
          <w:tcPr>
            <w:tcW w:w="5778" w:type="dxa"/>
          </w:tcPr>
          <w:p w14:paraId="11E9A741" w14:textId="77777777" w:rsidR="008944CC" w:rsidRPr="00127A09" w:rsidRDefault="008944CC" w:rsidP="008E37BF">
            <w:pPr>
              <w:spacing w:line="276" w:lineRule="auto"/>
              <w:rPr>
                <w:rFonts w:ascii="Arial" w:hAnsi="Arial" w:cs="Arial"/>
                <w:szCs w:val="22"/>
              </w:rPr>
            </w:pPr>
            <w:r w:rsidRPr="00127A09">
              <w:rPr>
                <w:rFonts w:ascii="Arial" w:hAnsi="Arial" w:cs="Arial"/>
                <w:szCs w:val="22"/>
              </w:rPr>
              <w:t>IMC Consultant, JILDP</w:t>
            </w:r>
          </w:p>
        </w:tc>
      </w:tr>
      <w:tr w:rsidR="008944CC" w:rsidRPr="00127A09" w14:paraId="0FE5D018" w14:textId="77777777" w:rsidTr="008E37BF">
        <w:tc>
          <w:tcPr>
            <w:tcW w:w="571" w:type="dxa"/>
          </w:tcPr>
          <w:p w14:paraId="706BF3A5" w14:textId="77777777" w:rsidR="008944CC" w:rsidRPr="00127A09" w:rsidRDefault="008944CC" w:rsidP="008944CC">
            <w:pPr>
              <w:pStyle w:val="ListParagraph"/>
              <w:numPr>
                <w:ilvl w:val="0"/>
                <w:numId w:val="34"/>
              </w:numPr>
              <w:spacing w:line="276" w:lineRule="auto"/>
              <w:rPr>
                <w:rFonts w:ascii="Arial" w:hAnsi="Arial" w:cs="Arial"/>
                <w:szCs w:val="22"/>
              </w:rPr>
            </w:pPr>
          </w:p>
        </w:tc>
        <w:tc>
          <w:tcPr>
            <w:tcW w:w="2507" w:type="dxa"/>
          </w:tcPr>
          <w:p w14:paraId="786F00FE" w14:textId="77777777" w:rsidR="008944CC" w:rsidRPr="00127A09" w:rsidRDefault="008944CC" w:rsidP="008E37BF">
            <w:pPr>
              <w:spacing w:line="276" w:lineRule="auto"/>
              <w:rPr>
                <w:rFonts w:ascii="Arial" w:hAnsi="Arial" w:cs="Arial"/>
                <w:szCs w:val="22"/>
              </w:rPr>
            </w:pPr>
            <w:r w:rsidRPr="00127A09">
              <w:rPr>
                <w:rFonts w:ascii="Arial" w:hAnsi="Arial" w:cs="Arial"/>
                <w:szCs w:val="22"/>
              </w:rPr>
              <w:t xml:space="preserve">Natalia Suschevici </w:t>
            </w:r>
          </w:p>
        </w:tc>
        <w:tc>
          <w:tcPr>
            <w:tcW w:w="5778" w:type="dxa"/>
          </w:tcPr>
          <w:p w14:paraId="5585FA72" w14:textId="77777777" w:rsidR="008944CC" w:rsidRPr="00127A09" w:rsidRDefault="008944CC" w:rsidP="008E37BF">
            <w:pPr>
              <w:spacing w:line="276" w:lineRule="auto"/>
              <w:rPr>
                <w:rFonts w:ascii="Arial" w:hAnsi="Arial" w:cs="Arial"/>
                <w:szCs w:val="22"/>
              </w:rPr>
            </w:pPr>
            <w:r w:rsidRPr="00127A09">
              <w:rPr>
                <w:rFonts w:ascii="Arial" w:hAnsi="Arial" w:cs="Arial"/>
                <w:szCs w:val="22"/>
              </w:rPr>
              <w:t>Finance Associate, JILDP</w:t>
            </w:r>
          </w:p>
        </w:tc>
      </w:tr>
      <w:tr w:rsidR="008944CC" w:rsidRPr="00127A09" w14:paraId="0CB1AEB3" w14:textId="77777777" w:rsidTr="008E37BF">
        <w:tc>
          <w:tcPr>
            <w:tcW w:w="571" w:type="dxa"/>
          </w:tcPr>
          <w:p w14:paraId="7E6CD2AD" w14:textId="77777777" w:rsidR="008944CC" w:rsidRPr="00127A09" w:rsidRDefault="008944CC" w:rsidP="008944CC">
            <w:pPr>
              <w:pStyle w:val="ListParagraph"/>
              <w:numPr>
                <w:ilvl w:val="0"/>
                <w:numId w:val="34"/>
              </w:numPr>
              <w:spacing w:line="276" w:lineRule="auto"/>
              <w:rPr>
                <w:rFonts w:ascii="Arial" w:hAnsi="Arial" w:cs="Arial"/>
                <w:szCs w:val="22"/>
              </w:rPr>
            </w:pPr>
          </w:p>
        </w:tc>
        <w:tc>
          <w:tcPr>
            <w:tcW w:w="2507" w:type="dxa"/>
          </w:tcPr>
          <w:p w14:paraId="2FDB2C43" w14:textId="77777777" w:rsidR="008944CC" w:rsidRPr="00127A09" w:rsidRDefault="008944CC" w:rsidP="008E37BF">
            <w:pPr>
              <w:spacing w:line="276" w:lineRule="auto"/>
              <w:rPr>
                <w:rFonts w:ascii="Arial" w:hAnsi="Arial" w:cs="Arial"/>
                <w:szCs w:val="22"/>
              </w:rPr>
            </w:pPr>
            <w:r w:rsidRPr="00127A09">
              <w:rPr>
                <w:rFonts w:ascii="Arial" w:hAnsi="Arial" w:cs="Arial"/>
                <w:szCs w:val="22"/>
              </w:rPr>
              <w:t xml:space="preserve">Tatiana Solonari </w:t>
            </w:r>
          </w:p>
        </w:tc>
        <w:tc>
          <w:tcPr>
            <w:tcW w:w="5778" w:type="dxa"/>
          </w:tcPr>
          <w:p w14:paraId="063DD219" w14:textId="77777777" w:rsidR="008944CC" w:rsidRPr="00127A09" w:rsidRDefault="008944CC" w:rsidP="008E37BF">
            <w:pPr>
              <w:spacing w:line="276" w:lineRule="auto"/>
              <w:rPr>
                <w:rFonts w:ascii="Arial" w:hAnsi="Arial" w:cs="Arial"/>
                <w:szCs w:val="22"/>
              </w:rPr>
            </w:pPr>
            <w:r w:rsidRPr="00127A09">
              <w:rPr>
                <w:rFonts w:ascii="Arial" w:hAnsi="Arial" w:cs="Arial"/>
                <w:szCs w:val="22"/>
              </w:rPr>
              <w:t>Communication Officer, JILDP</w:t>
            </w:r>
          </w:p>
        </w:tc>
      </w:tr>
      <w:tr w:rsidR="008944CC" w:rsidRPr="00127A09" w14:paraId="7771252D" w14:textId="77777777" w:rsidTr="008E37BF">
        <w:tc>
          <w:tcPr>
            <w:tcW w:w="571" w:type="dxa"/>
          </w:tcPr>
          <w:p w14:paraId="1787C38D" w14:textId="77777777" w:rsidR="008944CC" w:rsidRPr="00127A09" w:rsidRDefault="008944CC" w:rsidP="008944CC">
            <w:pPr>
              <w:pStyle w:val="ListParagraph"/>
              <w:numPr>
                <w:ilvl w:val="0"/>
                <w:numId w:val="34"/>
              </w:numPr>
              <w:spacing w:before="40"/>
              <w:rPr>
                <w:rFonts w:ascii="Arial" w:hAnsi="Arial" w:cs="Arial"/>
                <w:szCs w:val="22"/>
                <w:lang w:val="en-CA"/>
              </w:rPr>
            </w:pPr>
          </w:p>
        </w:tc>
        <w:tc>
          <w:tcPr>
            <w:tcW w:w="2507" w:type="dxa"/>
          </w:tcPr>
          <w:p w14:paraId="4E65A661"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 xml:space="preserve">Alex Oprunenco </w:t>
            </w:r>
          </w:p>
        </w:tc>
        <w:tc>
          <w:tcPr>
            <w:tcW w:w="5778" w:type="dxa"/>
          </w:tcPr>
          <w:p w14:paraId="2CACACE2"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Policy Analyst, UNDP</w:t>
            </w:r>
          </w:p>
        </w:tc>
      </w:tr>
      <w:tr w:rsidR="008944CC" w:rsidRPr="00127A09" w14:paraId="12C65BA7" w14:textId="77777777" w:rsidTr="008944CC">
        <w:trPr>
          <w:trHeight w:val="69"/>
        </w:trPr>
        <w:tc>
          <w:tcPr>
            <w:tcW w:w="571" w:type="dxa"/>
          </w:tcPr>
          <w:p w14:paraId="4AAC2FB3"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4AAEC5B6" w14:textId="77777777" w:rsidR="008944CC" w:rsidRPr="00127A09" w:rsidRDefault="008944CC" w:rsidP="008E37BF">
            <w:pPr>
              <w:rPr>
                <w:rFonts w:ascii="Arial" w:hAnsi="Arial" w:cs="Arial"/>
                <w:szCs w:val="22"/>
              </w:rPr>
            </w:pPr>
            <w:r w:rsidRPr="00127A09">
              <w:rPr>
                <w:rFonts w:ascii="Arial" w:hAnsi="Arial" w:cs="Arial"/>
                <w:szCs w:val="22"/>
              </w:rPr>
              <w:t xml:space="preserve">Victor Munteanu </w:t>
            </w:r>
          </w:p>
        </w:tc>
        <w:tc>
          <w:tcPr>
            <w:tcW w:w="5778" w:type="dxa"/>
          </w:tcPr>
          <w:p w14:paraId="2DE3AF3C"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SCBM Program manager</w:t>
            </w:r>
          </w:p>
        </w:tc>
      </w:tr>
      <w:tr w:rsidR="008944CC" w:rsidRPr="00127A09" w14:paraId="0970B0FA" w14:textId="77777777" w:rsidTr="008E37BF">
        <w:tc>
          <w:tcPr>
            <w:tcW w:w="571" w:type="dxa"/>
          </w:tcPr>
          <w:p w14:paraId="5EB6DAC0"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27F2E3B9" w14:textId="77777777" w:rsidR="008944CC" w:rsidRPr="00127A09" w:rsidRDefault="008944CC" w:rsidP="008E37BF">
            <w:pPr>
              <w:rPr>
                <w:rFonts w:ascii="Arial" w:hAnsi="Arial" w:cs="Arial"/>
                <w:szCs w:val="22"/>
              </w:rPr>
            </w:pPr>
            <w:r w:rsidRPr="00127A09">
              <w:rPr>
                <w:rFonts w:ascii="Arial" w:hAnsi="Arial" w:cs="Arial"/>
                <w:szCs w:val="22"/>
              </w:rPr>
              <w:t xml:space="preserve">Dumitru Vasilescu </w:t>
            </w:r>
          </w:p>
        </w:tc>
        <w:tc>
          <w:tcPr>
            <w:tcW w:w="5778" w:type="dxa"/>
          </w:tcPr>
          <w:p w14:paraId="2C17003B" w14:textId="77777777" w:rsidR="008944CC" w:rsidRPr="00127A09" w:rsidRDefault="008944CC" w:rsidP="008E37BF">
            <w:pPr>
              <w:spacing w:before="40"/>
              <w:rPr>
                <w:rFonts w:ascii="Arial" w:hAnsi="Arial" w:cs="Arial"/>
                <w:szCs w:val="22"/>
              </w:rPr>
            </w:pPr>
            <w:r w:rsidRPr="00127A09">
              <w:rPr>
                <w:rFonts w:ascii="Arial" w:hAnsi="Arial" w:cs="Arial"/>
                <w:szCs w:val="22"/>
              </w:rPr>
              <w:t>Syslab project manager</w:t>
            </w:r>
          </w:p>
        </w:tc>
      </w:tr>
      <w:tr w:rsidR="008944CC" w:rsidRPr="00127A09" w14:paraId="6DE4D55E" w14:textId="77777777" w:rsidTr="008E37BF">
        <w:tc>
          <w:tcPr>
            <w:tcW w:w="571" w:type="dxa"/>
          </w:tcPr>
          <w:p w14:paraId="43421C9E"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5A50C345" w14:textId="77777777" w:rsidR="008944CC" w:rsidRPr="00127A09" w:rsidRDefault="008944CC" w:rsidP="008E37BF">
            <w:pPr>
              <w:rPr>
                <w:rFonts w:ascii="Arial" w:hAnsi="Arial" w:cs="Arial"/>
                <w:szCs w:val="22"/>
              </w:rPr>
            </w:pPr>
            <w:r w:rsidRPr="00127A09">
              <w:rPr>
                <w:rFonts w:ascii="Arial" w:hAnsi="Arial" w:cs="Arial"/>
                <w:szCs w:val="22"/>
              </w:rPr>
              <w:t>Jana Midoni</w:t>
            </w:r>
          </w:p>
        </w:tc>
        <w:tc>
          <w:tcPr>
            <w:tcW w:w="5778" w:type="dxa"/>
          </w:tcPr>
          <w:p w14:paraId="67602127" w14:textId="77777777" w:rsidR="008944CC" w:rsidRPr="00127A09" w:rsidRDefault="008944CC" w:rsidP="008E37BF">
            <w:pPr>
              <w:spacing w:before="40"/>
              <w:rPr>
                <w:rFonts w:ascii="Arial" w:hAnsi="Arial" w:cs="Arial"/>
                <w:szCs w:val="22"/>
              </w:rPr>
            </w:pPr>
            <w:r w:rsidRPr="00127A09">
              <w:rPr>
                <w:rFonts w:ascii="Arial" w:hAnsi="Arial" w:cs="Arial"/>
                <w:szCs w:val="22"/>
              </w:rPr>
              <w:t>Syslab project coordinator</w:t>
            </w:r>
          </w:p>
        </w:tc>
      </w:tr>
      <w:tr w:rsidR="008944CC" w:rsidRPr="00127A09" w14:paraId="09EF6DE9" w14:textId="77777777" w:rsidTr="008E37BF">
        <w:tc>
          <w:tcPr>
            <w:tcW w:w="571" w:type="dxa"/>
          </w:tcPr>
          <w:p w14:paraId="7EDA6F2E"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1CE8379E" w14:textId="77777777" w:rsidR="008944CC" w:rsidRPr="00127A09" w:rsidRDefault="008944CC" w:rsidP="008E37BF">
            <w:pPr>
              <w:rPr>
                <w:rFonts w:ascii="Arial" w:hAnsi="Arial" w:cs="Arial"/>
                <w:szCs w:val="22"/>
              </w:rPr>
            </w:pPr>
            <w:r w:rsidRPr="00127A09">
              <w:rPr>
                <w:rFonts w:ascii="Arial" w:hAnsi="Arial" w:cs="Arial"/>
                <w:szCs w:val="22"/>
              </w:rPr>
              <w:t>Victor Osipov</w:t>
            </w:r>
          </w:p>
        </w:tc>
        <w:tc>
          <w:tcPr>
            <w:tcW w:w="5778" w:type="dxa"/>
          </w:tcPr>
          <w:p w14:paraId="13AA5E46" w14:textId="77777777" w:rsidR="008944CC" w:rsidRPr="00127A09" w:rsidRDefault="008944CC" w:rsidP="008E37BF">
            <w:pPr>
              <w:spacing w:before="40"/>
              <w:rPr>
                <w:rFonts w:ascii="Arial" w:hAnsi="Arial" w:cs="Arial"/>
                <w:szCs w:val="22"/>
              </w:rPr>
            </w:pPr>
            <w:r w:rsidRPr="00127A09">
              <w:rPr>
                <w:rFonts w:ascii="Arial" w:hAnsi="Arial" w:cs="Arial"/>
                <w:szCs w:val="22"/>
              </w:rPr>
              <w:t>Deputy Prime Minister</w:t>
            </w:r>
          </w:p>
        </w:tc>
      </w:tr>
      <w:tr w:rsidR="008944CC" w:rsidRPr="00127A09" w14:paraId="0C93E077" w14:textId="77777777" w:rsidTr="008E37BF">
        <w:tc>
          <w:tcPr>
            <w:tcW w:w="571" w:type="dxa"/>
          </w:tcPr>
          <w:p w14:paraId="41584C40"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73720D76" w14:textId="77777777" w:rsidR="008944CC" w:rsidRPr="00127A09" w:rsidRDefault="008944CC" w:rsidP="008E37BF">
            <w:pPr>
              <w:rPr>
                <w:rFonts w:ascii="Arial" w:hAnsi="Arial" w:cs="Arial"/>
                <w:szCs w:val="22"/>
              </w:rPr>
            </w:pPr>
            <w:r w:rsidRPr="00127A09">
              <w:rPr>
                <w:rFonts w:ascii="Arial" w:hAnsi="Arial" w:cs="Arial"/>
                <w:szCs w:val="22"/>
              </w:rPr>
              <w:t>Gheorghe Balan</w:t>
            </w:r>
          </w:p>
        </w:tc>
        <w:tc>
          <w:tcPr>
            <w:tcW w:w="5778" w:type="dxa"/>
          </w:tcPr>
          <w:p w14:paraId="797B5C61" w14:textId="77777777" w:rsidR="008944CC" w:rsidRPr="00127A09" w:rsidRDefault="008944CC" w:rsidP="008E37BF">
            <w:pPr>
              <w:spacing w:before="40"/>
              <w:rPr>
                <w:rFonts w:ascii="Arial" w:hAnsi="Arial" w:cs="Arial"/>
                <w:szCs w:val="22"/>
              </w:rPr>
            </w:pPr>
            <w:r w:rsidRPr="00127A09">
              <w:rPr>
                <w:rFonts w:ascii="Arial" w:hAnsi="Arial" w:cs="Arial"/>
                <w:szCs w:val="22"/>
              </w:rPr>
              <w:t>Head of the Bureau of Reintegration</w:t>
            </w:r>
          </w:p>
        </w:tc>
      </w:tr>
      <w:tr w:rsidR="008944CC" w:rsidRPr="00127A09" w14:paraId="2EE0E7D6" w14:textId="77777777" w:rsidTr="008E37BF">
        <w:tc>
          <w:tcPr>
            <w:tcW w:w="571" w:type="dxa"/>
          </w:tcPr>
          <w:p w14:paraId="2016E603"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2982BE15" w14:textId="77777777" w:rsidR="008944CC" w:rsidRPr="00127A09" w:rsidRDefault="008944CC" w:rsidP="008E37BF">
            <w:pPr>
              <w:rPr>
                <w:rFonts w:ascii="Arial" w:hAnsi="Arial" w:cs="Arial"/>
                <w:szCs w:val="22"/>
              </w:rPr>
            </w:pPr>
            <w:r w:rsidRPr="00127A09">
              <w:rPr>
                <w:rFonts w:ascii="Arial" w:hAnsi="Arial" w:cs="Arial"/>
                <w:szCs w:val="22"/>
              </w:rPr>
              <w:t>Tatiana Lapicus</w:t>
            </w:r>
          </w:p>
        </w:tc>
        <w:tc>
          <w:tcPr>
            <w:tcW w:w="5778" w:type="dxa"/>
          </w:tcPr>
          <w:p w14:paraId="17C2FFED" w14:textId="77777777" w:rsidR="008944CC" w:rsidRPr="00127A09" w:rsidRDefault="008944CC" w:rsidP="008E37BF">
            <w:pPr>
              <w:spacing w:before="40"/>
              <w:rPr>
                <w:rFonts w:ascii="Arial" w:hAnsi="Arial" w:cs="Arial"/>
                <w:szCs w:val="22"/>
              </w:rPr>
            </w:pPr>
            <w:r w:rsidRPr="00127A09">
              <w:rPr>
                <w:rFonts w:ascii="Arial" w:hAnsi="Arial" w:cs="Arial"/>
                <w:szCs w:val="22"/>
              </w:rPr>
              <w:t>Director, Syslab Chisinau Center</w:t>
            </w:r>
          </w:p>
        </w:tc>
      </w:tr>
      <w:tr w:rsidR="008944CC" w:rsidRPr="00127A09" w14:paraId="56ECCE05" w14:textId="77777777" w:rsidTr="008E37BF">
        <w:tc>
          <w:tcPr>
            <w:tcW w:w="571" w:type="dxa"/>
          </w:tcPr>
          <w:p w14:paraId="052AD430"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571AE7F0" w14:textId="77777777" w:rsidR="008944CC" w:rsidRPr="00127A09" w:rsidRDefault="008944CC" w:rsidP="008E37BF">
            <w:pPr>
              <w:rPr>
                <w:rFonts w:ascii="Arial" w:hAnsi="Arial" w:cs="Arial"/>
                <w:szCs w:val="22"/>
              </w:rPr>
            </w:pPr>
            <w:r w:rsidRPr="00127A09">
              <w:rPr>
                <w:rFonts w:ascii="Arial" w:hAnsi="Arial" w:cs="Arial"/>
                <w:szCs w:val="22"/>
              </w:rPr>
              <w:t xml:space="preserve">Dmitri Belan </w:t>
            </w:r>
          </w:p>
        </w:tc>
        <w:tc>
          <w:tcPr>
            <w:tcW w:w="5778" w:type="dxa"/>
          </w:tcPr>
          <w:p w14:paraId="3E40CC5C" w14:textId="77777777" w:rsidR="008944CC" w:rsidRPr="00127A09" w:rsidRDefault="008944CC" w:rsidP="008E37BF">
            <w:pPr>
              <w:spacing w:before="40"/>
              <w:rPr>
                <w:rFonts w:ascii="Arial" w:hAnsi="Arial" w:cs="Arial"/>
                <w:szCs w:val="22"/>
              </w:rPr>
            </w:pPr>
            <w:r w:rsidRPr="00127A09">
              <w:rPr>
                <w:rFonts w:ascii="Arial" w:hAnsi="Arial" w:cs="Arial"/>
                <w:szCs w:val="22"/>
              </w:rPr>
              <w:t>MiLab project manager</w:t>
            </w:r>
          </w:p>
        </w:tc>
      </w:tr>
      <w:tr w:rsidR="008944CC" w:rsidRPr="00127A09" w14:paraId="44362517" w14:textId="77777777" w:rsidTr="008E37BF">
        <w:tc>
          <w:tcPr>
            <w:tcW w:w="571" w:type="dxa"/>
          </w:tcPr>
          <w:p w14:paraId="55A88589"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3D17ABF1" w14:textId="77777777" w:rsidR="008944CC" w:rsidRPr="00127A09" w:rsidRDefault="008944CC" w:rsidP="008E37BF">
            <w:pPr>
              <w:rPr>
                <w:rFonts w:ascii="Arial" w:hAnsi="Arial" w:cs="Arial"/>
                <w:szCs w:val="22"/>
              </w:rPr>
            </w:pPr>
            <w:r w:rsidRPr="00127A09">
              <w:rPr>
                <w:rFonts w:ascii="Arial" w:hAnsi="Arial" w:cs="Arial"/>
                <w:szCs w:val="22"/>
              </w:rPr>
              <w:t xml:space="preserve">Jordi Rodriguez </w:t>
            </w:r>
          </w:p>
        </w:tc>
        <w:tc>
          <w:tcPr>
            <w:tcW w:w="5778" w:type="dxa"/>
          </w:tcPr>
          <w:p w14:paraId="502C07DA" w14:textId="77777777" w:rsidR="008944CC" w:rsidRPr="00127A09" w:rsidRDefault="008944CC" w:rsidP="008E37BF">
            <w:pPr>
              <w:spacing w:before="40"/>
              <w:rPr>
                <w:rFonts w:ascii="Arial" w:hAnsi="Arial" w:cs="Arial"/>
                <w:szCs w:val="22"/>
              </w:rPr>
            </w:pPr>
            <w:r w:rsidRPr="00127A09">
              <w:rPr>
                <w:rFonts w:ascii="Arial" w:hAnsi="Arial" w:cs="Arial"/>
                <w:szCs w:val="22"/>
              </w:rPr>
              <w:t>Project manager, EU Delegation</w:t>
            </w:r>
          </w:p>
        </w:tc>
      </w:tr>
      <w:tr w:rsidR="008944CC" w:rsidRPr="00127A09" w14:paraId="351D2B8D" w14:textId="77777777" w:rsidTr="008E37BF">
        <w:tc>
          <w:tcPr>
            <w:tcW w:w="571" w:type="dxa"/>
          </w:tcPr>
          <w:p w14:paraId="6C39B699"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7D1F0437" w14:textId="77777777" w:rsidR="008944CC" w:rsidRPr="00127A09" w:rsidRDefault="008944CC" w:rsidP="008E37BF">
            <w:pPr>
              <w:rPr>
                <w:rFonts w:ascii="Arial" w:hAnsi="Arial" w:cs="Arial"/>
                <w:szCs w:val="22"/>
              </w:rPr>
            </w:pPr>
            <w:r w:rsidRPr="00127A09">
              <w:rPr>
                <w:rFonts w:ascii="Arial" w:hAnsi="Arial" w:cs="Arial"/>
                <w:szCs w:val="22"/>
              </w:rPr>
              <w:t>Jarek Domanski</w:t>
            </w:r>
          </w:p>
        </w:tc>
        <w:tc>
          <w:tcPr>
            <w:tcW w:w="5778" w:type="dxa"/>
          </w:tcPr>
          <w:p w14:paraId="29F19CE8" w14:textId="77777777" w:rsidR="008944CC" w:rsidRPr="00127A09" w:rsidRDefault="008944CC" w:rsidP="008E37BF">
            <w:pPr>
              <w:spacing w:before="40"/>
              <w:rPr>
                <w:rFonts w:ascii="Arial" w:hAnsi="Arial" w:cs="Arial"/>
                <w:szCs w:val="22"/>
              </w:rPr>
            </w:pPr>
            <w:r w:rsidRPr="00127A09">
              <w:rPr>
                <w:rFonts w:ascii="Arial" w:hAnsi="Arial" w:cs="Arial"/>
                <w:szCs w:val="22"/>
              </w:rPr>
              <w:t xml:space="preserve">EU Delegation </w:t>
            </w:r>
            <w:r w:rsidRPr="00127A09">
              <w:rPr>
                <w:rFonts w:ascii="Arial" w:hAnsi="Arial" w:cs="Arial"/>
                <w:szCs w:val="22"/>
              </w:rPr>
              <w:br w:type="page"/>
            </w:r>
          </w:p>
        </w:tc>
      </w:tr>
      <w:tr w:rsidR="008944CC" w:rsidRPr="00127A09" w14:paraId="71190C74" w14:textId="77777777" w:rsidTr="008E37BF">
        <w:tc>
          <w:tcPr>
            <w:tcW w:w="571" w:type="dxa"/>
          </w:tcPr>
          <w:p w14:paraId="3B1C8DB3"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5174DED3" w14:textId="77777777" w:rsidR="008944CC" w:rsidRPr="00127A09" w:rsidRDefault="008944CC" w:rsidP="008E37BF">
            <w:pPr>
              <w:rPr>
                <w:rFonts w:ascii="Arial" w:hAnsi="Arial" w:cs="Arial"/>
                <w:szCs w:val="22"/>
                <w:lang w:val="en-CA"/>
              </w:rPr>
            </w:pPr>
            <w:r w:rsidRPr="00127A09">
              <w:rPr>
                <w:rFonts w:ascii="Arial" w:hAnsi="Arial" w:cs="Arial"/>
                <w:szCs w:val="22"/>
              </w:rPr>
              <w:t>Sergiu Ceaus</w:t>
            </w:r>
          </w:p>
        </w:tc>
        <w:tc>
          <w:tcPr>
            <w:tcW w:w="5778" w:type="dxa"/>
          </w:tcPr>
          <w:p w14:paraId="0B95137B"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Deputy Secretary General, State Chancellery</w:t>
            </w:r>
          </w:p>
        </w:tc>
      </w:tr>
      <w:tr w:rsidR="008944CC" w:rsidRPr="00127A09" w14:paraId="1A462031" w14:textId="77777777" w:rsidTr="008E37BF">
        <w:tc>
          <w:tcPr>
            <w:tcW w:w="571" w:type="dxa"/>
          </w:tcPr>
          <w:p w14:paraId="68FFB5E0"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34F13668" w14:textId="77777777" w:rsidR="008944CC" w:rsidRPr="00127A09" w:rsidRDefault="008944CC" w:rsidP="008E37BF">
            <w:pPr>
              <w:rPr>
                <w:rFonts w:ascii="Arial" w:hAnsi="Arial" w:cs="Arial"/>
                <w:szCs w:val="22"/>
                <w:lang w:val="en-CA"/>
              </w:rPr>
            </w:pPr>
            <w:r w:rsidRPr="00127A09">
              <w:rPr>
                <w:rFonts w:ascii="Arial" w:hAnsi="Arial" w:cs="Arial"/>
                <w:szCs w:val="22"/>
              </w:rPr>
              <w:t>Victoria Cujba</w:t>
            </w:r>
          </w:p>
        </w:tc>
        <w:tc>
          <w:tcPr>
            <w:tcW w:w="5778" w:type="dxa"/>
          </w:tcPr>
          <w:p w14:paraId="24C0FA11" w14:textId="77777777" w:rsidR="008944CC" w:rsidRPr="00127A09" w:rsidRDefault="008944CC" w:rsidP="008E37BF">
            <w:pPr>
              <w:rPr>
                <w:rFonts w:ascii="Arial" w:hAnsi="Arial" w:cs="Arial"/>
                <w:szCs w:val="22"/>
              </w:rPr>
            </w:pPr>
            <w:r w:rsidRPr="00127A09">
              <w:rPr>
                <w:rFonts w:ascii="Arial" w:hAnsi="Arial" w:cs="Arial"/>
                <w:szCs w:val="22"/>
              </w:rPr>
              <w:t>Head of the Decentralization Policy Department</w:t>
            </w:r>
          </w:p>
        </w:tc>
      </w:tr>
      <w:tr w:rsidR="008944CC" w:rsidRPr="00127A09" w14:paraId="7AE61E9F" w14:textId="77777777" w:rsidTr="008E37BF">
        <w:tc>
          <w:tcPr>
            <w:tcW w:w="571" w:type="dxa"/>
          </w:tcPr>
          <w:p w14:paraId="0F4DAC41" w14:textId="77777777" w:rsidR="008944CC" w:rsidRPr="00127A09" w:rsidRDefault="008944CC" w:rsidP="008944CC">
            <w:pPr>
              <w:pStyle w:val="ListParagraph"/>
              <w:numPr>
                <w:ilvl w:val="0"/>
                <w:numId w:val="34"/>
              </w:numPr>
              <w:spacing w:before="40"/>
              <w:rPr>
                <w:rFonts w:ascii="Arial" w:hAnsi="Arial" w:cs="Arial"/>
                <w:szCs w:val="22"/>
              </w:rPr>
            </w:pPr>
          </w:p>
        </w:tc>
        <w:tc>
          <w:tcPr>
            <w:tcW w:w="2507" w:type="dxa"/>
          </w:tcPr>
          <w:p w14:paraId="31D5F2C9"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Nolina Pomparau</w:t>
            </w:r>
          </w:p>
        </w:tc>
        <w:tc>
          <w:tcPr>
            <w:tcW w:w="5778" w:type="dxa"/>
          </w:tcPr>
          <w:p w14:paraId="77CFD332"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Main specialist, Legal department, Public Property Agency</w:t>
            </w:r>
          </w:p>
        </w:tc>
      </w:tr>
      <w:tr w:rsidR="008944CC" w:rsidRPr="00127A09" w14:paraId="5708A553" w14:textId="77777777" w:rsidTr="008E37BF">
        <w:tc>
          <w:tcPr>
            <w:tcW w:w="571" w:type="dxa"/>
          </w:tcPr>
          <w:p w14:paraId="6931A488"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3081EF77" w14:textId="77777777" w:rsidR="008944CC" w:rsidRPr="00127A09" w:rsidRDefault="008944CC" w:rsidP="008E37BF">
            <w:pPr>
              <w:rPr>
                <w:rFonts w:ascii="Arial" w:hAnsi="Arial" w:cs="Arial"/>
                <w:szCs w:val="22"/>
              </w:rPr>
            </w:pPr>
            <w:r w:rsidRPr="00127A09">
              <w:rPr>
                <w:rFonts w:ascii="Arial" w:hAnsi="Arial" w:cs="Arial"/>
                <w:szCs w:val="22"/>
              </w:rPr>
              <w:t>Tatiana Demidenco</w:t>
            </w:r>
          </w:p>
        </w:tc>
        <w:tc>
          <w:tcPr>
            <w:tcW w:w="5778" w:type="dxa"/>
          </w:tcPr>
          <w:p w14:paraId="03CC7DF4"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Deputy chief of Directorate for administration of public property, Ministry of Economy</w:t>
            </w:r>
          </w:p>
        </w:tc>
      </w:tr>
      <w:tr w:rsidR="008944CC" w:rsidRPr="00127A09" w14:paraId="7D794ECE" w14:textId="77777777" w:rsidTr="008E37BF">
        <w:tc>
          <w:tcPr>
            <w:tcW w:w="571" w:type="dxa"/>
          </w:tcPr>
          <w:p w14:paraId="01BB3706"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063A9ACE" w14:textId="77777777" w:rsidR="008944CC" w:rsidRPr="00127A09" w:rsidRDefault="008944CC" w:rsidP="008E37BF">
            <w:pPr>
              <w:rPr>
                <w:rFonts w:ascii="Arial" w:hAnsi="Arial" w:cs="Arial"/>
                <w:szCs w:val="22"/>
              </w:rPr>
            </w:pPr>
            <w:r w:rsidRPr="00127A09">
              <w:rPr>
                <w:rFonts w:ascii="Arial" w:hAnsi="Arial" w:cs="Arial"/>
                <w:szCs w:val="22"/>
              </w:rPr>
              <w:t>Doruc Mihail</w:t>
            </w:r>
          </w:p>
        </w:tc>
        <w:tc>
          <w:tcPr>
            <w:tcW w:w="5778" w:type="dxa"/>
          </w:tcPr>
          <w:p w14:paraId="1151781B" w14:textId="77777777" w:rsidR="008944CC" w:rsidRPr="00127A09" w:rsidRDefault="008944CC" w:rsidP="008E37BF">
            <w:pPr>
              <w:rPr>
                <w:rFonts w:ascii="Arial" w:hAnsi="Arial" w:cs="Arial"/>
                <w:szCs w:val="22"/>
                <w:lang w:val="en-CA"/>
              </w:rPr>
            </w:pPr>
            <w:r w:rsidRPr="00127A09">
              <w:rPr>
                <w:rFonts w:ascii="Arial" w:hAnsi="Arial" w:cs="Arial"/>
                <w:szCs w:val="22"/>
              </w:rPr>
              <w:t>Head of Directorate for administration of public property, Ministry of Economy</w:t>
            </w:r>
          </w:p>
        </w:tc>
      </w:tr>
      <w:tr w:rsidR="008944CC" w:rsidRPr="00127A09" w14:paraId="01DC83A7" w14:textId="77777777" w:rsidTr="008E37BF">
        <w:tc>
          <w:tcPr>
            <w:tcW w:w="571" w:type="dxa"/>
          </w:tcPr>
          <w:p w14:paraId="31D12FD5"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4124CB55" w14:textId="77777777" w:rsidR="008944CC" w:rsidRPr="00127A09" w:rsidRDefault="008944CC" w:rsidP="008E37BF">
            <w:pPr>
              <w:rPr>
                <w:rFonts w:ascii="Arial" w:hAnsi="Arial" w:cs="Arial"/>
                <w:szCs w:val="22"/>
              </w:rPr>
            </w:pPr>
            <w:r w:rsidRPr="00127A09">
              <w:rPr>
                <w:rFonts w:ascii="Arial" w:hAnsi="Arial" w:cs="Arial"/>
                <w:szCs w:val="22"/>
              </w:rPr>
              <w:t>Chilaru Natalia</w:t>
            </w:r>
          </w:p>
        </w:tc>
        <w:tc>
          <w:tcPr>
            <w:tcW w:w="5778" w:type="dxa"/>
          </w:tcPr>
          <w:p w14:paraId="3B994443" w14:textId="77777777" w:rsidR="008944CC" w:rsidRPr="00127A09" w:rsidRDefault="008944CC" w:rsidP="008E37BF">
            <w:pPr>
              <w:rPr>
                <w:rFonts w:ascii="Arial" w:hAnsi="Arial" w:cs="Arial"/>
                <w:szCs w:val="22"/>
                <w:lang w:val="en-CA"/>
              </w:rPr>
            </w:pPr>
            <w:r w:rsidRPr="00127A09">
              <w:rPr>
                <w:rFonts w:ascii="Arial" w:hAnsi="Arial" w:cs="Arial"/>
                <w:szCs w:val="22"/>
              </w:rPr>
              <w:t>Deputy chief of Legal Department, Public Property Agency</w:t>
            </w:r>
          </w:p>
        </w:tc>
      </w:tr>
      <w:tr w:rsidR="008944CC" w:rsidRPr="00127A09" w14:paraId="3EB2A778" w14:textId="77777777" w:rsidTr="008E37BF">
        <w:tc>
          <w:tcPr>
            <w:tcW w:w="571" w:type="dxa"/>
          </w:tcPr>
          <w:p w14:paraId="03B351D2" w14:textId="77777777" w:rsidR="008944CC" w:rsidRPr="00127A09" w:rsidRDefault="008944CC" w:rsidP="008944CC">
            <w:pPr>
              <w:pStyle w:val="ListParagraph"/>
              <w:numPr>
                <w:ilvl w:val="0"/>
                <w:numId w:val="34"/>
              </w:numPr>
              <w:rPr>
                <w:rFonts w:ascii="Arial" w:hAnsi="Arial" w:cs="Arial"/>
                <w:color w:val="000000"/>
                <w:szCs w:val="22"/>
              </w:rPr>
            </w:pPr>
          </w:p>
        </w:tc>
        <w:tc>
          <w:tcPr>
            <w:tcW w:w="2507" w:type="dxa"/>
          </w:tcPr>
          <w:p w14:paraId="1156A8F4" w14:textId="77777777" w:rsidR="008944CC" w:rsidRPr="00127A09" w:rsidRDefault="008944CC" w:rsidP="008E37BF">
            <w:pPr>
              <w:rPr>
                <w:rFonts w:ascii="Arial" w:hAnsi="Arial" w:cs="Arial"/>
                <w:szCs w:val="22"/>
              </w:rPr>
            </w:pPr>
            <w:r w:rsidRPr="00127A09">
              <w:rPr>
                <w:rFonts w:ascii="Arial" w:hAnsi="Arial" w:cs="Arial"/>
                <w:color w:val="000000"/>
                <w:szCs w:val="22"/>
              </w:rPr>
              <w:t>Cornelia Amihalachioae</w:t>
            </w:r>
          </w:p>
        </w:tc>
        <w:tc>
          <w:tcPr>
            <w:tcW w:w="5778" w:type="dxa"/>
          </w:tcPr>
          <w:p w14:paraId="449C63EF" w14:textId="77777777" w:rsidR="008944CC" w:rsidRPr="00127A09" w:rsidRDefault="008944CC" w:rsidP="008E37BF">
            <w:pPr>
              <w:rPr>
                <w:rFonts w:ascii="Arial" w:hAnsi="Arial" w:cs="Arial"/>
                <w:szCs w:val="22"/>
                <w:lang w:val="en-CA"/>
              </w:rPr>
            </w:pPr>
            <w:r w:rsidRPr="00127A09">
              <w:rPr>
                <w:rFonts w:ascii="Arial" w:hAnsi="Arial" w:cs="Arial"/>
                <w:color w:val="000000"/>
                <w:szCs w:val="22"/>
              </w:rPr>
              <w:t>Officer for Social Performance and Innovation, e-Governance Center</w:t>
            </w:r>
          </w:p>
        </w:tc>
      </w:tr>
      <w:tr w:rsidR="008944CC" w:rsidRPr="00127A09" w14:paraId="6CCD0BAF" w14:textId="77777777" w:rsidTr="008E37BF">
        <w:tc>
          <w:tcPr>
            <w:tcW w:w="571" w:type="dxa"/>
          </w:tcPr>
          <w:p w14:paraId="66CF8E71" w14:textId="77777777" w:rsidR="008944CC" w:rsidRPr="00127A09" w:rsidRDefault="008944CC" w:rsidP="008944CC">
            <w:pPr>
              <w:pStyle w:val="ListParagraph"/>
              <w:numPr>
                <w:ilvl w:val="0"/>
                <w:numId w:val="34"/>
              </w:numPr>
              <w:rPr>
                <w:rFonts w:ascii="Arial" w:hAnsi="Arial" w:cs="Arial"/>
                <w:color w:val="000000"/>
                <w:szCs w:val="22"/>
              </w:rPr>
            </w:pPr>
          </w:p>
        </w:tc>
        <w:tc>
          <w:tcPr>
            <w:tcW w:w="2507" w:type="dxa"/>
          </w:tcPr>
          <w:p w14:paraId="43987BD0" w14:textId="77777777" w:rsidR="008944CC" w:rsidRPr="00127A09" w:rsidRDefault="008944CC" w:rsidP="008E37BF">
            <w:pPr>
              <w:rPr>
                <w:rFonts w:ascii="Arial" w:hAnsi="Arial" w:cs="Arial"/>
                <w:szCs w:val="22"/>
              </w:rPr>
            </w:pPr>
            <w:r w:rsidRPr="00127A09">
              <w:rPr>
                <w:rFonts w:ascii="Arial" w:hAnsi="Arial" w:cs="Arial"/>
                <w:color w:val="000000"/>
                <w:szCs w:val="22"/>
              </w:rPr>
              <w:t>Oxana Casu</w:t>
            </w:r>
          </w:p>
        </w:tc>
        <w:tc>
          <w:tcPr>
            <w:tcW w:w="5778" w:type="dxa"/>
          </w:tcPr>
          <w:p w14:paraId="4BD2B094" w14:textId="77777777" w:rsidR="008944CC" w:rsidRPr="00127A09" w:rsidRDefault="008944CC" w:rsidP="008E37BF">
            <w:pPr>
              <w:rPr>
                <w:rFonts w:ascii="Arial" w:hAnsi="Arial" w:cs="Arial"/>
                <w:szCs w:val="22"/>
                <w:lang w:val="en-CA"/>
              </w:rPr>
            </w:pPr>
            <w:r w:rsidRPr="00127A09">
              <w:rPr>
                <w:rFonts w:ascii="Arial" w:hAnsi="Arial" w:cs="Arial"/>
                <w:color w:val="000000"/>
                <w:szCs w:val="22"/>
              </w:rPr>
              <w:t>Government’s e-Transformation, project manager, e-Governance Center</w:t>
            </w:r>
          </w:p>
        </w:tc>
      </w:tr>
      <w:tr w:rsidR="008944CC" w:rsidRPr="00127A09" w14:paraId="01181BEB" w14:textId="77777777" w:rsidTr="008E37BF">
        <w:tc>
          <w:tcPr>
            <w:tcW w:w="571" w:type="dxa"/>
          </w:tcPr>
          <w:p w14:paraId="11462453" w14:textId="77777777" w:rsidR="008944CC" w:rsidRPr="00127A09" w:rsidRDefault="008944CC" w:rsidP="008944CC">
            <w:pPr>
              <w:pStyle w:val="ListParagraph"/>
              <w:numPr>
                <w:ilvl w:val="0"/>
                <w:numId w:val="34"/>
              </w:numPr>
              <w:rPr>
                <w:rFonts w:ascii="Arial" w:hAnsi="Arial" w:cs="Arial"/>
                <w:szCs w:val="22"/>
                <w:lang w:val="ro-RO"/>
              </w:rPr>
            </w:pPr>
          </w:p>
        </w:tc>
        <w:tc>
          <w:tcPr>
            <w:tcW w:w="2507" w:type="dxa"/>
          </w:tcPr>
          <w:p w14:paraId="4AEC3F6C" w14:textId="77777777" w:rsidR="008944CC" w:rsidRPr="00127A09" w:rsidRDefault="008944CC" w:rsidP="008E37BF">
            <w:pPr>
              <w:rPr>
                <w:rFonts w:ascii="Arial" w:hAnsi="Arial" w:cs="Arial"/>
                <w:szCs w:val="22"/>
              </w:rPr>
            </w:pPr>
            <w:r w:rsidRPr="00127A09">
              <w:rPr>
                <w:rFonts w:ascii="Arial" w:hAnsi="Arial" w:cs="Arial"/>
                <w:szCs w:val="22"/>
                <w:lang w:val="ro-RO"/>
              </w:rPr>
              <w:t>Valerian Bînzari</w:t>
            </w:r>
          </w:p>
        </w:tc>
        <w:tc>
          <w:tcPr>
            <w:tcW w:w="5778" w:type="dxa"/>
          </w:tcPr>
          <w:p w14:paraId="6449DFB5" w14:textId="77777777" w:rsidR="008944CC" w:rsidRPr="00127A09" w:rsidRDefault="008944CC" w:rsidP="008E37BF">
            <w:pPr>
              <w:rPr>
                <w:rFonts w:ascii="Arial" w:hAnsi="Arial" w:cs="Arial"/>
                <w:szCs w:val="22"/>
                <w:lang w:val="en-CA"/>
              </w:rPr>
            </w:pPr>
            <w:r w:rsidRPr="00127A09">
              <w:rPr>
                <w:rFonts w:ascii="Arial" w:hAnsi="Arial" w:cs="Arial"/>
                <w:szCs w:val="22"/>
              </w:rPr>
              <w:t xml:space="preserve">Chief of </w:t>
            </w:r>
            <w:r w:rsidRPr="00127A09">
              <w:rPr>
                <w:rFonts w:ascii="Arial" w:hAnsi="Arial" w:cs="Arial"/>
                <w:szCs w:val="22"/>
                <w:lang w:val="ro-RO"/>
              </w:rPr>
              <w:t xml:space="preserve">Regional Development </w:t>
            </w:r>
            <w:r w:rsidRPr="00127A09">
              <w:rPr>
                <w:rFonts w:ascii="Arial" w:hAnsi="Arial" w:cs="Arial"/>
                <w:szCs w:val="22"/>
              </w:rPr>
              <w:t xml:space="preserve">Department, </w:t>
            </w:r>
            <w:r w:rsidRPr="00127A09">
              <w:rPr>
                <w:rFonts w:ascii="Arial" w:hAnsi="Arial" w:cs="Arial"/>
                <w:szCs w:val="22"/>
                <w:lang w:val="ro-RO"/>
              </w:rPr>
              <w:t xml:space="preserve"> Ministry of Regional Development and Constructions</w:t>
            </w:r>
          </w:p>
        </w:tc>
      </w:tr>
      <w:tr w:rsidR="008944CC" w:rsidRPr="00127A09" w14:paraId="1EE39325" w14:textId="77777777" w:rsidTr="008E37BF">
        <w:tc>
          <w:tcPr>
            <w:tcW w:w="571" w:type="dxa"/>
          </w:tcPr>
          <w:p w14:paraId="14F3AED6" w14:textId="77777777" w:rsidR="008944CC" w:rsidRPr="00127A09" w:rsidRDefault="008944CC" w:rsidP="008944CC">
            <w:pPr>
              <w:pStyle w:val="ListParagraph"/>
              <w:numPr>
                <w:ilvl w:val="0"/>
                <w:numId w:val="34"/>
              </w:numPr>
              <w:rPr>
                <w:rFonts w:ascii="Arial" w:hAnsi="Arial" w:cs="Arial"/>
                <w:szCs w:val="22"/>
                <w:lang w:val="ro-RO"/>
              </w:rPr>
            </w:pPr>
          </w:p>
        </w:tc>
        <w:tc>
          <w:tcPr>
            <w:tcW w:w="2507" w:type="dxa"/>
          </w:tcPr>
          <w:p w14:paraId="6386FE84" w14:textId="77777777" w:rsidR="008944CC" w:rsidRPr="00127A09" w:rsidRDefault="008944CC" w:rsidP="008E37BF">
            <w:pPr>
              <w:rPr>
                <w:rFonts w:ascii="Arial" w:hAnsi="Arial" w:cs="Arial"/>
                <w:szCs w:val="22"/>
              </w:rPr>
            </w:pPr>
            <w:r w:rsidRPr="00127A09">
              <w:rPr>
                <w:rFonts w:ascii="Arial" w:hAnsi="Arial" w:cs="Arial"/>
                <w:szCs w:val="22"/>
                <w:lang w:val="ro-RO"/>
              </w:rPr>
              <w:t>Igor Malai</w:t>
            </w:r>
          </w:p>
        </w:tc>
        <w:tc>
          <w:tcPr>
            <w:tcW w:w="5778" w:type="dxa"/>
          </w:tcPr>
          <w:p w14:paraId="4CDEEAD4" w14:textId="77777777" w:rsidR="008944CC" w:rsidRPr="00127A09" w:rsidRDefault="008944CC" w:rsidP="008E37BF">
            <w:pPr>
              <w:rPr>
                <w:rFonts w:ascii="Arial" w:hAnsi="Arial" w:cs="Arial"/>
                <w:szCs w:val="22"/>
                <w:lang w:val="en-CA"/>
              </w:rPr>
            </w:pPr>
            <w:r w:rsidRPr="00127A09">
              <w:rPr>
                <w:rFonts w:ascii="Arial" w:hAnsi="Arial" w:cs="Arial"/>
                <w:szCs w:val="22"/>
              </w:rPr>
              <w:t>Deputy-Chief</w:t>
            </w:r>
            <w:r w:rsidRPr="00127A09">
              <w:rPr>
                <w:rFonts w:ascii="Arial" w:hAnsi="Arial" w:cs="Arial"/>
                <w:szCs w:val="22"/>
                <w:lang w:val="ro-RO"/>
              </w:rPr>
              <w:t xml:space="preserve"> Regional Development Departament,</w:t>
            </w:r>
            <w:r w:rsidRPr="00127A09">
              <w:rPr>
                <w:rFonts w:ascii="Arial" w:hAnsi="Arial" w:cs="Arial"/>
                <w:szCs w:val="22"/>
              </w:rPr>
              <w:t xml:space="preserve"> </w:t>
            </w:r>
            <w:r w:rsidRPr="00127A09">
              <w:rPr>
                <w:rFonts w:ascii="Arial" w:hAnsi="Arial" w:cs="Arial"/>
                <w:szCs w:val="22"/>
                <w:lang w:val="ro-RO"/>
              </w:rPr>
              <w:t>Ministry of Regional Development and Constructions</w:t>
            </w:r>
          </w:p>
        </w:tc>
      </w:tr>
      <w:tr w:rsidR="008944CC" w:rsidRPr="00127A09" w14:paraId="41C8C9F7" w14:textId="77777777" w:rsidTr="008E37BF">
        <w:tc>
          <w:tcPr>
            <w:tcW w:w="571" w:type="dxa"/>
          </w:tcPr>
          <w:p w14:paraId="1B90BAE6" w14:textId="77777777" w:rsidR="008944CC" w:rsidRPr="00127A09" w:rsidRDefault="008944CC" w:rsidP="008944CC">
            <w:pPr>
              <w:pStyle w:val="ListParagraph"/>
              <w:numPr>
                <w:ilvl w:val="0"/>
                <w:numId w:val="34"/>
              </w:numPr>
              <w:spacing w:before="40"/>
              <w:rPr>
                <w:rFonts w:ascii="Arial" w:hAnsi="Arial" w:cs="Arial"/>
                <w:szCs w:val="22"/>
                <w:lang w:val="en-CA"/>
              </w:rPr>
            </w:pPr>
          </w:p>
        </w:tc>
        <w:tc>
          <w:tcPr>
            <w:tcW w:w="2507" w:type="dxa"/>
          </w:tcPr>
          <w:p w14:paraId="1A5ED5D6"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Galina Norocea</w:t>
            </w:r>
          </w:p>
        </w:tc>
        <w:tc>
          <w:tcPr>
            <w:tcW w:w="5778" w:type="dxa"/>
          </w:tcPr>
          <w:p w14:paraId="433E22C5" w14:textId="77777777" w:rsidR="008944CC" w:rsidRPr="00127A09" w:rsidRDefault="008944CC" w:rsidP="008E37BF">
            <w:pPr>
              <w:rPr>
                <w:rFonts w:ascii="Arial" w:hAnsi="Arial" w:cs="Arial"/>
                <w:szCs w:val="22"/>
                <w:lang w:val="en-CA"/>
              </w:rPr>
            </w:pPr>
            <w:r w:rsidRPr="00127A09">
              <w:rPr>
                <w:rFonts w:ascii="Arial" w:hAnsi="Arial" w:cs="Arial"/>
                <w:szCs w:val="22"/>
                <w:lang w:val="en-CA"/>
              </w:rPr>
              <w:t xml:space="preserve">Ministry of Environment  </w:t>
            </w:r>
          </w:p>
        </w:tc>
      </w:tr>
      <w:tr w:rsidR="008944CC" w:rsidRPr="00127A09" w14:paraId="71A67126" w14:textId="77777777" w:rsidTr="008E37BF">
        <w:tc>
          <w:tcPr>
            <w:tcW w:w="571" w:type="dxa"/>
          </w:tcPr>
          <w:p w14:paraId="4EF8DFDF" w14:textId="77777777" w:rsidR="008944CC" w:rsidRPr="00127A09" w:rsidRDefault="008944CC" w:rsidP="008944CC">
            <w:pPr>
              <w:pStyle w:val="ListParagraph"/>
              <w:numPr>
                <w:ilvl w:val="0"/>
                <w:numId w:val="34"/>
              </w:numPr>
              <w:rPr>
                <w:rFonts w:ascii="Arial" w:hAnsi="Arial" w:cs="Arial"/>
                <w:szCs w:val="22"/>
                <w:lang w:val="en-CA"/>
              </w:rPr>
            </w:pPr>
          </w:p>
        </w:tc>
        <w:tc>
          <w:tcPr>
            <w:tcW w:w="2507" w:type="dxa"/>
          </w:tcPr>
          <w:p w14:paraId="3CB1515E" w14:textId="77777777" w:rsidR="008944CC" w:rsidRPr="00127A09" w:rsidRDefault="008944CC" w:rsidP="008E37BF">
            <w:pPr>
              <w:rPr>
                <w:rFonts w:ascii="Arial" w:hAnsi="Arial" w:cs="Arial"/>
                <w:szCs w:val="22"/>
              </w:rPr>
            </w:pPr>
            <w:r w:rsidRPr="00127A09">
              <w:rPr>
                <w:rFonts w:ascii="Arial" w:hAnsi="Arial" w:cs="Arial"/>
                <w:szCs w:val="22"/>
                <w:lang w:val="en-CA"/>
              </w:rPr>
              <w:t>Bolocan Svetlana</w:t>
            </w:r>
          </w:p>
        </w:tc>
        <w:tc>
          <w:tcPr>
            <w:tcW w:w="5778" w:type="dxa"/>
          </w:tcPr>
          <w:p w14:paraId="798B5771" w14:textId="77777777" w:rsidR="008944CC" w:rsidRPr="00127A09" w:rsidRDefault="008944CC" w:rsidP="008E37BF">
            <w:pPr>
              <w:rPr>
                <w:rFonts w:ascii="Arial" w:hAnsi="Arial" w:cs="Arial"/>
                <w:szCs w:val="22"/>
                <w:lang w:val="en-CA"/>
              </w:rPr>
            </w:pPr>
            <w:r w:rsidRPr="00127A09">
              <w:rPr>
                <w:rFonts w:ascii="Arial" w:hAnsi="Arial" w:cs="Arial"/>
                <w:szCs w:val="22"/>
                <w:lang w:val="en-CA"/>
              </w:rPr>
              <w:t xml:space="preserve">Head, waste management directorate, Ministry of Environment  </w:t>
            </w:r>
          </w:p>
        </w:tc>
      </w:tr>
      <w:tr w:rsidR="008944CC" w:rsidRPr="00127A09" w14:paraId="2D57EA0B" w14:textId="77777777" w:rsidTr="008E37BF">
        <w:tc>
          <w:tcPr>
            <w:tcW w:w="571" w:type="dxa"/>
          </w:tcPr>
          <w:p w14:paraId="194FBC9D" w14:textId="77777777" w:rsidR="008944CC" w:rsidRPr="00127A09" w:rsidRDefault="008944CC" w:rsidP="008944CC">
            <w:pPr>
              <w:pStyle w:val="ListParagraph"/>
              <w:numPr>
                <w:ilvl w:val="0"/>
                <w:numId w:val="34"/>
              </w:numPr>
              <w:rPr>
                <w:rFonts w:ascii="Arial" w:hAnsi="Arial" w:cs="Arial"/>
                <w:szCs w:val="22"/>
                <w:lang w:val="en-CA"/>
              </w:rPr>
            </w:pPr>
          </w:p>
        </w:tc>
        <w:tc>
          <w:tcPr>
            <w:tcW w:w="2507" w:type="dxa"/>
          </w:tcPr>
          <w:p w14:paraId="2303859D" w14:textId="77777777" w:rsidR="008944CC" w:rsidRPr="00127A09" w:rsidRDefault="008944CC" w:rsidP="008E37BF">
            <w:pPr>
              <w:rPr>
                <w:rFonts w:ascii="Arial" w:hAnsi="Arial" w:cs="Arial"/>
                <w:szCs w:val="22"/>
              </w:rPr>
            </w:pPr>
            <w:r w:rsidRPr="00127A09">
              <w:rPr>
                <w:rFonts w:ascii="Arial" w:hAnsi="Arial" w:cs="Arial"/>
                <w:szCs w:val="22"/>
                <w:lang w:val="en-CA"/>
              </w:rPr>
              <w:t>Elena Breahnă</w:t>
            </w:r>
          </w:p>
        </w:tc>
        <w:tc>
          <w:tcPr>
            <w:tcW w:w="5778" w:type="dxa"/>
          </w:tcPr>
          <w:p w14:paraId="5929A2D0" w14:textId="77777777" w:rsidR="008944CC" w:rsidRPr="00127A09" w:rsidRDefault="008944CC" w:rsidP="008E37BF">
            <w:pPr>
              <w:rPr>
                <w:rFonts w:ascii="Arial" w:hAnsi="Arial" w:cs="Arial"/>
                <w:szCs w:val="22"/>
                <w:lang w:val="en-CA"/>
              </w:rPr>
            </w:pPr>
            <w:r w:rsidRPr="00127A09">
              <w:rPr>
                <w:rFonts w:ascii="Arial" w:hAnsi="Arial" w:cs="Arial"/>
                <w:szCs w:val="22"/>
                <w:lang w:val="en-CA"/>
              </w:rPr>
              <w:t xml:space="preserve">Water management division, Ministry of Environment    </w:t>
            </w:r>
          </w:p>
        </w:tc>
      </w:tr>
      <w:tr w:rsidR="008944CC" w:rsidRPr="00127A09" w14:paraId="758B992F" w14:textId="77777777" w:rsidTr="008E37BF">
        <w:tc>
          <w:tcPr>
            <w:tcW w:w="571" w:type="dxa"/>
          </w:tcPr>
          <w:p w14:paraId="20BA71BA" w14:textId="77777777" w:rsidR="008944CC" w:rsidRPr="00127A09" w:rsidRDefault="008944CC" w:rsidP="008944CC">
            <w:pPr>
              <w:pStyle w:val="ListParagraph"/>
              <w:numPr>
                <w:ilvl w:val="0"/>
                <w:numId w:val="34"/>
              </w:numPr>
              <w:rPr>
                <w:rFonts w:ascii="Arial" w:hAnsi="Arial" w:cs="Arial"/>
                <w:szCs w:val="22"/>
                <w:lang w:val="en-CA"/>
              </w:rPr>
            </w:pPr>
          </w:p>
        </w:tc>
        <w:tc>
          <w:tcPr>
            <w:tcW w:w="2507" w:type="dxa"/>
          </w:tcPr>
          <w:p w14:paraId="2BA9BC38" w14:textId="77777777" w:rsidR="008944CC" w:rsidRPr="00127A09" w:rsidRDefault="008944CC" w:rsidP="008E37BF">
            <w:pPr>
              <w:rPr>
                <w:rFonts w:ascii="Arial" w:hAnsi="Arial" w:cs="Arial"/>
                <w:szCs w:val="22"/>
              </w:rPr>
            </w:pPr>
            <w:r w:rsidRPr="00127A09">
              <w:rPr>
                <w:rFonts w:ascii="Arial" w:hAnsi="Arial" w:cs="Arial"/>
                <w:szCs w:val="22"/>
                <w:lang w:val="en-CA"/>
              </w:rPr>
              <w:t>Dietrich Hahn</w:t>
            </w:r>
          </w:p>
        </w:tc>
        <w:tc>
          <w:tcPr>
            <w:tcW w:w="5778" w:type="dxa"/>
          </w:tcPr>
          <w:p w14:paraId="29A68D68" w14:textId="77777777" w:rsidR="008944CC" w:rsidRPr="00127A09" w:rsidRDefault="008944CC" w:rsidP="008E37BF">
            <w:pPr>
              <w:rPr>
                <w:rFonts w:ascii="Arial" w:hAnsi="Arial" w:cs="Arial"/>
                <w:szCs w:val="22"/>
                <w:lang w:val="en-CA"/>
              </w:rPr>
            </w:pPr>
            <w:r w:rsidRPr="00127A09">
              <w:rPr>
                <w:rFonts w:ascii="Arial" w:hAnsi="Arial" w:cs="Arial"/>
                <w:szCs w:val="22"/>
                <w:lang w:val="en-CA"/>
              </w:rPr>
              <w:t>GIZ</w:t>
            </w:r>
          </w:p>
        </w:tc>
      </w:tr>
      <w:tr w:rsidR="008944CC" w:rsidRPr="00127A09" w14:paraId="3E23A37E" w14:textId="77777777" w:rsidTr="008E37BF">
        <w:tc>
          <w:tcPr>
            <w:tcW w:w="571" w:type="dxa"/>
          </w:tcPr>
          <w:p w14:paraId="07808814"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68F11F3C" w14:textId="77777777" w:rsidR="008944CC" w:rsidRPr="00127A09" w:rsidRDefault="008944CC" w:rsidP="008E37BF">
            <w:pPr>
              <w:rPr>
                <w:rFonts w:ascii="Arial" w:hAnsi="Arial" w:cs="Arial"/>
                <w:szCs w:val="22"/>
              </w:rPr>
            </w:pPr>
            <w:r w:rsidRPr="00127A09">
              <w:rPr>
                <w:rFonts w:ascii="Arial" w:hAnsi="Arial" w:cs="Arial"/>
                <w:szCs w:val="22"/>
              </w:rPr>
              <w:t>Valentina Plesca</w:t>
            </w:r>
          </w:p>
        </w:tc>
        <w:tc>
          <w:tcPr>
            <w:tcW w:w="5778" w:type="dxa"/>
          </w:tcPr>
          <w:p w14:paraId="054834F1" w14:textId="77777777" w:rsidR="008944CC" w:rsidRPr="00127A09" w:rsidRDefault="008944CC" w:rsidP="008E37BF">
            <w:pPr>
              <w:rPr>
                <w:rFonts w:ascii="Arial" w:hAnsi="Arial" w:cs="Arial"/>
                <w:szCs w:val="22"/>
                <w:lang w:val="en-CA"/>
              </w:rPr>
            </w:pPr>
            <w:r w:rsidRPr="00127A09">
              <w:rPr>
                <w:rFonts w:ascii="Arial" w:hAnsi="Arial" w:cs="Arial"/>
                <w:szCs w:val="22"/>
                <w:lang w:val="en-CA"/>
              </w:rPr>
              <w:t>GIZ</w:t>
            </w:r>
          </w:p>
        </w:tc>
      </w:tr>
      <w:tr w:rsidR="008944CC" w:rsidRPr="00127A09" w14:paraId="76AEEDEF" w14:textId="77777777" w:rsidTr="008E37BF">
        <w:tc>
          <w:tcPr>
            <w:tcW w:w="571" w:type="dxa"/>
          </w:tcPr>
          <w:p w14:paraId="7843FD79"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63600FF4" w14:textId="77777777" w:rsidR="008944CC" w:rsidRPr="00127A09" w:rsidRDefault="008944CC" w:rsidP="008E37BF">
            <w:pPr>
              <w:rPr>
                <w:rFonts w:ascii="Arial" w:hAnsi="Arial" w:cs="Arial"/>
                <w:szCs w:val="22"/>
              </w:rPr>
            </w:pPr>
            <w:r w:rsidRPr="00127A09">
              <w:rPr>
                <w:rFonts w:ascii="Arial" w:hAnsi="Arial" w:cs="Arial"/>
                <w:szCs w:val="22"/>
              </w:rPr>
              <w:t>Natalia Iachimov</w:t>
            </w:r>
          </w:p>
        </w:tc>
        <w:tc>
          <w:tcPr>
            <w:tcW w:w="5778" w:type="dxa"/>
          </w:tcPr>
          <w:p w14:paraId="7750ED5D" w14:textId="77777777" w:rsidR="008944CC" w:rsidRPr="00127A09" w:rsidRDefault="008944CC" w:rsidP="008E37BF">
            <w:pPr>
              <w:rPr>
                <w:rFonts w:ascii="Arial" w:hAnsi="Arial" w:cs="Arial"/>
                <w:szCs w:val="22"/>
                <w:lang w:val="en-CA"/>
              </w:rPr>
            </w:pPr>
            <w:r w:rsidRPr="00127A09">
              <w:rPr>
                <w:rFonts w:ascii="Arial" w:hAnsi="Arial" w:cs="Arial"/>
                <w:szCs w:val="22"/>
                <w:lang w:val="en-CA"/>
              </w:rPr>
              <w:t>GIZ</w:t>
            </w:r>
          </w:p>
        </w:tc>
      </w:tr>
      <w:tr w:rsidR="008944CC" w:rsidRPr="00127A09" w14:paraId="6407C656" w14:textId="77777777" w:rsidTr="008E37BF">
        <w:tc>
          <w:tcPr>
            <w:tcW w:w="571" w:type="dxa"/>
          </w:tcPr>
          <w:p w14:paraId="2FEAF26B"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6362D1CE" w14:textId="77777777" w:rsidR="008944CC" w:rsidRPr="00127A09" w:rsidRDefault="008944CC" w:rsidP="008E37BF">
            <w:pPr>
              <w:rPr>
                <w:rFonts w:ascii="Arial" w:hAnsi="Arial" w:cs="Arial"/>
                <w:szCs w:val="22"/>
              </w:rPr>
            </w:pPr>
            <w:r w:rsidRPr="00127A09">
              <w:rPr>
                <w:rFonts w:ascii="Arial" w:hAnsi="Arial" w:cs="Arial"/>
                <w:szCs w:val="22"/>
              </w:rPr>
              <w:t>Andrei Groza</w:t>
            </w:r>
          </w:p>
        </w:tc>
        <w:tc>
          <w:tcPr>
            <w:tcW w:w="5778" w:type="dxa"/>
          </w:tcPr>
          <w:p w14:paraId="6117AAFE" w14:textId="77777777" w:rsidR="008944CC" w:rsidRPr="00127A09" w:rsidRDefault="008944CC" w:rsidP="008E37BF">
            <w:pPr>
              <w:rPr>
                <w:rFonts w:ascii="Arial" w:hAnsi="Arial" w:cs="Arial"/>
                <w:szCs w:val="22"/>
                <w:lang w:val="en-CA"/>
              </w:rPr>
            </w:pPr>
            <w:r w:rsidRPr="00127A09">
              <w:rPr>
                <w:rFonts w:ascii="Arial" w:hAnsi="Arial" w:cs="Arial"/>
                <w:szCs w:val="22"/>
              </w:rPr>
              <w:t>Rector APA, Academy of Public Administration</w:t>
            </w:r>
          </w:p>
        </w:tc>
      </w:tr>
      <w:tr w:rsidR="008944CC" w:rsidRPr="00127A09" w14:paraId="3ADDF086" w14:textId="77777777" w:rsidTr="008E37BF">
        <w:tc>
          <w:tcPr>
            <w:tcW w:w="571" w:type="dxa"/>
          </w:tcPr>
          <w:p w14:paraId="1950B8F2"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48D3DE60" w14:textId="77777777" w:rsidR="008944CC" w:rsidRPr="00127A09" w:rsidRDefault="008944CC" w:rsidP="008E37BF">
            <w:pPr>
              <w:rPr>
                <w:rFonts w:ascii="Arial" w:hAnsi="Arial" w:cs="Arial"/>
                <w:szCs w:val="22"/>
              </w:rPr>
            </w:pPr>
            <w:r w:rsidRPr="00127A09">
              <w:rPr>
                <w:rFonts w:ascii="Arial" w:hAnsi="Arial" w:cs="Arial"/>
                <w:szCs w:val="22"/>
              </w:rPr>
              <w:t>Aurelia Tepordei</w:t>
            </w:r>
          </w:p>
        </w:tc>
        <w:tc>
          <w:tcPr>
            <w:tcW w:w="5778" w:type="dxa"/>
          </w:tcPr>
          <w:p w14:paraId="0306E724" w14:textId="77777777" w:rsidR="008944CC" w:rsidRPr="00127A09" w:rsidRDefault="008944CC" w:rsidP="008E37BF">
            <w:pPr>
              <w:rPr>
                <w:rFonts w:ascii="Arial" w:hAnsi="Arial" w:cs="Arial"/>
                <w:szCs w:val="22"/>
                <w:lang w:val="en-CA"/>
              </w:rPr>
            </w:pPr>
            <w:r w:rsidRPr="00127A09">
              <w:rPr>
                <w:rFonts w:ascii="Arial" w:hAnsi="Arial" w:cs="Arial"/>
                <w:szCs w:val="22"/>
              </w:rPr>
              <w:t>Academy of Public Administration</w:t>
            </w:r>
          </w:p>
        </w:tc>
      </w:tr>
      <w:tr w:rsidR="008944CC" w:rsidRPr="00127A09" w14:paraId="36A46427" w14:textId="77777777" w:rsidTr="008E37BF">
        <w:tc>
          <w:tcPr>
            <w:tcW w:w="571" w:type="dxa"/>
          </w:tcPr>
          <w:p w14:paraId="6F61111B"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79DA3423" w14:textId="77777777" w:rsidR="008944CC" w:rsidRPr="00127A09" w:rsidRDefault="008944CC" w:rsidP="008E37BF">
            <w:pPr>
              <w:rPr>
                <w:rFonts w:ascii="Arial" w:hAnsi="Arial" w:cs="Arial"/>
                <w:szCs w:val="22"/>
              </w:rPr>
            </w:pPr>
            <w:r w:rsidRPr="00127A09">
              <w:rPr>
                <w:rFonts w:ascii="Arial" w:hAnsi="Arial" w:cs="Arial"/>
                <w:szCs w:val="22"/>
              </w:rPr>
              <w:t>Alexandru Pelivan</w:t>
            </w:r>
          </w:p>
        </w:tc>
        <w:tc>
          <w:tcPr>
            <w:tcW w:w="5778" w:type="dxa"/>
          </w:tcPr>
          <w:p w14:paraId="430F2251" w14:textId="77777777" w:rsidR="008944CC" w:rsidRPr="00127A09" w:rsidRDefault="008944CC" w:rsidP="008E37BF">
            <w:pPr>
              <w:rPr>
                <w:rFonts w:ascii="Arial" w:hAnsi="Arial" w:cs="Arial"/>
                <w:szCs w:val="22"/>
                <w:lang w:val="en-CA"/>
              </w:rPr>
            </w:pPr>
            <w:r w:rsidRPr="00127A09">
              <w:rPr>
                <w:rFonts w:ascii="Arial" w:hAnsi="Arial" w:cs="Arial"/>
                <w:szCs w:val="22"/>
                <w:lang w:val="en-CA"/>
              </w:rPr>
              <w:t>Deputy Chief of Party, USAID Local Government Support Project</w:t>
            </w:r>
          </w:p>
        </w:tc>
      </w:tr>
      <w:tr w:rsidR="008944CC" w:rsidRPr="00127A09" w14:paraId="3A2C9CAE" w14:textId="77777777" w:rsidTr="008E37BF">
        <w:tc>
          <w:tcPr>
            <w:tcW w:w="571" w:type="dxa"/>
          </w:tcPr>
          <w:p w14:paraId="5BA30721"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18556A76" w14:textId="77777777" w:rsidR="008944CC" w:rsidRPr="00127A09" w:rsidRDefault="008944CC" w:rsidP="008E37BF">
            <w:pPr>
              <w:rPr>
                <w:rFonts w:ascii="Arial" w:hAnsi="Arial" w:cs="Arial"/>
                <w:szCs w:val="22"/>
              </w:rPr>
            </w:pPr>
            <w:r w:rsidRPr="00127A09">
              <w:rPr>
                <w:rFonts w:ascii="Arial" w:hAnsi="Arial" w:cs="Arial"/>
                <w:szCs w:val="22"/>
              </w:rPr>
              <w:t>Irina Ionita</w:t>
            </w:r>
          </w:p>
        </w:tc>
        <w:tc>
          <w:tcPr>
            <w:tcW w:w="5778" w:type="dxa"/>
          </w:tcPr>
          <w:p w14:paraId="1FE1F2CE" w14:textId="77777777" w:rsidR="008944CC" w:rsidRPr="00127A09" w:rsidRDefault="008944CC" w:rsidP="008E37BF">
            <w:pPr>
              <w:rPr>
                <w:rFonts w:ascii="Arial" w:hAnsi="Arial" w:cs="Arial"/>
                <w:szCs w:val="22"/>
              </w:rPr>
            </w:pPr>
            <w:r w:rsidRPr="00127A09">
              <w:rPr>
                <w:rFonts w:ascii="Arial" w:hAnsi="Arial" w:cs="Arial"/>
                <w:szCs w:val="22"/>
              </w:rPr>
              <w:t>Specialist in communication, monitoring and evaluation, USAID Local Government Support Project</w:t>
            </w:r>
          </w:p>
        </w:tc>
      </w:tr>
      <w:tr w:rsidR="008944CC" w:rsidRPr="00127A09" w14:paraId="66156B6A" w14:textId="77777777" w:rsidTr="008E37BF">
        <w:tc>
          <w:tcPr>
            <w:tcW w:w="571" w:type="dxa"/>
          </w:tcPr>
          <w:p w14:paraId="5C83A2DD"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410BE874" w14:textId="77777777" w:rsidR="008944CC" w:rsidRPr="00127A09" w:rsidRDefault="008944CC" w:rsidP="008E37BF">
            <w:pPr>
              <w:rPr>
                <w:rFonts w:ascii="Arial" w:hAnsi="Arial" w:cs="Arial"/>
                <w:szCs w:val="22"/>
                <w:lang w:val="en-CA"/>
              </w:rPr>
            </w:pPr>
            <w:r w:rsidRPr="00127A09">
              <w:rPr>
                <w:rFonts w:ascii="Arial" w:hAnsi="Arial" w:cs="Arial"/>
                <w:szCs w:val="22"/>
              </w:rPr>
              <w:t xml:space="preserve">Dmitri Belan </w:t>
            </w:r>
          </w:p>
        </w:tc>
        <w:tc>
          <w:tcPr>
            <w:tcW w:w="5778" w:type="dxa"/>
          </w:tcPr>
          <w:p w14:paraId="00E180C3"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MiLab project manager</w:t>
            </w:r>
          </w:p>
        </w:tc>
      </w:tr>
      <w:tr w:rsidR="008944CC" w:rsidRPr="00127A09" w14:paraId="799184AB" w14:textId="77777777" w:rsidTr="008E37BF">
        <w:tc>
          <w:tcPr>
            <w:tcW w:w="571" w:type="dxa"/>
          </w:tcPr>
          <w:p w14:paraId="5EC6B2A6" w14:textId="77777777" w:rsidR="008944CC" w:rsidRPr="00127A09" w:rsidRDefault="008944CC" w:rsidP="008944CC">
            <w:pPr>
              <w:pStyle w:val="ListParagraph"/>
              <w:numPr>
                <w:ilvl w:val="0"/>
                <w:numId w:val="34"/>
              </w:numPr>
              <w:spacing w:before="40"/>
              <w:rPr>
                <w:rFonts w:ascii="Arial" w:hAnsi="Arial" w:cs="Arial"/>
                <w:szCs w:val="22"/>
              </w:rPr>
            </w:pPr>
          </w:p>
        </w:tc>
        <w:tc>
          <w:tcPr>
            <w:tcW w:w="2507" w:type="dxa"/>
          </w:tcPr>
          <w:p w14:paraId="07C07A40" w14:textId="77777777" w:rsidR="008944CC" w:rsidRPr="00127A09" w:rsidRDefault="008944CC" w:rsidP="008E37BF">
            <w:pPr>
              <w:spacing w:before="40"/>
              <w:rPr>
                <w:rFonts w:ascii="Arial" w:hAnsi="Arial" w:cs="Arial"/>
                <w:szCs w:val="22"/>
              </w:rPr>
            </w:pPr>
            <w:r w:rsidRPr="00127A09">
              <w:rPr>
                <w:rFonts w:ascii="Arial" w:hAnsi="Arial" w:cs="Arial"/>
                <w:szCs w:val="22"/>
              </w:rPr>
              <w:t>Gheorghe Grigoras</w:t>
            </w:r>
          </w:p>
        </w:tc>
        <w:tc>
          <w:tcPr>
            <w:tcW w:w="5778" w:type="dxa"/>
          </w:tcPr>
          <w:p w14:paraId="7E1EAAF5"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Mayor, Ciuciuleni Village</w:t>
            </w:r>
          </w:p>
        </w:tc>
      </w:tr>
      <w:tr w:rsidR="008944CC" w:rsidRPr="00127A09" w14:paraId="0563B751" w14:textId="77777777" w:rsidTr="008E37BF">
        <w:tc>
          <w:tcPr>
            <w:tcW w:w="571" w:type="dxa"/>
          </w:tcPr>
          <w:p w14:paraId="5E9B8423"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0F2921D6" w14:textId="77777777" w:rsidR="008944CC" w:rsidRPr="00127A09" w:rsidRDefault="008944CC" w:rsidP="008E37BF">
            <w:pPr>
              <w:rPr>
                <w:rFonts w:ascii="Arial" w:hAnsi="Arial" w:cs="Arial"/>
                <w:szCs w:val="22"/>
              </w:rPr>
            </w:pPr>
            <w:r w:rsidRPr="00127A09">
              <w:rPr>
                <w:rFonts w:ascii="Arial" w:hAnsi="Arial" w:cs="Arial"/>
                <w:szCs w:val="22"/>
              </w:rPr>
              <w:t>Anatol Gremalschi</w:t>
            </w:r>
          </w:p>
        </w:tc>
        <w:tc>
          <w:tcPr>
            <w:tcW w:w="5778" w:type="dxa"/>
          </w:tcPr>
          <w:p w14:paraId="3803D088" w14:textId="77777777" w:rsidR="008944CC" w:rsidRPr="00127A09" w:rsidRDefault="008944CC" w:rsidP="008E37BF">
            <w:pPr>
              <w:rPr>
                <w:rFonts w:ascii="Arial" w:hAnsi="Arial" w:cs="Arial"/>
                <w:szCs w:val="22"/>
              </w:rPr>
            </w:pPr>
            <w:r w:rsidRPr="00127A09">
              <w:rPr>
                <w:rFonts w:ascii="Arial" w:hAnsi="Arial" w:cs="Arial"/>
                <w:szCs w:val="22"/>
              </w:rPr>
              <w:t>Expert, Ministry of Education</w:t>
            </w:r>
          </w:p>
        </w:tc>
      </w:tr>
      <w:tr w:rsidR="008944CC" w:rsidRPr="00127A09" w14:paraId="39D3CDFB" w14:textId="77777777" w:rsidTr="008E37BF">
        <w:tc>
          <w:tcPr>
            <w:tcW w:w="571" w:type="dxa"/>
          </w:tcPr>
          <w:p w14:paraId="5D7C63F5"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08139D6D" w14:textId="77777777" w:rsidR="008944CC" w:rsidRPr="00127A09" w:rsidRDefault="008944CC" w:rsidP="008E37BF">
            <w:pPr>
              <w:rPr>
                <w:rFonts w:ascii="Arial" w:hAnsi="Arial" w:cs="Arial"/>
                <w:szCs w:val="22"/>
              </w:rPr>
            </w:pPr>
            <w:r w:rsidRPr="00127A09">
              <w:rPr>
                <w:rFonts w:ascii="Arial" w:hAnsi="Arial" w:cs="Arial"/>
                <w:szCs w:val="22"/>
              </w:rPr>
              <w:t>Tudor Cojocaru</w:t>
            </w:r>
          </w:p>
        </w:tc>
        <w:tc>
          <w:tcPr>
            <w:tcW w:w="5778" w:type="dxa"/>
          </w:tcPr>
          <w:p w14:paraId="738B15E4" w14:textId="77777777" w:rsidR="008944CC" w:rsidRPr="00127A09" w:rsidRDefault="008944CC" w:rsidP="008E37BF">
            <w:pPr>
              <w:rPr>
                <w:rFonts w:ascii="Arial" w:hAnsi="Arial" w:cs="Arial"/>
                <w:szCs w:val="22"/>
                <w:lang w:val="en-CA"/>
              </w:rPr>
            </w:pPr>
            <w:r w:rsidRPr="00127A09">
              <w:rPr>
                <w:rFonts w:ascii="Arial" w:hAnsi="Arial" w:cs="Arial"/>
                <w:szCs w:val="22"/>
              </w:rPr>
              <w:t>Head of DAMEP, Ministry of Education</w:t>
            </w:r>
          </w:p>
        </w:tc>
      </w:tr>
      <w:tr w:rsidR="008944CC" w:rsidRPr="00127A09" w14:paraId="01F74908" w14:textId="77777777" w:rsidTr="008E37BF">
        <w:tc>
          <w:tcPr>
            <w:tcW w:w="571" w:type="dxa"/>
          </w:tcPr>
          <w:p w14:paraId="0D91DD4B"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2FE3482F" w14:textId="77777777" w:rsidR="008944CC" w:rsidRPr="00127A09" w:rsidRDefault="008944CC" w:rsidP="008E37BF">
            <w:pPr>
              <w:rPr>
                <w:rFonts w:ascii="Arial" w:hAnsi="Arial" w:cs="Arial"/>
                <w:szCs w:val="22"/>
              </w:rPr>
            </w:pPr>
            <w:r w:rsidRPr="00127A09">
              <w:rPr>
                <w:rFonts w:ascii="Arial" w:hAnsi="Arial" w:cs="Arial"/>
                <w:szCs w:val="22"/>
              </w:rPr>
              <w:t>Rodica Josanu</w:t>
            </w:r>
          </w:p>
        </w:tc>
        <w:tc>
          <w:tcPr>
            <w:tcW w:w="5778" w:type="dxa"/>
          </w:tcPr>
          <w:p w14:paraId="3D5506EB" w14:textId="77777777" w:rsidR="008944CC" w:rsidRPr="00127A09" w:rsidRDefault="008944CC" w:rsidP="008E37BF">
            <w:pPr>
              <w:rPr>
                <w:rFonts w:ascii="Arial" w:hAnsi="Arial" w:cs="Arial"/>
                <w:szCs w:val="22"/>
                <w:lang w:val="en-CA"/>
              </w:rPr>
            </w:pPr>
            <w:r w:rsidRPr="00127A09">
              <w:rPr>
                <w:rFonts w:ascii="Arial" w:hAnsi="Arial" w:cs="Arial"/>
                <w:szCs w:val="22"/>
              </w:rPr>
              <w:t>Head of Legal department, Ministry of Education</w:t>
            </w:r>
          </w:p>
        </w:tc>
      </w:tr>
      <w:tr w:rsidR="008944CC" w:rsidRPr="00127A09" w14:paraId="2F1DF572" w14:textId="77777777" w:rsidTr="008E37BF">
        <w:tc>
          <w:tcPr>
            <w:tcW w:w="571" w:type="dxa"/>
          </w:tcPr>
          <w:p w14:paraId="06B95B5A" w14:textId="77777777" w:rsidR="008944CC" w:rsidRPr="00127A09" w:rsidRDefault="008944CC" w:rsidP="008944CC">
            <w:pPr>
              <w:pStyle w:val="ListParagraph"/>
              <w:numPr>
                <w:ilvl w:val="0"/>
                <w:numId w:val="34"/>
              </w:numPr>
              <w:rPr>
                <w:rFonts w:ascii="Arial" w:hAnsi="Arial" w:cs="Arial"/>
                <w:szCs w:val="22"/>
                <w:lang w:val="en-GB"/>
              </w:rPr>
            </w:pPr>
          </w:p>
        </w:tc>
        <w:tc>
          <w:tcPr>
            <w:tcW w:w="2507" w:type="dxa"/>
          </w:tcPr>
          <w:p w14:paraId="0FF23BF4" w14:textId="77777777" w:rsidR="008944CC" w:rsidRPr="00127A09" w:rsidRDefault="008944CC" w:rsidP="008E37BF">
            <w:pPr>
              <w:rPr>
                <w:rFonts w:ascii="Arial" w:hAnsi="Arial" w:cs="Arial"/>
                <w:szCs w:val="22"/>
                <w:lang w:val="en-CA"/>
              </w:rPr>
            </w:pPr>
            <w:r w:rsidRPr="00127A09">
              <w:rPr>
                <w:rFonts w:ascii="Arial" w:hAnsi="Arial" w:cs="Arial"/>
                <w:szCs w:val="22"/>
                <w:lang w:val="en-GB"/>
              </w:rPr>
              <w:t>Focsa Viorel</w:t>
            </w:r>
          </w:p>
        </w:tc>
        <w:tc>
          <w:tcPr>
            <w:tcW w:w="5778" w:type="dxa"/>
          </w:tcPr>
          <w:p w14:paraId="5AF2C936"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Entrepreneur supported by JILDP</w:t>
            </w:r>
          </w:p>
        </w:tc>
      </w:tr>
      <w:tr w:rsidR="008944CC" w:rsidRPr="00127A09" w14:paraId="0BF213A3" w14:textId="77777777" w:rsidTr="008E37BF">
        <w:tc>
          <w:tcPr>
            <w:tcW w:w="571" w:type="dxa"/>
          </w:tcPr>
          <w:p w14:paraId="2B5DE9E3"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4CE26A47" w14:textId="77777777" w:rsidR="008944CC" w:rsidRPr="00127A09" w:rsidRDefault="008944CC" w:rsidP="008E37BF">
            <w:pPr>
              <w:rPr>
                <w:rFonts w:ascii="Arial" w:hAnsi="Arial" w:cs="Arial"/>
                <w:szCs w:val="22"/>
                <w:lang w:val="en-GB"/>
              </w:rPr>
            </w:pPr>
            <w:r w:rsidRPr="00127A09">
              <w:rPr>
                <w:rFonts w:ascii="Arial" w:hAnsi="Arial" w:cs="Arial"/>
                <w:szCs w:val="22"/>
              </w:rPr>
              <w:t>Viorica Dumbraveanu</w:t>
            </w:r>
          </w:p>
        </w:tc>
        <w:tc>
          <w:tcPr>
            <w:tcW w:w="5778" w:type="dxa"/>
          </w:tcPr>
          <w:p w14:paraId="25140434"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Ministry of Labour, Social Protection, and Family</w:t>
            </w:r>
          </w:p>
        </w:tc>
      </w:tr>
      <w:tr w:rsidR="008944CC" w:rsidRPr="00127A09" w14:paraId="03148747" w14:textId="77777777" w:rsidTr="008E37BF">
        <w:tc>
          <w:tcPr>
            <w:tcW w:w="571" w:type="dxa"/>
          </w:tcPr>
          <w:p w14:paraId="60E81866"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42FCE622" w14:textId="77777777" w:rsidR="008944CC" w:rsidRPr="00127A09" w:rsidRDefault="008944CC" w:rsidP="008E37BF">
            <w:pPr>
              <w:rPr>
                <w:rFonts w:ascii="Arial" w:hAnsi="Arial" w:cs="Arial"/>
                <w:szCs w:val="22"/>
                <w:lang w:val="en-GB"/>
              </w:rPr>
            </w:pPr>
            <w:r w:rsidRPr="00127A09">
              <w:rPr>
                <w:rFonts w:ascii="Arial" w:hAnsi="Arial" w:cs="Arial"/>
                <w:szCs w:val="22"/>
              </w:rPr>
              <w:t>Cristina Raducan</w:t>
            </w:r>
          </w:p>
        </w:tc>
        <w:tc>
          <w:tcPr>
            <w:tcW w:w="5778" w:type="dxa"/>
          </w:tcPr>
          <w:p w14:paraId="7B158176" w14:textId="77777777" w:rsidR="008944CC" w:rsidRPr="00127A09" w:rsidRDefault="008944CC" w:rsidP="008E37BF">
            <w:pPr>
              <w:spacing w:before="40"/>
              <w:rPr>
                <w:rFonts w:ascii="Arial" w:hAnsi="Arial" w:cs="Arial"/>
                <w:szCs w:val="22"/>
              </w:rPr>
            </w:pPr>
            <w:r w:rsidRPr="00127A09">
              <w:rPr>
                <w:rFonts w:ascii="Arial" w:hAnsi="Arial" w:cs="Arial"/>
                <w:szCs w:val="22"/>
              </w:rPr>
              <w:t>Consultant, Roma Women Network</w:t>
            </w:r>
          </w:p>
        </w:tc>
      </w:tr>
      <w:tr w:rsidR="008944CC" w:rsidRPr="00127A09" w14:paraId="023ED848" w14:textId="77777777" w:rsidTr="008E37BF">
        <w:tc>
          <w:tcPr>
            <w:tcW w:w="571" w:type="dxa"/>
          </w:tcPr>
          <w:p w14:paraId="45966890"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363637E1" w14:textId="77777777" w:rsidR="008944CC" w:rsidRPr="00127A09" w:rsidRDefault="008944CC" w:rsidP="008E37BF">
            <w:pPr>
              <w:rPr>
                <w:rFonts w:ascii="Arial" w:hAnsi="Arial" w:cs="Arial"/>
                <w:szCs w:val="22"/>
                <w:lang w:val="en-GB"/>
              </w:rPr>
            </w:pPr>
            <w:r w:rsidRPr="00127A09">
              <w:rPr>
                <w:rFonts w:ascii="Arial" w:hAnsi="Arial" w:cs="Arial"/>
                <w:szCs w:val="22"/>
              </w:rPr>
              <w:t>Rada Padurean</w:t>
            </w:r>
          </w:p>
        </w:tc>
        <w:tc>
          <w:tcPr>
            <w:tcW w:w="5778" w:type="dxa"/>
          </w:tcPr>
          <w:p w14:paraId="590A7BDE"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Roma Women Network</w:t>
            </w:r>
          </w:p>
        </w:tc>
      </w:tr>
      <w:tr w:rsidR="008944CC" w:rsidRPr="00127A09" w14:paraId="1E52FA2F" w14:textId="77777777" w:rsidTr="008E37BF">
        <w:tc>
          <w:tcPr>
            <w:tcW w:w="571" w:type="dxa"/>
          </w:tcPr>
          <w:p w14:paraId="3FFBF376"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3FB7BD47" w14:textId="77777777" w:rsidR="008944CC" w:rsidRPr="00127A09" w:rsidRDefault="008944CC" w:rsidP="008E37BF">
            <w:pPr>
              <w:rPr>
                <w:rFonts w:ascii="Arial" w:hAnsi="Arial" w:cs="Arial"/>
                <w:szCs w:val="22"/>
                <w:lang w:val="en-GB"/>
              </w:rPr>
            </w:pPr>
            <w:r w:rsidRPr="00127A09">
              <w:rPr>
                <w:rFonts w:ascii="Arial" w:hAnsi="Arial" w:cs="Arial"/>
                <w:szCs w:val="22"/>
              </w:rPr>
              <w:t>Marin Alla</w:t>
            </w:r>
          </w:p>
        </w:tc>
        <w:tc>
          <w:tcPr>
            <w:tcW w:w="5778" w:type="dxa"/>
          </w:tcPr>
          <w:p w14:paraId="06E51B3F"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President, Tarna Rom Association</w:t>
            </w:r>
          </w:p>
        </w:tc>
      </w:tr>
      <w:tr w:rsidR="008944CC" w:rsidRPr="00127A09" w14:paraId="6F43F746" w14:textId="77777777" w:rsidTr="008E37BF">
        <w:tc>
          <w:tcPr>
            <w:tcW w:w="571" w:type="dxa"/>
          </w:tcPr>
          <w:p w14:paraId="70549CB0"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790BEDF1" w14:textId="77777777" w:rsidR="008944CC" w:rsidRPr="00127A09" w:rsidRDefault="008944CC" w:rsidP="008E37BF">
            <w:pPr>
              <w:rPr>
                <w:rFonts w:ascii="Arial" w:hAnsi="Arial" w:cs="Arial"/>
                <w:szCs w:val="22"/>
                <w:lang w:val="en-GB"/>
              </w:rPr>
            </w:pPr>
            <w:r w:rsidRPr="00127A09">
              <w:rPr>
                <w:rFonts w:ascii="Arial" w:hAnsi="Arial" w:cs="Arial"/>
                <w:szCs w:val="22"/>
              </w:rPr>
              <w:t>Veaceslav Bulat</w:t>
            </w:r>
          </w:p>
        </w:tc>
        <w:tc>
          <w:tcPr>
            <w:tcW w:w="5778" w:type="dxa"/>
          </w:tcPr>
          <w:p w14:paraId="59B426DE" w14:textId="77777777" w:rsidR="008944CC" w:rsidRPr="00127A09" w:rsidRDefault="008944CC" w:rsidP="008E37BF">
            <w:pPr>
              <w:spacing w:before="40"/>
              <w:rPr>
                <w:rFonts w:ascii="Arial" w:hAnsi="Arial" w:cs="Arial"/>
                <w:szCs w:val="22"/>
              </w:rPr>
            </w:pPr>
            <w:r w:rsidRPr="00127A09">
              <w:rPr>
                <w:rFonts w:ascii="Arial" w:hAnsi="Arial" w:cs="Arial"/>
                <w:szCs w:val="22"/>
              </w:rPr>
              <w:t>Institute for Urban Development</w:t>
            </w:r>
          </w:p>
        </w:tc>
      </w:tr>
      <w:tr w:rsidR="008944CC" w:rsidRPr="00127A09" w14:paraId="6814A4AA" w14:textId="77777777" w:rsidTr="008E37BF">
        <w:tc>
          <w:tcPr>
            <w:tcW w:w="571" w:type="dxa"/>
          </w:tcPr>
          <w:p w14:paraId="1D723676"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41A0146D" w14:textId="77777777" w:rsidR="008944CC" w:rsidRPr="00127A09" w:rsidRDefault="008944CC" w:rsidP="008E37BF">
            <w:pPr>
              <w:rPr>
                <w:rFonts w:ascii="Arial" w:hAnsi="Arial" w:cs="Arial"/>
                <w:szCs w:val="22"/>
                <w:lang w:val="en-GB"/>
              </w:rPr>
            </w:pPr>
            <w:r w:rsidRPr="00127A09">
              <w:rPr>
                <w:rFonts w:ascii="Arial" w:hAnsi="Arial" w:cs="Arial"/>
                <w:szCs w:val="22"/>
              </w:rPr>
              <w:t>Liubomir Chiriac</w:t>
            </w:r>
          </w:p>
        </w:tc>
        <w:tc>
          <w:tcPr>
            <w:tcW w:w="5778" w:type="dxa"/>
          </w:tcPr>
          <w:p w14:paraId="353C5EFB"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IDIS Viitorul</w:t>
            </w:r>
          </w:p>
        </w:tc>
      </w:tr>
      <w:tr w:rsidR="008944CC" w:rsidRPr="00127A09" w14:paraId="3C2E9A2E" w14:textId="77777777" w:rsidTr="008E37BF">
        <w:tc>
          <w:tcPr>
            <w:tcW w:w="571" w:type="dxa"/>
          </w:tcPr>
          <w:p w14:paraId="7AFDF3A8"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7B79756E" w14:textId="77777777" w:rsidR="008944CC" w:rsidRPr="00127A09" w:rsidRDefault="008944CC" w:rsidP="008E37BF">
            <w:pPr>
              <w:rPr>
                <w:rFonts w:ascii="Arial" w:hAnsi="Arial" w:cs="Arial"/>
                <w:szCs w:val="22"/>
                <w:lang w:val="en-GB"/>
              </w:rPr>
            </w:pPr>
            <w:r w:rsidRPr="00127A09">
              <w:rPr>
                <w:rFonts w:ascii="Arial" w:hAnsi="Arial" w:cs="Arial"/>
                <w:szCs w:val="22"/>
              </w:rPr>
              <w:t>Liviu Andriuta</w:t>
            </w:r>
          </w:p>
        </w:tc>
        <w:tc>
          <w:tcPr>
            <w:tcW w:w="5778" w:type="dxa"/>
          </w:tcPr>
          <w:p w14:paraId="7D9AF179"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Business Consulting Institute</w:t>
            </w:r>
          </w:p>
        </w:tc>
      </w:tr>
      <w:tr w:rsidR="008944CC" w:rsidRPr="00127A09" w14:paraId="1FEB8F22" w14:textId="77777777" w:rsidTr="008E37BF">
        <w:tc>
          <w:tcPr>
            <w:tcW w:w="571" w:type="dxa"/>
          </w:tcPr>
          <w:p w14:paraId="62DDADDA"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6D63678C" w14:textId="77777777" w:rsidR="008944CC" w:rsidRPr="00127A09" w:rsidRDefault="008944CC" w:rsidP="008E37BF">
            <w:pPr>
              <w:rPr>
                <w:rFonts w:ascii="Arial" w:hAnsi="Arial" w:cs="Arial"/>
                <w:szCs w:val="22"/>
                <w:lang w:val="en-GB"/>
              </w:rPr>
            </w:pPr>
            <w:r w:rsidRPr="00127A09">
              <w:rPr>
                <w:rFonts w:ascii="Arial" w:hAnsi="Arial" w:cs="Arial"/>
                <w:szCs w:val="22"/>
              </w:rPr>
              <w:t>Nina Orlova</w:t>
            </w:r>
          </w:p>
        </w:tc>
        <w:tc>
          <w:tcPr>
            <w:tcW w:w="5778" w:type="dxa"/>
          </w:tcPr>
          <w:p w14:paraId="19886085"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Programme manager, Swedish Embassy</w:t>
            </w:r>
          </w:p>
        </w:tc>
      </w:tr>
      <w:tr w:rsidR="008944CC" w:rsidRPr="00127A09" w14:paraId="3387B21C" w14:textId="77777777" w:rsidTr="008E37BF">
        <w:tc>
          <w:tcPr>
            <w:tcW w:w="571" w:type="dxa"/>
          </w:tcPr>
          <w:p w14:paraId="2ADEC366"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3EFAF4CD" w14:textId="77777777" w:rsidR="008944CC" w:rsidRPr="00127A09" w:rsidRDefault="008944CC" w:rsidP="008E37BF">
            <w:pPr>
              <w:rPr>
                <w:rFonts w:ascii="Arial" w:hAnsi="Arial" w:cs="Arial"/>
                <w:szCs w:val="22"/>
                <w:lang w:val="en-GB"/>
              </w:rPr>
            </w:pPr>
            <w:r w:rsidRPr="00127A09">
              <w:rPr>
                <w:rFonts w:ascii="Arial" w:hAnsi="Arial" w:cs="Arial"/>
                <w:szCs w:val="22"/>
              </w:rPr>
              <w:t>Vasile Bulicanu</w:t>
            </w:r>
          </w:p>
        </w:tc>
        <w:tc>
          <w:tcPr>
            <w:tcW w:w="5778" w:type="dxa"/>
          </w:tcPr>
          <w:p w14:paraId="3C8E20A8" w14:textId="77777777" w:rsidR="008944CC" w:rsidRPr="00127A09" w:rsidRDefault="008944CC" w:rsidP="008E37BF">
            <w:pPr>
              <w:spacing w:before="40"/>
              <w:rPr>
                <w:rFonts w:ascii="Arial" w:hAnsi="Arial" w:cs="Arial"/>
                <w:szCs w:val="22"/>
              </w:rPr>
            </w:pPr>
            <w:r w:rsidRPr="00127A09">
              <w:rPr>
                <w:rFonts w:ascii="Arial" w:hAnsi="Arial" w:cs="Arial"/>
                <w:szCs w:val="22"/>
              </w:rPr>
              <w:t>Head of Local Budgets Division, Ministry of Finance</w:t>
            </w:r>
          </w:p>
        </w:tc>
      </w:tr>
      <w:tr w:rsidR="008944CC" w:rsidRPr="00127A09" w14:paraId="5BD854FA" w14:textId="77777777" w:rsidTr="008E37BF">
        <w:tc>
          <w:tcPr>
            <w:tcW w:w="571" w:type="dxa"/>
          </w:tcPr>
          <w:p w14:paraId="77C8B748"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6A2C4090" w14:textId="77777777" w:rsidR="008944CC" w:rsidRPr="00127A09" w:rsidRDefault="008944CC" w:rsidP="008E37BF">
            <w:pPr>
              <w:rPr>
                <w:rFonts w:ascii="Arial" w:hAnsi="Arial" w:cs="Arial"/>
                <w:szCs w:val="22"/>
                <w:lang w:val="en-GB"/>
              </w:rPr>
            </w:pPr>
            <w:r w:rsidRPr="00127A09">
              <w:rPr>
                <w:rFonts w:ascii="Arial" w:hAnsi="Arial" w:cs="Arial"/>
                <w:szCs w:val="22"/>
              </w:rPr>
              <w:t>Ion Diaconi</w:t>
            </w:r>
          </w:p>
        </w:tc>
        <w:tc>
          <w:tcPr>
            <w:tcW w:w="5778" w:type="dxa"/>
          </w:tcPr>
          <w:p w14:paraId="3EB5B472"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Ministry of Finance</w:t>
            </w:r>
          </w:p>
        </w:tc>
      </w:tr>
      <w:tr w:rsidR="008944CC" w:rsidRPr="00127A09" w14:paraId="5E82C753" w14:textId="77777777" w:rsidTr="008E37BF">
        <w:tc>
          <w:tcPr>
            <w:tcW w:w="571" w:type="dxa"/>
          </w:tcPr>
          <w:p w14:paraId="1540D350"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72F76B64" w14:textId="77777777" w:rsidR="008944CC" w:rsidRPr="00127A09" w:rsidRDefault="008944CC" w:rsidP="008E37BF">
            <w:pPr>
              <w:rPr>
                <w:rFonts w:ascii="Arial" w:hAnsi="Arial" w:cs="Arial"/>
                <w:szCs w:val="22"/>
                <w:lang w:val="en-GB"/>
              </w:rPr>
            </w:pPr>
            <w:r w:rsidRPr="00127A09">
              <w:rPr>
                <w:rFonts w:ascii="Arial" w:hAnsi="Arial" w:cs="Arial"/>
                <w:szCs w:val="22"/>
              </w:rPr>
              <w:t>Aurelia Porumbescu</w:t>
            </w:r>
          </w:p>
        </w:tc>
        <w:tc>
          <w:tcPr>
            <w:tcW w:w="5778" w:type="dxa"/>
          </w:tcPr>
          <w:p w14:paraId="18DFD889"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Ministry of Finance</w:t>
            </w:r>
          </w:p>
        </w:tc>
      </w:tr>
      <w:tr w:rsidR="008944CC" w:rsidRPr="00127A09" w14:paraId="3EE87506" w14:textId="77777777" w:rsidTr="008E37BF">
        <w:tc>
          <w:tcPr>
            <w:tcW w:w="571" w:type="dxa"/>
          </w:tcPr>
          <w:p w14:paraId="5A25A6E6"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7180A709" w14:textId="77777777" w:rsidR="008944CC" w:rsidRPr="00127A09" w:rsidRDefault="008944CC" w:rsidP="008E37BF">
            <w:pPr>
              <w:rPr>
                <w:rFonts w:ascii="Arial" w:hAnsi="Arial" w:cs="Arial"/>
                <w:szCs w:val="22"/>
                <w:lang w:val="en-GB"/>
              </w:rPr>
            </w:pPr>
            <w:r w:rsidRPr="00127A09">
              <w:rPr>
                <w:rFonts w:ascii="Arial" w:hAnsi="Arial" w:cs="Arial"/>
                <w:szCs w:val="22"/>
              </w:rPr>
              <w:t>Diana Toma</w:t>
            </w:r>
          </w:p>
        </w:tc>
        <w:tc>
          <w:tcPr>
            <w:tcW w:w="5778" w:type="dxa"/>
          </w:tcPr>
          <w:p w14:paraId="6F94EA2B"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Ministry of Finance</w:t>
            </w:r>
          </w:p>
        </w:tc>
      </w:tr>
      <w:tr w:rsidR="008944CC" w:rsidRPr="00127A09" w14:paraId="1BF448CF" w14:textId="77777777" w:rsidTr="008E37BF">
        <w:tc>
          <w:tcPr>
            <w:tcW w:w="571" w:type="dxa"/>
          </w:tcPr>
          <w:p w14:paraId="76DE3554"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45B0C2AA" w14:textId="77777777" w:rsidR="008944CC" w:rsidRPr="00127A09" w:rsidRDefault="008944CC" w:rsidP="008E37BF">
            <w:pPr>
              <w:rPr>
                <w:rFonts w:ascii="Arial" w:hAnsi="Arial" w:cs="Arial"/>
                <w:szCs w:val="22"/>
                <w:lang w:val="en-GB"/>
              </w:rPr>
            </w:pPr>
            <w:r w:rsidRPr="00127A09">
              <w:rPr>
                <w:rFonts w:ascii="Arial" w:hAnsi="Arial" w:cs="Arial"/>
                <w:szCs w:val="22"/>
              </w:rPr>
              <w:t>Tatiana Badan</w:t>
            </w:r>
          </w:p>
        </w:tc>
        <w:tc>
          <w:tcPr>
            <w:tcW w:w="5778" w:type="dxa"/>
          </w:tcPr>
          <w:p w14:paraId="2928C402" w14:textId="77777777" w:rsidR="008944CC" w:rsidRPr="00127A09" w:rsidRDefault="008944CC" w:rsidP="008E37BF">
            <w:pPr>
              <w:spacing w:before="40"/>
              <w:rPr>
                <w:rFonts w:ascii="Arial" w:hAnsi="Arial" w:cs="Arial"/>
                <w:szCs w:val="22"/>
              </w:rPr>
            </w:pPr>
            <w:r w:rsidRPr="00127A09">
              <w:rPr>
                <w:rFonts w:ascii="Arial" w:hAnsi="Arial" w:cs="Arial"/>
                <w:szCs w:val="22"/>
              </w:rPr>
              <w:t xml:space="preserve">CALM President, Mayor of Selemet village, Cimislia district </w:t>
            </w:r>
          </w:p>
        </w:tc>
      </w:tr>
      <w:tr w:rsidR="008944CC" w:rsidRPr="00127A09" w14:paraId="52FB33B3" w14:textId="77777777" w:rsidTr="008E37BF">
        <w:tc>
          <w:tcPr>
            <w:tcW w:w="571" w:type="dxa"/>
          </w:tcPr>
          <w:p w14:paraId="0599FD00"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7F8BADA1" w14:textId="77777777" w:rsidR="008944CC" w:rsidRPr="00127A09" w:rsidRDefault="008944CC" w:rsidP="008E37BF">
            <w:pPr>
              <w:rPr>
                <w:rFonts w:ascii="Arial" w:hAnsi="Arial" w:cs="Arial"/>
                <w:szCs w:val="22"/>
                <w:lang w:val="en-GB"/>
              </w:rPr>
            </w:pPr>
            <w:r w:rsidRPr="00127A09">
              <w:rPr>
                <w:rFonts w:ascii="Arial" w:hAnsi="Arial" w:cs="Arial"/>
                <w:szCs w:val="22"/>
              </w:rPr>
              <w:t>Alexandru Osadci</w:t>
            </w:r>
          </w:p>
        </w:tc>
        <w:tc>
          <w:tcPr>
            <w:tcW w:w="5778" w:type="dxa"/>
          </w:tcPr>
          <w:p w14:paraId="2C910861"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Coordinator , CALM</w:t>
            </w:r>
          </w:p>
        </w:tc>
      </w:tr>
      <w:tr w:rsidR="008944CC" w:rsidRPr="00127A09" w14:paraId="332B2AE7" w14:textId="77777777" w:rsidTr="008E37BF">
        <w:tc>
          <w:tcPr>
            <w:tcW w:w="571" w:type="dxa"/>
          </w:tcPr>
          <w:p w14:paraId="09FB384A"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05AB35B2" w14:textId="77777777" w:rsidR="008944CC" w:rsidRPr="00127A09" w:rsidRDefault="008944CC" w:rsidP="008E37BF">
            <w:pPr>
              <w:rPr>
                <w:rFonts w:ascii="Arial" w:hAnsi="Arial" w:cs="Arial"/>
                <w:szCs w:val="22"/>
                <w:lang w:val="en-GB"/>
              </w:rPr>
            </w:pPr>
            <w:r w:rsidRPr="00127A09">
              <w:rPr>
                <w:rFonts w:ascii="Arial" w:hAnsi="Arial" w:cs="Arial"/>
                <w:szCs w:val="22"/>
              </w:rPr>
              <w:t>Nadejda Darie</w:t>
            </w:r>
          </w:p>
        </w:tc>
        <w:tc>
          <w:tcPr>
            <w:tcW w:w="5778" w:type="dxa"/>
          </w:tcPr>
          <w:p w14:paraId="143793BB"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Secretary of Network, CALM</w:t>
            </w:r>
          </w:p>
        </w:tc>
      </w:tr>
      <w:tr w:rsidR="008944CC" w:rsidRPr="00127A09" w14:paraId="7A29CB14" w14:textId="77777777" w:rsidTr="008E37BF">
        <w:tc>
          <w:tcPr>
            <w:tcW w:w="571" w:type="dxa"/>
          </w:tcPr>
          <w:p w14:paraId="1A199BB7"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63776D02" w14:textId="77777777" w:rsidR="008944CC" w:rsidRPr="00127A09" w:rsidRDefault="008944CC" w:rsidP="008E37BF">
            <w:pPr>
              <w:rPr>
                <w:rFonts w:ascii="Arial" w:hAnsi="Arial" w:cs="Arial"/>
                <w:szCs w:val="22"/>
                <w:lang w:val="en-GB"/>
              </w:rPr>
            </w:pPr>
            <w:r w:rsidRPr="00127A09">
              <w:rPr>
                <w:rFonts w:ascii="Arial" w:hAnsi="Arial" w:cs="Arial"/>
                <w:szCs w:val="22"/>
              </w:rPr>
              <w:t>Oleg Gospin</w:t>
            </w:r>
          </w:p>
        </w:tc>
        <w:tc>
          <w:tcPr>
            <w:tcW w:w="5778" w:type="dxa"/>
          </w:tcPr>
          <w:p w14:paraId="779DC209"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Mayor Ivancea,</w:t>
            </w:r>
          </w:p>
        </w:tc>
      </w:tr>
      <w:tr w:rsidR="008944CC" w:rsidRPr="00127A09" w14:paraId="3F642440" w14:textId="77777777" w:rsidTr="008E37BF">
        <w:tc>
          <w:tcPr>
            <w:tcW w:w="571" w:type="dxa"/>
          </w:tcPr>
          <w:p w14:paraId="3060A931"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07477813" w14:textId="77777777" w:rsidR="008944CC" w:rsidRPr="00127A09" w:rsidRDefault="008944CC" w:rsidP="008E37BF">
            <w:pPr>
              <w:rPr>
                <w:rFonts w:ascii="Arial" w:hAnsi="Arial" w:cs="Arial"/>
                <w:szCs w:val="22"/>
                <w:lang w:val="en-GB"/>
              </w:rPr>
            </w:pPr>
            <w:r w:rsidRPr="00127A09">
              <w:rPr>
                <w:rFonts w:ascii="Arial" w:hAnsi="Arial" w:cs="Arial"/>
                <w:szCs w:val="22"/>
              </w:rPr>
              <w:t>Valeriu Gutu</w:t>
            </w:r>
          </w:p>
        </w:tc>
        <w:tc>
          <w:tcPr>
            <w:tcW w:w="5778" w:type="dxa"/>
          </w:tcPr>
          <w:p w14:paraId="5BD61803"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Mayor Cioresti</w:t>
            </w:r>
          </w:p>
        </w:tc>
      </w:tr>
      <w:tr w:rsidR="008944CC" w:rsidRPr="00127A09" w14:paraId="565A9F1D" w14:textId="77777777" w:rsidTr="008E37BF">
        <w:tc>
          <w:tcPr>
            <w:tcW w:w="571" w:type="dxa"/>
          </w:tcPr>
          <w:p w14:paraId="7FCF7A12"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558B080A" w14:textId="77777777" w:rsidR="008944CC" w:rsidRPr="00127A09" w:rsidRDefault="008944CC" w:rsidP="008E37BF">
            <w:pPr>
              <w:rPr>
                <w:rFonts w:ascii="Arial" w:hAnsi="Arial" w:cs="Arial"/>
                <w:szCs w:val="22"/>
                <w:lang w:val="en-GB"/>
              </w:rPr>
            </w:pPr>
            <w:r w:rsidRPr="00127A09">
              <w:rPr>
                <w:rFonts w:ascii="Arial" w:hAnsi="Arial" w:cs="Arial"/>
                <w:szCs w:val="22"/>
              </w:rPr>
              <w:t>Nicolae Buzu</w:t>
            </w:r>
          </w:p>
        </w:tc>
        <w:tc>
          <w:tcPr>
            <w:tcW w:w="5778" w:type="dxa"/>
          </w:tcPr>
          <w:p w14:paraId="51C03914"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Mayor, Peresecina</w:t>
            </w:r>
          </w:p>
        </w:tc>
      </w:tr>
      <w:tr w:rsidR="008944CC" w:rsidRPr="00127A09" w14:paraId="48EE2881" w14:textId="77777777" w:rsidTr="008E37BF">
        <w:tc>
          <w:tcPr>
            <w:tcW w:w="571" w:type="dxa"/>
          </w:tcPr>
          <w:p w14:paraId="6D96F61F"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536CF441" w14:textId="77777777" w:rsidR="008944CC" w:rsidRPr="00127A09" w:rsidRDefault="008944CC" w:rsidP="008E37BF">
            <w:pPr>
              <w:rPr>
                <w:rFonts w:ascii="Arial" w:hAnsi="Arial" w:cs="Arial"/>
                <w:szCs w:val="22"/>
                <w:lang w:val="en-GB"/>
              </w:rPr>
            </w:pPr>
            <w:r w:rsidRPr="00127A09">
              <w:rPr>
                <w:rFonts w:ascii="Arial" w:hAnsi="Arial" w:cs="Arial"/>
                <w:szCs w:val="22"/>
              </w:rPr>
              <w:t>Silvia Cisleanu</w:t>
            </w:r>
          </w:p>
        </w:tc>
        <w:tc>
          <w:tcPr>
            <w:tcW w:w="5778" w:type="dxa"/>
          </w:tcPr>
          <w:p w14:paraId="15E33829"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Secretary, local council, Rusestii Noi</w:t>
            </w:r>
          </w:p>
        </w:tc>
      </w:tr>
      <w:tr w:rsidR="008944CC" w:rsidRPr="00127A09" w14:paraId="6BA7AF82" w14:textId="77777777" w:rsidTr="008E37BF">
        <w:tc>
          <w:tcPr>
            <w:tcW w:w="571" w:type="dxa"/>
          </w:tcPr>
          <w:p w14:paraId="7394ABC3"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298E3BF2" w14:textId="77777777" w:rsidR="008944CC" w:rsidRPr="00127A09" w:rsidRDefault="008944CC" w:rsidP="008E37BF">
            <w:pPr>
              <w:rPr>
                <w:rFonts w:ascii="Arial" w:hAnsi="Arial" w:cs="Arial"/>
                <w:szCs w:val="22"/>
                <w:lang w:val="en-GB"/>
              </w:rPr>
            </w:pPr>
            <w:r w:rsidRPr="00127A09">
              <w:rPr>
                <w:rFonts w:ascii="Arial" w:hAnsi="Arial" w:cs="Arial"/>
                <w:szCs w:val="22"/>
              </w:rPr>
              <w:t>Petru Codreanu</w:t>
            </w:r>
          </w:p>
        </w:tc>
        <w:tc>
          <w:tcPr>
            <w:tcW w:w="5778" w:type="dxa"/>
          </w:tcPr>
          <w:p w14:paraId="509E802A" w14:textId="77777777" w:rsidR="008944CC" w:rsidRPr="00127A09" w:rsidRDefault="008944CC" w:rsidP="008E37BF">
            <w:pPr>
              <w:spacing w:before="40"/>
              <w:rPr>
                <w:rFonts w:ascii="Arial" w:hAnsi="Arial" w:cs="Arial"/>
                <w:szCs w:val="22"/>
                <w:lang w:val="en-CA"/>
              </w:rPr>
            </w:pPr>
            <w:r w:rsidRPr="00127A09">
              <w:rPr>
                <w:rFonts w:ascii="Arial" w:hAnsi="Arial" w:cs="Arial"/>
                <w:szCs w:val="22"/>
              </w:rPr>
              <w:t>Mayor, Rusestii Noi</w:t>
            </w:r>
          </w:p>
        </w:tc>
      </w:tr>
      <w:tr w:rsidR="008944CC" w:rsidRPr="00127A09" w14:paraId="06DA814B" w14:textId="77777777" w:rsidTr="008E37BF">
        <w:tc>
          <w:tcPr>
            <w:tcW w:w="571" w:type="dxa"/>
          </w:tcPr>
          <w:p w14:paraId="1B050FC8"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2C3B2162" w14:textId="77777777" w:rsidR="008944CC" w:rsidRPr="00127A09" w:rsidRDefault="008944CC" w:rsidP="008E37BF">
            <w:pPr>
              <w:rPr>
                <w:rFonts w:ascii="Arial" w:hAnsi="Arial" w:cs="Arial"/>
                <w:szCs w:val="22"/>
              </w:rPr>
            </w:pPr>
            <w:r w:rsidRPr="00127A09">
              <w:rPr>
                <w:rFonts w:ascii="Arial" w:hAnsi="Arial" w:cs="Arial"/>
                <w:szCs w:val="22"/>
              </w:rPr>
              <w:t>Cirlan Ivan</w:t>
            </w:r>
          </w:p>
        </w:tc>
        <w:tc>
          <w:tcPr>
            <w:tcW w:w="5778" w:type="dxa"/>
          </w:tcPr>
          <w:p w14:paraId="737C6924" w14:textId="77777777" w:rsidR="008944CC" w:rsidRPr="00127A09" w:rsidRDefault="008944CC" w:rsidP="008E37BF">
            <w:pPr>
              <w:spacing w:before="40"/>
              <w:rPr>
                <w:rFonts w:ascii="Arial" w:hAnsi="Arial" w:cs="Arial"/>
                <w:szCs w:val="22"/>
              </w:rPr>
            </w:pPr>
            <w:r w:rsidRPr="00127A09">
              <w:rPr>
                <w:rFonts w:ascii="Arial" w:hAnsi="Arial" w:cs="Arial"/>
                <w:szCs w:val="22"/>
              </w:rPr>
              <w:t>vice-mayor, Rusestii Noi</w:t>
            </w:r>
          </w:p>
        </w:tc>
      </w:tr>
      <w:tr w:rsidR="008944CC" w:rsidRPr="00127A09" w14:paraId="3B49877A" w14:textId="77777777" w:rsidTr="008E37BF">
        <w:tc>
          <w:tcPr>
            <w:tcW w:w="571" w:type="dxa"/>
          </w:tcPr>
          <w:p w14:paraId="079ECD6D"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723B8465" w14:textId="77777777" w:rsidR="008944CC" w:rsidRPr="00127A09" w:rsidRDefault="008944CC" w:rsidP="008E37BF">
            <w:pPr>
              <w:rPr>
                <w:rFonts w:ascii="Arial" w:hAnsi="Arial" w:cs="Arial"/>
                <w:szCs w:val="22"/>
              </w:rPr>
            </w:pPr>
            <w:r w:rsidRPr="00127A09">
              <w:rPr>
                <w:rFonts w:ascii="Arial" w:hAnsi="Arial" w:cs="Arial"/>
                <w:szCs w:val="22"/>
              </w:rPr>
              <w:t>Zasmenco Vera</w:t>
            </w:r>
          </w:p>
        </w:tc>
        <w:tc>
          <w:tcPr>
            <w:tcW w:w="5778" w:type="dxa"/>
          </w:tcPr>
          <w:p w14:paraId="70530090" w14:textId="77777777" w:rsidR="008944CC" w:rsidRPr="00127A09" w:rsidRDefault="008944CC" w:rsidP="008E37BF">
            <w:pPr>
              <w:spacing w:before="40"/>
              <w:rPr>
                <w:rFonts w:ascii="Arial" w:hAnsi="Arial" w:cs="Arial"/>
                <w:szCs w:val="22"/>
              </w:rPr>
            </w:pPr>
            <w:r w:rsidRPr="00127A09">
              <w:rPr>
                <w:rFonts w:ascii="Arial" w:hAnsi="Arial" w:cs="Arial"/>
                <w:szCs w:val="22"/>
              </w:rPr>
              <w:t>Chief-accountant, Rusestii Noi</w:t>
            </w:r>
          </w:p>
        </w:tc>
      </w:tr>
      <w:tr w:rsidR="008944CC" w:rsidRPr="00127A09" w14:paraId="56A19876" w14:textId="77777777" w:rsidTr="008E37BF">
        <w:tc>
          <w:tcPr>
            <w:tcW w:w="571" w:type="dxa"/>
          </w:tcPr>
          <w:p w14:paraId="0EDF3435"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23E28369" w14:textId="77777777" w:rsidR="008944CC" w:rsidRPr="00127A09" w:rsidRDefault="008944CC" w:rsidP="008E37BF">
            <w:pPr>
              <w:rPr>
                <w:rFonts w:ascii="Arial" w:hAnsi="Arial" w:cs="Arial"/>
                <w:szCs w:val="22"/>
              </w:rPr>
            </w:pPr>
            <w:r w:rsidRPr="00127A09">
              <w:rPr>
                <w:rFonts w:ascii="Arial" w:hAnsi="Arial" w:cs="Arial"/>
                <w:szCs w:val="22"/>
              </w:rPr>
              <w:t>Sabina Cotorobai</w:t>
            </w:r>
          </w:p>
        </w:tc>
        <w:tc>
          <w:tcPr>
            <w:tcW w:w="5778" w:type="dxa"/>
          </w:tcPr>
          <w:p w14:paraId="43D828CA" w14:textId="77777777" w:rsidR="008944CC" w:rsidRPr="00127A09" w:rsidRDefault="008944CC" w:rsidP="008E37BF">
            <w:pPr>
              <w:spacing w:before="40"/>
              <w:rPr>
                <w:rFonts w:ascii="Arial" w:hAnsi="Arial" w:cs="Arial"/>
                <w:szCs w:val="22"/>
              </w:rPr>
            </w:pPr>
            <w:r w:rsidRPr="00127A09">
              <w:rPr>
                <w:rFonts w:ascii="Arial" w:hAnsi="Arial" w:cs="Arial"/>
                <w:szCs w:val="22"/>
              </w:rPr>
              <w:t>Predisent of the local council, Rusestii Noi</w:t>
            </w:r>
          </w:p>
        </w:tc>
      </w:tr>
      <w:tr w:rsidR="008944CC" w:rsidRPr="00127A09" w14:paraId="2670078B" w14:textId="77777777" w:rsidTr="008E37BF">
        <w:tc>
          <w:tcPr>
            <w:tcW w:w="571" w:type="dxa"/>
          </w:tcPr>
          <w:p w14:paraId="1062C0DC" w14:textId="77777777" w:rsidR="008944CC" w:rsidRPr="00127A09" w:rsidRDefault="008944CC" w:rsidP="008944CC">
            <w:pPr>
              <w:pStyle w:val="ListParagraph"/>
              <w:numPr>
                <w:ilvl w:val="0"/>
                <w:numId w:val="34"/>
              </w:numPr>
              <w:rPr>
                <w:rFonts w:ascii="Arial" w:hAnsi="Arial" w:cs="Arial"/>
                <w:szCs w:val="22"/>
              </w:rPr>
            </w:pPr>
          </w:p>
        </w:tc>
        <w:tc>
          <w:tcPr>
            <w:tcW w:w="2507" w:type="dxa"/>
          </w:tcPr>
          <w:p w14:paraId="378D712B" w14:textId="77777777" w:rsidR="008944CC" w:rsidRPr="00127A09" w:rsidRDefault="008944CC" w:rsidP="008E37BF">
            <w:pPr>
              <w:rPr>
                <w:rFonts w:ascii="Arial" w:hAnsi="Arial" w:cs="Arial"/>
                <w:szCs w:val="22"/>
              </w:rPr>
            </w:pPr>
            <w:r w:rsidRPr="00127A09">
              <w:rPr>
                <w:rFonts w:ascii="Arial" w:hAnsi="Arial" w:cs="Arial"/>
                <w:szCs w:val="22"/>
              </w:rPr>
              <w:t>Iurie Tap</w:t>
            </w:r>
          </w:p>
        </w:tc>
        <w:tc>
          <w:tcPr>
            <w:tcW w:w="5778" w:type="dxa"/>
          </w:tcPr>
          <w:p w14:paraId="483B4FC5" w14:textId="77777777" w:rsidR="008944CC" w:rsidRPr="00127A09" w:rsidRDefault="008944CC" w:rsidP="008E37BF">
            <w:pPr>
              <w:spacing w:before="40"/>
              <w:rPr>
                <w:rFonts w:ascii="Arial" w:hAnsi="Arial" w:cs="Arial"/>
                <w:szCs w:val="22"/>
              </w:rPr>
            </w:pPr>
            <w:r w:rsidRPr="00127A09">
              <w:rPr>
                <w:rFonts w:ascii="Arial" w:hAnsi="Arial" w:cs="Arial"/>
                <w:szCs w:val="22"/>
              </w:rPr>
              <w:t>Head of the Specialized Parliamentary Commission on Decentralization, MP</w:t>
            </w:r>
          </w:p>
        </w:tc>
      </w:tr>
    </w:tbl>
    <w:p w14:paraId="32DE2435" w14:textId="77777777" w:rsidR="008944CC" w:rsidRPr="00127A09" w:rsidRDefault="008944CC" w:rsidP="008944CC">
      <w:pPr>
        <w:rPr>
          <w:rFonts w:ascii="Arial" w:hAnsi="Arial" w:cs="Arial"/>
          <w:b/>
          <w:bCs/>
          <w:smallCaps/>
          <w:szCs w:val="22"/>
          <w:lang w:val="en-GB"/>
        </w:rPr>
      </w:pPr>
    </w:p>
    <w:p w14:paraId="0F1FCE63" w14:textId="77777777" w:rsidR="008944CC" w:rsidRPr="00127A09" w:rsidRDefault="008944CC" w:rsidP="008944CC">
      <w:pPr>
        <w:rPr>
          <w:rFonts w:ascii="Arial" w:hAnsi="Arial" w:cs="Arial"/>
          <w:b/>
          <w:lang w:val="en-GB"/>
        </w:rPr>
      </w:pPr>
      <w:r w:rsidRPr="00127A09">
        <w:rPr>
          <w:rFonts w:ascii="Arial" w:hAnsi="Arial" w:cs="Arial"/>
          <w:b/>
          <w:bCs/>
          <w:smallCaps/>
          <w:szCs w:val="22"/>
          <w:lang w:val="en-GB"/>
        </w:rPr>
        <w:t>F</w:t>
      </w:r>
      <w:r w:rsidRPr="00127A09">
        <w:rPr>
          <w:rFonts w:ascii="Arial" w:hAnsi="Arial" w:cs="Arial"/>
          <w:b/>
          <w:lang w:val="en-GB"/>
        </w:rPr>
        <w:t>ocus group discussion with Community Facilitators</w:t>
      </w:r>
    </w:p>
    <w:tbl>
      <w:tblPr>
        <w:tblStyle w:val="TableGrid"/>
        <w:tblW w:w="0" w:type="auto"/>
        <w:tblLook w:val="04A0" w:firstRow="1" w:lastRow="0" w:firstColumn="1" w:lastColumn="0" w:noHBand="0" w:noVBand="1"/>
      </w:tblPr>
      <w:tblGrid>
        <w:gridCol w:w="522"/>
        <w:gridCol w:w="2150"/>
        <w:gridCol w:w="5958"/>
      </w:tblGrid>
      <w:tr w:rsidR="008944CC" w:rsidRPr="00127A09" w14:paraId="35007E02" w14:textId="77777777" w:rsidTr="008E37BF">
        <w:tc>
          <w:tcPr>
            <w:tcW w:w="534" w:type="dxa"/>
          </w:tcPr>
          <w:p w14:paraId="523D6A3B" w14:textId="77777777" w:rsidR="008944CC" w:rsidRPr="00127A09" w:rsidRDefault="008944CC" w:rsidP="008944CC">
            <w:pPr>
              <w:pStyle w:val="ListParagraph"/>
              <w:numPr>
                <w:ilvl w:val="0"/>
                <w:numId w:val="33"/>
              </w:numPr>
              <w:rPr>
                <w:rFonts w:ascii="Arial" w:hAnsi="Arial" w:cs="Arial"/>
                <w:szCs w:val="22"/>
                <w:lang w:val="en-CA"/>
              </w:rPr>
            </w:pPr>
          </w:p>
        </w:tc>
        <w:tc>
          <w:tcPr>
            <w:tcW w:w="2184" w:type="dxa"/>
          </w:tcPr>
          <w:p w14:paraId="1921311A" w14:textId="77777777" w:rsidR="008944CC" w:rsidRPr="00127A09" w:rsidRDefault="008944CC" w:rsidP="008E37BF">
            <w:pPr>
              <w:rPr>
                <w:rFonts w:ascii="Arial" w:hAnsi="Arial" w:cs="Arial"/>
                <w:szCs w:val="22"/>
                <w:lang w:val="en-CA"/>
              </w:rPr>
            </w:pPr>
            <w:r w:rsidRPr="00127A09">
              <w:rPr>
                <w:rFonts w:ascii="Arial" w:hAnsi="Arial" w:cs="Arial"/>
                <w:szCs w:val="22"/>
                <w:lang w:val="en-CA"/>
              </w:rPr>
              <w:t>Ghenadie Cojocaru</w:t>
            </w:r>
          </w:p>
        </w:tc>
        <w:tc>
          <w:tcPr>
            <w:tcW w:w="6138" w:type="dxa"/>
          </w:tcPr>
          <w:p w14:paraId="296579DB"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JILDP community facilitator</w:t>
            </w:r>
          </w:p>
        </w:tc>
      </w:tr>
      <w:tr w:rsidR="008944CC" w:rsidRPr="00127A09" w14:paraId="13C3E559" w14:textId="77777777" w:rsidTr="008E37BF">
        <w:tc>
          <w:tcPr>
            <w:tcW w:w="534" w:type="dxa"/>
          </w:tcPr>
          <w:p w14:paraId="6EEED616" w14:textId="77777777" w:rsidR="008944CC" w:rsidRPr="00127A09" w:rsidRDefault="008944CC" w:rsidP="008944CC">
            <w:pPr>
              <w:pStyle w:val="ListParagraph"/>
              <w:numPr>
                <w:ilvl w:val="0"/>
                <w:numId w:val="33"/>
              </w:numPr>
              <w:rPr>
                <w:rFonts w:ascii="Arial" w:hAnsi="Arial" w:cs="Arial"/>
                <w:szCs w:val="22"/>
                <w:lang w:val="en-CA"/>
              </w:rPr>
            </w:pPr>
          </w:p>
        </w:tc>
        <w:tc>
          <w:tcPr>
            <w:tcW w:w="2184" w:type="dxa"/>
          </w:tcPr>
          <w:p w14:paraId="5B97EF25" w14:textId="77777777" w:rsidR="008944CC" w:rsidRPr="00127A09" w:rsidRDefault="008944CC" w:rsidP="008E37BF">
            <w:pPr>
              <w:rPr>
                <w:rFonts w:ascii="Arial" w:hAnsi="Arial" w:cs="Arial"/>
                <w:szCs w:val="22"/>
                <w:lang w:val="en-CA"/>
              </w:rPr>
            </w:pPr>
            <w:r w:rsidRPr="00127A09">
              <w:rPr>
                <w:rFonts w:ascii="Arial" w:hAnsi="Arial" w:cs="Arial"/>
                <w:szCs w:val="22"/>
                <w:lang w:val="en-CA"/>
              </w:rPr>
              <w:t>Andrei Brighidin</w:t>
            </w:r>
          </w:p>
        </w:tc>
        <w:tc>
          <w:tcPr>
            <w:tcW w:w="6138" w:type="dxa"/>
          </w:tcPr>
          <w:p w14:paraId="6EBE40AB"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JILDP community facilitator</w:t>
            </w:r>
          </w:p>
        </w:tc>
      </w:tr>
      <w:tr w:rsidR="008944CC" w:rsidRPr="00127A09" w14:paraId="5110D596" w14:textId="77777777" w:rsidTr="008E37BF">
        <w:tc>
          <w:tcPr>
            <w:tcW w:w="534" w:type="dxa"/>
          </w:tcPr>
          <w:p w14:paraId="5D42394F" w14:textId="77777777" w:rsidR="008944CC" w:rsidRPr="00127A09" w:rsidRDefault="008944CC" w:rsidP="008944CC">
            <w:pPr>
              <w:pStyle w:val="ListParagraph"/>
              <w:numPr>
                <w:ilvl w:val="0"/>
                <w:numId w:val="33"/>
              </w:numPr>
              <w:rPr>
                <w:rFonts w:ascii="Arial" w:hAnsi="Arial" w:cs="Arial"/>
                <w:szCs w:val="22"/>
                <w:lang w:val="en-CA"/>
              </w:rPr>
            </w:pPr>
          </w:p>
        </w:tc>
        <w:tc>
          <w:tcPr>
            <w:tcW w:w="2184" w:type="dxa"/>
          </w:tcPr>
          <w:p w14:paraId="509D6B75" w14:textId="77777777" w:rsidR="008944CC" w:rsidRPr="00127A09" w:rsidRDefault="008944CC" w:rsidP="008E37BF">
            <w:pPr>
              <w:rPr>
                <w:rFonts w:ascii="Arial" w:hAnsi="Arial" w:cs="Arial"/>
                <w:szCs w:val="22"/>
                <w:lang w:val="en-CA"/>
              </w:rPr>
            </w:pPr>
            <w:r w:rsidRPr="00127A09">
              <w:rPr>
                <w:rFonts w:ascii="Arial" w:hAnsi="Arial" w:cs="Arial"/>
                <w:szCs w:val="22"/>
                <w:lang w:val="en-CA"/>
              </w:rPr>
              <w:t>Constantin Nunu</w:t>
            </w:r>
          </w:p>
        </w:tc>
        <w:tc>
          <w:tcPr>
            <w:tcW w:w="6138" w:type="dxa"/>
          </w:tcPr>
          <w:p w14:paraId="42304697"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JILDP community facilitator</w:t>
            </w:r>
          </w:p>
        </w:tc>
      </w:tr>
      <w:tr w:rsidR="008944CC" w:rsidRPr="00127A09" w14:paraId="21CB5EED" w14:textId="77777777" w:rsidTr="008E37BF">
        <w:tc>
          <w:tcPr>
            <w:tcW w:w="534" w:type="dxa"/>
          </w:tcPr>
          <w:p w14:paraId="0DDEC751" w14:textId="77777777" w:rsidR="008944CC" w:rsidRPr="00127A09" w:rsidRDefault="008944CC" w:rsidP="008944CC">
            <w:pPr>
              <w:pStyle w:val="ListParagraph"/>
              <w:numPr>
                <w:ilvl w:val="0"/>
                <w:numId w:val="33"/>
              </w:numPr>
              <w:rPr>
                <w:rFonts w:ascii="Arial" w:hAnsi="Arial" w:cs="Arial"/>
                <w:szCs w:val="22"/>
                <w:lang w:val="en-CA"/>
              </w:rPr>
            </w:pPr>
          </w:p>
        </w:tc>
        <w:tc>
          <w:tcPr>
            <w:tcW w:w="2184" w:type="dxa"/>
          </w:tcPr>
          <w:p w14:paraId="36913083" w14:textId="77777777" w:rsidR="008944CC" w:rsidRPr="00127A09" w:rsidRDefault="008944CC" w:rsidP="008E37BF">
            <w:pPr>
              <w:rPr>
                <w:rFonts w:ascii="Arial" w:hAnsi="Arial" w:cs="Arial"/>
                <w:szCs w:val="22"/>
                <w:lang w:val="en-CA"/>
              </w:rPr>
            </w:pPr>
            <w:r w:rsidRPr="00127A09">
              <w:rPr>
                <w:rFonts w:ascii="Arial" w:hAnsi="Arial" w:cs="Arial"/>
                <w:szCs w:val="22"/>
                <w:lang w:val="en-CA"/>
              </w:rPr>
              <w:t>Ion Schidu</w:t>
            </w:r>
          </w:p>
        </w:tc>
        <w:tc>
          <w:tcPr>
            <w:tcW w:w="6138" w:type="dxa"/>
          </w:tcPr>
          <w:p w14:paraId="7AFEF35E"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JILDP community facilitator</w:t>
            </w:r>
          </w:p>
        </w:tc>
      </w:tr>
      <w:tr w:rsidR="008944CC" w:rsidRPr="00127A09" w14:paraId="5D5C65FF" w14:textId="77777777" w:rsidTr="008E37BF">
        <w:tc>
          <w:tcPr>
            <w:tcW w:w="534" w:type="dxa"/>
          </w:tcPr>
          <w:p w14:paraId="120574A8" w14:textId="77777777" w:rsidR="008944CC" w:rsidRPr="00127A09" w:rsidRDefault="008944CC" w:rsidP="008944CC">
            <w:pPr>
              <w:pStyle w:val="ListParagraph"/>
              <w:numPr>
                <w:ilvl w:val="0"/>
                <w:numId w:val="33"/>
              </w:numPr>
              <w:rPr>
                <w:rFonts w:ascii="Arial" w:hAnsi="Arial" w:cs="Arial"/>
                <w:szCs w:val="22"/>
                <w:lang w:val="en-CA"/>
              </w:rPr>
            </w:pPr>
          </w:p>
        </w:tc>
        <w:tc>
          <w:tcPr>
            <w:tcW w:w="2184" w:type="dxa"/>
          </w:tcPr>
          <w:p w14:paraId="7658FA3D" w14:textId="77777777" w:rsidR="008944CC" w:rsidRPr="00127A09" w:rsidRDefault="008944CC" w:rsidP="008E37BF">
            <w:pPr>
              <w:rPr>
                <w:rFonts w:ascii="Arial" w:hAnsi="Arial" w:cs="Arial"/>
                <w:szCs w:val="22"/>
                <w:lang w:val="en-CA"/>
              </w:rPr>
            </w:pPr>
            <w:r w:rsidRPr="00127A09">
              <w:rPr>
                <w:rFonts w:ascii="Arial" w:hAnsi="Arial" w:cs="Arial"/>
                <w:szCs w:val="22"/>
                <w:lang w:val="en-CA"/>
              </w:rPr>
              <w:t>Vasile Cioaric</w:t>
            </w:r>
          </w:p>
        </w:tc>
        <w:tc>
          <w:tcPr>
            <w:tcW w:w="6138" w:type="dxa"/>
          </w:tcPr>
          <w:p w14:paraId="4E84F29E"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JILDP community facilitator</w:t>
            </w:r>
          </w:p>
        </w:tc>
      </w:tr>
      <w:tr w:rsidR="008944CC" w:rsidRPr="00127A09" w14:paraId="263E1B4D" w14:textId="77777777" w:rsidTr="008E37BF">
        <w:tc>
          <w:tcPr>
            <w:tcW w:w="534" w:type="dxa"/>
          </w:tcPr>
          <w:p w14:paraId="3CC1D63B" w14:textId="77777777" w:rsidR="008944CC" w:rsidRPr="00127A09" w:rsidRDefault="008944CC" w:rsidP="008944CC">
            <w:pPr>
              <w:pStyle w:val="ListParagraph"/>
              <w:numPr>
                <w:ilvl w:val="0"/>
                <w:numId w:val="33"/>
              </w:numPr>
              <w:rPr>
                <w:rFonts w:ascii="Arial" w:hAnsi="Arial" w:cs="Arial"/>
                <w:szCs w:val="22"/>
                <w:lang w:val="en-CA"/>
              </w:rPr>
            </w:pPr>
          </w:p>
        </w:tc>
        <w:tc>
          <w:tcPr>
            <w:tcW w:w="2184" w:type="dxa"/>
          </w:tcPr>
          <w:p w14:paraId="7344732B" w14:textId="77777777" w:rsidR="008944CC" w:rsidRPr="00127A09" w:rsidRDefault="008944CC" w:rsidP="008E37BF">
            <w:pPr>
              <w:rPr>
                <w:rFonts w:ascii="Arial" w:hAnsi="Arial" w:cs="Arial"/>
                <w:szCs w:val="22"/>
                <w:lang w:val="en-CA"/>
              </w:rPr>
            </w:pPr>
            <w:r w:rsidRPr="00127A09">
              <w:rPr>
                <w:rFonts w:ascii="Arial" w:hAnsi="Arial" w:cs="Arial"/>
                <w:szCs w:val="22"/>
                <w:lang w:val="en-CA"/>
              </w:rPr>
              <w:t>Olga Gherman</w:t>
            </w:r>
          </w:p>
        </w:tc>
        <w:tc>
          <w:tcPr>
            <w:tcW w:w="6138" w:type="dxa"/>
          </w:tcPr>
          <w:p w14:paraId="24031B61"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JILDP community facilitator</w:t>
            </w:r>
          </w:p>
        </w:tc>
      </w:tr>
      <w:tr w:rsidR="008944CC" w:rsidRPr="00127A09" w14:paraId="2CC17CDA" w14:textId="77777777" w:rsidTr="008E37BF">
        <w:tc>
          <w:tcPr>
            <w:tcW w:w="534" w:type="dxa"/>
          </w:tcPr>
          <w:p w14:paraId="37AA2241" w14:textId="77777777" w:rsidR="008944CC" w:rsidRPr="00127A09" w:rsidRDefault="008944CC" w:rsidP="008944CC">
            <w:pPr>
              <w:pStyle w:val="ListParagraph"/>
              <w:numPr>
                <w:ilvl w:val="0"/>
                <w:numId w:val="33"/>
              </w:numPr>
              <w:rPr>
                <w:rFonts w:ascii="Arial" w:hAnsi="Arial" w:cs="Arial"/>
                <w:szCs w:val="22"/>
                <w:lang w:val="en-CA"/>
              </w:rPr>
            </w:pPr>
          </w:p>
        </w:tc>
        <w:tc>
          <w:tcPr>
            <w:tcW w:w="2184" w:type="dxa"/>
          </w:tcPr>
          <w:p w14:paraId="14F0E3D1" w14:textId="77777777" w:rsidR="008944CC" w:rsidRPr="00127A09" w:rsidRDefault="008944CC" w:rsidP="008E37BF">
            <w:pPr>
              <w:rPr>
                <w:rFonts w:ascii="Arial" w:hAnsi="Arial" w:cs="Arial"/>
                <w:szCs w:val="22"/>
                <w:lang w:val="en-CA"/>
              </w:rPr>
            </w:pPr>
            <w:r w:rsidRPr="00127A09">
              <w:rPr>
                <w:rFonts w:ascii="Arial" w:hAnsi="Arial" w:cs="Arial"/>
                <w:szCs w:val="22"/>
                <w:lang w:val="en-CA"/>
              </w:rPr>
              <w:t>Silvia Strelciuc</w:t>
            </w:r>
          </w:p>
        </w:tc>
        <w:tc>
          <w:tcPr>
            <w:tcW w:w="6138" w:type="dxa"/>
          </w:tcPr>
          <w:p w14:paraId="78609859"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JILDP community facilitator</w:t>
            </w:r>
          </w:p>
        </w:tc>
      </w:tr>
      <w:tr w:rsidR="008944CC" w:rsidRPr="00127A09" w14:paraId="5F5890AA" w14:textId="77777777" w:rsidTr="008E37BF">
        <w:tc>
          <w:tcPr>
            <w:tcW w:w="534" w:type="dxa"/>
          </w:tcPr>
          <w:p w14:paraId="15DF8E0A" w14:textId="77777777" w:rsidR="008944CC" w:rsidRPr="00127A09" w:rsidRDefault="008944CC" w:rsidP="008944CC">
            <w:pPr>
              <w:pStyle w:val="ListParagraph"/>
              <w:numPr>
                <w:ilvl w:val="0"/>
                <w:numId w:val="33"/>
              </w:numPr>
              <w:rPr>
                <w:rFonts w:ascii="Arial" w:hAnsi="Arial" w:cs="Arial"/>
                <w:szCs w:val="22"/>
                <w:lang w:val="en-CA"/>
              </w:rPr>
            </w:pPr>
          </w:p>
        </w:tc>
        <w:tc>
          <w:tcPr>
            <w:tcW w:w="2184" w:type="dxa"/>
          </w:tcPr>
          <w:p w14:paraId="3C58DD1D" w14:textId="77777777" w:rsidR="008944CC" w:rsidRPr="00127A09" w:rsidRDefault="008944CC" w:rsidP="008E37BF">
            <w:pPr>
              <w:rPr>
                <w:rFonts w:ascii="Arial" w:hAnsi="Arial" w:cs="Arial"/>
                <w:szCs w:val="22"/>
                <w:lang w:val="en-CA"/>
              </w:rPr>
            </w:pPr>
            <w:r w:rsidRPr="00127A09">
              <w:rPr>
                <w:rFonts w:ascii="Arial" w:hAnsi="Arial" w:cs="Arial"/>
                <w:szCs w:val="22"/>
                <w:lang w:val="en-CA"/>
              </w:rPr>
              <w:t>Mihail Shalvir</w:t>
            </w:r>
          </w:p>
        </w:tc>
        <w:tc>
          <w:tcPr>
            <w:tcW w:w="6138" w:type="dxa"/>
          </w:tcPr>
          <w:p w14:paraId="38278651"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JILDP community facilitator</w:t>
            </w:r>
          </w:p>
        </w:tc>
      </w:tr>
      <w:tr w:rsidR="008944CC" w:rsidRPr="00127A09" w14:paraId="5E15D538" w14:textId="77777777" w:rsidTr="008E37BF">
        <w:tc>
          <w:tcPr>
            <w:tcW w:w="534" w:type="dxa"/>
          </w:tcPr>
          <w:p w14:paraId="63B2AF49" w14:textId="77777777" w:rsidR="008944CC" w:rsidRPr="00127A09" w:rsidRDefault="008944CC" w:rsidP="008944CC">
            <w:pPr>
              <w:pStyle w:val="ListParagraph"/>
              <w:numPr>
                <w:ilvl w:val="0"/>
                <w:numId w:val="33"/>
              </w:numPr>
              <w:rPr>
                <w:rFonts w:ascii="Arial" w:hAnsi="Arial" w:cs="Arial"/>
                <w:szCs w:val="22"/>
                <w:lang w:val="en-CA"/>
              </w:rPr>
            </w:pPr>
          </w:p>
        </w:tc>
        <w:tc>
          <w:tcPr>
            <w:tcW w:w="2184" w:type="dxa"/>
          </w:tcPr>
          <w:p w14:paraId="58FB6214" w14:textId="77777777" w:rsidR="008944CC" w:rsidRPr="00127A09" w:rsidRDefault="008944CC" w:rsidP="008E37BF">
            <w:pPr>
              <w:rPr>
                <w:rFonts w:ascii="Arial" w:hAnsi="Arial" w:cs="Arial"/>
                <w:szCs w:val="22"/>
                <w:lang w:val="en-CA"/>
              </w:rPr>
            </w:pPr>
            <w:r w:rsidRPr="00127A09">
              <w:rPr>
                <w:rFonts w:ascii="Arial" w:hAnsi="Arial" w:cs="Arial"/>
                <w:szCs w:val="22"/>
                <w:lang w:val="en-CA"/>
              </w:rPr>
              <w:t>Sofia Ursul</w:t>
            </w:r>
          </w:p>
        </w:tc>
        <w:tc>
          <w:tcPr>
            <w:tcW w:w="6138" w:type="dxa"/>
          </w:tcPr>
          <w:p w14:paraId="3EEE7BF2" w14:textId="77777777" w:rsidR="008944CC" w:rsidRPr="00127A09" w:rsidRDefault="008944CC" w:rsidP="008E37BF">
            <w:pPr>
              <w:spacing w:before="40"/>
              <w:rPr>
                <w:rFonts w:ascii="Arial" w:hAnsi="Arial" w:cs="Arial"/>
                <w:szCs w:val="22"/>
                <w:lang w:val="en-CA"/>
              </w:rPr>
            </w:pPr>
            <w:r w:rsidRPr="00127A09">
              <w:rPr>
                <w:rFonts w:ascii="Arial" w:hAnsi="Arial" w:cs="Arial"/>
                <w:szCs w:val="22"/>
                <w:lang w:val="en-CA"/>
              </w:rPr>
              <w:t>JILDP community facilitator</w:t>
            </w:r>
          </w:p>
        </w:tc>
      </w:tr>
    </w:tbl>
    <w:p w14:paraId="06A1AB2D" w14:textId="77777777" w:rsidR="008944CC" w:rsidRPr="00127A09" w:rsidRDefault="008944CC" w:rsidP="008944CC">
      <w:pPr>
        <w:rPr>
          <w:rFonts w:ascii="Arial" w:hAnsi="Arial" w:cs="Arial"/>
        </w:rPr>
      </w:pPr>
    </w:p>
    <w:p w14:paraId="03308B0F" w14:textId="77777777" w:rsidR="008944CC" w:rsidRPr="00127A09" w:rsidRDefault="008944CC" w:rsidP="008944CC">
      <w:pPr>
        <w:rPr>
          <w:rFonts w:ascii="Arial" w:hAnsi="Arial" w:cs="Arial"/>
        </w:rPr>
      </w:pPr>
    </w:p>
    <w:p w14:paraId="78536A47" w14:textId="77777777" w:rsidR="008B350C" w:rsidRPr="00127A09" w:rsidRDefault="008B350C">
      <w:pPr>
        <w:rPr>
          <w:rFonts w:ascii="Arial" w:hAnsi="Arial" w:cs="Arial"/>
          <w:b/>
          <w:bCs/>
          <w:smallCaps/>
          <w:color w:val="C00000"/>
          <w:kern w:val="32"/>
          <w:sz w:val="28"/>
          <w:szCs w:val="32"/>
        </w:rPr>
      </w:pPr>
      <w:r w:rsidRPr="00127A09">
        <w:rPr>
          <w:rFonts w:ascii="Arial" w:hAnsi="Arial" w:cs="Arial"/>
        </w:rPr>
        <w:br w:type="page"/>
      </w:r>
    </w:p>
    <w:p w14:paraId="33212FF7" w14:textId="77777777" w:rsidR="004D38CB" w:rsidRPr="00127A09" w:rsidRDefault="00633E39" w:rsidP="000F17B6">
      <w:pPr>
        <w:pStyle w:val="Heading1"/>
      </w:pPr>
      <w:bookmarkStart w:id="68" w:name="_Toc436396118"/>
      <w:r w:rsidRPr="00127A09">
        <w:lastRenderedPageBreak/>
        <w:t>Annex 5. List of documentation consulted</w:t>
      </w:r>
      <w:bookmarkEnd w:id="68"/>
    </w:p>
    <w:p w14:paraId="1B39DF30"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UNDP Handbook on Monitoring and Evaluating for Results (Annex A)</w:t>
      </w:r>
    </w:p>
    <w:p w14:paraId="163400B8"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 Women Evaluation Handbook1</w:t>
      </w:r>
    </w:p>
    <w:p w14:paraId="640C42DF"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Ethical Guidelines for Evaluation (Annex B)</w:t>
      </w:r>
    </w:p>
    <w:p w14:paraId="456E4F69"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UNDP Results-Oriented Annual Report (ROAR, MPTF) for Moldova (2013,</w:t>
      </w:r>
      <w:r w:rsidR="00E575BE" w:rsidRPr="00127A09">
        <w:rPr>
          <w:rFonts w:ascii="Arial" w:hAnsi="Arial" w:cs="Arial"/>
          <w:szCs w:val="22"/>
          <w:lang w:val="en-GB"/>
        </w:rPr>
        <w:t xml:space="preserve"> </w:t>
      </w:r>
      <w:r w:rsidRPr="00127A09">
        <w:rPr>
          <w:rFonts w:ascii="Arial" w:hAnsi="Arial" w:cs="Arial"/>
          <w:szCs w:val="22"/>
          <w:lang w:val="en-GB"/>
        </w:rPr>
        <w:t>2014)</w:t>
      </w:r>
    </w:p>
    <w:p w14:paraId="33E9464A"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JILDP Project Document (Description of Action) and relevant progress reports</w:t>
      </w:r>
    </w:p>
    <w:p w14:paraId="173A41E1"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National Development Strategy Moldova 2020</w:t>
      </w:r>
    </w:p>
    <w:p w14:paraId="30FE02AC"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Government of the Republic of Moldova Activity Programme (2015 – 2018)</w:t>
      </w:r>
    </w:p>
    <w:p w14:paraId="1BB9413A"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Government of the Republic of Moldova Activity Programme (2011-2014)</w:t>
      </w:r>
    </w:p>
    <w:p w14:paraId="2D07FF26"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Project documents and progress reports, project evaluation reports</w:t>
      </w:r>
    </w:p>
    <w:p w14:paraId="26D42DAC"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UNDP Assessment of Development Results, 2012</w:t>
      </w:r>
    </w:p>
    <w:p w14:paraId="34E8E34C"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United Nations – Republic of Moldova Partnership Framework (UNPF) “Towards</w:t>
      </w:r>
      <w:r w:rsidR="00E575BE" w:rsidRPr="00127A09">
        <w:rPr>
          <w:rFonts w:ascii="Arial" w:hAnsi="Arial" w:cs="Arial"/>
          <w:szCs w:val="22"/>
          <w:lang w:val="en-GB"/>
        </w:rPr>
        <w:t xml:space="preserve"> </w:t>
      </w:r>
      <w:r w:rsidRPr="00127A09">
        <w:rPr>
          <w:rFonts w:ascii="Arial" w:hAnsi="Arial" w:cs="Arial"/>
          <w:szCs w:val="22"/>
          <w:lang w:val="en-GB"/>
        </w:rPr>
        <w:t>Unity in Action” (2013 – 2017)</w:t>
      </w:r>
    </w:p>
    <w:p w14:paraId="65649CD8"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UNDP Country Programme Document (CPD) 2013 – 2017</w:t>
      </w:r>
    </w:p>
    <w:p w14:paraId="5FE1FA2F"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UNEG Code of Conduct for Evaluations</w:t>
      </w:r>
    </w:p>
    <w:p w14:paraId="7B47D69B"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UNEG Ethical Guidelines</w:t>
      </w:r>
    </w:p>
    <w:p w14:paraId="0E00E9FA"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UNEG Norms for Evaluation in the UN System</w:t>
      </w:r>
    </w:p>
    <w:p w14:paraId="541CE46D"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UNEG Standards for Evaluation in the UN System</w:t>
      </w:r>
    </w:p>
    <w:p w14:paraId="737403CF"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UNEG Guidance Integrating Human Rights and Gender in the UN System</w:t>
      </w:r>
    </w:p>
    <w:p w14:paraId="44C310B6"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UN SWAP Evaluation Performance Indicator and related Scorecard</w:t>
      </w:r>
    </w:p>
    <w:p w14:paraId="0A650158"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Development Partners’ Briefing Book for the Government of Moldova</w:t>
      </w:r>
    </w:p>
    <w:p w14:paraId="5FF13DAC"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National Decentralization Strategy</w:t>
      </w:r>
    </w:p>
    <w:p w14:paraId="44D7CBDF"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National Regional Development Strategy</w:t>
      </w:r>
    </w:p>
    <w:p w14:paraId="25B5026E"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EU-Moldova Association Agreement</w:t>
      </w:r>
    </w:p>
    <w:p w14:paraId="2C2AF653"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EU Progress Reports on Moldova (2012, 2013, 2014)</w:t>
      </w:r>
    </w:p>
    <w:p w14:paraId="0738A91E"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Law on local public administration</w:t>
      </w:r>
    </w:p>
    <w:p w14:paraId="23BCAB02"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Law on local public finances</w:t>
      </w:r>
    </w:p>
    <w:p w14:paraId="17F92DAB"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Law on administrative decentralization</w:t>
      </w:r>
    </w:p>
    <w:p w14:paraId="4D59A69A"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Action Plan to support Roma population in Moldova 2011-2015</w:t>
      </w:r>
    </w:p>
    <w:p w14:paraId="0359459B"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Millennium Development Goals Report</w:t>
      </w:r>
    </w:p>
    <w:p w14:paraId="12CFEEC1" w14:textId="77777777" w:rsidR="004D38CB"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JILDP documents, including project document, narrative and financial reports, previous evaluation reports, products produced within the project</w:t>
      </w:r>
    </w:p>
    <w:p w14:paraId="4E07125E" w14:textId="77777777" w:rsidR="00B13CA8" w:rsidRPr="00127A09" w:rsidRDefault="00B13CA8" w:rsidP="00E575BE">
      <w:pPr>
        <w:pStyle w:val="ListParagraph"/>
        <w:numPr>
          <w:ilvl w:val="0"/>
          <w:numId w:val="35"/>
        </w:numPr>
        <w:rPr>
          <w:rFonts w:ascii="Arial" w:hAnsi="Arial" w:cs="Arial"/>
          <w:szCs w:val="22"/>
          <w:lang w:val="en-GB"/>
        </w:rPr>
      </w:pPr>
      <w:r>
        <w:rPr>
          <w:rFonts w:ascii="Arial" w:hAnsi="Arial" w:cs="Arial"/>
          <w:szCs w:val="22"/>
          <w:lang w:val="en-GB"/>
        </w:rPr>
        <w:t>EU CBM III Impact Assessment</w:t>
      </w:r>
    </w:p>
    <w:p w14:paraId="00587918"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SCBM project documents</w:t>
      </w:r>
    </w:p>
    <w:p w14:paraId="5D2A3222" w14:textId="77777777" w:rsidR="001E4B43" w:rsidRPr="00127A09" w:rsidRDefault="001E4B43" w:rsidP="00E575BE">
      <w:pPr>
        <w:pStyle w:val="ListParagraph"/>
        <w:numPr>
          <w:ilvl w:val="0"/>
          <w:numId w:val="35"/>
        </w:numPr>
        <w:rPr>
          <w:rFonts w:ascii="Arial" w:hAnsi="Arial" w:cs="Arial"/>
          <w:szCs w:val="22"/>
          <w:lang w:val="en-GB"/>
        </w:rPr>
      </w:pPr>
      <w:r w:rsidRPr="00127A09">
        <w:rPr>
          <w:rFonts w:ascii="Arial" w:hAnsi="Arial" w:cs="Arial"/>
          <w:szCs w:val="22"/>
          <w:lang w:val="en-GB"/>
        </w:rPr>
        <w:t>Syslab project documents</w:t>
      </w:r>
    </w:p>
    <w:p w14:paraId="36D226D5" w14:textId="77777777" w:rsidR="001E4B43" w:rsidRPr="00127A09" w:rsidRDefault="001E4B43" w:rsidP="00E575BE">
      <w:pPr>
        <w:pStyle w:val="ListParagraph"/>
        <w:numPr>
          <w:ilvl w:val="0"/>
          <w:numId w:val="35"/>
        </w:numPr>
        <w:rPr>
          <w:rFonts w:ascii="Arial" w:hAnsi="Arial" w:cs="Arial"/>
          <w:szCs w:val="22"/>
          <w:lang w:val="en-GB"/>
        </w:rPr>
      </w:pPr>
      <w:r w:rsidRPr="00127A09">
        <w:rPr>
          <w:rFonts w:ascii="Arial" w:hAnsi="Arial" w:cs="Arial"/>
          <w:szCs w:val="22"/>
          <w:lang w:val="en-GB"/>
        </w:rPr>
        <w:t>MiLab project documents</w:t>
      </w:r>
    </w:p>
    <w:p w14:paraId="3728917F" w14:textId="77777777" w:rsidR="001E4B43" w:rsidRPr="00127A09" w:rsidRDefault="001E4B43" w:rsidP="00E575BE">
      <w:pPr>
        <w:pStyle w:val="ListParagraph"/>
        <w:numPr>
          <w:ilvl w:val="0"/>
          <w:numId w:val="35"/>
        </w:numPr>
        <w:rPr>
          <w:rFonts w:ascii="Arial" w:hAnsi="Arial" w:cs="Arial"/>
          <w:szCs w:val="22"/>
          <w:lang w:val="en-GB"/>
        </w:rPr>
      </w:pPr>
      <w:r w:rsidRPr="00127A09">
        <w:rPr>
          <w:rFonts w:ascii="Arial" w:hAnsi="Arial" w:cs="Arial"/>
          <w:szCs w:val="22"/>
          <w:lang w:val="en-GB"/>
        </w:rPr>
        <w:t>MEBP project documents</w:t>
      </w:r>
    </w:p>
    <w:p w14:paraId="2A627FFE"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E-Governance Center web-site and reports</w:t>
      </w:r>
    </w:p>
    <w:p w14:paraId="1FD4F85C"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National Statistics Office web-site and reports</w:t>
      </w:r>
    </w:p>
    <w:p w14:paraId="4848A708"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Human Development Report 2014</w:t>
      </w:r>
    </w:p>
    <w:p w14:paraId="263CADEE"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State of the Nation Report 2015</w:t>
      </w:r>
    </w:p>
    <w:p w14:paraId="00E95D01"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MEGA: Analysis of economic growth in Moldova, Expert-Group</w:t>
      </w:r>
    </w:p>
    <w:p w14:paraId="13A1A52A"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Final Report UNPF Moldova 2013-2017</w:t>
      </w:r>
    </w:p>
    <w:p w14:paraId="3B49FFC5"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International Labor Organization reports</w:t>
      </w:r>
    </w:p>
    <w:p w14:paraId="20E600CC"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 xml:space="preserve">UNWOMEN reports </w:t>
      </w:r>
    </w:p>
    <w:p w14:paraId="32B95433" w14:textId="77777777" w:rsidR="004D38CB" w:rsidRPr="00127A09" w:rsidRDefault="004D38CB" w:rsidP="00E575BE">
      <w:pPr>
        <w:pStyle w:val="ListParagraph"/>
        <w:numPr>
          <w:ilvl w:val="0"/>
          <w:numId w:val="35"/>
        </w:numPr>
        <w:rPr>
          <w:rFonts w:ascii="Arial" w:hAnsi="Arial" w:cs="Arial"/>
          <w:szCs w:val="22"/>
          <w:lang w:val="en-GB"/>
        </w:rPr>
      </w:pPr>
      <w:r w:rsidRPr="00127A09">
        <w:rPr>
          <w:rFonts w:ascii="Arial" w:hAnsi="Arial" w:cs="Arial"/>
          <w:szCs w:val="22"/>
          <w:lang w:val="en-GB"/>
        </w:rPr>
        <w:t>World Bank reports</w:t>
      </w:r>
    </w:p>
    <w:p w14:paraId="0ADFE3F3" w14:textId="77777777" w:rsidR="00633E39" w:rsidRPr="00127A09" w:rsidRDefault="00633E39" w:rsidP="000F17B6">
      <w:pPr>
        <w:pStyle w:val="Heading1"/>
      </w:pPr>
      <w:r w:rsidRPr="00127A09">
        <w:t xml:space="preserve"> </w:t>
      </w:r>
    </w:p>
    <w:sectPr w:rsidR="00633E39" w:rsidRPr="00127A09" w:rsidSect="000B4F8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CEA0F" w14:textId="77777777" w:rsidR="008B65C6" w:rsidRDefault="008B65C6" w:rsidP="0018306A">
      <w:r>
        <w:separator/>
      </w:r>
    </w:p>
  </w:endnote>
  <w:endnote w:type="continuationSeparator" w:id="0">
    <w:p w14:paraId="40E966A1" w14:textId="77777777" w:rsidR="008B65C6" w:rsidRDefault="008B65C6" w:rsidP="0018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FBCJNB+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F DinText Pro">
    <w:altName w:val="Cambria"/>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37E31" w14:textId="77777777" w:rsidR="005C1B5B" w:rsidRDefault="005C1B5B" w:rsidP="00BC1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CCDE9" w14:textId="77777777" w:rsidR="005C1B5B" w:rsidRDefault="005C1B5B" w:rsidP="003C55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AB8A" w14:textId="77777777" w:rsidR="005C1B5B" w:rsidRDefault="005C1B5B" w:rsidP="00BC1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19F">
      <w:rPr>
        <w:rStyle w:val="PageNumber"/>
        <w:noProof/>
      </w:rPr>
      <w:t>45</w:t>
    </w:r>
    <w:r>
      <w:rPr>
        <w:rStyle w:val="PageNumber"/>
      </w:rPr>
      <w:fldChar w:fldCharType="end"/>
    </w:r>
  </w:p>
  <w:p w14:paraId="3057B0DD" w14:textId="77777777" w:rsidR="005C1B5B" w:rsidRDefault="005C1B5B" w:rsidP="003C5553">
    <w:pPr>
      <w:pStyle w:val="Footer"/>
      <w:pBdr>
        <w:top w:val="single" w:sz="4" w:space="1" w:color="D9D9D9"/>
      </w:pBdr>
      <w:ind w:right="360"/>
      <w:jc w:val="right"/>
    </w:pPr>
    <w:r>
      <w:t xml:space="preserve"> | </w:t>
    </w:r>
    <w:r w:rsidRPr="004E435A">
      <w:rPr>
        <w:color w:val="808080"/>
        <w:spacing w:val="60"/>
      </w:rPr>
      <w:t>Page</w:t>
    </w:r>
  </w:p>
  <w:p w14:paraId="2F28DF0F" w14:textId="77777777" w:rsidR="005C1B5B" w:rsidRPr="00677F42" w:rsidRDefault="005C1B5B" w:rsidP="00BC1E25">
    <w:pPr>
      <w:pStyle w:val="Footer"/>
      <w:rPr>
        <w:rStyle w:val="PageNumbe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6AE11" w14:textId="77777777" w:rsidR="008B65C6" w:rsidRDefault="008B65C6" w:rsidP="0018306A">
      <w:r>
        <w:separator/>
      </w:r>
    </w:p>
  </w:footnote>
  <w:footnote w:type="continuationSeparator" w:id="0">
    <w:p w14:paraId="6E775439" w14:textId="77777777" w:rsidR="008B65C6" w:rsidRDefault="008B65C6" w:rsidP="0018306A">
      <w:r>
        <w:continuationSeparator/>
      </w:r>
    </w:p>
  </w:footnote>
  <w:footnote w:id="1">
    <w:p w14:paraId="7AA0DBB0" w14:textId="77777777" w:rsidR="005C1B5B" w:rsidRPr="00127A09" w:rsidRDefault="005C1B5B" w:rsidP="00FB106E">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w:t>
      </w:r>
      <w:hyperlink r:id="rId1" w:history="1">
        <w:r w:rsidRPr="00127A09">
          <w:rPr>
            <w:rStyle w:val="Hyperlink"/>
            <w:rFonts w:ascii="Arial" w:hAnsi="Arial" w:cs="Arial"/>
            <w:sz w:val="18"/>
            <w:szCs w:val="18"/>
          </w:rPr>
          <w:t>http://www.md.undp.org/content/dam/moldova/docs/Publications/UNDP_MD_3rdMDGReport_Eng.pdf</w:t>
        </w:r>
      </w:hyperlink>
      <w:r w:rsidRPr="00127A09">
        <w:rPr>
          <w:rFonts w:ascii="Arial" w:hAnsi="Arial" w:cs="Arial"/>
          <w:sz w:val="18"/>
          <w:szCs w:val="18"/>
        </w:rPr>
        <w:t xml:space="preserve"> </w:t>
      </w:r>
    </w:p>
  </w:footnote>
  <w:footnote w:id="2">
    <w:p w14:paraId="0818E52E" w14:textId="77777777" w:rsidR="005C1B5B" w:rsidRPr="00127A09" w:rsidRDefault="005C1B5B" w:rsidP="00FB106E">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w:t>
      </w:r>
      <w:hyperlink r:id="rId2" w:history="1">
        <w:r w:rsidRPr="00127A09">
          <w:rPr>
            <w:rStyle w:val="Hyperlink"/>
            <w:rFonts w:ascii="Arial" w:hAnsi="Arial" w:cs="Arial"/>
            <w:sz w:val="18"/>
            <w:szCs w:val="18"/>
          </w:rPr>
          <w:t>http://www.md.undp.org/content/dam/moldova/docs/Publications/UNDP_MD_3rdMDGReport_Eng.pdf</w:t>
        </w:r>
      </w:hyperlink>
    </w:p>
  </w:footnote>
  <w:footnote w:id="3">
    <w:p w14:paraId="3E1CBB1A" w14:textId="77777777" w:rsidR="005C1B5B" w:rsidRPr="00127A09" w:rsidRDefault="005C1B5B" w:rsidP="00A474A0">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w:t>
      </w:r>
      <w:hyperlink r:id="rId3" w:history="1">
        <w:r w:rsidRPr="00127A09">
          <w:rPr>
            <w:rStyle w:val="Hyperlink"/>
            <w:rFonts w:ascii="Arial" w:hAnsi="Arial" w:cs="Arial"/>
            <w:sz w:val="18"/>
            <w:szCs w:val="18"/>
          </w:rPr>
          <w:t>http://particip.gov.md/proiectview.php?l=ro&amp;idd=2373</w:t>
        </w:r>
      </w:hyperlink>
      <w:r w:rsidRPr="00127A09">
        <w:rPr>
          <w:rFonts w:ascii="Arial" w:hAnsi="Arial" w:cs="Arial"/>
          <w:sz w:val="18"/>
          <w:szCs w:val="18"/>
        </w:rPr>
        <w:t xml:space="preserve"> </w:t>
      </w:r>
    </w:p>
  </w:footnote>
  <w:footnote w:id="4">
    <w:p w14:paraId="6F42A06C" w14:textId="77777777" w:rsidR="005C1B5B" w:rsidRPr="00127A09" w:rsidRDefault="005C1B5B" w:rsidP="00CD69F3">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No data available from 2012 onwards, </w:t>
      </w:r>
      <w:hyperlink r:id="rId4" w:history="1">
        <w:r w:rsidRPr="00127A09">
          <w:rPr>
            <w:rStyle w:val="Hyperlink"/>
            <w:rFonts w:ascii="Arial" w:hAnsi="Arial" w:cs="Arial"/>
            <w:sz w:val="18"/>
            <w:szCs w:val="18"/>
          </w:rPr>
          <w:t>http://www.mec.gov.md/ro/content/indicatori-social-economici-pe-localitati</w:t>
        </w:r>
      </w:hyperlink>
      <w:r w:rsidRPr="00127A09">
        <w:rPr>
          <w:rFonts w:ascii="Arial" w:hAnsi="Arial" w:cs="Arial"/>
          <w:sz w:val="18"/>
          <w:szCs w:val="18"/>
        </w:rPr>
        <w:t xml:space="preserve"> </w:t>
      </w:r>
    </w:p>
  </w:footnote>
  <w:footnote w:id="5">
    <w:p w14:paraId="6A11301D" w14:textId="77777777" w:rsidR="005C1B5B" w:rsidRPr="00127A09" w:rsidRDefault="005C1B5B" w:rsidP="000F17B6">
      <w:pPr>
        <w:pStyle w:val="Comment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It needs to be noted that UNDP, through other interventions, provides support for the revision of the methodology for the regional statistics, thus it is that the new data will be released by the end of 2015.</w:t>
      </w:r>
    </w:p>
  </w:footnote>
  <w:footnote w:id="6">
    <w:p w14:paraId="306FC37E" w14:textId="77777777" w:rsidR="005C1B5B" w:rsidRPr="00127A09" w:rsidRDefault="005C1B5B" w:rsidP="00CD69F3">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National Statistics Office reporting on MGD, </w:t>
      </w:r>
      <w:hyperlink r:id="rId5" w:history="1">
        <w:r w:rsidRPr="00127A09">
          <w:rPr>
            <w:rStyle w:val="Hyperlink"/>
            <w:rFonts w:ascii="Arial" w:hAnsi="Arial" w:cs="Arial"/>
            <w:sz w:val="18"/>
            <w:szCs w:val="18"/>
          </w:rPr>
          <w:t>http://statbank.statistica.md/pxweb/Dialog/view.asp?ma=ODM0101&amp;ti=Indicatorii+revizuiti+ai+Obiectivelor+Dezvoltarii+Mileniului%2C+2000-2010&amp;path=../quicktables/RO/ODM/&amp;lang=1</w:t>
        </w:r>
      </w:hyperlink>
      <w:r w:rsidRPr="00127A09">
        <w:rPr>
          <w:rFonts w:ascii="Arial" w:hAnsi="Arial" w:cs="Arial"/>
          <w:sz w:val="18"/>
          <w:szCs w:val="18"/>
        </w:rPr>
        <w:t>, accessed in November 2015</w:t>
      </w:r>
    </w:p>
  </w:footnote>
  <w:footnote w:id="7">
    <w:p w14:paraId="4AAB9562" w14:textId="77777777" w:rsidR="005C1B5B" w:rsidRPr="00127A09" w:rsidRDefault="005C1B5B" w:rsidP="00CD69F3">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Labor force in Moldova: employment and unemployment in 2014. National Statistics Office. </w:t>
      </w:r>
      <w:hyperlink r:id="rId6" w:history="1">
        <w:r w:rsidRPr="00127A09">
          <w:rPr>
            <w:rStyle w:val="Hyperlink"/>
            <w:rFonts w:ascii="Arial" w:hAnsi="Arial" w:cs="Arial"/>
            <w:sz w:val="18"/>
            <w:szCs w:val="18"/>
          </w:rPr>
          <w:t>http://www.statistica.md/newsview.php?l=ro&amp;idc=168&amp;id=4698</w:t>
        </w:r>
      </w:hyperlink>
      <w:r w:rsidRPr="00127A09">
        <w:rPr>
          <w:rFonts w:ascii="Arial" w:hAnsi="Arial" w:cs="Arial"/>
          <w:sz w:val="18"/>
          <w:szCs w:val="18"/>
        </w:rPr>
        <w:t xml:space="preserve">, visited in November 2015 </w:t>
      </w:r>
    </w:p>
  </w:footnote>
  <w:footnote w:id="8">
    <w:p w14:paraId="338EBDEC" w14:textId="77777777" w:rsidR="005C1B5B" w:rsidRPr="00127A09" w:rsidRDefault="005C1B5B">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As per 2014 CPD indicators update </w:t>
      </w:r>
    </w:p>
  </w:footnote>
  <w:footnote w:id="9">
    <w:p w14:paraId="0618E11A" w14:textId="77777777" w:rsidR="005C1B5B" w:rsidRPr="00127A09" w:rsidRDefault="005C1B5B">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Hammamberg, Thomas (2013); </w:t>
      </w:r>
      <w:r w:rsidRPr="00127A09">
        <w:rPr>
          <w:rFonts w:ascii="Arial" w:hAnsi="Arial" w:cs="Arial"/>
          <w:sz w:val="18"/>
          <w:szCs w:val="18"/>
          <w:lang w:val="en-GB"/>
        </w:rPr>
        <w:t>Report</w:t>
      </w:r>
      <w:r>
        <w:rPr>
          <w:rFonts w:ascii="Arial" w:hAnsi="Arial" w:cs="Arial"/>
          <w:sz w:val="18"/>
          <w:szCs w:val="18"/>
          <w:lang w:val="en-GB"/>
        </w:rPr>
        <w:t xml:space="preserve"> </w:t>
      </w:r>
      <w:r w:rsidRPr="00127A09">
        <w:rPr>
          <w:rFonts w:ascii="Arial" w:hAnsi="Arial" w:cs="Arial"/>
          <w:sz w:val="18"/>
          <w:szCs w:val="18"/>
          <w:lang w:val="en-GB"/>
        </w:rPr>
        <w:t>on Human Rights</w:t>
      </w:r>
      <w:r>
        <w:rPr>
          <w:rFonts w:ascii="Arial" w:hAnsi="Arial" w:cs="Arial"/>
          <w:sz w:val="18"/>
          <w:szCs w:val="18"/>
          <w:lang w:val="en-GB"/>
        </w:rPr>
        <w:t xml:space="preserve"> </w:t>
      </w:r>
      <w:r w:rsidRPr="00127A09">
        <w:rPr>
          <w:rFonts w:ascii="Arial" w:hAnsi="Arial" w:cs="Arial"/>
          <w:sz w:val="18"/>
          <w:szCs w:val="18"/>
          <w:lang w:val="en-GB"/>
        </w:rPr>
        <w:t xml:space="preserve">in the Transnistrian Region of the Republic of Moldova; UN Office in Moldova; accessed in December 2015 on </w:t>
      </w:r>
      <w:hyperlink r:id="rId7" w:history="1">
        <w:r w:rsidRPr="00127A09">
          <w:rPr>
            <w:rStyle w:val="Hyperlink"/>
            <w:rFonts w:ascii="Arial" w:eastAsiaTheme="minorEastAsia" w:hAnsi="Arial" w:cs="Arial"/>
            <w:sz w:val="18"/>
            <w:szCs w:val="18"/>
          </w:rPr>
          <w:t>www.un.md/publicdocget/41</w:t>
        </w:r>
      </w:hyperlink>
      <w:r w:rsidRPr="00127A09">
        <w:rPr>
          <w:rFonts w:ascii="Arial" w:eastAsiaTheme="minorEastAsia" w:hAnsi="Arial" w:cs="Arial"/>
          <w:color w:val="0B5519"/>
          <w:sz w:val="18"/>
          <w:szCs w:val="18"/>
        </w:rPr>
        <w:t xml:space="preserve"> </w:t>
      </w:r>
    </w:p>
  </w:footnote>
  <w:footnote w:id="10">
    <w:p w14:paraId="0380582C" w14:textId="77777777" w:rsidR="005C1B5B" w:rsidRPr="00127A09" w:rsidRDefault="005C1B5B">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Data covers MEBP I, 2011-2014. </w:t>
      </w:r>
    </w:p>
  </w:footnote>
  <w:footnote w:id="11">
    <w:p w14:paraId="6DC34C86" w14:textId="77777777" w:rsidR="005C1B5B" w:rsidRPr="00127A09" w:rsidRDefault="005C1B5B" w:rsidP="00C04B34">
      <w:pPr>
        <w:jc w:val="both"/>
        <w:rPr>
          <w:rFonts w:ascii="Arial" w:hAnsi="Arial" w:cs="Arial"/>
          <w:sz w:val="18"/>
          <w:szCs w:val="18"/>
          <w:lang w:val="en-GB"/>
        </w:rPr>
      </w:pPr>
      <w:r w:rsidRPr="00127A09">
        <w:rPr>
          <w:rStyle w:val="FootnoteReference"/>
          <w:rFonts w:ascii="Arial" w:hAnsi="Arial" w:cs="Arial"/>
          <w:sz w:val="18"/>
          <w:szCs w:val="18"/>
        </w:rPr>
        <w:footnoteRef/>
      </w:r>
      <w:r w:rsidRPr="00127A09">
        <w:rPr>
          <w:rFonts w:ascii="Arial" w:hAnsi="Arial" w:cs="Arial"/>
          <w:sz w:val="18"/>
          <w:szCs w:val="18"/>
        </w:rPr>
        <w:t xml:space="preserve"> </w:t>
      </w:r>
      <w:r w:rsidRPr="00127A09">
        <w:rPr>
          <w:rFonts w:ascii="Arial" w:hAnsi="Arial" w:cs="Arial"/>
          <w:sz w:val="18"/>
          <w:szCs w:val="18"/>
          <w:lang w:val="en-GB"/>
        </w:rPr>
        <w:t>Bratuseni, Edinet; Sculeni, Ungheni; Pirlita, Ungheni; Chiscareni, Singerei; Zaim, Causeni; Vulcanesti, UTA Gagauzia; Carpineni, Hincsti; Corlateni, Riscani; Mingir, Hincesti.</w:t>
      </w:r>
    </w:p>
    <w:p w14:paraId="785BA7E3" w14:textId="77777777" w:rsidR="005C1B5B" w:rsidRPr="00127A09" w:rsidRDefault="005C1B5B" w:rsidP="00202E3B">
      <w:pPr>
        <w:pStyle w:val="FootnoteText"/>
        <w:rPr>
          <w:rFonts w:ascii="Arial" w:hAnsi="Arial" w:cs="Arial"/>
          <w:sz w:val="18"/>
          <w:szCs w:val="18"/>
          <w:lang w:val="en-GB"/>
        </w:rPr>
      </w:pPr>
    </w:p>
  </w:footnote>
  <w:footnote w:id="12">
    <w:p w14:paraId="6F44AF5D" w14:textId="77777777" w:rsidR="005C1B5B" w:rsidRPr="00127A09" w:rsidRDefault="005C1B5B" w:rsidP="000E76A7">
      <w:pPr>
        <w:jc w:val="both"/>
        <w:rPr>
          <w:rFonts w:ascii="Arial" w:hAnsi="Arial" w:cs="Arial"/>
          <w:sz w:val="18"/>
          <w:szCs w:val="18"/>
          <w:lang w:val="en-GB"/>
        </w:rPr>
      </w:pPr>
      <w:r w:rsidRPr="00127A09">
        <w:rPr>
          <w:rStyle w:val="FootnoteReference"/>
          <w:rFonts w:ascii="Arial" w:hAnsi="Arial" w:cs="Arial"/>
          <w:sz w:val="18"/>
          <w:szCs w:val="18"/>
        </w:rPr>
        <w:footnoteRef/>
      </w:r>
      <w:r w:rsidRPr="00127A09">
        <w:rPr>
          <w:rFonts w:ascii="Arial" w:hAnsi="Arial" w:cs="Arial"/>
          <w:sz w:val="18"/>
          <w:szCs w:val="18"/>
        </w:rPr>
        <w:t xml:space="preserve"> The priorities set by the Strategy are: 1) </w:t>
      </w:r>
      <w:r w:rsidRPr="00127A09">
        <w:rPr>
          <w:rFonts w:ascii="Arial" w:hAnsi="Arial" w:cs="Arial"/>
          <w:sz w:val="18"/>
          <w:szCs w:val="18"/>
          <w:lang w:val="en-GB"/>
        </w:rPr>
        <w:t>aligning the education system to labour market needs in order to enhance labour; 2) productivity and increase employment in the economy; 3) increasing public investment in the national and local road infrastructure, in order to reduce transportation costs and increase the speed of access; 3) reducing financing costs by increasing competition in the financial sector and developing risk management tools; 4) improving the business climate, promoting competition policies, streamlining the regulatory framework and applying information technologies in public services for businesses and citizens; 5) reducing energy consumption by increasing energy efficiency and using renewable energy sources; 6) ensuring financial sustainability of the pension system in order to secure an appropriate rate of wage replacement; 7) increasing the quality and efficiency of justice and fighting corruption in order to ensure an equitable access to public goods for all citizens.</w:t>
      </w:r>
    </w:p>
  </w:footnote>
  <w:footnote w:id="13">
    <w:p w14:paraId="39088563" w14:textId="77777777" w:rsidR="005C1B5B" w:rsidRPr="00127A09" w:rsidRDefault="005C1B5B" w:rsidP="0004375E">
      <w:pPr>
        <w:pStyle w:val="MediumGrid1-Accent21"/>
        <w:ind w:left="0"/>
        <w:contextualSpacing/>
        <w:jc w:val="both"/>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w:t>
      </w:r>
      <w:r w:rsidRPr="00127A09">
        <w:rPr>
          <w:rFonts w:ascii="Arial" w:hAnsi="Arial" w:cs="Arial"/>
          <w:sz w:val="18"/>
          <w:szCs w:val="18"/>
          <w:lang w:val="en-GB"/>
        </w:rPr>
        <w:t>The objectives are: Decentralization of services and competences; Fiscal (Financial) Decentralization; Decentralization of property; Local development; LPA administrative capacity; Institutional Capacity; and Democracy, ethics, human rights and gender equality</w:t>
      </w:r>
    </w:p>
  </w:footnote>
  <w:footnote w:id="14">
    <w:p w14:paraId="16F1F185" w14:textId="77777777" w:rsidR="005C1B5B" w:rsidRPr="00127A09" w:rsidRDefault="005C1B5B" w:rsidP="0040497A">
      <w:pPr>
        <w:pStyle w:val="FootnoteText"/>
        <w:jc w:val="both"/>
        <w:rPr>
          <w:rFonts w:ascii="Arial" w:hAnsi="Arial" w:cs="Arial"/>
          <w:sz w:val="18"/>
          <w:szCs w:val="18"/>
          <w:lang w:val="en-GB"/>
        </w:rPr>
      </w:pPr>
      <w:r w:rsidRPr="00127A09">
        <w:rPr>
          <w:rStyle w:val="FootnoteReference"/>
          <w:rFonts w:ascii="Arial" w:hAnsi="Arial" w:cs="Arial"/>
          <w:sz w:val="18"/>
          <w:szCs w:val="18"/>
        </w:rPr>
        <w:footnoteRef/>
      </w:r>
      <w:r w:rsidRPr="00127A09">
        <w:rPr>
          <w:rFonts w:ascii="Arial" w:hAnsi="Arial" w:cs="Arial"/>
          <w:sz w:val="18"/>
          <w:szCs w:val="18"/>
        </w:rPr>
        <w:t xml:space="preserve"> </w:t>
      </w:r>
      <w:r w:rsidRPr="00127A09">
        <w:rPr>
          <w:rFonts w:ascii="Arial" w:hAnsi="Arial" w:cs="Arial"/>
          <w:sz w:val="18"/>
          <w:szCs w:val="18"/>
          <w:lang w:val="en-GB"/>
        </w:rPr>
        <w:t xml:space="preserve">Please, see the the UNDP Democratic Governance Mid-term Outcome Evaluation for detailed account of contributions of JILDP programme to the policy level </w:t>
      </w:r>
    </w:p>
  </w:footnote>
  <w:footnote w:id="15">
    <w:p w14:paraId="5ACB4AE4" w14:textId="77777777" w:rsidR="005C1B5B" w:rsidRPr="00127A09" w:rsidRDefault="005C1B5B" w:rsidP="000E76A7">
      <w:pPr>
        <w:pStyle w:val="MediumGrid1-Accent21"/>
        <w:ind w:left="0"/>
        <w:contextualSpacing/>
        <w:jc w:val="both"/>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The priorities are: European integration; Sustainable and inclusive economic growth; Reform of the judiciary and law-enforcement; Reducing poverty; Strengthening the public administration (both CPA and LPA); Development of agriculture and rural areas; Re-integration of the country (i.e. resolution of the Transnistrian issue) </w:t>
      </w:r>
    </w:p>
  </w:footnote>
  <w:footnote w:id="16">
    <w:p w14:paraId="4404E2EC" w14:textId="77777777" w:rsidR="005C1B5B" w:rsidRPr="00127A09" w:rsidRDefault="005C1B5B">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w:t>
      </w:r>
      <w:r w:rsidRPr="00127A09">
        <w:rPr>
          <w:rFonts w:ascii="Arial" w:hAnsi="Arial" w:cs="Arial"/>
          <w:sz w:val="18"/>
          <w:szCs w:val="18"/>
          <w:lang w:val="en-GB"/>
        </w:rPr>
        <w:t>Sustainable and inclusive economic growth; Reducing poverty; Strengthening the public administration (both CPA and LPA); Re-integration of the country (i.e. resolution of the Transnistrian issue</w:t>
      </w:r>
    </w:p>
  </w:footnote>
  <w:footnote w:id="17">
    <w:p w14:paraId="6ECA940E" w14:textId="50E34174" w:rsidR="005C1B5B" w:rsidRPr="005C1B5B" w:rsidRDefault="005C1B5B" w:rsidP="005C1B5B">
      <w:pPr>
        <w:pStyle w:val="FootnoteText"/>
        <w:jc w:val="both"/>
        <w:rPr>
          <w:rFonts w:ascii="Arial" w:hAnsi="Arial" w:cs="Arial"/>
          <w:sz w:val="18"/>
          <w:szCs w:val="18"/>
        </w:rPr>
      </w:pPr>
      <w:r>
        <w:rPr>
          <w:rStyle w:val="FootnoteReference"/>
        </w:rPr>
        <w:footnoteRef/>
      </w:r>
      <w:r>
        <w:t xml:space="preserve"> </w:t>
      </w:r>
      <w:r w:rsidRPr="005C1B5B">
        <w:rPr>
          <w:rFonts w:ascii="Arial" w:hAnsi="Arial" w:cs="Arial"/>
          <w:sz w:val="18"/>
          <w:szCs w:val="18"/>
        </w:rPr>
        <w:t>Trainings were held in managing public finance, local taxes, public property, human resources and performing public procurement according to official requirements and standards, upgrading computer skills and using information systems for human resources. Additionally, members of local communities and mayoralties were also trained and coached in writing and submitting to different donors regional development projects.</w:t>
      </w:r>
    </w:p>
  </w:footnote>
  <w:footnote w:id="18">
    <w:p w14:paraId="0A824643" w14:textId="77777777" w:rsidR="005C1B5B" w:rsidRPr="00127A09" w:rsidRDefault="005C1B5B">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The data presented refers only to the JILDP Programme</w:t>
      </w:r>
    </w:p>
  </w:footnote>
  <w:footnote w:id="19">
    <w:p w14:paraId="42CE399A" w14:textId="77777777" w:rsidR="005C1B5B" w:rsidRPr="00127A09" w:rsidRDefault="005C1B5B">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The data presented refers to JILDP and the MEBP programmes</w:t>
      </w:r>
    </w:p>
  </w:footnote>
  <w:footnote w:id="20">
    <w:p w14:paraId="7C84AACC" w14:textId="77777777" w:rsidR="005C1B5B" w:rsidRPr="00127A09" w:rsidRDefault="005C1B5B" w:rsidP="004006D2">
      <w:pPr>
        <w:pStyle w:val="CommentText"/>
        <w:rPr>
          <w:rFonts w:ascii="Arial" w:eastAsiaTheme="minorEastAsia"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w:t>
      </w:r>
      <w:r w:rsidRPr="00127A09">
        <w:rPr>
          <w:rFonts w:ascii="Arial" w:eastAsiaTheme="minorEastAsia" w:hAnsi="Arial" w:cs="Arial"/>
          <w:sz w:val="18"/>
          <w:szCs w:val="18"/>
        </w:rPr>
        <w:t>There are various age categories of beneficiaries of the Project: Unemployed 67%, Recent graduates 22%, Emigrants 11%, while the more detailed classification of participants is as follows: female  68%; male  32%; youth (&lt; 30 years) 53%</w:t>
      </w:r>
    </w:p>
  </w:footnote>
  <w:footnote w:id="21">
    <w:p w14:paraId="1637B727" w14:textId="33C450EC" w:rsidR="005C1B5B" w:rsidRPr="005C1B5B" w:rsidRDefault="005C1B5B" w:rsidP="005C1B5B">
      <w:pPr>
        <w:pStyle w:val="CommentText"/>
        <w:rPr>
          <w:rFonts w:ascii="Arial" w:eastAsiaTheme="minorEastAsia"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w:t>
      </w:r>
      <w:r w:rsidRPr="00127A09">
        <w:rPr>
          <w:rFonts w:ascii="Arial" w:eastAsiaTheme="minorEastAsia" w:hAnsi="Arial" w:cs="Arial"/>
          <w:sz w:val="18"/>
          <w:szCs w:val="18"/>
        </w:rPr>
        <w:t xml:space="preserve">Centres have been established in Chisinau, </w:t>
      </w:r>
      <w:r>
        <w:rPr>
          <w:rFonts w:ascii="Arial" w:eastAsiaTheme="minorEastAsia" w:hAnsi="Arial" w:cs="Arial"/>
          <w:sz w:val="18"/>
          <w:szCs w:val="18"/>
        </w:rPr>
        <w:t xml:space="preserve">Balti, Cahul, Comrat and Rezina, </w:t>
      </w:r>
      <w:r w:rsidRPr="005C1B5B">
        <w:rPr>
          <w:rFonts w:ascii="Arial" w:eastAsiaTheme="minorEastAsia" w:hAnsi="Arial" w:cs="Arial"/>
          <w:sz w:val="18"/>
          <w:szCs w:val="18"/>
        </w:rPr>
        <w:t>ensuring geographical coverage of Moldova</w:t>
      </w:r>
      <w:r>
        <w:rPr>
          <w:rFonts w:ascii="Arial" w:eastAsiaTheme="minorEastAsia" w:hAnsi="Arial" w:cs="Arial"/>
          <w:sz w:val="18"/>
          <w:szCs w:val="18"/>
        </w:rPr>
        <w:t xml:space="preserve">, </w:t>
      </w:r>
      <w:r w:rsidRPr="005C1B5B">
        <w:rPr>
          <w:rFonts w:ascii="Arial" w:eastAsiaTheme="minorEastAsia" w:hAnsi="Arial" w:cs="Arial"/>
          <w:sz w:val="18"/>
          <w:szCs w:val="18"/>
        </w:rPr>
        <w:t>except break-away region of Transnistria. Locations were decided jointly at the Management</w:t>
      </w:r>
      <w:r>
        <w:t xml:space="preserve"> </w:t>
      </w:r>
      <w:r w:rsidRPr="005C1B5B">
        <w:rPr>
          <w:rFonts w:ascii="Arial" w:eastAsiaTheme="minorEastAsia" w:hAnsi="Arial" w:cs="Arial"/>
          <w:sz w:val="18"/>
          <w:szCs w:val="18"/>
        </w:rPr>
        <w:t xml:space="preserve">Board. The decisions also reflect available resources at central and local levels. </w:t>
      </w:r>
    </w:p>
    <w:p w14:paraId="08995CDB" w14:textId="727A127B" w:rsidR="005C1B5B" w:rsidRPr="005C1B5B" w:rsidRDefault="005C1B5B" w:rsidP="005C1B5B">
      <w:pPr>
        <w:pStyle w:val="FootnoteText"/>
        <w:rPr>
          <w:rFonts w:ascii="Arial" w:eastAsiaTheme="minorEastAsia" w:hAnsi="Arial" w:cs="Arial"/>
          <w:sz w:val="18"/>
          <w:szCs w:val="18"/>
        </w:rPr>
      </w:pPr>
    </w:p>
  </w:footnote>
  <w:footnote w:id="22">
    <w:p w14:paraId="7E8C0410" w14:textId="77777777" w:rsidR="005C1B5B" w:rsidRPr="00127A09" w:rsidRDefault="005C1B5B">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National statistics data accessed on </w:t>
      </w:r>
      <w:hyperlink r:id="rId8" w:history="1">
        <w:r w:rsidRPr="00127A09">
          <w:rPr>
            <w:rFonts w:ascii="Arial" w:eastAsiaTheme="minorEastAsia" w:hAnsi="Arial" w:cs="Arial"/>
            <w:color w:val="0000E9"/>
            <w:sz w:val="18"/>
            <w:szCs w:val="18"/>
            <w:u w:val="single" w:color="0000E9"/>
          </w:rPr>
          <w:t>http://statbank.statistica.md/pxweb/dialog/Saveshow.asp</w:t>
        </w:r>
      </w:hyperlink>
      <w:r w:rsidRPr="00127A09">
        <w:rPr>
          <w:rFonts w:ascii="Arial" w:eastAsiaTheme="minorEastAsia" w:hAnsi="Arial" w:cs="Arial"/>
          <w:sz w:val="18"/>
          <w:szCs w:val="18"/>
        </w:rPr>
        <w:t> </w:t>
      </w:r>
    </w:p>
  </w:footnote>
  <w:footnote w:id="23">
    <w:p w14:paraId="5C84D717" w14:textId="77777777" w:rsidR="005C1B5B" w:rsidRPr="00127A09" w:rsidRDefault="005C1B5B">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The overall amount of employed population is 1,240,600 in 2014. </w:t>
      </w:r>
      <w:hyperlink r:id="rId9" w:history="1">
        <w:r w:rsidRPr="00127A09">
          <w:rPr>
            <w:rStyle w:val="Hyperlink"/>
            <w:rFonts w:ascii="Arial" w:hAnsi="Arial" w:cs="Arial"/>
            <w:sz w:val="18"/>
            <w:szCs w:val="18"/>
          </w:rPr>
          <w:t>http://angajat.md/files/PROGNOZA%20%202015.pdf</w:t>
        </w:r>
      </w:hyperlink>
      <w:r w:rsidRPr="00127A09">
        <w:rPr>
          <w:rFonts w:ascii="Arial" w:hAnsi="Arial" w:cs="Arial"/>
          <w:sz w:val="18"/>
          <w:szCs w:val="18"/>
        </w:rPr>
        <w:t xml:space="preserve"> </w:t>
      </w:r>
    </w:p>
  </w:footnote>
  <w:footnote w:id="24">
    <w:p w14:paraId="6F3C822B" w14:textId="77777777" w:rsidR="005C1B5B" w:rsidRPr="00127A09" w:rsidRDefault="005C1B5B">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w:t>
      </w:r>
      <w:r w:rsidRPr="00127A09">
        <w:rPr>
          <w:rFonts w:ascii="Arial" w:hAnsi="Arial" w:cs="Arial"/>
          <w:color w:val="000000"/>
          <w:sz w:val="18"/>
          <w:szCs w:val="18"/>
          <w:lang w:val="en-GB"/>
        </w:rPr>
        <w:t>http://idsi.md/prezenta-web-a-localitatilor-din-Republica-Moldova</w:t>
      </w:r>
    </w:p>
  </w:footnote>
  <w:footnote w:id="25">
    <w:p w14:paraId="7F5A8C46" w14:textId="77777777" w:rsidR="005C1B5B" w:rsidRPr="00127A09" w:rsidRDefault="005C1B5B">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About 2/3 of Moldovan households are connected to the internet (</w:t>
      </w:r>
      <w:hyperlink r:id="rId10" w:history="1">
        <w:r w:rsidRPr="00127A09">
          <w:rPr>
            <w:rStyle w:val="Hyperlink"/>
            <w:rFonts w:ascii="Arial" w:hAnsi="Arial" w:cs="Arial"/>
            <w:sz w:val="18"/>
            <w:szCs w:val="18"/>
          </w:rPr>
          <w:t>http://www.trm.md/ro/social/utilizarea-internetului-fix-si-mobil-o-tendinta-in-crestere/</w:t>
        </w:r>
      </w:hyperlink>
      <w:r w:rsidRPr="00127A09">
        <w:rPr>
          <w:rFonts w:ascii="Arial" w:hAnsi="Arial" w:cs="Arial"/>
          <w:sz w:val="18"/>
          <w:szCs w:val="18"/>
        </w:rPr>
        <w:t xml:space="preserve">) </w:t>
      </w:r>
    </w:p>
  </w:footnote>
  <w:footnote w:id="26">
    <w:p w14:paraId="4FC465EB" w14:textId="77777777" w:rsidR="005C1B5B" w:rsidRPr="00127A09" w:rsidRDefault="005C1B5B">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97% of students use internet, </w:t>
      </w:r>
      <w:hyperlink r:id="rId11" w:history="1">
        <w:r w:rsidRPr="00127A09">
          <w:rPr>
            <w:rStyle w:val="Hyperlink"/>
            <w:rFonts w:ascii="Arial" w:hAnsi="Arial" w:cs="Arial"/>
            <w:sz w:val="18"/>
            <w:szCs w:val="18"/>
          </w:rPr>
          <w:t>http://www.publika.md/tinerii-sunt-cei-mai-inraiti-consumatori-de-internet-in-moldova-varstnicii-se-mai-mentin-conservatori_2110311.html</w:t>
        </w:r>
      </w:hyperlink>
      <w:r w:rsidRPr="00127A09">
        <w:rPr>
          <w:rFonts w:ascii="Arial" w:hAnsi="Arial" w:cs="Arial"/>
          <w:sz w:val="18"/>
          <w:szCs w:val="18"/>
        </w:rPr>
        <w:t xml:space="preserve"> </w:t>
      </w:r>
    </w:p>
  </w:footnote>
  <w:footnote w:id="27">
    <w:p w14:paraId="3C86D864" w14:textId="77777777" w:rsidR="005C1B5B" w:rsidRPr="00127A09" w:rsidRDefault="005C1B5B" w:rsidP="00051196">
      <w:pPr>
        <w:pStyle w:val="FootnoteText"/>
        <w:rPr>
          <w:rFonts w:ascii="Arial" w:hAnsi="Arial" w:cs="Arial"/>
          <w:sz w:val="18"/>
          <w:szCs w:val="18"/>
        </w:rPr>
      </w:pPr>
      <w:r w:rsidRPr="00127A09">
        <w:rPr>
          <w:rStyle w:val="FootnoteReference"/>
          <w:rFonts w:ascii="Arial" w:hAnsi="Arial" w:cs="Arial"/>
          <w:sz w:val="18"/>
          <w:szCs w:val="18"/>
        </w:rPr>
        <w:footnoteRef/>
      </w:r>
      <w:r w:rsidRPr="00127A09">
        <w:rPr>
          <w:rFonts w:ascii="Arial" w:hAnsi="Arial" w:cs="Arial"/>
          <w:sz w:val="18"/>
          <w:szCs w:val="18"/>
        </w:rPr>
        <w:t xml:space="preserve"> Platform for Action, UN Fourth World Conference on Women, </w:t>
      </w:r>
      <w:hyperlink r:id="rId12" w:history="1">
        <w:r w:rsidRPr="00127A09">
          <w:rPr>
            <w:rStyle w:val="Hyperlink"/>
            <w:rFonts w:ascii="Arial" w:hAnsi="Arial" w:cs="Arial"/>
            <w:sz w:val="18"/>
            <w:szCs w:val="18"/>
          </w:rPr>
          <w:t>http://www.un.org/womenwatch/daw/beijing/platform/decision.htm</w:t>
        </w:r>
      </w:hyperlink>
      <w:r w:rsidRPr="00127A09">
        <w:rPr>
          <w:rFonts w:ascii="Arial" w:hAnsi="Arial" w:cs="Arial"/>
          <w:sz w:val="18"/>
          <w:szCs w:val="18"/>
        </w:rPr>
        <w:t xml:space="preserve">  </w:t>
      </w:r>
    </w:p>
  </w:footnote>
  <w:footnote w:id="28">
    <w:p w14:paraId="6CAF64F1" w14:textId="7EA099D4" w:rsidR="00333166" w:rsidRPr="005D0189" w:rsidRDefault="00333166">
      <w:pPr>
        <w:pStyle w:val="FootnoteText"/>
        <w:rPr>
          <w:rFonts w:ascii="Arial" w:hAnsi="Arial" w:cs="Arial"/>
          <w:sz w:val="18"/>
          <w:szCs w:val="18"/>
        </w:rPr>
      </w:pPr>
      <w:r>
        <w:rPr>
          <w:rStyle w:val="FootnoteReference"/>
        </w:rPr>
        <w:footnoteRef/>
      </w:r>
      <w:r>
        <w:t xml:space="preserve"> </w:t>
      </w:r>
      <w:r w:rsidRPr="005D0189">
        <w:rPr>
          <w:rFonts w:ascii="Arial" w:hAnsi="Arial" w:cs="Arial"/>
          <w:sz w:val="18"/>
          <w:szCs w:val="18"/>
        </w:rPr>
        <w:t>EU (2015); Impact Assessment of the Confidence Building Measures Project; p. 6</w:t>
      </w:r>
    </w:p>
  </w:footnote>
  <w:footnote w:id="29">
    <w:p w14:paraId="046080AD" w14:textId="4D158A80" w:rsidR="00333166" w:rsidRDefault="00333166">
      <w:pPr>
        <w:pStyle w:val="FootnoteText"/>
      </w:pPr>
      <w:r w:rsidRPr="005D0189">
        <w:rPr>
          <w:rStyle w:val="FootnoteReference"/>
          <w:rFonts w:ascii="Arial" w:hAnsi="Arial" w:cs="Arial"/>
          <w:sz w:val="18"/>
          <w:szCs w:val="18"/>
        </w:rPr>
        <w:footnoteRef/>
      </w:r>
      <w:r w:rsidRPr="005D0189">
        <w:rPr>
          <w:rFonts w:ascii="Arial" w:hAnsi="Arial" w:cs="Arial"/>
          <w:sz w:val="18"/>
          <w:szCs w:val="18"/>
        </w:rPr>
        <w:t xml:space="preserve"> Ibid, p.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432A0"/>
    <w:multiLevelType w:val="multilevel"/>
    <w:tmpl w:val="E0E4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10611"/>
    <w:multiLevelType w:val="hybridMultilevel"/>
    <w:tmpl w:val="F2F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35167"/>
    <w:multiLevelType w:val="multilevel"/>
    <w:tmpl w:val="39B88FBC"/>
    <w:lvl w:ilvl="0">
      <w:start w:val="1"/>
      <w:numFmt w:val="upperLetter"/>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0FB84AEC"/>
    <w:multiLevelType w:val="multilevel"/>
    <w:tmpl w:val="FFCA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C4063"/>
    <w:multiLevelType w:val="hybridMultilevel"/>
    <w:tmpl w:val="9F481A34"/>
    <w:lvl w:ilvl="0" w:tplc="B47A3BA0">
      <w:start w:val="1"/>
      <w:numFmt w:val="bullet"/>
      <w:lvlText w:val="-"/>
      <w:lvlJc w:val="left"/>
      <w:pPr>
        <w:tabs>
          <w:tab w:val="num" w:pos="720"/>
        </w:tabs>
        <w:ind w:left="720" w:hanging="360"/>
      </w:pPr>
      <w:rPr>
        <w:rFonts w:ascii="Times" w:hAnsi="Times" w:hint="default"/>
      </w:rPr>
    </w:lvl>
    <w:lvl w:ilvl="1" w:tplc="F0CC7D90" w:tentative="1">
      <w:start w:val="1"/>
      <w:numFmt w:val="bullet"/>
      <w:lvlText w:val="-"/>
      <w:lvlJc w:val="left"/>
      <w:pPr>
        <w:tabs>
          <w:tab w:val="num" w:pos="1440"/>
        </w:tabs>
        <w:ind w:left="1440" w:hanging="360"/>
      </w:pPr>
      <w:rPr>
        <w:rFonts w:ascii="Times" w:hAnsi="Times" w:hint="default"/>
      </w:rPr>
    </w:lvl>
    <w:lvl w:ilvl="2" w:tplc="7FD0D1D0" w:tentative="1">
      <w:start w:val="1"/>
      <w:numFmt w:val="bullet"/>
      <w:lvlText w:val="-"/>
      <w:lvlJc w:val="left"/>
      <w:pPr>
        <w:tabs>
          <w:tab w:val="num" w:pos="2160"/>
        </w:tabs>
        <w:ind w:left="2160" w:hanging="360"/>
      </w:pPr>
      <w:rPr>
        <w:rFonts w:ascii="Times" w:hAnsi="Times" w:hint="default"/>
      </w:rPr>
    </w:lvl>
    <w:lvl w:ilvl="3" w:tplc="B7B09144" w:tentative="1">
      <w:start w:val="1"/>
      <w:numFmt w:val="bullet"/>
      <w:lvlText w:val="-"/>
      <w:lvlJc w:val="left"/>
      <w:pPr>
        <w:tabs>
          <w:tab w:val="num" w:pos="2880"/>
        </w:tabs>
        <w:ind w:left="2880" w:hanging="360"/>
      </w:pPr>
      <w:rPr>
        <w:rFonts w:ascii="Times" w:hAnsi="Times" w:hint="default"/>
      </w:rPr>
    </w:lvl>
    <w:lvl w:ilvl="4" w:tplc="5AA25F8A" w:tentative="1">
      <w:start w:val="1"/>
      <w:numFmt w:val="bullet"/>
      <w:lvlText w:val="-"/>
      <w:lvlJc w:val="left"/>
      <w:pPr>
        <w:tabs>
          <w:tab w:val="num" w:pos="3600"/>
        </w:tabs>
        <w:ind w:left="3600" w:hanging="360"/>
      </w:pPr>
      <w:rPr>
        <w:rFonts w:ascii="Times" w:hAnsi="Times" w:hint="default"/>
      </w:rPr>
    </w:lvl>
    <w:lvl w:ilvl="5" w:tplc="BF2C6E0E" w:tentative="1">
      <w:start w:val="1"/>
      <w:numFmt w:val="bullet"/>
      <w:lvlText w:val="-"/>
      <w:lvlJc w:val="left"/>
      <w:pPr>
        <w:tabs>
          <w:tab w:val="num" w:pos="4320"/>
        </w:tabs>
        <w:ind w:left="4320" w:hanging="360"/>
      </w:pPr>
      <w:rPr>
        <w:rFonts w:ascii="Times" w:hAnsi="Times" w:hint="default"/>
      </w:rPr>
    </w:lvl>
    <w:lvl w:ilvl="6" w:tplc="79F885C2" w:tentative="1">
      <w:start w:val="1"/>
      <w:numFmt w:val="bullet"/>
      <w:lvlText w:val="-"/>
      <w:lvlJc w:val="left"/>
      <w:pPr>
        <w:tabs>
          <w:tab w:val="num" w:pos="5040"/>
        </w:tabs>
        <w:ind w:left="5040" w:hanging="360"/>
      </w:pPr>
      <w:rPr>
        <w:rFonts w:ascii="Times" w:hAnsi="Times" w:hint="default"/>
      </w:rPr>
    </w:lvl>
    <w:lvl w:ilvl="7" w:tplc="CEF89614" w:tentative="1">
      <w:start w:val="1"/>
      <w:numFmt w:val="bullet"/>
      <w:lvlText w:val="-"/>
      <w:lvlJc w:val="left"/>
      <w:pPr>
        <w:tabs>
          <w:tab w:val="num" w:pos="5760"/>
        </w:tabs>
        <w:ind w:left="5760" w:hanging="360"/>
      </w:pPr>
      <w:rPr>
        <w:rFonts w:ascii="Times" w:hAnsi="Times" w:hint="default"/>
      </w:rPr>
    </w:lvl>
    <w:lvl w:ilvl="8" w:tplc="ED3243E6"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7164A40"/>
    <w:multiLevelType w:val="hybridMultilevel"/>
    <w:tmpl w:val="9D5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77092"/>
    <w:multiLevelType w:val="hybridMultilevel"/>
    <w:tmpl w:val="F14A687E"/>
    <w:lvl w:ilvl="0" w:tplc="04090001">
      <w:start w:val="1"/>
      <w:numFmt w:val="bullet"/>
      <w:lvlText w:val=""/>
      <w:lvlJc w:val="left"/>
      <w:pPr>
        <w:tabs>
          <w:tab w:val="num" w:pos="720"/>
        </w:tabs>
        <w:ind w:left="720" w:hanging="360"/>
      </w:pPr>
      <w:rPr>
        <w:rFonts w:ascii="Symbol" w:hAnsi="Symbol" w:hint="default"/>
      </w:rPr>
    </w:lvl>
    <w:lvl w:ilvl="1" w:tplc="2A229ED4">
      <w:start w:val="1"/>
      <w:numFmt w:val="bullet"/>
      <w:lvlText w:val="-"/>
      <w:lvlJc w:val="left"/>
      <w:pPr>
        <w:tabs>
          <w:tab w:val="num" w:pos="1440"/>
        </w:tabs>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E7394"/>
    <w:multiLevelType w:val="hybridMultilevel"/>
    <w:tmpl w:val="9BBA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7AF6"/>
    <w:multiLevelType w:val="hybridMultilevel"/>
    <w:tmpl w:val="EA4C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B45D3"/>
    <w:multiLevelType w:val="hybridMultilevel"/>
    <w:tmpl w:val="E230F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72D90"/>
    <w:multiLevelType w:val="hybridMultilevel"/>
    <w:tmpl w:val="315E2E1E"/>
    <w:lvl w:ilvl="0" w:tplc="95F448A4">
      <w:start w:val="1"/>
      <w:numFmt w:val="bullet"/>
      <w:lvlText w:val="•"/>
      <w:lvlJc w:val="left"/>
      <w:pPr>
        <w:tabs>
          <w:tab w:val="num" w:pos="720"/>
        </w:tabs>
        <w:ind w:left="720" w:hanging="360"/>
      </w:pPr>
      <w:rPr>
        <w:rFonts w:ascii="Arial" w:hAnsi="Arial" w:hint="default"/>
      </w:rPr>
    </w:lvl>
    <w:lvl w:ilvl="1" w:tplc="079C296A" w:tentative="1">
      <w:start w:val="1"/>
      <w:numFmt w:val="bullet"/>
      <w:lvlText w:val="•"/>
      <w:lvlJc w:val="left"/>
      <w:pPr>
        <w:tabs>
          <w:tab w:val="num" w:pos="1440"/>
        </w:tabs>
        <w:ind w:left="1440" w:hanging="360"/>
      </w:pPr>
      <w:rPr>
        <w:rFonts w:ascii="Arial" w:hAnsi="Arial" w:hint="default"/>
      </w:rPr>
    </w:lvl>
    <w:lvl w:ilvl="2" w:tplc="331639EA" w:tentative="1">
      <w:start w:val="1"/>
      <w:numFmt w:val="bullet"/>
      <w:lvlText w:val="•"/>
      <w:lvlJc w:val="left"/>
      <w:pPr>
        <w:tabs>
          <w:tab w:val="num" w:pos="2160"/>
        </w:tabs>
        <w:ind w:left="2160" w:hanging="360"/>
      </w:pPr>
      <w:rPr>
        <w:rFonts w:ascii="Arial" w:hAnsi="Arial" w:hint="default"/>
      </w:rPr>
    </w:lvl>
    <w:lvl w:ilvl="3" w:tplc="451CD750" w:tentative="1">
      <w:start w:val="1"/>
      <w:numFmt w:val="bullet"/>
      <w:lvlText w:val="•"/>
      <w:lvlJc w:val="left"/>
      <w:pPr>
        <w:tabs>
          <w:tab w:val="num" w:pos="2880"/>
        </w:tabs>
        <w:ind w:left="2880" w:hanging="360"/>
      </w:pPr>
      <w:rPr>
        <w:rFonts w:ascii="Arial" w:hAnsi="Arial" w:hint="default"/>
      </w:rPr>
    </w:lvl>
    <w:lvl w:ilvl="4" w:tplc="BB425DB2" w:tentative="1">
      <w:start w:val="1"/>
      <w:numFmt w:val="bullet"/>
      <w:lvlText w:val="•"/>
      <w:lvlJc w:val="left"/>
      <w:pPr>
        <w:tabs>
          <w:tab w:val="num" w:pos="3600"/>
        </w:tabs>
        <w:ind w:left="3600" w:hanging="360"/>
      </w:pPr>
      <w:rPr>
        <w:rFonts w:ascii="Arial" w:hAnsi="Arial" w:hint="default"/>
      </w:rPr>
    </w:lvl>
    <w:lvl w:ilvl="5" w:tplc="0E66C628" w:tentative="1">
      <w:start w:val="1"/>
      <w:numFmt w:val="bullet"/>
      <w:lvlText w:val="•"/>
      <w:lvlJc w:val="left"/>
      <w:pPr>
        <w:tabs>
          <w:tab w:val="num" w:pos="4320"/>
        </w:tabs>
        <w:ind w:left="4320" w:hanging="360"/>
      </w:pPr>
      <w:rPr>
        <w:rFonts w:ascii="Arial" w:hAnsi="Arial" w:hint="default"/>
      </w:rPr>
    </w:lvl>
    <w:lvl w:ilvl="6" w:tplc="6B1A3726" w:tentative="1">
      <w:start w:val="1"/>
      <w:numFmt w:val="bullet"/>
      <w:lvlText w:val="•"/>
      <w:lvlJc w:val="left"/>
      <w:pPr>
        <w:tabs>
          <w:tab w:val="num" w:pos="5040"/>
        </w:tabs>
        <w:ind w:left="5040" w:hanging="360"/>
      </w:pPr>
      <w:rPr>
        <w:rFonts w:ascii="Arial" w:hAnsi="Arial" w:hint="default"/>
      </w:rPr>
    </w:lvl>
    <w:lvl w:ilvl="7" w:tplc="1FAA2896" w:tentative="1">
      <w:start w:val="1"/>
      <w:numFmt w:val="bullet"/>
      <w:lvlText w:val="•"/>
      <w:lvlJc w:val="left"/>
      <w:pPr>
        <w:tabs>
          <w:tab w:val="num" w:pos="5760"/>
        </w:tabs>
        <w:ind w:left="5760" w:hanging="360"/>
      </w:pPr>
      <w:rPr>
        <w:rFonts w:ascii="Arial" w:hAnsi="Arial" w:hint="default"/>
      </w:rPr>
    </w:lvl>
    <w:lvl w:ilvl="8" w:tplc="828487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30539"/>
    <w:multiLevelType w:val="hybridMultilevel"/>
    <w:tmpl w:val="65ECAAD0"/>
    <w:lvl w:ilvl="0" w:tplc="DDF6B76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B74DF"/>
    <w:multiLevelType w:val="hybridMultilevel"/>
    <w:tmpl w:val="96BA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5C7438"/>
    <w:multiLevelType w:val="hybridMultilevel"/>
    <w:tmpl w:val="86145686"/>
    <w:lvl w:ilvl="0" w:tplc="7410F0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62FC7"/>
    <w:multiLevelType w:val="hybridMultilevel"/>
    <w:tmpl w:val="588205BC"/>
    <w:lvl w:ilvl="0" w:tplc="7FC8B72A">
      <w:start w:val="1"/>
      <w:numFmt w:val="bullet"/>
      <w:lvlText w:val="•"/>
      <w:lvlJc w:val="left"/>
      <w:pPr>
        <w:tabs>
          <w:tab w:val="num" w:pos="720"/>
        </w:tabs>
        <w:ind w:left="720" w:hanging="360"/>
      </w:pPr>
      <w:rPr>
        <w:rFonts w:ascii="Arial" w:hAnsi="Arial" w:hint="default"/>
      </w:rPr>
    </w:lvl>
    <w:lvl w:ilvl="1" w:tplc="67CA3C28" w:tentative="1">
      <w:start w:val="1"/>
      <w:numFmt w:val="bullet"/>
      <w:lvlText w:val="•"/>
      <w:lvlJc w:val="left"/>
      <w:pPr>
        <w:tabs>
          <w:tab w:val="num" w:pos="1440"/>
        </w:tabs>
        <w:ind w:left="1440" w:hanging="360"/>
      </w:pPr>
      <w:rPr>
        <w:rFonts w:ascii="Arial" w:hAnsi="Arial" w:hint="default"/>
      </w:rPr>
    </w:lvl>
    <w:lvl w:ilvl="2" w:tplc="4F3050B4" w:tentative="1">
      <w:start w:val="1"/>
      <w:numFmt w:val="bullet"/>
      <w:lvlText w:val="•"/>
      <w:lvlJc w:val="left"/>
      <w:pPr>
        <w:tabs>
          <w:tab w:val="num" w:pos="2160"/>
        </w:tabs>
        <w:ind w:left="2160" w:hanging="360"/>
      </w:pPr>
      <w:rPr>
        <w:rFonts w:ascii="Arial" w:hAnsi="Arial" w:hint="default"/>
      </w:rPr>
    </w:lvl>
    <w:lvl w:ilvl="3" w:tplc="79E83074" w:tentative="1">
      <w:start w:val="1"/>
      <w:numFmt w:val="bullet"/>
      <w:lvlText w:val="•"/>
      <w:lvlJc w:val="left"/>
      <w:pPr>
        <w:tabs>
          <w:tab w:val="num" w:pos="2880"/>
        </w:tabs>
        <w:ind w:left="2880" w:hanging="360"/>
      </w:pPr>
      <w:rPr>
        <w:rFonts w:ascii="Arial" w:hAnsi="Arial" w:hint="default"/>
      </w:rPr>
    </w:lvl>
    <w:lvl w:ilvl="4" w:tplc="4BE87E7A" w:tentative="1">
      <w:start w:val="1"/>
      <w:numFmt w:val="bullet"/>
      <w:lvlText w:val="•"/>
      <w:lvlJc w:val="left"/>
      <w:pPr>
        <w:tabs>
          <w:tab w:val="num" w:pos="3600"/>
        </w:tabs>
        <w:ind w:left="3600" w:hanging="360"/>
      </w:pPr>
      <w:rPr>
        <w:rFonts w:ascii="Arial" w:hAnsi="Arial" w:hint="default"/>
      </w:rPr>
    </w:lvl>
    <w:lvl w:ilvl="5" w:tplc="8E4EAC3E" w:tentative="1">
      <w:start w:val="1"/>
      <w:numFmt w:val="bullet"/>
      <w:lvlText w:val="•"/>
      <w:lvlJc w:val="left"/>
      <w:pPr>
        <w:tabs>
          <w:tab w:val="num" w:pos="4320"/>
        </w:tabs>
        <w:ind w:left="4320" w:hanging="360"/>
      </w:pPr>
      <w:rPr>
        <w:rFonts w:ascii="Arial" w:hAnsi="Arial" w:hint="default"/>
      </w:rPr>
    </w:lvl>
    <w:lvl w:ilvl="6" w:tplc="60540346" w:tentative="1">
      <w:start w:val="1"/>
      <w:numFmt w:val="bullet"/>
      <w:lvlText w:val="•"/>
      <w:lvlJc w:val="left"/>
      <w:pPr>
        <w:tabs>
          <w:tab w:val="num" w:pos="5040"/>
        </w:tabs>
        <w:ind w:left="5040" w:hanging="360"/>
      </w:pPr>
      <w:rPr>
        <w:rFonts w:ascii="Arial" w:hAnsi="Arial" w:hint="default"/>
      </w:rPr>
    </w:lvl>
    <w:lvl w:ilvl="7" w:tplc="04EE75DC" w:tentative="1">
      <w:start w:val="1"/>
      <w:numFmt w:val="bullet"/>
      <w:lvlText w:val="•"/>
      <w:lvlJc w:val="left"/>
      <w:pPr>
        <w:tabs>
          <w:tab w:val="num" w:pos="5760"/>
        </w:tabs>
        <w:ind w:left="5760" w:hanging="360"/>
      </w:pPr>
      <w:rPr>
        <w:rFonts w:ascii="Arial" w:hAnsi="Arial" w:hint="default"/>
      </w:rPr>
    </w:lvl>
    <w:lvl w:ilvl="8" w:tplc="FF7A83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B847AF"/>
    <w:multiLevelType w:val="hybridMultilevel"/>
    <w:tmpl w:val="8F7AE492"/>
    <w:lvl w:ilvl="0" w:tplc="62FE0E28">
      <w:start w:val="1"/>
      <w:numFmt w:val="bullet"/>
      <w:lvlText w:val="•"/>
      <w:lvlJc w:val="left"/>
      <w:pPr>
        <w:tabs>
          <w:tab w:val="num" w:pos="720"/>
        </w:tabs>
        <w:ind w:left="720" w:hanging="360"/>
      </w:pPr>
      <w:rPr>
        <w:rFonts w:ascii="Arial" w:hAnsi="Arial" w:hint="default"/>
      </w:rPr>
    </w:lvl>
    <w:lvl w:ilvl="1" w:tplc="64A68C8C">
      <w:numFmt w:val="none"/>
      <w:lvlText w:val=""/>
      <w:lvlJc w:val="left"/>
      <w:pPr>
        <w:tabs>
          <w:tab w:val="num" w:pos="360"/>
        </w:tabs>
      </w:pPr>
    </w:lvl>
    <w:lvl w:ilvl="2" w:tplc="3F3E80F2" w:tentative="1">
      <w:start w:val="1"/>
      <w:numFmt w:val="bullet"/>
      <w:lvlText w:val="•"/>
      <w:lvlJc w:val="left"/>
      <w:pPr>
        <w:tabs>
          <w:tab w:val="num" w:pos="2160"/>
        </w:tabs>
        <w:ind w:left="2160" w:hanging="360"/>
      </w:pPr>
      <w:rPr>
        <w:rFonts w:ascii="Arial" w:hAnsi="Arial" w:hint="default"/>
      </w:rPr>
    </w:lvl>
    <w:lvl w:ilvl="3" w:tplc="25EE6204" w:tentative="1">
      <w:start w:val="1"/>
      <w:numFmt w:val="bullet"/>
      <w:lvlText w:val="•"/>
      <w:lvlJc w:val="left"/>
      <w:pPr>
        <w:tabs>
          <w:tab w:val="num" w:pos="2880"/>
        </w:tabs>
        <w:ind w:left="2880" w:hanging="360"/>
      </w:pPr>
      <w:rPr>
        <w:rFonts w:ascii="Arial" w:hAnsi="Arial" w:hint="default"/>
      </w:rPr>
    </w:lvl>
    <w:lvl w:ilvl="4" w:tplc="CD20E82E" w:tentative="1">
      <w:start w:val="1"/>
      <w:numFmt w:val="bullet"/>
      <w:lvlText w:val="•"/>
      <w:lvlJc w:val="left"/>
      <w:pPr>
        <w:tabs>
          <w:tab w:val="num" w:pos="3600"/>
        </w:tabs>
        <w:ind w:left="3600" w:hanging="360"/>
      </w:pPr>
      <w:rPr>
        <w:rFonts w:ascii="Arial" w:hAnsi="Arial" w:hint="default"/>
      </w:rPr>
    </w:lvl>
    <w:lvl w:ilvl="5" w:tplc="ACDC1D4E" w:tentative="1">
      <w:start w:val="1"/>
      <w:numFmt w:val="bullet"/>
      <w:lvlText w:val="•"/>
      <w:lvlJc w:val="left"/>
      <w:pPr>
        <w:tabs>
          <w:tab w:val="num" w:pos="4320"/>
        </w:tabs>
        <w:ind w:left="4320" w:hanging="360"/>
      </w:pPr>
      <w:rPr>
        <w:rFonts w:ascii="Arial" w:hAnsi="Arial" w:hint="default"/>
      </w:rPr>
    </w:lvl>
    <w:lvl w:ilvl="6" w:tplc="8EF6D8C8" w:tentative="1">
      <w:start w:val="1"/>
      <w:numFmt w:val="bullet"/>
      <w:lvlText w:val="•"/>
      <w:lvlJc w:val="left"/>
      <w:pPr>
        <w:tabs>
          <w:tab w:val="num" w:pos="5040"/>
        </w:tabs>
        <w:ind w:left="5040" w:hanging="360"/>
      </w:pPr>
      <w:rPr>
        <w:rFonts w:ascii="Arial" w:hAnsi="Arial" w:hint="default"/>
      </w:rPr>
    </w:lvl>
    <w:lvl w:ilvl="7" w:tplc="0922E1DE" w:tentative="1">
      <w:start w:val="1"/>
      <w:numFmt w:val="bullet"/>
      <w:lvlText w:val="•"/>
      <w:lvlJc w:val="left"/>
      <w:pPr>
        <w:tabs>
          <w:tab w:val="num" w:pos="5760"/>
        </w:tabs>
        <w:ind w:left="5760" w:hanging="360"/>
      </w:pPr>
      <w:rPr>
        <w:rFonts w:ascii="Arial" w:hAnsi="Arial" w:hint="default"/>
      </w:rPr>
    </w:lvl>
    <w:lvl w:ilvl="8" w:tplc="83C233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011695"/>
    <w:multiLevelType w:val="hybridMultilevel"/>
    <w:tmpl w:val="13589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605AE7"/>
    <w:multiLevelType w:val="hybridMultilevel"/>
    <w:tmpl w:val="539E3676"/>
    <w:lvl w:ilvl="0" w:tplc="0409000F">
      <w:start w:val="1"/>
      <w:numFmt w:val="decimal"/>
      <w:lvlText w:val="%1."/>
      <w:lvlJc w:val="left"/>
      <w:pPr>
        <w:ind w:left="360" w:hanging="360"/>
      </w:p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9BE7AEB"/>
    <w:multiLevelType w:val="hybridMultilevel"/>
    <w:tmpl w:val="D4D0D0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8128F"/>
    <w:multiLevelType w:val="hybridMultilevel"/>
    <w:tmpl w:val="5798E78E"/>
    <w:lvl w:ilvl="0" w:tplc="2758BDDC">
      <w:start w:val="1"/>
      <w:numFmt w:val="bullet"/>
      <w:lvlText w:val=""/>
      <w:lvlJc w:val="left"/>
      <w:pPr>
        <w:tabs>
          <w:tab w:val="num" w:pos="283"/>
        </w:tabs>
        <w:ind w:left="283" w:hanging="283"/>
      </w:pPr>
      <w:rPr>
        <w:rFonts w:ascii="Symbol" w:hAnsi="Symbol" w:hint="default"/>
        <w:color w:val="666699"/>
      </w:rPr>
    </w:lvl>
    <w:lvl w:ilvl="1" w:tplc="0D04B59A">
      <w:start w:val="1"/>
      <w:numFmt w:val="bullet"/>
      <w:lvlText w:val="-"/>
      <w:lvlJc w:val="left"/>
      <w:pPr>
        <w:tabs>
          <w:tab w:val="num" w:pos="1383"/>
        </w:tabs>
        <w:ind w:left="1383" w:hanging="360"/>
      </w:pPr>
      <w:rPr>
        <w:rFonts w:ascii="Times New Roman" w:hAnsi="Times New Roman" w:cs="Times New Roman" w:hint="default"/>
        <w:color w:val="auto"/>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DEB3274"/>
    <w:multiLevelType w:val="multilevel"/>
    <w:tmpl w:val="6EE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0C00E1"/>
    <w:multiLevelType w:val="hybridMultilevel"/>
    <w:tmpl w:val="9EB8A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614B81"/>
    <w:multiLevelType w:val="hybridMultilevel"/>
    <w:tmpl w:val="CDE2F4B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4" w15:restartNumberingAfterBreak="0">
    <w:nsid w:val="4C452755"/>
    <w:multiLevelType w:val="hybridMultilevel"/>
    <w:tmpl w:val="C7742B20"/>
    <w:lvl w:ilvl="0" w:tplc="D3C8324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E4E2B"/>
    <w:multiLevelType w:val="hybridMultilevel"/>
    <w:tmpl w:val="AA88D0E6"/>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4FA93F5F"/>
    <w:multiLevelType w:val="hybridMultilevel"/>
    <w:tmpl w:val="4E2A3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D5C1C"/>
    <w:multiLevelType w:val="hybridMultilevel"/>
    <w:tmpl w:val="C55E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93E3B"/>
    <w:multiLevelType w:val="hybridMultilevel"/>
    <w:tmpl w:val="45B21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AC80590"/>
    <w:multiLevelType w:val="hybridMultilevel"/>
    <w:tmpl w:val="CDE2F4B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0" w15:restartNumberingAfterBreak="0">
    <w:nsid w:val="60126642"/>
    <w:multiLevelType w:val="hybridMultilevel"/>
    <w:tmpl w:val="9E746F7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040A0"/>
    <w:multiLevelType w:val="hybridMultilevel"/>
    <w:tmpl w:val="D90EAF68"/>
    <w:lvl w:ilvl="0" w:tplc="BD5058FA">
      <w:start w:val="1"/>
      <w:numFmt w:val="bullet"/>
      <w:lvlText w:val="•"/>
      <w:lvlJc w:val="left"/>
      <w:pPr>
        <w:tabs>
          <w:tab w:val="num" w:pos="720"/>
        </w:tabs>
        <w:ind w:left="720" w:hanging="360"/>
      </w:pPr>
      <w:rPr>
        <w:rFonts w:ascii="Arial" w:hAnsi="Arial" w:hint="default"/>
      </w:rPr>
    </w:lvl>
    <w:lvl w:ilvl="1" w:tplc="00F62038" w:tentative="1">
      <w:start w:val="1"/>
      <w:numFmt w:val="bullet"/>
      <w:lvlText w:val="•"/>
      <w:lvlJc w:val="left"/>
      <w:pPr>
        <w:tabs>
          <w:tab w:val="num" w:pos="1440"/>
        </w:tabs>
        <w:ind w:left="1440" w:hanging="360"/>
      </w:pPr>
      <w:rPr>
        <w:rFonts w:ascii="Arial" w:hAnsi="Arial" w:hint="default"/>
      </w:rPr>
    </w:lvl>
    <w:lvl w:ilvl="2" w:tplc="6A687ABA" w:tentative="1">
      <w:start w:val="1"/>
      <w:numFmt w:val="bullet"/>
      <w:lvlText w:val="•"/>
      <w:lvlJc w:val="left"/>
      <w:pPr>
        <w:tabs>
          <w:tab w:val="num" w:pos="2160"/>
        </w:tabs>
        <w:ind w:left="2160" w:hanging="360"/>
      </w:pPr>
      <w:rPr>
        <w:rFonts w:ascii="Arial" w:hAnsi="Arial" w:hint="default"/>
      </w:rPr>
    </w:lvl>
    <w:lvl w:ilvl="3" w:tplc="A2424246" w:tentative="1">
      <w:start w:val="1"/>
      <w:numFmt w:val="bullet"/>
      <w:lvlText w:val="•"/>
      <w:lvlJc w:val="left"/>
      <w:pPr>
        <w:tabs>
          <w:tab w:val="num" w:pos="2880"/>
        </w:tabs>
        <w:ind w:left="2880" w:hanging="360"/>
      </w:pPr>
      <w:rPr>
        <w:rFonts w:ascii="Arial" w:hAnsi="Arial" w:hint="default"/>
      </w:rPr>
    </w:lvl>
    <w:lvl w:ilvl="4" w:tplc="CE54F050" w:tentative="1">
      <w:start w:val="1"/>
      <w:numFmt w:val="bullet"/>
      <w:lvlText w:val="•"/>
      <w:lvlJc w:val="left"/>
      <w:pPr>
        <w:tabs>
          <w:tab w:val="num" w:pos="3600"/>
        </w:tabs>
        <w:ind w:left="3600" w:hanging="360"/>
      </w:pPr>
      <w:rPr>
        <w:rFonts w:ascii="Arial" w:hAnsi="Arial" w:hint="default"/>
      </w:rPr>
    </w:lvl>
    <w:lvl w:ilvl="5" w:tplc="F3E42B02" w:tentative="1">
      <w:start w:val="1"/>
      <w:numFmt w:val="bullet"/>
      <w:lvlText w:val="•"/>
      <w:lvlJc w:val="left"/>
      <w:pPr>
        <w:tabs>
          <w:tab w:val="num" w:pos="4320"/>
        </w:tabs>
        <w:ind w:left="4320" w:hanging="360"/>
      </w:pPr>
      <w:rPr>
        <w:rFonts w:ascii="Arial" w:hAnsi="Arial" w:hint="default"/>
      </w:rPr>
    </w:lvl>
    <w:lvl w:ilvl="6" w:tplc="764E0E58" w:tentative="1">
      <w:start w:val="1"/>
      <w:numFmt w:val="bullet"/>
      <w:lvlText w:val="•"/>
      <w:lvlJc w:val="left"/>
      <w:pPr>
        <w:tabs>
          <w:tab w:val="num" w:pos="5040"/>
        </w:tabs>
        <w:ind w:left="5040" w:hanging="360"/>
      </w:pPr>
      <w:rPr>
        <w:rFonts w:ascii="Arial" w:hAnsi="Arial" w:hint="default"/>
      </w:rPr>
    </w:lvl>
    <w:lvl w:ilvl="7" w:tplc="903CECE0" w:tentative="1">
      <w:start w:val="1"/>
      <w:numFmt w:val="bullet"/>
      <w:lvlText w:val="•"/>
      <w:lvlJc w:val="left"/>
      <w:pPr>
        <w:tabs>
          <w:tab w:val="num" w:pos="5760"/>
        </w:tabs>
        <w:ind w:left="5760" w:hanging="360"/>
      </w:pPr>
      <w:rPr>
        <w:rFonts w:ascii="Arial" w:hAnsi="Arial" w:hint="default"/>
      </w:rPr>
    </w:lvl>
    <w:lvl w:ilvl="8" w:tplc="06762D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1422BB"/>
    <w:multiLevelType w:val="hybridMultilevel"/>
    <w:tmpl w:val="66F8BE74"/>
    <w:lvl w:ilvl="0" w:tplc="0409000F">
      <w:start w:val="1"/>
      <w:numFmt w:val="decimal"/>
      <w:lvlText w:val="%1."/>
      <w:lvlJc w:val="left"/>
      <w:pPr>
        <w:ind w:left="360" w:hanging="360"/>
      </w:p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4555D52"/>
    <w:multiLevelType w:val="hybridMultilevel"/>
    <w:tmpl w:val="99B89FB8"/>
    <w:lvl w:ilvl="0" w:tplc="EC2CE3BA">
      <w:start w:val="1"/>
      <w:numFmt w:val="bullet"/>
      <w:lvlText w:val="•"/>
      <w:lvlJc w:val="left"/>
      <w:pPr>
        <w:tabs>
          <w:tab w:val="num" w:pos="720"/>
        </w:tabs>
        <w:ind w:left="720" w:hanging="360"/>
      </w:pPr>
      <w:rPr>
        <w:rFonts w:ascii="Arial" w:hAnsi="Arial" w:hint="default"/>
      </w:rPr>
    </w:lvl>
    <w:lvl w:ilvl="1" w:tplc="00AADABA" w:tentative="1">
      <w:start w:val="1"/>
      <w:numFmt w:val="bullet"/>
      <w:lvlText w:val="•"/>
      <w:lvlJc w:val="left"/>
      <w:pPr>
        <w:tabs>
          <w:tab w:val="num" w:pos="1440"/>
        </w:tabs>
        <w:ind w:left="1440" w:hanging="360"/>
      </w:pPr>
      <w:rPr>
        <w:rFonts w:ascii="Arial" w:hAnsi="Arial" w:hint="default"/>
      </w:rPr>
    </w:lvl>
    <w:lvl w:ilvl="2" w:tplc="AB1E1466" w:tentative="1">
      <w:start w:val="1"/>
      <w:numFmt w:val="bullet"/>
      <w:lvlText w:val="•"/>
      <w:lvlJc w:val="left"/>
      <w:pPr>
        <w:tabs>
          <w:tab w:val="num" w:pos="2160"/>
        </w:tabs>
        <w:ind w:left="2160" w:hanging="360"/>
      </w:pPr>
      <w:rPr>
        <w:rFonts w:ascii="Arial" w:hAnsi="Arial" w:hint="default"/>
      </w:rPr>
    </w:lvl>
    <w:lvl w:ilvl="3" w:tplc="F51611CC" w:tentative="1">
      <w:start w:val="1"/>
      <w:numFmt w:val="bullet"/>
      <w:lvlText w:val="•"/>
      <w:lvlJc w:val="left"/>
      <w:pPr>
        <w:tabs>
          <w:tab w:val="num" w:pos="2880"/>
        </w:tabs>
        <w:ind w:left="2880" w:hanging="360"/>
      </w:pPr>
      <w:rPr>
        <w:rFonts w:ascii="Arial" w:hAnsi="Arial" w:hint="default"/>
      </w:rPr>
    </w:lvl>
    <w:lvl w:ilvl="4" w:tplc="3D7297A0" w:tentative="1">
      <w:start w:val="1"/>
      <w:numFmt w:val="bullet"/>
      <w:lvlText w:val="•"/>
      <w:lvlJc w:val="left"/>
      <w:pPr>
        <w:tabs>
          <w:tab w:val="num" w:pos="3600"/>
        </w:tabs>
        <w:ind w:left="3600" w:hanging="360"/>
      </w:pPr>
      <w:rPr>
        <w:rFonts w:ascii="Arial" w:hAnsi="Arial" w:hint="default"/>
      </w:rPr>
    </w:lvl>
    <w:lvl w:ilvl="5" w:tplc="6CACA5BA" w:tentative="1">
      <w:start w:val="1"/>
      <w:numFmt w:val="bullet"/>
      <w:lvlText w:val="•"/>
      <w:lvlJc w:val="left"/>
      <w:pPr>
        <w:tabs>
          <w:tab w:val="num" w:pos="4320"/>
        </w:tabs>
        <w:ind w:left="4320" w:hanging="360"/>
      </w:pPr>
      <w:rPr>
        <w:rFonts w:ascii="Arial" w:hAnsi="Arial" w:hint="default"/>
      </w:rPr>
    </w:lvl>
    <w:lvl w:ilvl="6" w:tplc="7EF62FF2" w:tentative="1">
      <w:start w:val="1"/>
      <w:numFmt w:val="bullet"/>
      <w:lvlText w:val="•"/>
      <w:lvlJc w:val="left"/>
      <w:pPr>
        <w:tabs>
          <w:tab w:val="num" w:pos="5040"/>
        </w:tabs>
        <w:ind w:left="5040" w:hanging="360"/>
      </w:pPr>
      <w:rPr>
        <w:rFonts w:ascii="Arial" w:hAnsi="Arial" w:hint="default"/>
      </w:rPr>
    </w:lvl>
    <w:lvl w:ilvl="7" w:tplc="DB140C74" w:tentative="1">
      <w:start w:val="1"/>
      <w:numFmt w:val="bullet"/>
      <w:lvlText w:val="•"/>
      <w:lvlJc w:val="left"/>
      <w:pPr>
        <w:tabs>
          <w:tab w:val="num" w:pos="5760"/>
        </w:tabs>
        <w:ind w:left="5760" w:hanging="360"/>
      </w:pPr>
      <w:rPr>
        <w:rFonts w:ascii="Arial" w:hAnsi="Arial" w:hint="default"/>
      </w:rPr>
    </w:lvl>
    <w:lvl w:ilvl="8" w:tplc="FB9AF0F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B9303E"/>
    <w:multiLevelType w:val="hybridMultilevel"/>
    <w:tmpl w:val="7CBA5C3E"/>
    <w:lvl w:ilvl="0" w:tplc="178A662E">
      <w:start w:val="3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B059C"/>
    <w:multiLevelType w:val="hybridMultilevel"/>
    <w:tmpl w:val="CDC0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52C10"/>
    <w:multiLevelType w:val="hybridMultilevel"/>
    <w:tmpl w:val="7D3E1198"/>
    <w:lvl w:ilvl="0" w:tplc="9A3EECD0">
      <w:start w:val="120"/>
      <w:numFmt w:val="bullet"/>
      <w:lvlText w:val="-"/>
      <w:lvlJc w:val="left"/>
      <w:pPr>
        <w:ind w:left="720" w:hanging="360"/>
      </w:pPr>
      <w:rPr>
        <w:rFonts w:ascii="Arial" w:eastAsia="Batang"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84FBB"/>
    <w:multiLevelType w:val="hybridMultilevel"/>
    <w:tmpl w:val="5ACA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B3392"/>
    <w:multiLevelType w:val="hybridMultilevel"/>
    <w:tmpl w:val="B8A89E8C"/>
    <w:lvl w:ilvl="0" w:tplc="04090015">
      <w:start w:val="1"/>
      <w:numFmt w:val="upperLetter"/>
      <w:lvlText w:val="%1."/>
      <w:lvlJc w:val="left"/>
      <w:pPr>
        <w:ind w:left="720" w:hanging="360"/>
      </w:pPr>
    </w:lvl>
    <w:lvl w:ilvl="1" w:tplc="E42AB23C">
      <w:numFmt w:val="bullet"/>
      <w:lvlText w:val="•"/>
      <w:lvlJc w:val="left"/>
      <w:pPr>
        <w:ind w:left="1440" w:hanging="360"/>
      </w:pPr>
      <w:rPr>
        <w:rFonts w:ascii="Arial" w:eastAsia="Arial Unicode MS"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8F17817"/>
    <w:multiLevelType w:val="hybridMultilevel"/>
    <w:tmpl w:val="62D2989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3154B"/>
    <w:multiLevelType w:val="hybridMultilevel"/>
    <w:tmpl w:val="25D823D8"/>
    <w:lvl w:ilvl="0" w:tplc="0409000F">
      <w:start w:val="1"/>
      <w:numFmt w:val="decimal"/>
      <w:lvlText w:val="%1."/>
      <w:lvlJc w:val="left"/>
      <w:pPr>
        <w:ind w:left="360" w:hanging="360"/>
      </w:p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BA8230B"/>
    <w:multiLevelType w:val="hybridMultilevel"/>
    <w:tmpl w:val="9518680A"/>
    <w:lvl w:ilvl="0" w:tplc="DFA67CB2">
      <w:start w:val="1"/>
      <w:numFmt w:val="bullet"/>
      <w:lvlText w:val="–"/>
      <w:lvlJc w:val="left"/>
      <w:pPr>
        <w:tabs>
          <w:tab w:val="num" w:pos="720"/>
        </w:tabs>
        <w:ind w:left="720" w:hanging="360"/>
      </w:pPr>
      <w:rPr>
        <w:rFonts w:ascii="Arial" w:hAnsi="Arial" w:hint="default"/>
      </w:rPr>
    </w:lvl>
    <w:lvl w:ilvl="1" w:tplc="1D2EAEE6">
      <w:start w:val="1"/>
      <w:numFmt w:val="bullet"/>
      <w:lvlText w:val="–"/>
      <w:lvlJc w:val="left"/>
      <w:pPr>
        <w:tabs>
          <w:tab w:val="num" w:pos="1440"/>
        </w:tabs>
        <w:ind w:left="1440" w:hanging="360"/>
      </w:pPr>
      <w:rPr>
        <w:rFonts w:ascii="Arial" w:hAnsi="Arial" w:hint="default"/>
      </w:rPr>
    </w:lvl>
    <w:lvl w:ilvl="2" w:tplc="2E783D6C">
      <w:numFmt w:val="none"/>
      <w:lvlText w:val=""/>
      <w:lvlJc w:val="left"/>
      <w:pPr>
        <w:tabs>
          <w:tab w:val="num" w:pos="360"/>
        </w:tabs>
      </w:pPr>
    </w:lvl>
    <w:lvl w:ilvl="3" w:tplc="DF207D76" w:tentative="1">
      <w:start w:val="1"/>
      <w:numFmt w:val="bullet"/>
      <w:lvlText w:val="–"/>
      <w:lvlJc w:val="left"/>
      <w:pPr>
        <w:tabs>
          <w:tab w:val="num" w:pos="2880"/>
        </w:tabs>
        <w:ind w:left="2880" w:hanging="360"/>
      </w:pPr>
      <w:rPr>
        <w:rFonts w:ascii="Arial" w:hAnsi="Arial" w:hint="default"/>
      </w:rPr>
    </w:lvl>
    <w:lvl w:ilvl="4" w:tplc="7E3E8962" w:tentative="1">
      <w:start w:val="1"/>
      <w:numFmt w:val="bullet"/>
      <w:lvlText w:val="–"/>
      <w:lvlJc w:val="left"/>
      <w:pPr>
        <w:tabs>
          <w:tab w:val="num" w:pos="3600"/>
        </w:tabs>
        <w:ind w:left="3600" w:hanging="360"/>
      </w:pPr>
      <w:rPr>
        <w:rFonts w:ascii="Arial" w:hAnsi="Arial" w:hint="default"/>
      </w:rPr>
    </w:lvl>
    <w:lvl w:ilvl="5" w:tplc="05B09214" w:tentative="1">
      <w:start w:val="1"/>
      <w:numFmt w:val="bullet"/>
      <w:lvlText w:val="–"/>
      <w:lvlJc w:val="left"/>
      <w:pPr>
        <w:tabs>
          <w:tab w:val="num" w:pos="4320"/>
        </w:tabs>
        <w:ind w:left="4320" w:hanging="360"/>
      </w:pPr>
      <w:rPr>
        <w:rFonts w:ascii="Arial" w:hAnsi="Arial" w:hint="default"/>
      </w:rPr>
    </w:lvl>
    <w:lvl w:ilvl="6" w:tplc="AED81522" w:tentative="1">
      <w:start w:val="1"/>
      <w:numFmt w:val="bullet"/>
      <w:lvlText w:val="–"/>
      <w:lvlJc w:val="left"/>
      <w:pPr>
        <w:tabs>
          <w:tab w:val="num" w:pos="5040"/>
        </w:tabs>
        <w:ind w:left="5040" w:hanging="360"/>
      </w:pPr>
      <w:rPr>
        <w:rFonts w:ascii="Arial" w:hAnsi="Arial" w:hint="default"/>
      </w:rPr>
    </w:lvl>
    <w:lvl w:ilvl="7" w:tplc="0654436A" w:tentative="1">
      <w:start w:val="1"/>
      <w:numFmt w:val="bullet"/>
      <w:lvlText w:val="–"/>
      <w:lvlJc w:val="left"/>
      <w:pPr>
        <w:tabs>
          <w:tab w:val="num" w:pos="5760"/>
        </w:tabs>
        <w:ind w:left="5760" w:hanging="360"/>
      </w:pPr>
      <w:rPr>
        <w:rFonts w:ascii="Arial" w:hAnsi="Arial" w:hint="default"/>
      </w:rPr>
    </w:lvl>
    <w:lvl w:ilvl="8" w:tplc="A064ADC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894007"/>
    <w:multiLevelType w:val="hybridMultilevel"/>
    <w:tmpl w:val="205E4192"/>
    <w:lvl w:ilvl="0" w:tplc="D258F9FC">
      <w:start w:val="1"/>
      <w:numFmt w:val="bullet"/>
      <w:lvlText w:val="•"/>
      <w:lvlJc w:val="left"/>
      <w:pPr>
        <w:tabs>
          <w:tab w:val="num" w:pos="720"/>
        </w:tabs>
        <w:ind w:left="720" w:hanging="360"/>
      </w:pPr>
      <w:rPr>
        <w:rFonts w:ascii="Arial" w:hAnsi="Arial" w:hint="default"/>
      </w:rPr>
    </w:lvl>
    <w:lvl w:ilvl="1" w:tplc="BB86B5CE">
      <w:numFmt w:val="none"/>
      <w:lvlText w:val=""/>
      <w:lvlJc w:val="left"/>
      <w:pPr>
        <w:tabs>
          <w:tab w:val="num" w:pos="360"/>
        </w:tabs>
      </w:pPr>
    </w:lvl>
    <w:lvl w:ilvl="2" w:tplc="4B404996" w:tentative="1">
      <w:start w:val="1"/>
      <w:numFmt w:val="bullet"/>
      <w:lvlText w:val="•"/>
      <w:lvlJc w:val="left"/>
      <w:pPr>
        <w:tabs>
          <w:tab w:val="num" w:pos="2160"/>
        </w:tabs>
        <w:ind w:left="2160" w:hanging="360"/>
      </w:pPr>
      <w:rPr>
        <w:rFonts w:ascii="Arial" w:hAnsi="Arial" w:hint="default"/>
      </w:rPr>
    </w:lvl>
    <w:lvl w:ilvl="3" w:tplc="4DBC7F56" w:tentative="1">
      <w:start w:val="1"/>
      <w:numFmt w:val="bullet"/>
      <w:lvlText w:val="•"/>
      <w:lvlJc w:val="left"/>
      <w:pPr>
        <w:tabs>
          <w:tab w:val="num" w:pos="2880"/>
        </w:tabs>
        <w:ind w:left="2880" w:hanging="360"/>
      </w:pPr>
      <w:rPr>
        <w:rFonts w:ascii="Arial" w:hAnsi="Arial" w:hint="default"/>
      </w:rPr>
    </w:lvl>
    <w:lvl w:ilvl="4" w:tplc="7DD84EF4" w:tentative="1">
      <w:start w:val="1"/>
      <w:numFmt w:val="bullet"/>
      <w:lvlText w:val="•"/>
      <w:lvlJc w:val="left"/>
      <w:pPr>
        <w:tabs>
          <w:tab w:val="num" w:pos="3600"/>
        </w:tabs>
        <w:ind w:left="3600" w:hanging="360"/>
      </w:pPr>
      <w:rPr>
        <w:rFonts w:ascii="Arial" w:hAnsi="Arial" w:hint="default"/>
      </w:rPr>
    </w:lvl>
    <w:lvl w:ilvl="5" w:tplc="75E8D4A8" w:tentative="1">
      <w:start w:val="1"/>
      <w:numFmt w:val="bullet"/>
      <w:lvlText w:val="•"/>
      <w:lvlJc w:val="left"/>
      <w:pPr>
        <w:tabs>
          <w:tab w:val="num" w:pos="4320"/>
        </w:tabs>
        <w:ind w:left="4320" w:hanging="360"/>
      </w:pPr>
      <w:rPr>
        <w:rFonts w:ascii="Arial" w:hAnsi="Arial" w:hint="default"/>
      </w:rPr>
    </w:lvl>
    <w:lvl w:ilvl="6" w:tplc="E9285F12" w:tentative="1">
      <w:start w:val="1"/>
      <w:numFmt w:val="bullet"/>
      <w:lvlText w:val="•"/>
      <w:lvlJc w:val="left"/>
      <w:pPr>
        <w:tabs>
          <w:tab w:val="num" w:pos="5040"/>
        </w:tabs>
        <w:ind w:left="5040" w:hanging="360"/>
      </w:pPr>
      <w:rPr>
        <w:rFonts w:ascii="Arial" w:hAnsi="Arial" w:hint="default"/>
      </w:rPr>
    </w:lvl>
    <w:lvl w:ilvl="7" w:tplc="91B0B6A8" w:tentative="1">
      <w:start w:val="1"/>
      <w:numFmt w:val="bullet"/>
      <w:lvlText w:val="•"/>
      <w:lvlJc w:val="left"/>
      <w:pPr>
        <w:tabs>
          <w:tab w:val="num" w:pos="5760"/>
        </w:tabs>
        <w:ind w:left="5760" w:hanging="360"/>
      </w:pPr>
      <w:rPr>
        <w:rFonts w:ascii="Arial" w:hAnsi="Arial" w:hint="default"/>
      </w:rPr>
    </w:lvl>
    <w:lvl w:ilvl="8" w:tplc="00D8C36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A7527A"/>
    <w:multiLevelType w:val="hybridMultilevel"/>
    <w:tmpl w:val="D646DEE2"/>
    <w:lvl w:ilvl="0" w:tplc="3DC4E660">
      <w:start w:val="1"/>
      <w:numFmt w:val="bullet"/>
      <w:lvlText w:val="-"/>
      <w:lvlJc w:val="left"/>
      <w:pPr>
        <w:tabs>
          <w:tab w:val="num" w:pos="720"/>
        </w:tabs>
        <w:ind w:left="720" w:hanging="360"/>
      </w:pPr>
      <w:rPr>
        <w:rFonts w:ascii="Times" w:hAnsi="Times" w:hint="default"/>
      </w:rPr>
    </w:lvl>
    <w:lvl w:ilvl="1" w:tplc="9640BCDC" w:tentative="1">
      <w:start w:val="1"/>
      <w:numFmt w:val="bullet"/>
      <w:lvlText w:val="-"/>
      <w:lvlJc w:val="left"/>
      <w:pPr>
        <w:tabs>
          <w:tab w:val="num" w:pos="1440"/>
        </w:tabs>
        <w:ind w:left="1440" w:hanging="360"/>
      </w:pPr>
      <w:rPr>
        <w:rFonts w:ascii="Times" w:hAnsi="Times" w:hint="default"/>
      </w:rPr>
    </w:lvl>
    <w:lvl w:ilvl="2" w:tplc="E054B8A6" w:tentative="1">
      <w:start w:val="1"/>
      <w:numFmt w:val="bullet"/>
      <w:lvlText w:val="-"/>
      <w:lvlJc w:val="left"/>
      <w:pPr>
        <w:tabs>
          <w:tab w:val="num" w:pos="2160"/>
        </w:tabs>
        <w:ind w:left="2160" w:hanging="360"/>
      </w:pPr>
      <w:rPr>
        <w:rFonts w:ascii="Times" w:hAnsi="Times" w:hint="default"/>
      </w:rPr>
    </w:lvl>
    <w:lvl w:ilvl="3" w:tplc="6F36FEBA" w:tentative="1">
      <w:start w:val="1"/>
      <w:numFmt w:val="bullet"/>
      <w:lvlText w:val="-"/>
      <w:lvlJc w:val="left"/>
      <w:pPr>
        <w:tabs>
          <w:tab w:val="num" w:pos="2880"/>
        </w:tabs>
        <w:ind w:left="2880" w:hanging="360"/>
      </w:pPr>
      <w:rPr>
        <w:rFonts w:ascii="Times" w:hAnsi="Times" w:hint="default"/>
      </w:rPr>
    </w:lvl>
    <w:lvl w:ilvl="4" w:tplc="E2F09752" w:tentative="1">
      <w:start w:val="1"/>
      <w:numFmt w:val="bullet"/>
      <w:lvlText w:val="-"/>
      <w:lvlJc w:val="left"/>
      <w:pPr>
        <w:tabs>
          <w:tab w:val="num" w:pos="3600"/>
        </w:tabs>
        <w:ind w:left="3600" w:hanging="360"/>
      </w:pPr>
      <w:rPr>
        <w:rFonts w:ascii="Times" w:hAnsi="Times" w:hint="default"/>
      </w:rPr>
    </w:lvl>
    <w:lvl w:ilvl="5" w:tplc="C8945C62" w:tentative="1">
      <w:start w:val="1"/>
      <w:numFmt w:val="bullet"/>
      <w:lvlText w:val="-"/>
      <w:lvlJc w:val="left"/>
      <w:pPr>
        <w:tabs>
          <w:tab w:val="num" w:pos="4320"/>
        </w:tabs>
        <w:ind w:left="4320" w:hanging="360"/>
      </w:pPr>
      <w:rPr>
        <w:rFonts w:ascii="Times" w:hAnsi="Times" w:hint="default"/>
      </w:rPr>
    </w:lvl>
    <w:lvl w:ilvl="6" w:tplc="B7862C8C" w:tentative="1">
      <w:start w:val="1"/>
      <w:numFmt w:val="bullet"/>
      <w:lvlText w:val="-"/>
      <w:lvlJc w:val="left"/>
      <w:pPr>
        <w:tabs>
          <w:tab w:val="num" w:pos="5040"/>
        </w:tabs>
        <w:ind w:left="5040" w:hanging="360"/>
      </w:pPr>
      <w:rPr>
        <w:rFonts w:ascii="Times" w:hAnsi="Times" w:hint="default"/>
      </w:rPr>
    </w:lvl>
    <w:lvl w:ilvl="7" w:tplc="5F244D7C" w:tentative="1">
      <w:start w:val="1"/>
      <w:numFmt w:val="bullet"/>
      <w:lvlText w:val="-"/>
      <w:lvlJc w:val="left"/>
      <w:pPr>
        <w:tabs>
          <w:tab w:val="num" w:pos="5760"/>
        </w:tabs>
        <w:ind w:left="5760" w:hanging="360"/>
      </w:pPr>
      <w:rPr>
        <w:rFonts w:ascii="Times" w:hAnsi="Times" w:hint="default"/>
      </w:rPr>
    </w:lvl>
    <w:lvl w:ilvl="8" w:tplc="E90634DC" w:tentative="1">
      <w:start w:val="1"/>
      <w:numFmt w:val="bullet"/>
      <w:lvlText w:val="-"/>
      <w:lvlJc w:val="left"/>
      <w:pPr>
        <w:tabs>
          <w:tab w:val="num" w:pos="6480"/>
        </w:tabs>
        <w:ind w:left="6480" w:hanging="360"/>
      </w:pPr>
      <w:rPr>
        <w:rFonts w:ascii="Times" w:hAnsi="Times" w:hint="default"/>
      </w:rPr>
    </w:lvl>
  </w:abstractNum>
  <w:num w:numId="1">
    <w:abstractNumId w:val="3"/>
  </w:num>
  <w:num w:numId="2">
    <w:abstractNumId w:val="37"/>
  </w:num>
  <w:num w:numId="3">
    <w:abstractNumId w:val="24"/>
  </w:num>
  <w:num w:numId="4">
    <w:abstractNumId w:val="7"/>
  </w:num>
  <w:num w:numId="5">
    <w:abstractNumId w:val="25"/>
  </w:num>
  <w:num w:numId="6">
    <w:abstractNumId w:val="39"/>
  </w:num>
  <w:num w:numId="7">
    <w:abstractNumId w:val="19"/>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0"/>
  </w:num>
  <w:num w:numId="11">
    <w:abstractNumId w:val="32"/>
  </w:num>
  <w:num w:numId="12">
    <w:abstractNumId w:val="20"/>
  </w:num>
  <w:num w:numId="13">
    <w:abstractNumId w:val="10"/>
  </w:num>
  <w:num w:numId="14">
    <w:abstractNumId w:val="6"/>
  </w:num>
  <w:num w:numId="15">
    <w:abstractNumId w:val="17"/>
  </w:num>
  <w:num w:numId="16">
    <w:abstractNumId w:val="8"/>
  </w:num>
  <w:num w:numId="17">
    <w:abstractNumId w:val="27"/>
  </w:num>
  <w:num w:numId="18">
    <w:abstractNumId w:val="26"/>
  </w:num>
  <w:num w:numId="19">
    <w:abstractNumId w:val="13"/>
  </w:num>
  <w:num w:numId="20">
    <w:abstractNumId w:val="15"/>
  </w:num>
  <w:num w:numId="21">
    <w:abstractNumId w:val="33"/>
  </w:num>
  <w:num w:numId="22">
    <w:abstractNumId w:val="11"/>
  </w:num>
  <w:num w:numId="23">
    <w:abstractNumId w:val="43"/>
  </w:num>
  <w:num w:numId="24">
    <w:abstractNumId w:val="5"/>
  </w:num>
  <w:num w:numId="25">
    <w:abstractNumId w:val="16"/>
  </w:num>
  <w:num w:numId="26">
    <w:abstractNumId w:val="41"/>
  </w:num>
  <w:num w:numId="27">
    <w:abstractNumId w:val="42"/>
  </w:num>
  <w:num w:numId="28">
    <w:abstractNumId w:val="31"/>
  </w:num>
  <w:num w:numId="29">
    <w:abstractNumId w:val="21"/>
  </w:num>
  <w:num w:numId="30">
    <w:abstractNumId w:val="22"/>
  </w:num>
  <w:num w:numId="31">
    <w:abstractNumId w:val="4"/>
  </w:num>
  <w:num w:numId="32">
    <w:abstractNumId w:val="34"/>
  </w:num>
  <w:num w:numId="33">
    <w:abstractNumId w:val="18"/>
  </w:num>
  <w:num w:numId="34">
    <w:abstractNumId w:val="40"/>
  </w:num>
  <w:num w:numId="35">
    <w:abstractNumId w:val="35"/>
  </w:num>
  <w:num w:numId="36">
    <w:abstractNumId w:val="36"/>
  </w:num>
  <w:num w:numId="37">
    <w:abstractNumId w:val="1"/>
  </w:num>
  <w:num w:numId="38">
    <w:abstractNumId w:val="12"/>
  </w:num>
  <w:num w:numId="39">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
  </w:num>
  <w:num w:numId="43">
    <w:abstractNumId w:val="9"/>
  </w:num>
  <w:num w:numId="4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da-DK" w:vendorID="64" w:dllVersion="131078" w:nlCheck="1" w:checkStyle="0"/>
  <w:activeWritingStyle w:appName="MSWord" w:lang="es-UY"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6A"/>
    <w:rsid w:val="00003CB4"/>
    <w:rsid w:val="00006882"/>
    <w:rsid w:val="00012F9E"/>
    <w:rsid w:val="0002143D"/>
    <w:rsid w:val="00027C24"/>
    <w:rsid w:val="00037952"/>
    <w:rsid w:val="00040192"/>
    <w:rsid w:val="0004375E"/>
    <w:rsid w:val="00043D7D"/>
    <w:rsid w:val="000469C4"/>
    <w:rsid w:val="00051196"/>
    <w:rsid w:val="00051CBE"/>
    <w:rsid w:val="00054639"/>
    <w:rsid w:val="00060B7A"/>
    <w:rsid w:val="00065A06"/>
    <w:rsid w:val="00066E1A"/>
    <w:rsid w:val="000778D1"/>
    <w:rsid w:val="0008067D"/>
    <w:rsid w:val="000849D7"/>
    <w:rsid w:val="00085028"/>
    <w:rsid w:val="0009182E"/>
    <w:rsid w:val="000924A4"/>
    <w:rsid w:val="000958C5"/>
    <w:rsid w:val="000A0447"/>
    <w:rsid w:val="000A0BBC"/>
    <w:rsid w:val="000A798A"/>
    <w:rsid w:val="000A7F8F"/>
    <w:rsid w:val="000B202E"/>
    <w:rsid w:val="000B4F82"/>
    <w:rsid w:val="000B78B6"/>
    <w:rsid w:val="000C0E0F"/>
    <w:rsid w:val="000C1FD8"/>
    <w:rsid w:val="000C3997"/>
    <w:rsid w:val="000C69CC"/>
    <w:rsid w:val="000D5013"/>
    <w:rsid w:val="000E1B5E"/>
    <w:rsid w:val="000E76A7"/>
    <w:rsid w:val="000F17B6"/>
    <w:rsid w:val="000F52A6"/>
    <w:rsid w:val="000F6928"/>
    <w:rsid w:val="00106851"/>
    <w:rsid w:val="001072BF"/>
    <w:rsid w:val="00111AA3"/>
    <w:rsid w:val="00114F52"/>
    <w:rsid w:val="00117E79"/>
    <w:rsid w:val="00122B87"/>
    <w:rsid w:val="00125697"/>
    <w:rsid w:val="00127A09"/>
    <w:rsid w:val="001301B1"/>
    <w:rsid w:val="001348A3"/>
    <w:rsid w:val="00135CFD"/>
    <w:rsid w:val="00136A7D"/>
    <w:rsid w:val="00141AC6"/>
    <w:rsid w:val="001435B1"/>
    <w:rsid w:val="00147DBF"/>
    <w:rsid w:val="00153D25"/>
    <w:rsid w:val="001558B7"/>
    <w:rsid w:val="00157708"/>
    <w:rsid w:val="001600B2"/>
    <w:rsid w:val="0016131D"/>
    <w:rsid w:val="00161B7E"/>
    <w:rsid w:val="0016604D"/>
    <w:rsid w:val="00166936"/>
    <w:rsid w:val="00175F4A"/>
    <w:rsid w:val="00180E3A"/>
    <w:rsid w:val="0018306A"/>
    <w:rsid w:val="001846E4"/>
    <w:rsid w:val="0019159C"/>
    <w:rsid w:val="0019198C"/>
    <w:rsid w:val="001926BA"/>
    <w:rsid w:val="0019480B"/>
    <w:rsid w:val="001A6659"/>
    <w:rsid w:val="001B07A7"/>
    <w:rsid w:val="001B6674"/>
    <w:rsid w:val="001C15BC"/>
    <w:rsid w:val="001C16DE"/>
    <w:rsid w:val="001C4B80"/>
    <w:rsid w:val="001D138B"/>
    <w:rsid w:val="001D18E0"/>
    <w:rsid w:val="001D219F"/>
    <w:rsid w:val="001D6CD3"/>
    <w:rsid w:val="001E4B43"/>
    <w:rsid w:val="001E537C"/>
    <w:rsid w:val="001F0D41"/>
    <w:rsid w:val="001F1D71"/>
    <w:rsid w:val="001F467C"/>
    <w:rsid w:val="001F6FA0"/>
    <w:rsid w:val="00202E3B"/>
    <w:rsid w:val="0020663A"/>
    <w:rsid w:val="00220560"/>
    <w:rsid w:val="00235878"/>
    <w:rsid w:val="00235CD9"/>
    <w:rsid w:val="0024050B"/>
    <w:rsid w:val="0024669F"/>
    <w:rsid w:val="00251AE8"/>
    <w:rsid w:val="00254789"/>
    <w:rsid w:val="00256C77"/>
    <w:rsid w:val="00257C3D"/>
    <w:rsid w:val="00266233"/>
    <w:rsid w:val="00275AEA"/>
    <w:rsid w:val="00276066"/>
    <w:rsid w:val="0027621A"/>
    <w:rsid w:val="00282D43"/>
    <w:rsid w:val="0028490F"/>
    <w:rsid w:val="0029194A"/>
    <w:rsid w:val="00293697"/>
    <w:rsid w:val="002A2A77"/>
    <w:rsid w:val="002A3551"/>
    <w:rsid w:val="002A592C"/>
    <w:rsid w:val="002B14B7"/>
    <w:rsid w:val="002B151D"/>
    <w:rsid w:val="002B5FCB"/>
    <w:rsid w:val="002B61B9"/>
    <w:rsid w:val="002B6ACB"/>
    <w:rsid w:val="002C08E7"/>
    <w:rsid w:val="002C1106"/>
    <w:rsid w:val="002E0B26"/>
    <w:rsid w:val="002E33FA"/>
    <w:rsid w:val="002E53C2"/>
    <w:rsid w:val="002E54EE"/>
    <w:rsid w:val="002F03A0"/>
    <w:rsid w:val="002F3F73"/>
    <w:rsid w:val="002F5735"/>
    <w:rsid w:val="00301160"/>
    <w:rsid w:val="00304A65"/>
    <w:rsid w:val="00306EF0"/>
    <w:rsid w:val="0031217A"/>
    <w:rsid w:val="0031384C"/>
    <w:rsid w:val="003141E8"/>
    <w:rsid w:val="00323115"/>
    <w:rsid w:val="00326A8A"/>
    <w:rsid w:val="00333166"/>
    <w:rsid w:val="003347FF"/>
    <w:rsid w:val="00346B72"/>
    <w:rsid w:val="00350B5F"/>
    <w:rsid w:val="00360689"/>
    <w:rsid w:val="00365E9B"/>
    <w:rsid w:val="00372B29"/>
    <w:rsid w:val="00374C1D"/>
    <w:rsid w:val="003810BB"/>
    <w:rsid w:val="00396F34"/>
    <w:rsid w:val="003A16B8"/>
    <w:rsid w:val="003A64C2"/>
    <w:rsid w:val="003B0F58"/>
    <w:rsid w:val="003B6A36"/>
    <w:rsid w:val="003B7C3C"/>
    <w:rsid w:val="003C423B"/>
    <w:rsid w:val="003C4323"/>
    <w:rsid w:val="003C4571"/>
    <w:rsid w:val="003C5553"/>
    <w:rsid w:val="003C6FC4"/>
    <w:rsid w:val="003D77C4"/>
    <w:rsid w:val="003E0AC2"/>
    <w:rsid w:val="003E1ECD"/>
    <w:rsid w:val="003E228A"/>
    <w:rsid w:val="003E424A"/>
    <w:rsid w:val="004006D2"/>
    <w:rsid w:val="004023B0"/>
    <w:rsid w:val="00403B71"/>
    <w:rsid w:val="0040497A"/>
    <w:rsid w:val="004061A1"/>
    <w:rsid w:val="00412DBD"/>
    <w:rsid w:val="00413780"/>
    <w:rsid w:val="004211B3"/>
    <w:rsid w:val="00425FA0"/>
    <w:rsid w:val="004337D8"/>
    <w:rsid w:val="004348CD"/>
    <w:rsid w:val="00434A1C"/>
    <w:rsid w:val="00452695"/>
    <w:rsid w:val="00454286"/>
    <w:rsid w:val="00456240"/>
    <w:rsid w:val="004679E5"/>
    <w:rsid w:val="00470440"/>
    <w:rsid w:val="0047374A"/>
    <w:rsid w:val="00480854"/>
    <w:rsid w:val="00492624"/>
    <w:rsid w:val="00493046"/>
    <w:rsid w:val="00495094"/>
    <w:rsid w:val="0049645A"/>
    <w:rsid w:val="004A34B3"/>
    <w:rsid w:val="004A589A"/>
    <w:rsid w:val="004B1F8E"/>
    <w:rsid w:val="004B21CF"/>
    <w:rsid w:val="004D38CB"/>
    <w:rsid w:val="004D45C8"/>
    <w:rsid w:val="004D74A7"/>
    <w:rsid w:val="004E251C"/>
    <w:rsid w:val="004E2D42"/>
    <w:rsid w:val="004E4F6F"/>
    <w:rsid w:val="004F0498"/>
    <w:rsid w:val="004F2250"/>
    <w:rsid w:val="004F4F3F"/>
    <w:rsid w:val="005050D3"/>
    <w:rsid w:val="00506359"/>
    <w:rsid w:val="00507FD5"/>
    <w:rsid w:val="00521638"/>
    <w:rsid w:val="00531857"/>
    <w:rsid w:val="00551546"/>
    <w:rsid w:val="0055684B"/>
    <w:rsid w:val="00556D2D"/>
    <w:rsid w:val="0055719B"/>
    <w:rsid w:val="00557684"/>
    <w:rsid w:val="0056630E"/>
    <w:rsid w:val="00573CFC"/>
    <w:rsid w:val="00574F44"/>
    <w:rsid w:val="00591128"/>
    <w:rsid w:val="0059298A"/>
    <w:rsid w:val="00597A76"/>
    <w:rsid w:val="005B3734"/>
    <w:rsid w:val="005B5465"/>
    <w:rsid w:val="005C1B5B"/>
    <w:rsid w:val="005C38D6"/>
    <w:rsid w:val="005C54CA"/>
    <w:rsid w:val="005D0189"/>
    <w:rsid w:val="005D0E60"/>
    <w:rsid w:val="005D719D"/>
    <w:rsid w:val="005E14B0"/>
    <w:rsid w:val="005E18DC"/>
    <w:rsid w:val="005E1BDF"/>
    <w:rsid w:val="005F21C3"/>
    <w:rsid w:val="005F3344"/>
    <w:rsid w:val="005F6EE6"/>
    <w:rsid w:val="00605FCC"/>
    <w:rsid w:val="0061159F"/>
    <w:rsid w:val="00614C64"/>
    <w:rsid w:val="006267A0"/>
    <w:rsid w:val="006309DC"/>
    <w:rsid w:val="00631FE6"/>
    <w:rsid w:val="0063302A"/>
    <w:rsid w:val="006337F2"/>
    <w:rsid w:val="00633E39"/>
    <w:rsid w:val="00634305"/>
    <w:rsid w:val="00636345"/>
    <w:rsid w:val="00636BFB"/>
    <w:rsid w:val="0063723A"/>
    <w:rsid w:val="00642946"/>
    <w:rsid w:val="00642EBA"/>
    <w:rsid w:val="006520E3"/>
    <w:rsid w:val="00655D4A"/>
    <w:rsid w:val="00656B3C"/>
    <w:rsid w:val="0066717B"/>
    <w:rsid w:val="00671813"/>
    <w:rsid w:val="006729FA"/>
    <w:rsid w:val="0068268E"/>
    <w:rsid w:val="0069439A"/>
    <w:rsid w:val="0069761C"/>
    <w:rsid w:val="006A25AF"/>
    <w:rsid w:val="006A2F7E"/>
    <w:rsid w:val="006B1CB6"/>
    <w:rsid w:val="006B33C5"/>
    <w:rsid w:val="006B5203"/>
    <w:rsid w:val="006C076E"/>
    <w:rsid w:val="006C378D"/>
    <w:rsid w:val="006D18AB"/>
    <w:rsid w:val="006E1AE0"/>
    <w:rsid w:val="006E7F12"/>
    <w:rsid w:val="006F247D"/>
    <w:rsid w:val="00701DF9"/>
    <w:rsid w:val="007132E8"/>
    <w:rsid w:val="00717219"/>
    <w:rsid w:val="0072240B"/>
    <w:rsid w:val="007240EA"/>
    <w:rsid w:val="00725749"/>
    <w:rsid w:val="007311E7"/>
    <w:rsid w:val="0073163C"/>
    <w:rsid w:val="00731B41"/>
    <w:rsid w:val="00731F0F"/>
    <w:rsid w:val="007372D5"/>
    <w:rsid w:val="00737F1B"/>
    <w:rsid w:val="00741851"/>
    <w:rsid w:val="00746EC2"/>
    <w:rsid w:val="007504A7"/>
    <w:rsid w:val="00753D31"/>
    <w:rsid w:val="00762FBE"/>
    <w:rsid w:val="00776072"/>
    <w:rsid w:val="007910B0"/>
    <w:rsid w:val="007947D8"/>
    <w:rsid w:val="00795B16"/>
    <w:rsid w:val="007A1E1A"/>
    <w:rsid w:val="007B10CD"/>
    <w:rsid w:val="007B3083"/>
    <w:rsid w:val="007B59FE"/>
    <w:rsid w:val="007C78FD"/>
    <w:rsid w:val="007D2A8F"/>
    <w:rsid w:val="007D6019"/>
    <w:rsid w:val="007E2F92"/>
    <w:rsid w:val="007E3C08"/>
    <w:rsid w:val="007F1840"/>
    <w:rsid w:val="008058B0"/>
    <w:rsid w:val="00811B64"/>
    <w:rsid w:val="00827156"/>
    <w:rsid w:val="008378DA"/>
    <w:rsid w:val="00837DF9"/>
    <w:rsid w:val="00842EB2"/>
    <w:rsid w:val="00851341"/>
    <w:rsid w:val="008558DF"/>
    <w:rsid w:val="00860268"/>
    <w:rsid w:val="0086635B"/>
    <w:rsid w:val="008750C1"/>
    <w:rsid w:val="008944CC"/>
    <w:rsid w:val="008944D6"/>
    <w:rsid w:val="008950D0"/>
    <w:rsid w:val="008962D0"/>
    <w:rsid w:val="008A7ECD"/>
    <w:rsid w:val="008B11EB"/>
    <w:rsid w:val="008B164A"/>
    <w:rsid w:val="008B24DD"/>
    <w:rsid w:val="008B350C"/>
    <w:rsid w:val="008B5A20"/>
    <w:rsid w:val="008B65C6"/>
    <w:rsid w:val="008B6E44"/>
    <w:rsid w:val="008B770E"/>
    <w:rsid w:val="008B77F6"/>
    <w:rsid w:val="008C1FC0"/>
    <w:rsid w:val="008C6E9E"/>
    <w:rsid w:val="008D0455"/>
    <w:rsid w:val="008D052F"/>
    <w:rsid w:val="008D0D74"/>
    <w:rsid w:val="008D64F3"/>
    <w:rsid w:val="008E0447"/>
    <w:rsid w:val="008E28DF"/>
    <w:rsid w:val="008E37BF"/>
    <w:rsid w:val="008F286E"/>
    <w:rsid w:val="008F3EE0"/>
    <w:rsid w:val="008F4A77"/>
    <w:rsid w:val="008F5E2A"/>
    <w:rsid w:val="008F6F36"/>
    <w:rsid w:val="009000A0"/>
    <w:rsid w:val="009116D8"/>
    <w:rsid w:val="009162B0"/>
    <w:rsid w:val="009208DE"/>
    <w:rsid w:val="00921FED"/>
    <w:rsid w:val="009230D5"/>
    <w:rsid w:val="009318AA"/>
    <w:rsid w:val="009338E6"/>
    <w:rsid w:val="009414AB"/>
    <w:rsid w:val="00945A69"/>
    <w:rsid w:val="00965225"/>
    <w:rsid w:val="00972686"/>
    <w:rsid w:val="009753B9"/>
    <w:rsid w:val="009849AC"/>
    <w:rsid w:val="009869AD"/>
    <w:rsid w:val="009934C1"/>
    <w:rsid w:val="009973EC"/>
    <w:rsid w:val="009A0E5D"/>
    <w:rsid w:val="009A48FC"/>
    <w:rsid w:val="009A6C33"/>
    <w:rsid w:val="009A7289"/>
    <w:rsid w:val="009B76BF"/>
    <w:rsid w:val="009D2124"/>
    <w:rsid w:val="009E0CC2"/>
    <w:rsid w:val="009E3E8F"/>
    <w:rsid w:val="009E5B99"/>
    <w:rsid w:val="009F11F0"/>
    <w:rsid w:val="00A02475"/>
    <w:rsid w:val="00A04529"/>
    <w:rsid w:val="00A06104"/>
    <w:rsid w:val="00A06AD5"/>
    <w:rsid w:val="00A06F7D"/>
    <w:rsid w:val="00A132C1"/>
    <w:rsid w:val="00A13348"/>
    <w:rsid w:val="00A15816"/>
    <w:rsid w:val="00A20E47"/>
    <w:rsid w:val="00A2177E"/>
    <w:rsid w:val="00A23FDF"/>
    <w:rsid w:val="00A3646A"/>
    <w:rsid w:val="00A371E7"/>
    <w:rsid w:val="00A43849"/>
    <w:rsid w:val="00A45DAB"/>
    <w:rsid w:val="00A474A0"/>
    <w:rsid w:val="00A54D60"/>
    <w:rsid w:val="00A6058F"/>
    <w:rsid w:val="00A67ED4"/>
    <w:rsid w:val="00A764F7"/>
    <w:rsid w:val="00A8627E"/>
    <w:rsid w:val="00A921E1"/>
    <w:rsid w:val="00A92BC6"/>
    <w:rsid w:val="00A95B88"/>
    <w:rsid w:val="00AA0E8C"/>
    <w:rsid w:val="00AA3B84"/>
    <w:rsid w:val="00AB3C36"/>
    <w:rsid w:val="00AB5686"/>
    <w:rsid w:val="00AB6886"/>
    <w:rsid w:val="00AC4CF0"/>
    <w:rsid w:val="00AD5F4D"/>
    <w:rsid w:val="00AD657B"/>
    <w:rsid w:val="00AD67AF"/>
    <w:rsid w:val="00AD7990"/>
    <w:rsid w:val="00AE1474"/>
    <w:rsid w:val="00AE1A50"/>
    <w:rsid w:val="00AF4593"/>
    <w:rsid w:val="00B0098F"/>
    <w:rsid w:val="00B043BE"/>
    <w:rsid w:val="00B13B1E"/>
    <w:rsid w:val="00B13CA8"/>
    <w:rsid w:val="00B1402B"/>
    <w:rsid w:val="00B16FC5"/>
    <w:rsid w:val="00B2570A"/>
    <w:rsid w:val="00B27A95"/>
    <w:rsid w:val="00B30319"/>
    <w:rsid w:val="00B32B40"/>
    <w:rsid w:val="00B33E90"/>
    <w:rsid w:val="00B34E23"/>
    <w:rsid w:val="00B37054"/>
    <w:rsid w:val="00B42537"/>
    <w:rsid w:val="00B466B7"/>
    <w:rsid w:val="00B46CAB"/>
    <w:rsid w:val="00B5675F"/>
    <w:rsid w:val="00B6115E"/>
    <w:rsid w:val="00B63CD7"/>
    <w:rsid w:val="00B63FF7"/>
    <w:rsid w:val="00B71081"/>
    <w:rsid w:val="00B7454F"/>
    <w:rsid w:val="00B7731F"/>
    <w:rsid w:val="00B81612"/>
    <w:rsid w:val="00B91545"/>
    <w:rsid w:val="00B92E91"/>
    <w:rsid w:val="00B9794A"/>
    <w:rsid w:val="00BA4AFA"/>
    <w:rsid w:val="00BA5686"/>
    <w:rsid w:val="00BA7096"/>
    <w:rsid w:val="00BB14D8"/>
    <w:rsid w:val="00BB304E"/>
    <w:rsid w:val="00BB7019"/>
    <w:rsid w:val="00BC1E25"/>
    <w:rsid w:val="00BC298A"/>
    <w:rsid w:val="00BC2DE7"/>
    <w:rsid w:val="00BC3528"/>
    <w:rsid w:val="00BC6FF2"/>
    <w:rsid w:val="00BC7B4A"/>
    <w:rsid w:val="00BC7F8B"/>
    <w:rsid w:val="00BD0EC8"/>
    <w:rsid w:val="00BE0AE4"/>
    <w:rsid w:val="00BE398A"/>
    <w:rsid w:val="00BE445D"/>
    <w:rsid w:val="00BF04B0"/>
    <w:rsid w:val="00BF216B"/>
    <w:rsid w:val="00BF3E06"/>
    <w:rsid w:val="00BF7610"/>
    <w:rsid w:val="00C031EF"/>
    <w:rsid w:val="00C04B34"/>
    <w:rsid w:val="00C058DD"/>
    <w:rsid w:val="00C128F8"/>
    <w:rsid w:val="00C12ED3"/>
    <w:rsid w:val="00C21602"/>
    <w:rsid w:val="00C2627C"/>
    <w:rsid w:val="00C414A6"/>
    <w:rsid w:val="00C42559"/>
    <w:rsid w:val="00C433EE"/>
    <w:rsid w:val="00C4474F"/>
    <w:rsid w:val="00C56DE1"/>
    <w:rsid w:val="00C6297E"/>
    <w:rsid w:val="00C63A19"/>
    <w:rsid w:val="00C6600B"/>
    <w:rsid w:val="00C7103F"/>
    <w:rsid w:val="00C748CC"/>
    <w:rsid w:val="00C752FC"/>
    <w:rsid w:val="00C84F40"/>
    <w:rsid w:val="00C8516B"/>
    <w:rsid w:val="00C909E5"/>
    <w:rsid w:val="00C97825"/>
    <w:rsid w:val="00CA0E29"/>
    <w:rsid w:val="00CA10CD"/>
    <w:rsid w:val="00CA39E0"/>
    <w:rsid w:val="00CC0819"/>
    <w:rsid w:val="00CC77D2"/>
    <w:rsid w:val="00CD69F3"/>
    <w:rsid w:val="00CE0106"/>
    <w:rsid w:val="00CE06CB"/>
    <w:rsid w:val="00CE122E"/>
    <w:rsid w:val="00CF5A1E"/>
    <w:rsid w:val="00D02D7E"/>
    <w:rsid w:val="00D05ED4"/>
    <w:rsid w:val="00D06A8F"/>
    <w:rsid w:val="00D06C81"/>
    <w:rsid w:val="00D11DF2"/>
    <w:rsid w:val="00D134FA"/>
    <w:rsid w:val="00D210E3"/>
    <w:rsid w:val="00D21E29"/>
    <w:rsid w:val="00D3287D"/>
    <w:rsid w:val="00D35344"/>
    <w:rsid w:val="00D419FA"/>
    <w:rsid w:val="00D47B00"/>
    <w:rsid w:val="00D60674"/>
    <w:rsid w:val="00D635E4"/>
    <w:rsid w:val="00D72986"/>
    <w:rsid w:val="00D821F7"/>
    <w:rsid w:val="00D828EF"/>
    <w:rsid w:val="00D84F64"/>
    <w:rsid w:val="00D90B15"/>
    <w:rsid w:val="00DB15B0"/>
    <w:rsid w:val="00DB2D37"/>
    <w:rsid w:val="00DB4462"/>
    <w:rsid w:val="00DC0601"/>
    <w:rsid w:val="00DC3BE3"/>
    <w:rsid w:val="00DC3D73"/>
    <w:rsid w:val="00DC6A7E"/>
    <w:rsid w:val="00DE0136"/>
    <w:rsid w:val="00DE2A38"/>
    <w:rsid w:val="00DE6E13"/>
    <w:rsid w:val="00DF02A6"/>
    <w:rsid w:val="00DF33D7"/>
    <w:rsid w:val="00DF69E1"/>
    <w:rsid w:val="00E01BF9"/>
    <w:rsid w:val="00E03385"/>
    <w:rsid w:val="00E0655B"/>
    <w:rsid w:val="00E14270"/>
    <w:rsid w:val="00E21EA2"/>
    <w:rsid w:val="00E22756"/>
    <w:rsid w:val="00E237D3"/>
    <w:rsid w:val="00E35E14"/>
    <w:rsid w:val="00E4225D"/>
    <w:rsid w:val="00E46348"/>
    <w:rsid w:val="00E52964"/>
    <w:rsid w:val="00E52CEA"/>
    <w:rsid w:val="00E53DAB"/>
    <w:rsid w:val="00E566EE"/>
    <w:rsid w:val="00E575BE"/>
    <w:rsid w:val="00E61D09"/>
    <w:rsid w:val="00E66A94"/>
    <w:rsid w:val="00E72215"/>
    <w:rsid w:val="00E76650"/>
    <w:rsid w:val="00E81A71"/>
    <w:rsid w:val="00E858CE"/>
    <w:rsid w:val="00E86A42"/>
    <w:rsid w:val="00E86A50"/>
    <w:rsid w:val="00E9228F"/>
    <w:rsid w:val="00E93274"/>
    <w:rsid w:val="00E95292"/>
    <w:rsid w:val="00EA0CD7"/>
    <w:rsid w:val="00EA1726"/>
    <w:rsid w:val="00EA771B"/>
    <w:rsid w:val="00EA7F88"/>
    <w:rsid w:val="00EB2BFF"/>
    <w:rsid w:val="00EB5D7A"/>
    <w:rsid w:val="00EB64E6"/>
    <w:rsid w:val="00EB73A0"/>
    <w:rsid w:val="00EC0295"/>
    <w:rsid w:val="00EC16D6"/>
    <w:rsid w:val="00EE2A22"/>
    <w:rsid w:val="00EE7F9D"/>
    <w:rsid w:val="00EF5208"/>
    <w:rsid w:val="00F01015"/>
    <w:rsid w:val="00F022E4"/>
    <w:rsid w:val="00F03889"/>
    <w:rsid w:val="00F05587"/>
    <w:rsid w:val="00F103A0"/>
    <w:rsid w:val="00F10689"/>
    <w:rsid w:val="00F108F6"/>
    <w:rsid w:val="00F1292E"/>
    <w:rsid w:val="00F1317E"/>
    <w:rsid w:val="00F15824"/>
    <w:rsid w:val="00F22763"/>
    <w:rsid w:val="00F265F7"/>
    <w:rsid w:val="00F2776A"/>
    <w:rsid w:val="00F30348"/>
    <w:rsid w:val="00F31D38"/>
    <w:rsid w:val="00F46AD1"/>
    <w:rsid w:val="00F76A9D"/>
    <w:rsid w:val="00F76EC7"/>
    <w:rsid w:val="00F77110"/>
    <w:rsid w:val="00F810DC"/>
    <w:rsid w:val="00F82DAE"/>
    <w:rsid w:val="00F86620"/>
    <w:rsid w:val="00F917EC"/>
    <w:rsid w:val="00F92B53"/>
    <w:rsid w:val="00F96784"/>
    <w:rsid w:val="00F967A1"/>
    <w:rsid w:val="00FA09FB"/>
    <w:rsid w:val="00FA4786"/>
    <w:rsid w:val="00FB106E"/>
    <w:rsid w:val="00FB19B4"/>
    <w:rsid w:val="00FB3361"/>
    <w:rsid w:val="00FB360E"/>
    <w:rsid w:val="00FB5D4A"/>
    <w:rsid w:val="00FC224B"/>
    <w:rsid w:val="00FC533C"/>
    <w:rsid w:val="00FC5F96"/>
    <w:rsid w:val="00FC770D"/>
    <w:rsid w:val="00FD0A6C"/>
    <w:rsid w:val="00FD2AA7"/>
    <w:rsid w:val="00FF408D"/>
    <w:rsid w:val="00FF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0D6D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18306A"/>
    <w:rPr>
      <w:rFonts w:ascii="Times New Roman" w:eastAsia="Times New Roman" w:hAnsi="Times New Roman" w:cs="Times New Roman"/>
      <w:sz w:val="22"/>
    </w:rPr>
  </w:style>
  <w:style w:type="paragraph" w:styleId="Heading1">
    <w:name w:val="heading 1"/>
    <w:basedOn w:val="Normal"/>
    <w:next w:val="Normal"/>
    <w:link w:val="Heading1Char"/>
    <w:autoRedefine/>
    <w:uiPriority w:val="9"/>
    <w:qFormat/>
    <w:rsid w:val="000F17B6"/>
    <w:pPr>
      <w:keepNext/>
      <w:spacing w:before="240" w:after="60"/>
      <w:outlineLvl w:val="0"/>
    </w:pPr>
    <w:rPr>
      <w:rFonts w:ascii="Arial" w:eastAsia="Batang" w:hAnsi="Arial" w:cs="Arial"/>
      <w:b/>
      <w:bCs/>
      <w:smallCaps/>
      <w:color w:val="C00000"/>
      <w:kern w:val="32"/>
      <w:szCs w:val="32"/>
      <w:lang w:val="en-GB"/>
    </w:rPr>
  </w:style>
  <w:style w:type="paragraph" w:styleId="Heading2">
    <w:name w:val="heading 2"/>
    <w:basedOn w:val="Normal"/>
    <w:next w:val="Normal"/>
    <w:link w:val="Heading2Char"/>
    <w:autoRedefine/>
    <w:qFormat/>
    <w:rsid w:val="008F286E"/>
    <w:pPr>
      <w:keepNext/>
      <w:spacing w:before="100" w:beforeAutospacing="1" w:after="100" w:afterAutospacing="1"/>
      <w:ind w:left="720" w:hanging="720"/>
      <w:outlineLvl w:val="1"/>
    </w:pPr>
    <w:rPr>
      <w:rFonts w:ascii="Arial" w:eastAsia="Batang" w:hAnsi="Arial"/>
      <w:b/>
      <w:smallCaps/>
      <w:noProof/>
      <w:color w:val="002060"/>
      <w:szCs w:val="22"/>
      <w:lang w:val="en-GB"/>
    </w:rPr>
  </w:style>
  <w:style w:type="paragraph" w:styleId="Heading3">
    <w:name w:val="heading 3"/>
    <w:basedOn w:val="Normal"/>
    <w:link w:val="Heading3Char"/>
    <w:qFormat/>
    <w:rsid w:val="0018306A"/>
    <w:pPr>
      <w:numPr>
        <w:ilvl w:val="2"/>
        <w:numId w:val="1"/>
      </w:numPr>
      <w:spacing w:before="60" w:after="60"/>
      <w:outlineLvl w:val="2"/>
    </w:pPr>
    <w:rPr>
      <w:b/>
      <w:color w:val="002060"/>
      <w:sz w:val="24"/>
    </w:rPr>
  </w:style>
  <w:style w:type="paragraph" w:styleId="Heading4">
    <w:name w:val="heading 4"/>
    <w:basedOn w:val="Normal"/>
    <w:next w:val="Normal"/>
    <w:link w:val="Heading4Char"/>
    <w:qFormat/>
    <w:rsid w:val="0018306A"/>
    <w:pPr>
      <w:numPr>
        <w:ilvl w:val="3"/>
        <w:numId w:val="1"/>
      </w:numPr>
      <w:spacing w:before="120"/>
      <w:outlineLvl w:val="3"/>
    </w:pPr>
    <w:rPr>
      <w:sz w:val="20"/>
    </w:rPr>
  </w:style>
  <w:style w:type="paragraph" w:styleId="Heading5">
    <w:name w:val="heading 5"/>
    <w:basedOn w:val="Normal"/>
    <w:next w:val="Normal"/>
    <w:link w:val="Heading5Char"/>
    <w:qFormat/>
    <w:rsid w:val="0018306A"/>
    <w:pPr>
      <w:numPr>
        <w:ilvl w:val="4"/>
        <w:numId w:val="1"/>
      </w:numPr>
      <w:spacing w:before="60"/>
      <w:outlineLvl w:val="4"/>
    </w:pPr>
    <w:rPr>
      <w:i/>
      <w:sz w:val="20"/>
    </w:rPr>
  </w:style>
  <w:style w:type="paragraph" w:styleId="Heading6">
    <w:name w:val="heading 6"/>
    <w:basedOn w:val="Normal"/>
    <w:link w:val="Heading6Char"/>
    <w:qFormat/>
    <w:rsid w:val="0018306A"/>
    <w:pPr>
      <w:numPr>
        <w:ilvl w:val="5"/>
        <w:numId w:val="1"/>
      </w:numPr>
      <w:outlineLvl w:val="5"/>
    </w:pPr>
    <w:rPr>
      <w:sz w:val="20"/>
    </w:rPr>
  </w:style>
  <w:style w:type="paragraph" w:styleId="Heading7">
    <w:name w:val="heading 7"/>
    <w:basedOn w:val="Normal"/>
    <w:next w:val="Normal"/>
    <w:link w:val="Heading7Char"/>
    <w:qFormat/>
    <w:rsid w:val="0018306A"/>
    <w:pPr>
      <w:keepNext/>
      <w:numPr>
        <w:ilvl w:val="6"/>
        <w:numId w:val="1"/>
      </w:numPr>
      <w:outlineLvl w:val="6"/>
    </w:pPr>
    <w:rPr>
      <w:sz w:val="20"/>
    </w:rPr>
  </w:style>
  <w:style w:type="paragraph" w:styleId="Heading8">
    <w:name w:val="heading 8"/>
    <w:basedOn w:val="Normal"/>
    <w:next w:val="Normal"/>
    <w:link w:val="Heading8Char"/>
    <w:qFormat/>
    <w:rsid w:val="0018306A"/>
    <w:pPr>
      <w:keepNext/>
      <w:numPr>
        <w:ilvl w:val="7"/>
        <w:numId w:val="1"/>
      </w:numPr>
      <w:spacing w:before="260"/>
      <w:outlineLvl w:val="7"/>
    </w:pPr>
    <w:rPr>
      <w:b/>
      <w:kern w:val="28"/>
      <w:sz w:val="20"/>
    </w:rPr>
  </w:style>
  <w:style w:type="paragraph" w:styleId="Heading9">
    <w:name w:val="heading 9"/>
    <w:basedOn w:val="Normal"/>
    <w:next w:val="Normal"/>
    <w:link w:val="Heading9Char"/>
    <w:qFormat/>
    <w:rsid w:val="0018306A"/>
    <w:pPr>
      <w:keepNext/>
      <w:numPr>
        <w:ilvl w:val="8"/>
        <w:numId w:val="1"/>
      </w:numPr>
      <w:spacing w:before="240"/>
      <w:outlineLvl w:val="8"/>
    </w:pPr>
    <w:rPr>
      <w:i/>
      <w:caps/>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B6"/>
    <w:rPr>
      <w:rFonts w:ascii="Arial" w:eastAsia="Batang" w:hAnsi="Arial" w:cs="Arial"/>
      <w:b/>
      <w:bCs/>
      <w:smallCaps/>
      <w:color w:val="C00000"/>
      <w:kern w:val="32"/>
      <w:sz w:val="22"/>
      <w:szCs w:val="32"/>
      <w:lang w:val="en-GB"/>
    </w:rPr>
  </w:style>
  <w:style w:type="character" w:customStyle="1" w:styleId="Heading2Char">
    <w:name w:val="Heading 2 Char"/>
    <w:basedOn w:val="DefaultParagraphFont"/>
    <w:link w:val="Heading2"/>
    <w:rsid w:val="008F286E"/>
    <w:rPr>
      <w:rFonts w:ascii="Arial" w:eastAsia="Batang" w:hAnsi="Arial" w:cs="Times New Roman"/>
      <w:b/>
      <w:smallCaps/>
      <w:noProof/>
      <w:color w:val="002060"/>
      <w:sz w:val="22"/>
      <w:szCs w:val="22"/>
      <w:lang w:val="en-GB"/>
    </w:rPr>
  </w:style>
  <w:style w:type="character" w:customStyle="1" w:styleId="Heading3Char">
    <w:name w:val="Heading 3 Char"/>
    <w:basedOn w:val="DefaultParagraphFont"/>
    <w:link w:val="Heading3"/>
    <w:rsid w:val="0018306A"/>
    <w:rPr>
      <w:rFonts w:ascii="Times New Roman" w:eastAsia="Times New Roman" w:hAnsi="Times New Roman" w:cs="Times New Roman"/>
      <w:b/>
      <w:color w:val="002060"/>
    </w:rPr>
  </w:style>
  <w:style w:type="character" w:customStyle="1" w:styleId="Heading4Char">
    <w:name w:val="Heading 4 Char"/>
    <w:basedOn w:val="DefaultParagraphFont"/>
    <w:link w:val="Heading4"/>
    <w:rsid w:val="0018306A"/>
    <w:rPr>
      <w:rFonts w:ascii="Times New Roman" w:eastAsia="Times New Roman" w:hAnsi="Times New Roman" w:cs="Times New Roman"/>
      <w:sz w:val="20"/>
    </w:rPr>
  </w:style>
  <w:style w:type="character" w:customStyle="1" w:styleId="Heading5Char">
    <w:name w:val="Heading 5 Char"/>
    <w:basedOn w:val="DefaultParagraphFont"/>
    <w:link w:val="Heading5"/>
    <w:rsid w:val="0018306A"/>
    <w:rPr>
      <w:rFonts w:ascii="Times New Roman" w:eastAsia="Times New Roman" w:hAnsi="Times New Roman" w:cs="Times New Roman"/>
      <w:i/>
      <w:sz w:val="20"/>
    </w:rPr>
  </w:style>
  <w:style w:type="character" w:customStyle="1" w:styleId="Heading6Char">
    <w:name w:val="Heading 6 Char"/>
    <w:basedOn w:val="DefaultParagraphFont"/>
    <w:link w:val="Heading6"/>
    <w:rsid w:val="0018306A"/>
    <w:rPr>
      <w:rFonts w:ascii="Times New Roman" w:eastAsia="Times New Roman" w:hAnsi="Times New Roman" w:cs="Times New Roman"/>
      <w:sz w:val="20"/>
    </w:rPr>
  </w:style>
  <w:style w:type="character" w:customStyle="1" w:styleId="Heading7Char">
    <w:name w:val="Heading 7 Char"/>
    <w:basedOn w:val="DefaultParagraphFont"/>
    <w:link w:val="Heading7"/>
    <w:rsid w:val="0018306A"/>
    <w:rPr>
      <w:rFonts w:ascii="Times New Roman" w:eastAsia="Times New Roman" w:hAnsi="Times New Roman" w:cs="Times New Roman"/>
      <w:sz w:val="20"/>
    </w:rPr>
  </w:style>
  <w:style w:type="character" w:customStyle="1" w:styleId="Heading8Char">
    <w:name w:val="Heading 8 Char"/>
    <w:basedOn w:val="DefaultParagraphFont"/>
    <w:link w:val="Heading8"/>
    <w:rsid w:val="0018306A"/>
    <w:rPr>
      <w:rFonts w:ascii="Times New Roman" w:eastAsia="Times New Roman" w:hAnsi="Times New Roman" w:cs="Times New Roman"/>
      <w:b/>
      <w:kern w:val="28"/>
      <w:sz w:val="20"/>
    </w:rPr>
  </w:style>
  <w:style w:type="character" w:customStyle="1" w:styleId="Heading9Char">
    <w:name w:val="Heading 9 Char"/>
    <w:basedOn w:val="DefaultParagraphFont"/>
    <w:link w:val="Heading9"/>
    <w:rsid w:val="0018306A"/>
    <w:rPr>
      <w:rFonts w:ascii="Times New Roman" w:eastAsia="Times New Roman" w:hAnsi="Times New Roman" w:cs="Times New Roman"/>
      <w:i/>
      <w:caps/>
      <w:kern w:val="28"/>
      <w:sz w:val="20"/>
    </w:rPr>
  </w:style>
  <w:style w:type="character" w:styleId="PageNumber">
    <w:name w:val="page number"/>
    <w:rsid w:val="0018306A"/>
    <w:rPr>
      <w:rFonts w:ascii="Times New Roman" w:eastAsia="Batang" w:hAnsi="Times New Roman" w:cs="Verdana"/>
      <w:sz w:val="22"/>
      <w:szCs w:val="24"/>
      <w:lang w:val="en-US" w:eastAsia="en-US" w:bidi="ar-SA"/>
    </w:rPr>
  </w:style>
  <w:style w:type="paragraph" w:styleId="Footer">
    <w:name w:val="footer"/>
    <w:basedOn w:val="Normal"/>
    <w:link w:val="FooterChar"/>
    <w:rsid w:val="0018306A"/>
    <w:pPr>
      <w:tabs>
        <w:tab w:val="center" w:pos="4320"/>
        <w:tab w:val="right" w:pos="8640"/>
      </w:tabs>
    </w:pPr>
    <w:rPr>
      <w:sz w:val="20"/>
    </w:rPr>
  </w:style>
  <w:style w:type="character" w:customStyle="1" w:styleId="FooterChar">
    <w:name w:val="Footer Char"/>
    <w:basedOn w:val="DefaultParagraphFont"/>
    <w:link w:val="Footer"/>
    <w:rsid w:val="0018306A"/>
    <w:rPr>
      <w:rFonts w:ascii="Times New Roman" w:eastAsia="Times New Roman" w:hAnsi="Times New Roman" w:cs="Times New Roman"/>
      <w:sz w:val="20"/>
    </w:rPr>
  </w:style>
  <w:style w:type="paragraph" w:customStyle="1" w:styleId="Heading1-1">
    <w:name w:val="Heading 1-1"/>
    <w:basedOn w:val="Normal"/>
    <w:link w:val="Heading1-1Char"/>
    <w:qFormat/>
    <w:rsid w:val="0018306A"/>
    <w:pPr>
      <w:keepNext/>
      <w:spacing w:before="240" w:after="120"/>
      <w:jc w:val="both"/>
    </w:pPr>
    <w:rPr>
      <w:b/>
      <w:smallCaps/>
      <w:color w:val="C00000"/>
      <w:sz w:val="28"/>
    </w:rPr>
  </w:style>
  <w:style w:type="character" w:customStyle="1" w:styleId="Heading1-1Char">
    <w:name w:val="Heading 1-1 Char"/>
    <w:link w:val="Heading1-1"/>
    <w:rsid w:val="0018306A"/>
    <w:rPr>
      <w:rFonts w:ascii="Times New Roman" w:eastAsia="Times New Roman" w:hAnsi="Times New Roman" w:cs="Times New Roman"/>
      <w:b/>
      <w:smallCaps/>
      <w:color w:val="C00000"/>
      <w:sz w:val="28"/>
    </w:rPr>
  </w:style>
  <w:style w:type="paragraph" w:customStyle="1" w:styleId="MediumGrid1-Accent21">
    <w:name w:val="Medium Grid 1 - Accent 21"/>
    <w:basedOn w:val="Normal"/>
    <w:link w:val="MediumGrid1-Accent2Char"/>
    <w:uiPriority w:val="34"/>
    <w:qFormat/>
    <w:rsid w:val="0018306A"/>
    <w:pPr>
      <w:ind w:left="720"/>
    </w:pPr>
  </w:style>
  <w:style w:type="paragraph" w:styleId="Header">
    <w:name w:val="header"/>
    <w:aliases w:val="hd,*Header - Togo"/>
    <w:basedOn w:val="Normal"/>
    <w:link w:val="HeaderChar"/>
    <w:unhideWhenUsed/>
    <w:rsid w:val="0018306A"/>
    <w:pPr>
      <w:tabs>
        <w:tab w:val="center" w:pos="4680"/>
        <w:tab w:val="right" w:pos="9360"/>
      </w:tabs>
    </w:pPr>
    <w:rPr>
      <w:sz w:val="20"/>
    </w:rPr>
  </w:style>
  <w:style w:type="character" w:customStyle="1" w:styleId="HeaderChar">
    <w:name w:val="Header Char"/>
    <w:aliases w:val="hd Char,*Header - Togo Char"/>
    <w:basedOn w:val="DefaultParagraphFont"/>
    <w:link w:val="Header"/>
    <w:rsid w:val="0018306A"/>
    <w:rPr>
      <w:rFonts w:ascii="Times New Roman" w:eastAsia="Times New Roman" w:hAnsi="Times New Roman" w:cs="Times New Roman"/>
      <w:sz w:val="20"/>
    </w:rPr>
  </w:style>
  <w:style w:type="paragraph" w:customStyle="1" w:styleId="TOCHeading1">
    <w:name w:val="TOC Heading1"/>
    <w:basedOn w:val="Heading1"/>
    <w:next w:val="Normal"/>
    <w:uiPriority w:val="39"/>
    <w:qFormat/>
    <w:rsid w:val="0018306A"/>
    <w:pPr>
      <w:keepLines/>
      <w:spacing w:before="480" w:after="0" w:line="276" w:lineRule="auto"/>
      <w:outlineLvl w:val="9"/>
    </w:pPr>
    <w:rPr>
      <w:color w:val="365F91"/>
      <w:kern w:val="0"/>
      <w:szCs w:val="28"/>
    </w:rPr>
  </w:style>
  <w:style w:type="paragraph" w:styleId="TOC2">
    <w:name w:val="toc 2"/>
    <w:basedOn w:val="Normal"/>
    <w:next w:val="Normal"/>
    <w:autoRedefine/>
    <w:uiPriority w:val="39"/>
    <w:unhideWhenUsed/>
    <w:rsid w:val="00AB5686"/>
    <w:pPr>
      <w:ind w:left="220"/>
    </w:pPr>
    <w:rPr>
      <w:rFonts w:asciiTheme="minorHAnsi" w:hAnsiTheme="minorHAnsi"/>
      <w:b/>
      <w:szCs w:val="22"/>
    </w:rPr>
  </w:style>
  <w:style w:type="paragraph" w:styleId="TOC3">
    <w:name w:val="toc 3"/>
    <w:basedOn w:val="Normal"/>
    <w:next w:val="Normal"/>
    <w:autoRedefine/>
    <w:uiPriority w:val="39"/>
    <w:unhideWhenUsed/>
    <w:rsid w:val="0018306A"/>
    <w:pPr>
      <w:ind w:left="440"/>
    </w:pPr>
    <w:rPr>
      <w:rFonts w:asciiTheme="minorHAnsi" w:hAnsiTheme="minorHAnsi"/>
      <w:szCs w:val="22"/>
    </w:rPr>
  </w:style>
  <w:style w:type="character" w:styleId="Hyperlink">
    <w:name w:val="Hyperlink"/>
    <w:uiPriority w:val="99"/>
    <w:unhideWhenUsed/>
    <w:rsid w:val="0018306A"/>
    <w:rPr>
      <w:color w:val="0000FF"/>
      <w:u w:val="single"/>
    </w:rPr>
  </w:style>
  <w:style w:type="paragraph" w:styleId="TOC1">
    <w:name w:val="toc 1"/>
    <w:basedOn w:val="Normal"/>
    <w:next w:val="Normal"/>
    <w:autoRedefine/>
    <w:uiPriority w:val="39"/>
    <w:unhideWhenUsed/>
    <w:rsid w:val="0018306A"/>
    <w:pPr>
      <w:spacing w:before="120"/>
    </w:pPr>
    <w:rPr>
      <w:rFonts w:asciiTheme="minorHAnsi" w:hAnsiTheme="minorHAnsi"/>
      <w:b/>
      <w:sz w:val="24"/>
    </w:rPr>
  </w:style>
  <w:style w:type="paragraph" w:styleId="BodyText">
    <w:name w:val="Body Text"/>
    <w:basedOn w:val="Normal"/>
    <w:link w:val="BodyTextChar"/>
    <w:uiPriority w:val="99"/>
    <w:rsid w:val="0018306A"/>
    <w:rPr>
      <w:rFonts w:ascii="Garamond" w:hAnsi="Garamond"/>
      <w:sz w:val="24"/>
      <w:szCs w:val="20"/>
    </w:rPr>
  </w:style>
  <w:style w:type="character" w:customStyle="1" w:styleId="BodyTextChar">
    <w:name w:val="Body Text Char"/>
    <w:basedOn w:val="DefaultParagraphFont"/>
    <w:link w:val="BodyText"/>
    <w:uiPriority w:val="99"/>
    <w:rsid w:val="0018306A"/>
    <w:rPr>
      <w:rFonts w:ascii="Garamond" w:eastAsia="Times New Roman" w:hAnsi="Garamond" w:cs="Times New Roman"/>
      <w:szCs w:val="20"/>
    </w:rPr>
  </w:style>
  <w:style w:type="paragraph" w:customStyle="1" w:styleId="ParagraphBAH">
    <w:name w:val="Paragraph BAH"/>
    <w:link w:val="ParagraphBAHChar"/>
    <w:rsid w:val="0018306A"/>
    <w:pPr>
      <w:spacing w:after="120"/>
    </w:pPr>
    <w:rPr>
      <w:rFonts w:ascii="Arial" w:eastAsia="Batang" w:hAnsi="Arial" w:cs="Times New Roman"/>
      <w:szCs w:val="22"/>
    </w:rPr>
  </w:style>
  <w:style w:type="character" w:customStyle="1" w:styleId="ParagraphBAHChar">
    <w:name w:val="Paragraph BAH Char"/>
    <w:link w:val="ParagraphBAH"/>
    <w:locked/>
    <w:rsid w:val="0018306A"/>
    <w:rPr>
      <w:rFonts w:ascii="Arial" w:eastAsia="Batang" w:hAnsi="Arial" w:cs="Times New Roman"/>
      <w:szCs w:val="22"/>
    </w:rPr>
  </w:style>
  <w:style w:type="character" w:styleId="CommentReference">
    <w:name w:val="annotation reference"/>
    <w:uiPriority w:val="99"/>
    <w:semiHidden/>
    <w:rsid w:val="0018306A"/>
    <w:rPr>
      <w:sz w:val="18"/>
    </w:rPr>
  </w:style>
  <w:style w:type="paragraph" w:styleId="CommentText">
    <w:name w:val="annotation text"/>
    <w:basedOn w:val="Normal"/>
    <w:link w:val="CommentTextChar"/>
    <w:uiPriority w:val="99"/>
    <w:rsid w:val="0018306A"/>
    <w:rPr>
      <w:sz w:val="24"/>
    </w:rPr>
  </w:style>
  <w:style w:type="character" w:customStyle="1" w:styleId="CommentTextChar">
    <w:name w:val="Comment Text Char"/>
    <w:basedOn w:val="DefaultParagraphFont"/>
    <w:link w:val="CommentText"/>
    <w:uiPriority w:val="99"/>
    <w:rsid w:val="0018306A"/>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18306A"/>
    <w:rPr>
      <w:sz w:val="22"/>
    </w:rPr>
  </w:style>
  <w:style w:type="character" w:customStyle="1" w:styleId="CommentSubjectChar">
    <w:name w:val="Comment Subject Char"/>
    <w:basedOn w:val="CommentTextChar"/>
    <w:link w:val="CommentSubject"/>
    <w:semiHidden/>
    <w:rsid w:val="0018306A"/>
    <w:rPr>
      <w:rFonts w:ascii="Times New Roman" w:eastAsia="Times New Roman" w:hAnsi="Times New Roman" w:cs="Times New Roman"/>
      <w:sz w:val="22"/>
    </w:rPr>
  </w:style>
  <w:style w:type="paragraph" w:styleId="BalloonText">
    <w:name w:val="Balloon Text"/>
    <w:basedOn w:val="Normal"/>
    <w:link w:val="BalloonTextChar"/>
    <w:rsid w:val="0018306A"/>
    <w:rPr>
      <w:rFonts w:ascii="Lucida Grande" w:hAnsi="Lucida Grande"/>
      <w:sz w:val="18"/>
      <w:szCs w:val="18"/>
    </w:rPr>
  </w:style>
  <w:style w:type="character" w:customStyle="1" w:styleId="BalloonTextChar">
    <w:name w:val="Balloon Text Char"/>
    <w:basedOn w:val="DefaultParagraphFont"/>
    <w:link w:val="BalloonText"/>
    <w:rsid w:val="0018306A"/>
    <w:rPr>
      <w:rFonts w:ascii="Lucida Grande" w:eastAsia="Times New Roman" w:hAnsi="Lucida Grande" w:cs="Times New Roman"/>
      <w:sz w:val="18"/>
      <w:szCs w:val="18"/>
    </w:rPr>
  </w:style>
  <w:style w:type="character" w:styleId="Emphasis">
    <w:name w:val="Emphasis"/>
    <w:uiPriority w:val="20"/>
    <w:qFormat/>
    <w:rsid w:val="0018306A"/>
    <w:rPr>
      <w:i/>
      <w:iCs/>
    </w:rPr>
  </w:style>
  <w:style w:type="paragraph" w:styleId="EndnoteText">
    <w:name w:val="endnote text"/>
    <w:basedOn w:val="Normal"/>
    <w:link w:val="EndnoteTextChar"/>
    <w:uiPriority w:val="99"/>
    <w:semiHidden/>
    <w:unhideWhenUsed/>
    <w:rsid w:val="0018306A"/>
    <w:rPr>
      <w:sz w:val="20"/>
      <w:szCs w:val="20"/>
    </w:rPr>
  </w:style>
  <w:style w:type="character" w:customStyle="1" w:styleId="EndnoteTextChar">
    <w:name w:val="Endnote Text Char"/>
    <w:basedOn w:val="DefaultParagraphFont"/>
    <w:link w:val="EndnoteText"/>
    <w:uiPriority w:val="99"/>
    <w:semiHidden/>
    <w:rsid w:val="0018306A"/>
    <w:rPr>
      <w:rFonts w:ascii="Times New Roman" w:eastAsia="Times New Roman" w:hAnsi="Times New Roman" w:cs="Times New Roman"/>
      <w:sz w:val="20"/>
      <w:szCs w:val="20"/>
    </w:rPr>
  </w:style>
  <w:style w:type="character" w:styleId="EndnoteReference">
    <w:name w:val="endnote reference"/>
    <w:uiPriority w:val="99"/>
    <w:semiHidden/>
    <w:unhideWhenUsed/>
    <w:rsid w:val="0018306A"/>
    <w:rPr>
      <w:vertAlign w:val="superscript"/>
    </w:rPr>
  </w:style>
  <w:style w:type="paragraph" w:styleId="FootnoteText">
    <w:name w:val="footnote text"/>
    <w:aliases w:val="Geneva 9,Font: Geneva 9,Boston 10,f,single space,footnote text,otnote Text,Footnote,Testo nota a piè di pagina Carattere Carattere,Testo nota a piè di pagina Carattere,Testo nota a piè di pagina Carattere1 Carattere,ft,fn,FOOTNOTES,ADB,12p"/>
    <w:basedOn w:val="Normal"/>
    <w:link w:val="FootnoteTextChar"/>
    <w:uiPriority w:val="99"/>
    <w:unhideWhenUsed/>
    <w:qFormat/>
    <w:rsid w:val="0018306A"/>
    <w:rPr>
      <w:sz w:val="20"/>
      <w:szCs w:val="20"/>
    </w:rPr>
  </w:style>
  <w:style w:type="character" w:customStyle="1" w:styleId="FootnoteTextChar">
    <w:name w:val="Footnote Text Char"/>
    <w:aliases w:val="Geneva 9 Char,Font: Geneva 9 Char,Boston 10 Char,f Char,single space Char,footnote text Char,otnote Text Char,Footnote Char,Testo nota a piè di pagina Carattere Carattere Char,Testo nota a piè di pagina Carattere Char,ft Char,fn Char"/>
    <w:basedOn w:val="DefaultParagraphFont"/>
    <w:link w:val="FootnoteText"/>
    <w:uiPriority w:val="99"/>
    <w:rsid w:val="0018306A"/>
    <w:rPr>
      <w:rFonts w:ascii="Times New Roman" w:eastAsia="Times New Roman" w:hAnsi="Times New Roman" w:cs="Times New Roman"/>
      <w:sz w:val="20"/>
      <w:szCs w:val="20"/>
    </w:rPr>
  </w:style>
  <w:style w:type="character" w:styleId="FootnoteReference">
    <w:name w:val="footnote reference"/>
    <w:aliases w:val="16 Point,Superscript 6 Point, BVI fnr,BVI fnr,ftref,Footnote Reference Superscript,Footnote Reference Char Char Char,Carattere Char Carattere Carattere Char Carattere Char Carattere Char Char Char1 Char,4_G,RSC_WP (footnote reference)"/>
    <w:link w:val="Char2"/>
    <w:uiPriority w:val="99"/>
    <w:unhideWhenUsed/>
    <w:qFormat/>
    <w:rsid w:val="0018306A"/>
    <w:rPr>
      <w:vertAlign w:val="superscript"/>
    </w:rPr>
  </w:style>
  <w:style w:type="table" w:styleId="TableGrid">
    <w:name w:val="Table Grid"/>
    <w:basedOn w:val="TableNormal"/>
    <w:uiPriority w:val="59"/>
    <w:rsid w:val="0018306A"/>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8306A"/>
    <w:pPr>
      <w:spacing w:before="100" w:beforeAutospacing="1" w:after="100" w:afterAutospacing="1"/>
    </w:pPr>
    <w:rPr>
      <w:rFonts w:eastAsia="Calibri"/>
      <w:sz w:val="24"/>
    </w:rPr>
  </w:style>
  <w:style w:type="paragraph" w:customStyle="1" w:styleId="Default">
    <w:name w:val="Default"/>
    <w:uiPriority w:val="99"/>
    <w:locked/>
    <w:rsid w:val="0018306A"/>
    <w:pPr>
      <w:autoSpaceDE w:val="0"/>
      <w:autoSpaceDN w:val="0"/>
      <w:adjustRightInd w:val="0"/>
    </w:pPr>
    <w:rPr>
      <w:rFonts w:ascii="FBCJNB+Arial,Bold" w:eastAsia="Times New Roman" w:hAnsi="FBCJNB+Arial,Bold" w:cs="FBCJNB+Arial,Bold"/>
      <w:color w:val="000000"/>
    </w:rPr>
  </w:style>
  <w:style w:type="paragraph" w:styleId="PlainText">
    <w:name w:val="Plain Text"/>
    <w:basedOn w:val="Normal"/>
    <w:link w:val="PlainTextChar"/>
    <w:uiPriority w:val="99"/>
    <w:rsid w:val="0018306A"/>
    <w:rPr>
      <w:rFonts w:ascii="Courier New" w:hAnsi="Courier New"/>
      <w:sz w:val="20"/>
      <w:szCs w:val="20"/>
    </w:rPr>
  </w:style>
  <w:style w:type="character" w:customStyle="1" w:styleId="PlainTextChar">
    <w:name w:val="Plain Text Char"/>
    <w:basedOn w:val="DefaultParagraphFont"/>
    <w:link w:val="PlainText"/>
    <w:uiPriority w:val="99"/>
    <w:rsid w:val="0018306A"/>
    <w:rPr>
      <w:rFonts w:ascii="Courier New" w:eastAsia="Times New Roman" w:hAnsi="Courier New" w:cs="Times New Roman"/>
      <w:sz w:val="20"/>
      <w:szCs w:val="20"/>
    </w:rPr>
  </w:style>
  <w:style w:type="paragraph" w:customStyle="1" w:styleId="MediumGrid21">
    <w:name w:val="Medium Grid 21"/>
    <w:link w:val="MediumGrid2Char"/>
    <w:uiPriority w:val="1"/>
    <w:qFormat/>
    <w:rsid w:val="0018306A"/>
    <w:rPr>
      <w:rFonts w:ascii="Calibri" w:eastAsia="Calibri" w:hAnsi="Calibri" w:cs="Times New Roman"/>
      <w:sz w:val="22"/>
      <w:szCs w:val="22"/>
    </w:rPr>
  </w:style>
  <w:style w:type="character" w:customStyle="1" w:styleId="st">
    <w:name w:val="st"/>
    <w:rsid w:val="0018306A"/>
  </w:style>
  <w:style w:type="character" w:customStyle="1" w:styleId="MediumGrid1-Accent2Char">
    <w:name w:val="Medium Grid 1 - Accent 2 Char"/>
    <w:link w:val="MediumGrid1-Accent21"/>
    <w:uiPriority w:val="34"/>
    <w:locked/>
    <w:rsid w:val="0018306A"/>
    <w:rPr>
      <w:rFonts w:ascii="Times New Roman" w:eastAsia="Times New Roman" w:hAnsi="Times New Roman" w:cs="Times New Roman"/>
      <w:sz w:val="22"/>
    </w:rPr>
  </w:style>
  <w:style w:type="character" w:customStyle="1" w:styleId="MediumGrid2Char">
    <w:name w:val="Medium Grid 2 Char"/>
    <w:link w:val="MediumGrid21"/>
    <w:uiPriority w:val="1"/>
    <w:rsid w:val="0018306A"/>
    <w:rPr>
      <w:rFonts w:ascii="Calibri" w:eastAsia="Calibri" w:hAnsi="Calibri" w:cs="Times New Roman"/>
      <w:sz w:val="22"/>
      <w:szCs w:val="22"/>
    </w:rPr>
  </w:style>
  <w:style w:type="paragraph" w:customStyle="1" w:styleId="rtejustify">
    <w:name w:val="rtejustify"/>
    <w:basedOn w:val="Normal"/>
    <w:rsid w:val="0018306A"/>
    <w:pPr>
      <w:spacing w:before="100" w:beforeAutospacing="1" w:after="100" w:afterAutospacing="1"/>
    </w:pPr>
    <w:rPr>
      <w:sz w:val="24"/>
    </w:rPr>
  </w:style>
  <w:style w:type="paragraph" w:customStyle="1" w:styleId="h7">
    <w:name w:val="h7"/>
    <w:basedOn w:val="Normal"/>
    <w:rsid w:val="0018306A"/>
    <w:pPr>
      <w:spacing w:before="240" w:line="228" w:lineRule="auto"/>
      <w:ind w:left="720"/>
    </w:pPr>
    <w:rPr>
      <w:rFonts w:ascii="Arial" w:hAnsi="Arial"/>
      <w:b/>
      <w:sz w:val="21"/>
      <w:szCs w:val="20"/>
    </w:rPr>
  </w:style>
  <w:style w:type="paragraph" w:styleId="BodyText3">
    <w:name w:val="Body Text 3"/>
    <w:basedOn w:val="Normal"/>
    <w:link w:val="BodyText3Char"/>
    <w:rsid w:val="0018306A"/>
    <w:pPr>
      <w:spacing w:after="120"/>
    </w:pPr>
    <w:rPr>
      <w:sz w:val="16"/>
      <w:szCs w:val="16"/>
      <w:lang w:val="en-GB" w:eastAsia="da-DK"/>
    </w:rPr>
  </w:style>
  <w:style w:type="character" w:customStyle="1" w:styleId="BodyText3Char">
    <w:name w:val="Body Text 3 Char"/>
    <w:basedOn w:val="DefaultParagraphFont"/>
    <w:link w:val="BodyText3"/>
    <w:rsid w:val="0018306A"/>
    <w:rPr>
      <w:rFonts w:ascii="Times New Roman" w:eastAsia="Times New Roman" w:hAnsi="Times New Roman" w:cs="Times New Roman"/>
      <w:sz w:val="16"/>
      <w:szCs w:val="16"/>
      <w:lang w:val="en-GB" w:eastAsia="da-DK"/>
    </w:rPr>
  </w:style>
  <w:style w:type="paragraph" w:customStyle="1" w:styleId="ResExpSummary">
    <w:name w:val="Res Exp Summary"/>
    <w:rsid w:val="0018306A"/>
    <w:pPr>
      <w:spacing w:before="60" w:after="60"/>
    </w:pPr>
    <w:rPr>
      <w:rFonts w:ascii="Times New Roman" w:eastAsia="Times New Roman" w:hAnsi="Times New Roman" w:cs="Arial"/>
      <w:sz w:val="20"/>
      <w:szCs w:val="20"/>
    </w:rPr>
  </w:style>
  <w:style w:type="paragraph" w:styleId="BodyText2">
    <w:name w:val="Body Text 2"/>
    <w:basedOn w:val="Normal"/>
    <w:link w:val="BodyText2Char"/>
    <w:rsid w:val="0018306A"/>
    <w:pPr>
      <w:spacing w:after="120" w:line="480" w:lineRule="auto"/>
    </w:pPr>
  </w:style>
  <w:style w:type="character" w:customStyle="1" w:styleId="BodyText2Char">
    <w:name w:val="Body Text 2 Char"/>
    <w:basedOn w:val="DefaultParagraphFont"/>
    <w:link w:val="BodyText2"/>
    <w:rsid w:val="0018306A"/>
    <w:rPr>
      <w:rFonts w:ascii="Times New Roman" w:eastAsia="Times New Roman" w:hAnsi="Times New Roman" w:cs="Times New Roman"/>
      <w:sz w:val="22"/>
    </w:rPr>
  </w:style>
  <w:style w:type="paragraph" w:customStyle="1" w:styleId="CalendarText">
    <w:name w:val="CalendarText"/>
    <w:basedOn w:val="Normal"/>
    <w:rsid w:val="0018306A"/>
    <w:rPr>
      <w:rFonts w:ascii="Arial" w:hAnsi="Arial" w:cs="Arial"/>
      <w:color w:val="000000"/>
      <w:sz w:val="20"/>
    </w:rPr>
  </w:style>
  <w:style w:type="character" w:customStyle="1" w:styleId="CalendarNumbers">
    <w:name w:val="CalendarNumbers"/>
    <w:rsid w:val="0018306A"/>
    <w:rPr>
      <w:rFonts w:ascii="Arial" w:hAnsi="Arial"/>
      <w:b/>
      <w:bCs/>
      <w:color w:val="000080"/>
      <w:sz w:val="24"/>
    </w:rPr>
  </w:style>
  <w:style w:type="character" w:customStyle="1" w:styleId="StyleStyleCalendarNumbers10ptNotBold11pt">
    <w:name w:val="Style Style CalendarNumbers + 10 pt Not Bold + 11 pt"/>
    <w:rsid w:val="0018306A"/>
    <w:rPr>
      <w:rFonts w:ascii="Arial" w:hAnsi="Arial"/>
      <w:b/>
      <w:bCs/>
      <w:color w:val="000080"/>
      <w:sz w:val="22"/>
      <w:szCs w:val="20"/>
    </w:rPr>
  </w:style>
  <w:style w:type="character" w:customStyle="1" w:styleId="WinCalendarBLANKCELLSTYLE6">
    <w:name w:val="WinCalendar_BLANKCELL_STYLE6"/>
    <w:rsid w:val="0018306A"/>
    <w:rPr>
      <w:rFonts w:ascii="Calibri" w:hAnsi="Calibri" w:cs="Calibri"/>
      <w:b w:val="0"/>
      <w:color w:val="000000"/>
      <w:sz w:val="18"/>
    </w:rPr>
  </w:style>
  <w:style w:type="paragraph" w:customStyle="1" w:styleId="Education">
    <w:name w:val="Education"/>
    <w:aliases w:val="Alt-E"/>
    <w:basedOn w:val="Normal"/>
    <w:rsid w:val="0018306A"/>
    <w:pPr>
      <w:tabs>
        <w:tab w:val="left" w:pos="2160"/>
      </w:tabs>
      <w:ind w:left="2520" w:hanging="2520"/>
    </w:pPr>
    <w:rPr>
      <w:sz w:val="24"/>
      <w:szCs w:val="20"/>
    </w:rPr>
  </w:style>
  <w:style w:type="character" w:customStyle="1" w:styleId="Company">
    <w:name w:val="Company"/>
    <w:rsid w:val="0018306A"/>
    <w:rPr>
      <w:b/>
      <w:bCs/>
    </w:rPr>
  </w:style>
  <w:style w:type="character" w:styleId="FollowedHyperlink">
    <w:name w:val="FollowedHyperlink"/>
    <w:uiPriority w:val="99"/>
    <w:semiHidden/>
    <w:unhideWhenUsed/>
    <w:rsid w:val="0018306A"/>
    <w:rPr>
      <w:color w:val="800080"/>
      <w:u w:val="single"/>
    </w:rPr>
  </w:style>
  <w:style w:type="paragraph" w:styleId="BodyTextIndent">
    <w:name w:val="Body Text Indent"/>
    <w:basedOn w:val="Normal"/>
    <w:link w:val="BodyTextIndentChar"/>
    <w:uiPriority w:val="99"/>
    <w:semiHidden/>
    <w:unhideWhenUsed/>
    <w:rsid w:val="0018306A"/>
    <w:pPr>
      <w:spacing w:after="120"/>
      <w:ind w:left="283"/>
    </w:pPr>
  </w:style>
  <w:style w:type="character" w:customStyle="1" w:styleId="BodyTextIndentChar">
    <w:name w:val="Body Text Indent Char"/>
    <w:basedOn w:val="DefaultParagraphFont"/>
    <w:link w:val="BodyTextIndent"/>
    <w:uiPriority w:val="99"/>
    <w:semiHidden/>
    <w:rsid w:val="0018306A"/>
    <w:rPr>
      <w:rFonts w:ascii="Times New Roman" w:eastAsia="Times New Roman" w:hAnsi="Times New Roman" w:cs="Times New Roman"/>
      <w:sz w:val="22"/>
    </w:rPr>
  </w:style>
  <w:style w:type="paragraph" w:customStyle="1" w:styleId="Reporttext">
    <w:name w:val="Report text"/>
    <w:link w:val="ReporttextChar"/>
    <w:rsid w:val="0018306A"/>
    <w:pPr>
      <w:spacing w:before="120"/>
    </w:pPr>
    <w:rPr>
      <w:rFonts w:ascii="Calibri" w:eastAsia="Times New Roman" w:hAnsi="Calibri" w:cs="Times New Roman"/>
      <w:sz w:val="22"/>
      <w:szCs w:val="20"/>
    </w:rPr>
  </w:style>
  <w:style w:type="character" w:customStyle="1" w:styleId="ReporttextChar">
    <w:name w:val="Report text Char"/>
    <w:link w:val="Reporttext"/>
    <w:rsid w:val="0018306A"/>
    <w:rPr>
      <w:rFonts w:ascii="Calibri" w:eastAsia="Times New Roman" w:hAnsi="Calibri" w:cs="Times New Roman"/>
      <w:sz w:val="22"/>
      <w:szCs w:val="20"/>
    </w:rPr>
  </w:style>
  <w:style w:type="paragraph" w:styleId="TOC9">
    <w:name w:val="toc 9"/>
    <w:basedOn w:val="Normal"/>
    <w:next w:val="Normal"/>
    <w:autoRedefine/>
    <w:uiPriority w:val="39"/>
    <w:rsid w:val="0018306A"/>
    <w:pPr>
      <w:ind w:left="1760"/>
    </w:pPr>
    <w:rPr>
      <w:rFonts w:asciiTheme="minorHAnsi" w:hAnsiTheme="minorHAnsi"/>
      <w:sz w:val="20"/>
      <w:szCs w:val="20"/>
    </w:rPr>
  </w:style>
  <w:style w:type="paragraph" w:styleId="TOC4">
    <w:name w:val="toc 4"/>
    <w:basedOn w:val="Normal"/>
    <w:next w:val="Normal"/>
    <w:autoRedefine/>
    <w:uiPriority w:val="39"/>
    <w:semiHidden/>
    <w:unhideWhenUsed/>
    <w:rsid w:val="0018306A"/>
    <w:pPr>
      <w:ind w:left="660"/>
    </w:pPr>
    <w:rPr>
      <w:rFonts w:asciiTheme="minorHAnsi" w:hAnsiTheme="minorHAnsi"/>
      <w:sz w:val="20"/>
      <w:szCs w:val="20"/>
    </w:rPr>
  </w:style>
  <w:style w:type="paragraph" w:styleId="TOC5">
    <w:name w:val="toc 5"/>
    <w:basedOn w:val="Normal"/>
    <w:next w:val="Normal"/>
    <w:autoRedefine/>
    <w:uiPriority w:val="39"/>
    <w:semiHidden/>
    <w:unhideWhenUsed/>
    <w:rsid w:val="0018306A"/>
    <w:pPr>
      <w:ind w:left="880"/>
    </w:pPr>
    <w:rPr>
      <w:rFonts w:asciiTheme="minorHAnsi" w:hAnsiTheme="minorHAnsi"/>
      <w:sz w:val="20"/>
      <w:szCs w:val="20"/>
    </w:rPr>
  </w:style>
  <w:style w:type="paragraph" w:styleId="TOC6">
    <w:name w:val="toc 6"/>
    <w:basedOn w:val="Normal"/>
    <w:next w:val="Normal"/>
    <w:autoRedefine/>
    <w:uiPriority w:val="39"/>
    <w:semiHidden/>
    <w:unhideWhenUsed/>
    <w:rsid w:val="0018306A"/>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8306A"/>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8306A"/>
    <w:pPr>
      <w:ind w:left="1540"/>
    </w:pPr>
    <w:rPr>
      <w:rFonts w:asciiTheme="minorHAnsi" w:hAnsiTheme="minorHAnsi"/>
      <w:sz w:val="20"/>
      <w:szCs w:val="20"/>
    </w:rPr>
  </w:style>
  <w:style w:type="paragraph" w:customStyle="1" w:styleId="Char2">
    <w:name w:val="Char2"/>
    <w:basedOn w:val="Normal"/>
    <w:link w:val="FootnoteReference"/>
    <w:uiPriority w:val="99"/>
    <w:rsid w:val="0018306A"/>
    <w:pPr>
      <w:spacing w:after="160" w:line="240" w:lineRule="exact"/>
    </w:pPr>
    <w:rPr>
      <w:rFonts w:asciiTheme="minorHAnsi" w:eastAsiaTheme="minorEastAsia" w:hAnsiTheme="minorHAnsi" w:cstheme="minorBidi"/>
      <w:sz w:val="24"/>
      <w:vertAlign w:val="superscript"/>
    </w:rPr>
  </w:style>
  <w:style w:type="paragraph" w:styleId="Title">
    <w:name w:val="Title"/>
    <w:basedOn w:val="Normal"/>
    <w:next w:val="Normal"/>
    <w:link w:val="TitleChar"/>
    <w:uiPriority w:val="10"/>
    <w:qFormat/>
    <w:rsid w:val="001830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306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List Paragraph (numbered (a)),List Paragraph1,WB Para,Bullets"/>
    <w:basedOn w:val="Normal"/>
    <w:link w:val="ListParagraphChar"/>
    <w:uiPriority w:val="34"/>
    <w:qFormat/>
    <w:rsid w:val="00254789"/>
    <w:pPr>
      <w:ind w:left="720"/>
      <w:contextualSpacing/>
    </w:pPr>
  </w:style>
  <w:style w:type="paragraph" w:customStyle="1" w:styleId="Pa6">
    <w:name w:val="Pa6"/>
    <w:basedOn w:val="Default"/>
    <w:next w:val="Default"/>
    <w:uiPriority w:val="99"/>
    <w:rsid w:val="005E1BDF"/>
    <w:pPr>
      <w:widowControl w:val="0"/>
      <w:spacing w:line="201" w:lineRule="atLeast"/>
    </w:pPr>
    <w:rPr>
      <w:rFonts w:ascii="PF DinText Pro" w:eastAsia="Calibri" w:hAnsi="PF DinText Pro" w:cs="Times New Roman"/>
      <w:color w:val="auto"/>
    </w:rPr>
  </w:style>
  <w:style w:type="paragraph" w:customStyle="1" w:styleId="Pa3">
    <w:name w:val="Pa3"/>
    <w:basedOn w:val="Default"/>
    <w:next w:val="Default"/>
    <w:uiPriority w:val="99"/>
    <w:rsid w:val="005E1BDF"/>
    <w:pPr>
      <w:widowControl w:val="0"/>
      <w:spacing w:line="201" w:lineRule="atLeast"/>
    </w:pPr>
    <w:rPr>
      <w:rFonts w:ascii="PF DinText Pro" w:eastAsia="Calibri" w:hAnsi="PF DinText Pro" w:cs="Times New Roman"/>
      <w:color w:val="auto"/>
    </w:rPr>
  </w:style>
  <w:style w:type="character" w:customStyle="1" w:styleId="newscontent">
    <w:name w:val="newscontent"/>
    <w:basedOn w:val="DefaultParagraphFont"/>
    <w:rsid w:val="005E1BDF"/>
  </w:style>
  <w:style w:type="paragraph" w:customStyle="1" w:styleId="Tablebullet">
    <w:name w:val="Table bullet"/>
    <w:basedOn w:val="Normal"/>
    <w:autoRedefine/>
    <w:rsid w:val="00A921E1"/>
    <w:pPr>
      <w:tabs>
        <w:tab w:val="num" w:pos="57"/>
      </w:tabs>
      <w:autoSpaceDE w:val="0"/>
      <w:autoSpaceDN w:val="0"/>
      <w:spacing w:before="60" w:after="60"/>
      <w:ind w:left="170" w:hanging="170"/>
      <w:jc w:val="both"/>
    </w:pPr>
    <w:rPr>
      <w:rFonts w:ascii="Arial" w:hAnsi="Arial"/>
      <w:spacing w:val="-10"/>
      <w:sz w:val="20"/>
      <w:szCs w:val="20"/>
      <w:lang w:val="en-AU" w:eastAsia="en-GB"/>
    </w:rPr>
  </w:style>
  <w:style w:type="paragraph" w:styleId="NoSpacing">
    <w:name w:val="No Spacing"/>
    <w:link w:val="NoSpacingChar"/>
    <w:uiPriority w:val="1"/>
    <w:qFormat/>
    <w:rsid w:val="00A921E1"/>
    <w:rPr>
      <w:rFonts w:ascii="Calibri" w:eastAsia="Times New Roman" w:hAnsi="Calibri" w:cs="Times New Roman"/>
      <w:sz w:val="22"/>
      <w:szCs w:val="22"/>
      <w:lang w:val="fr-FR"/>
    </w:rPr>
  </w:style>
  <w:style w:type="character" w:customStyle="1" w:styleId="NoSpacingChar">
    <w:name w:val="No Spacing Char"/>
    <w:basedOn w:val="DefaultParagraphFont"/>
    <w:link w:val="NoSpacing"/>
    <w:uiPriority w:val="1"/>
    <w:rsid w:val="00A921E1"/>
    <w:rPr>
      <w:rFonts w:ascii="Calibri" w:eastAsia="Times New Roman" w:hAnsi="Calibri" w:cs="Times New Roman"/>
      <w:sz w:val="22"/>
      <w:szCs w:val="22"/>
      <w:lang w:val="fr-FR"/>
    </w:rPr>
  </w:style>
  <w:style w:type="character" w:customStyle="1" w:styleId="hps">
    <w:name w:val="hps"/>
    <w:basedOn w:val="DefaultParagraphFont"/>
    <w:rsid w:val="00AE1A50"/>
  </w:style>
  <w:style w:type="paragraph" w:styleId="TOCHeading">
    <w:name w:val="TOC Heading"/>
    <w:basedOn w:val="Heading1"/>
    <w:next w:val="Normal"/>
    <w:uiPriority w:val="39"/>
    <w:unhideWhenUsed/>
    <w:qFormat/>
    <w:rsid w:val="00B92E91"/>
    <w:pPr>
      <w:keepLines/>
      <w:spacing w:before="480" w:after="0" w:line="276" w:lineRule="auto"/>
      <w:outlineLvl w:val="9"/>
    </w:pPr>
    <w:rPr>
      <w:rFonts w:asciiTheme="majorHAnsi" w:eastAsiaTheme="majorEastAsia" w:hAnsiTheme="majorHAnsi" w:cstheme="majorBidi"/>
      <w:smallCaps w:val="0"/>
      <w:color w:val="365F91" w:themeColor="accent1" w:themeShade="BF"/>
      <w:kern w:val="0"/>
      <w:szCs w:val="28"/>
    </w:rPr>
  </w:style>
  <w:style w:type="character" w:customStyle="1" w:styleId="ListParagraphChar">
    <w:name w:val="List Paragraph Char"/>
    <w:aliases w:val="List Paragraph (numbered (a)) Char,List Paragraph1 Char,WB Para Char,Bullets Char"/>
    <w:link w:val="ListParagraph"/>
    <w:uiPriority w:val="34"/>
    <w:locked/>
    <w:rsid w:val="004A34B3"/>
    <w:rPr>
      <w:rFonts w:ascii="Times New Roman" w:eastAsia="Times New Roman" w:hAnsi="Times New Roman" w:cs="Times New Roman"/>
      <w:sz w:val="22"/>
    </w:rPr>
  </w:style>
  <w:style w:type="character" w:customStyle="1" w:styleId="apple-converted-space">
    <w:name w:val="apple-converted-space"/>
    <w:basedOn w:val="DefaultParagraphFont"/>
    <w:rsid w:val="0027621A"/>
  </w:style>
  <w:style w:type="paragraph" w:customStyle="1" w:styleId="Body">
    <w:name w:val="Body"/>
    <w:rsid w:val="00B34E23"/>
    <w:rPr>
      <w:rFonts w:ascii="Calibri" w:eastAsia="Arial Unicode MS" w:hAnsi="Arial Unicode MS" w:cs="Arial Unicode MS"/>
      <w:color w:val="000000"/>
      <w:sz w:val="22"/>
      <w:szCs w:val="22"/>
      <w:u w:color="000000"/>
    </w:rPr>
  </w:style>
  <w:style w:type="character" w:styleId="SubtleEmphasis">
    <w:name w:val="Subtle Emphasis"/>
    <w:basedOn w:val="DefaultParagraphFont"/>
    <w:uiPriority w:val="19"/>
    <w:qFormat/>
    <w:rsid w:val="00B34E23"/>
    <w:rPr>
      <w:i/>
      <w:iCs/>
      <w:color w:val="404040" w:themeColor="text1" w:themeTint="BF"/>
    </w:rPr>
  </w:style>
  <w:style w:type="paragraph" w:styleId="Revision">
    <w:name w:val="Revision"/>
    <w:hidden/>
    <w:uiPriority w:val="99"/>
    <w:semiHidden/>
    <w:rsid w:val="00FB5D4A"/>
    <w:rPr>
      <w:rFonts w:ascii="Times New Roman" w:eastAsia="Times New Roman" w:hAnsi="Times New Roman" w:cs="Times New Roman"/>
      <w:sz w:val="22"/>
    </w:rPr>
  </w:style>
  <w:style w:type="paragraph" w:customStyle="1" w:styleId="Floating">
    <w:name w:val="Floating"/>
    <w:basedOn w:val="Reporttext"/>
    <w:next w:val="Reporttext"/>
    <w:rsid w:val="000849D7"/>
    <w:pPr>
      <w:keepNext/>
      <w:spacing w:before="24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369">
      <w:bodyDiv w:val="1"/>
      <w:marLeft w:val="0"/>
      <w:marRight w:val="0"/>
      <w:marTop w:val="0"/>
      <w:marBottom w:val="0"/>
      <w:divBdr>
        <w:top w:val="none" w:sz="0" w:space="0" w:color="auto"/>
        <w:left w:val="none" w:sz="0" w:space="0" w:color="auto"/>
        <w:bottom w:val="none" w:sz="0" w:space="0" w:color="auto"/>
        <w:right w:val="none" w:sz="0" w:space="0" w:color="auto"/>
      </w:divBdr>
    </w:div>
    <w:div w:id="219832841">
      <w:bodyDiv w:val="1"/>
      <w:marLeft w:val="0"/>
      <w:marRight w:val="0"/>
      <w:marTop w:val="0"/>
      <w:marBottom w:val="0"/>
      <w:divBdr>
        <w:top w:val="none" w:sz="0" w:space="0" w:color="auto"/>
        <w:left w:val="none" w:sz="0" w:space="0" w:color="auto"/>
        <w:bottom w:val="none" w:sz="0" w:space="0" w:color="auto"/>
        <w:right w:val="none" w:sz="0" w:space="0" w:color="auto"/>
      </w:divBdr>
      <w:divsChild>
        <w:div w:id="1552688951">
          <w:marLeft w:val="547"/>
          <w:marRight w:val="0"/>
          <w:marTop w:val="130"/>
          <w:marBottom w:val="0"/>
          <w:divBdr>
            <w:top w:val="none" w:sz="0" w:space="0" w:color="auto"/>
            <w:left w:val="none" w:sz="0" w:space="0" w:color="auto"/>
            <w:bottom w:val="none" w:sz="0" w:space="0" w:color="auto"/>
            <w:right w:val="none" w:sz="0" w:space="0" w:color="auto"/>
          </w:divBdr>
        </w:div>
        <w:div w:id="203906792">
          <w:marLeft w:val="547"/>
          <w:marRight w:val="0"/>
          <w:marTop w:val="130"/>
          <w:marBottom w:val="0"/>
          <w:divBdr>
            <w:top w:val="none" w:sz="0" w:space="0" w:color="auto"/>
            <w:left w:val="none" w:sz="0" w:space="0" w:color="auto"/>
            <w:bottom w:val="none" w:sz="0" w:space="0" w:color="auto"/>
            <w:right w:val="none" w:sz="0" w:space="0" w:color="auto"/>
          </w:divBdr>
        </w:div>
        <w:div w:id="696084897">
          <w:marLeft w:val="547"/>
          <w:marRight w:val="0"/>
          <w:marTop w:val="130"/>
          <w:marBottom w:val="0"/>
          <w:divBdr>
            <w:top w:val="none" w:sz="0" w:space="0" w:color="auto"/>
            <w:left w:val="none" w:sz="0" w:space="0" w:color="auto"/>
            <w:bottom w:val="none" w:sz="0" w:space="0" w:color="auto"/>
            <w:right w:val="none" w:sz="0" w:space="0" w:color="auto"/>
          </w:divBdr>
        </w:div>
        <w:div w:id="1233856849">
          <w:marLeft w:val="547"/>
          <w:marRight w:val="0"/>
          <w:marTop w:val="130"/>
          <w:marBottom w:val="0"/>
          <w:divBdr>
            <w:top w:val="none" w:sz="0" w:space="0" w:color="auto"/>
            <w:left w:val="none" w:sz="0" w:space="0" w:color="auto"/>
            <w:bottom w:val="none" w:sz="0" w:space="0" w:color="auto"/>
            <w:right w:val="none" w:sz="0" w:space="0" w:color="auto"/>
          </w:divBdr>
        </w:div>
        <w:div w:id="1927686830">
          <w:marLeft w:val="547"/>
          <w:marRight w:val="0"/>
          <w:marTop w:val="130"/>
          <w:marBottom w:val="0"/>
          <w:divBdr>
            <w:top w:val="none" w:sz="0" w:space="0" w:color="auto"/>
            <w:left w:val="none" w:sz="0" w:space="0" w:color="auto"/>
            <w:bottom w:val="none" w:sz="0" w:space="0" w:color="auto"/>
            <w:right w:val="none" w:sz="0" w:space="0" w:color="auto"/>
          </w:divBdr>
        </w:div>
        <w:div w:id="2102213776">
          <w:marLeft w:val="547"/>
          <w:marRight w:val="0"/>
          <w:marTop w:val="130"/>
          <w:marBottom w:val="0"/>
          <w:divBdr>
            <w:top w:val="none" w:sz="0" w:space="0" w:color="auto"/>
            <w:left w:val="none" w:sz="0" w:space="0" w:color="auto"/>
            <w:bottom w:val="none" w:sz="0" w:space="0" w:color="auto"/>
            <w:right w:val="none" w:sz="0" w:space="0" w:color="auto"/>
          </w:divBdr>
        </w:div>
      </w:divsChild>
    </w:div>
    <w:div w:id="302736535">
      <w:bodyDiv w:val="1"/>
      <w:marLeft w:val="0"/>
      <w:marRight w:val="0"/>
      <w:marTop w:val="0"/>
      <w:marBottom w:val="0"/>
      <w:divBdr>
        <w:top w:val="none" w:sz="0" w:space="0" w:color="auto"/>
        <w:left w:val="none" w:sz="0" w:space="0" w:color="auto"/>
        <w:bottom w:val="none" w:sz="0" w:space="0" w:color="auto"/>
        <w:right w:val="none" w:sz="0" w:space="0" w:color="auto"/>
      </w:divBdr>
    </w:div>
    <w:div w:id="305475258">
      <w:bodyDiv w:val="1"/>
      <w:marLeft w:val="0"/>
      <w:marRight w:val="0"/>
      <w:marTop w:val="0"/>
      <w:marBottom w:val="0"/>
      <w:divBdr>
        <w:top w:val="none" w:sz="0" w:space="0" w:color="auto"/>
        <w:left w:val="none" w:sz="0" w:space="0" w:color="auto"/>
        <w:bottom w:val="none" w:sz="0" w:space="0" w:color="auto"/>
        <w:right w:val="none" w:sz="0" w:space="0" w:color="auto"/>
      </w:divBdr>
      <w:divsChild>
        <w:div w:id="126709391">
          <w:marLeft w:val="547"/>
          <w:marRight w:val="0"/>
          <w:marTop w:val="48"/>
          <w:marBottom w:val="0"/>
          <w:divBdr>
            <w:top w:val="none" w:sz="0" w:space="0" w:color="auto"/>
            <w:left w:val="none" w:sz="0" w:space="0" w:color="auto"/>
            <w:bottom w:val="none" w:sz="0" w:space="0" w:color="auto"/>
            <w:right w:val="none" w:sz="0" w:space="0" w:color="auto"/>
          </w:divBdr>
        </w:div>
        <w:div w:id="745491556">
          <w:marLeft w:val="1166"/>
          <w:marRight w:val="0"/>
          <w:marTop w:val="43"/>
          <w:marBottom w:val="0"/>
          <w:divBdr>
            <w:top w:val="none" w:sz="0" w:space="0" w:color="auto"/>
            <w:left w:val="none" w:sz="0" w:space="0" w:color="auto"/>
            <w:bottom w:val="none" w:sz="0" w:space="0" w:color="auto"/>
            <w:right w:val="none" w:sz="0" w:space="0" w:color="auto"/>
          </w:divBdr>
        </w:div>
        <w:div w:id="614602644">
          <w:marLeft w:val="1166"/>
          <w:marRight w:val="0"/>
          <w:marTop w:val="43"/>
          <w:marBottom w:val="0"/>
          <w:divBdr>
            <w:top w:val="none" w:sz="0" w:space="0" w:color="auto"/>
            <w:left w:val="none" w:sz="0" w:space="0" w:color="auto"/>
            <w:bottom w:val="none" w:sz="0" w:space="0" w:color="auto"/>
            <w:right w:val="none" w:sz="0" w:space="0" w:color="auto"/>
          </w:divBdr>
        </w:div>
        <w:div w:id="112947353">
          <w:marLeft w:val="547"/>
          <w:marRight w:val="0"/>
          <w:marTop w:val="48"/>
          <w:marBottom w:val="0"/>
          <w:divBdr>
            <w:top w:val="none" w:sz="0" w:space="0" w:color="auto"/>
            <w:left w:val="none" w:sz="0" w:space="0" w:color="auto"/>
            <w:bottom w:val="none" w:sz="0" w:space="0" w:color="auto"/>
            <w:right w:val="none" w:sz="0" w:space="0" w:color="auto"/>
          </w:divBdr>
        </w:div>
        <w:div w:id="68158741">
          <w:marLeft w:val="1166"/>
          <w:marRight w:val="0"/>
          <w:marTop w:val="43"/>
          <w:marBottom w:val="0"/>
          <w:divBdr>
            <w:top w:val="none" w:sz="0" w:space="0" w:color="auto"/>
            <w:left w:val="none" w:sz="0" w:space="0" w:color="auto"/>
            <w:bottom w:val="none" w:sz="0" w:space="0" w:color="auto"/>
            <w:right w:val="none" w:sz="0" w:space="0" w:color="auto"/>
          </w:divBdr>
        </w:div>
        <w:div w:id="502356002">
          <w:marLeft w:val="1166"/>
          <w:marRight w:val="0"/>
          <w:marTop w:val="43"/>
          <w:marBottom w:val="0"/>
          <w:divBdr>
            <w:top w:val="none" w:sz="0" w:space="0" w:color="auto"/>
            <w:left w:val="none" w:sz="0" w:space="0" w:color="auto"/>
            <w:bottom w:val="none" w:sz="0" w:space="0" w:color="auto"/>
            <w:right w:val="none" w:sz="0" w:space="0" w:color="auto"/>
          </w:divBdr>
        </w:div>
        <w:div w:id="874271907">
          <w:marLeft w:val="1166"/>
          <w:marRight w:val="0"/>
          <w:marTop w:val="43"/>
          <w:marBottom w:val="0"/>
          <w:divBdr>
            <w:top w:val="none" w:sz="0" w:space="0" w:color="auto"/>
            <w:left w:val="none" w:sz="0" w:space="0" w:color="auto"/>
            <w:bottom w:val="none" w:sz="0" w:space="0" w:color="auto"/>
            <w:right w:val="none" w:sz="0" w:space="0" w:color="auto"/>
          </w:divBdr>
        </w:div>
        <w:div w:id="1616014397">
          <w:marLeft w:val="1166"/>
          <w:marRight w:val="0"/>
          <w:marTop w:val="43"/>
          <w:marBottom w:val="0"/>
          <w:divBdr>
            <w:top w:val="none" w:sz="0" w:space="0" w:color="auto"/>
            <w:left w:val="none" w:sz="0" w:space="0" w:color="auto"/>
            <w:bottom w:val="none" w:sz="0" w:space="0" w:color="auto"/>
            <w:right w:val="none" w:sz="0" w:space="0" w:color="auto"/>
          </w:divBdr>
        </w:div>
        <w:div w:id="1235772332">
          <w:marLeft w:val="1800"/>
          <w:marRight w:val="0"/>
          <w:marTop w:val="38"/>
          <w:marBottom w:val="0"/>
          <w:divBdr>
            <w:top w:val="none" w:sz="0" w:space="0" w:color="auto"/>
            <w:left w:val="none" w:sz="0" w:space="0" w:color="auto"/>
            <w:bottom w:val="none" w:sz="0" w:space="0" w:color="auto"/>
            <w:right w:val="none" w:sz="0" w:space="0" w:color="auto"/>
          </w:divBdr>
        </w:div>
        <w:div w:id="656037996">
          <w:marLeft w:val="1800"/>
          <w:marRight w:val="0"/>
          <w:marTop w:val="38"/>
          <w:marBottom w:val="0"/>
          <w:divBdr>
            <w:top w:val="none" w:sz="0" w:space="0" w:color="auto"/>
            <w:left w:val="none" w:sz="0" w:space="0" w:color="auto"/>
            <w:bottom w:val="none" w:sz="0" w:space="0" w:color="auto"/>
            <w:right w:val="none" w:sz="0" w:space="0" w:color="auto"/>
          </w:divBdr>
        </w:div>
        <w:div w:id="1854567111">
          <w:marLeft w:val="1800"/>
          <w:marRight w:val="0"/>
          <w:marTop w:val="38"/>
          <w:marBottom w:val="0"/>
          <w:divBdr>
            <w:top w:val="none" w:sz="0" w:space="0" w:color="auto"/>
            <w:left w:val="none" w:sz="0" w:space="0" w:color="auto"/>
            <w:bottom w:val="none" w:sz="0" w:space="0" w:color="auto"/>
            <w:right w:val="none" w:sz="0" w:space="0" w:color="auto"/>
          </w:divBdr>
        </w:div>
        <w:div w:id="1454984050">
          <w:marLeft w:val="1800"/>
          <w:marRight w:val="0"/>
          <w:marTop w:val="38"/>
          <w:marBottom w:val="0"/>
          <w:divBdr>
            <w:top w:val="none" w:sz="0" w:space="0" w:color="auto"/>
            <w:left w:val="none" w:sz="0" w:space="0" w:color="auto"/>
            <w:bottom w:val="none" w:sz="0" w:space="0" w:color="auto"/>
            <w:right w:val="none" w:sz="0" w:space="0" w:color="auto"/>
          </w:divBdr>
        </w:div>
        <w:div w:id="811941850">
          <w:marLeft w:val="1800"/>
          <w:marRight w:val="0"/>
          <w:marTop w:val="38"/>
          <w:marBottom w:val="0"/>
          <w:divBdr>
            <w:top w:val="none" w:sz="0" w:space="0" w:color="auto"/>
            <w:left w:val="none" w:sz="0" w:space="0" w:color="auto"/>
            <w:bottom w:val="none" w:sz="0" w:space="0" w:color="auto"/>
            <w:right w:val="none" w:sz="0" w:space="0" w:color="auto"/>
          </w:divBdr>
        </w:div>
        <w:div w:id="1618365935">
          <w:marLeft w:val="1800"/>
          <w:marRight w:val="0"/>
          <w:marTop w:val="38"/>
          <w:marBottom w:val="0"/>
          <w:divBdr>
            <w:top w:val="none" w:sz="0" w:space="0" w:color="auto"/>
            <w:left w:val="none" w:sz="0" w:space="0" w:color="auto"/>
            <w:bottom w:val="none" w:sz="0" w:space="0" w:color="auto"/>
            <w:right w:val="none" w:sz="0" w:space="0" w:color="auto"/>
          </w:divBdr>
        </w:div>
        <w:div w:id="926158212">
          <w:marLeft w:val="1800"/>
          <w:marRight w:val="0"/>
          <w:marTop w:val="38"/>
          <w:marBottom w:val="0"/>
          <w:divBdr>
            <w:top w:val="none" w:sz="0" w:space="0" w:color="auto"/>
            <w:left w:val="none" w:sz="0" w:space="0" w:color="auto"/>
            <w:bottom w:val="none" w:sz="0" w:space="0" w:color="auto"/>
            <w:right w:val="none" w:sz="0" w:space="0" w:color="auto"/>
          </w:divBdr>
        </w:div>
        <w:div w:id="922449788">
          <w:marLeft w:val="1800"/>
          <w:marRight w:val="0"/>
          <w:marTop w:val="38"/>
          <w:marBottom w:val="0"/>
          <w:divBdr>
            <w:top w:val="none" w:sz="0" w:space="0" w:color="auto"/>
            <w:left w:val="none" w:sz="0" w:space="0" w:color="auto"/>
            <w:bottom w:val="none" w:sz="0" w:space="0" w:color="auto"/>
            <w:right w:val="none" w:sz="0" w:space="0" w:color="auto"/>
          </w:divBdr>
        </w:div>
        <w:div w:id="151995218">
          <w:marLeft w:val="547"/>
          <w:marRight w:val="0"/>
          <w:marTop w:val="48"/>
          <w:marBottom w:val="0"/>
          <w:divBdr>
            <w:top w:val="none" w:sz="0" w:space="0" w:color="auto"/>
            <w:left w:val="none" w:sz="0" w:space="0" w:color="auto"/>
            <w:bottom w:val="none" w:sz="0" w:space="0" w:color="auto"/>
            <w:right w:val="none" w:sz="0" w:space="0" w:color="auto"/>
          </w:divBdr>
        </w:div>
        <w:div w:id="1933082184">
          <w:marLeft w:val="1166"/>
          <w:marRight w:val="0"/>
          <w:marTop w:val="43"/>
          <w:marBottom w:val="0"/>
          <w:divBdr>
            <w:top w:val="none" w:sz="0" w:space="0" w:color="auto"/>
            <w:left w:val="none" w:sz="0" w:space="0" w:color="auto"/>
            <w:bottom w:val="none" w:sz="0" w:space="0" w:color="auto"/>
            <w:right w:val="none" w:sz="0" w:space="0" w:color="auto"/>
          </w:divBdr>
        </w:div>
        <w:div w:id="1314918625">
          <w:marLeft w:val="1166"/>
          <w:marRight w:val="0"/>
          <w:marTop w:val="43"/>
          <w:marBottom w:val="0"/>
          <w:divBdr>
            <w:top w:val="none" w:sz="0" w:space="0" w:color="auto"/>
            <w:left w:val="none" w:sz="0" w:space="0" w:color="auto"/>
            <w:bottom w:val="none" w:sz="0" w:space="0" w:color="auto"/>
            <w:right w:val="none" w:sz="0" w:space="0" w:color="auto"/>
          </w:divBdr>
        </w:div>
        <w:div w:id="1359431324">
          <w:marLeft w:val="1166"/>
          <w:marRight w:val="0"/>
          <w:marTop w:val="43"/>
          <w:marBottom w:val="0"/>
          <w:divBdr>
            <w:top w:val="none" w:sz="0" w:space="0" w:color="auto"/>
            <w:left w:val="none" w:sz="0" w:space="0" w:color="auto"/>
            <w:bottom w:val="none" w:sz="0" w:space="0" w:color="auto"/>
            <w:right w:val="none" w:sz="0" w:space="0" w:color="auto"/>
          </w:divBdr>
        </w:div>
        <w:div w:id="303897450">
          <w:marLeft w:val="1166"/>
          <w:marRight w:val="0"/>
          <w:marTop w:val="43"/>
          <w:marBottom w:val="0"/>
          <w:divBdr>
            <w:top w:val="none" w:sz="0" w:space="0" w:color="auto"/>
            <w:left w:val="none" w:sz="0" w:space="0" w:color="auto"/>
            <w:bottom w:val="none" w:sz="0" w:space="0" w:color="auto"/>
            <w:right w:val="none" w:sz="0" w:space="0" w:color="auto"/>
          </w:divBdr>
        </w:div>
        <w:div w:id="481196154">
          <w:marLeft w:val="1166"/>
          <w:marRight w:val="0"/>
          <w:marTop w:val="43"/>
          <w:marBottom w:val="0"/>
          <w:divBdr>
            <w:top w:val="none" w:sz="0" w:space="0" w:color="auto"/>
            <w:left w:val="none" w:sz="0" w:space="0" w:color="auto"/>
            <w:bottom w:val="none" w:sz="0" w:space="0" w:color="auto"/>
            <w:right w:val="none" w:sz="0" w:space="0" w:color="auto"/>
          </w:divBdr>
        </w:div>
      </w:divsChild>
    </w:div>
    <w:div w:id="645627047">
      <w:bodyDiv w:val="1"/>
      <w:marLeft w:val="0"/>
      <w:marRight w:val="0"/>
      <w:marTop w:val="0"/>
      <w:marBottom w:val="0"/>
      <w:divBdr>
        <w:top w:val="none" w:sz="0" w:space="0" w:color="auto"/>
        <w:left w:val="none" w:sz="0" w:space="0" w:color="auto"/>
        <w:bottom w:val="none" w:sz="0" w:space="0" w:color="auto"/>
        <w:right w:val="none" w:sz="0" w:space="0" w:color="auto"/>
      </w:divBdr>
    </w:div>
    <w:div w:id="679702644">
      <w:bodyDiv w:val="1"/>
      <w:marLeft w:val="0"/>
      <w:marRight w:val="0"/>
      <w:marTop w:val="0"/>
      <w:marBottom w:val="0"/>
      <w:divBdr>
        <w:top w:val="none" w:sz="0" w:space="0" w:color="auto"/>
        <w:left w:val="none" w:sz="0" w:space="0" w:color="auto"/>
        <w:bottom w:val="none" w:sz="0" w:space="0" w:color="auto"/>
        <w:right w:val="none" w:sz="0" w:space="0" w:color="auto"/>
      </w:divBdr>
      <w:divsChild>
        <w:div w:id="80297479">
          <w:marLeft w:val="547"/>
          <w:marRight w:val="0"/>
          <w:marTop w:val="120"/>
          <w:marBottom w:val="0"/>
          <w:divBdr>
            <w:top w:val="none" w:sz="0" w:space="0" w:color="auto"/>
            <w:left w:val="none" w:sz="0" w:space="0" w:color="auto"/>
            <w:bottom w:val="none" w:sz="0" w:space="0" w:color="auto"/>
            <w:right w:val="none" w:sz="0" w:space="0" w:color="auto"/>
          </w:divBdr>
        </w:div>
        <w:div w:id="252738035">
          <w:marLeft w:val="547"/>
          <w:marRight w:val="0"/>
          <w:marTop w:val="120"/>
          <w:marBottom w:val="0"/>
          <w:divBdr>
            <w:top w:val="none" w:sz="0" w:space="0" w:color="auto"/>
            <w:left w:val="none" w:sz="0" w:space="0" w:color="auto"/>
            <w:bottom w:val="none" w:sz="0" w:space="0" w:color="auto"/>
            <w:right w:val="none" w:sz="0" w:space="0" w:color="auto"/>
          </w:divBdr>
        </w:div>
        <w:div w:id="1337465483">
          <w:marLeft w:val="547"/>
          <w:marRight w:val="0"/>
          <w:marTop w:val="120"/>
          <w:marBottom w:val="0"/>
          <w:divBdr>
            <w:top w:val="none" w:sz="0" w:space="0" w:color="auto"/>
            <w:left w:val="none" w:sz="0" w:space="0" w:color="auto"/>
            <w:bottom w:val="none" w:sz="0" w:space="0" w:color="auto"/>
            <w:right w:val="none" w:sz="0" w:space="0" w:color="auto"/>
          </w:divBdr>
        </w:div>
        <w:div w:id="1486388807">
          <w:marLeft w:val="547"/>
          <w:marRight w:val="0"/>
          <w:marTop w:val="120"/>
          <w:marBottom w:val="0"/>
          <w:divBdr>
            <w:top w:val="none" w:sz="0" w:space="0" w:color="auto"/>
            <w:left w:val="none" w:sz="0" w:space="0" w:color="auto"/>
            <w:bottom w:val="none" w:sz="0" w:space="0" w:color="auto"/>
            <w:right w:val="none" w:sz="0" w:space="0" w:color="auto"/>
          </w:divBdr>
        </w:div>
        <w:div w:id="1177579433">
          <w:marLeft w:val="547"/>
          <w:marRight w:val="0"/>
          <w:marTop w:val="120"/>
          <w:marBottom w:val="0"/>
          <w:divBdr>
            <w:top w:val="none" w:sz="0" w:space="0" w:color="auto"/>
            <w:left w:val="none" w:sz="0" w:space="0" w:color="auto"/>
            <w:bottom w:val="none" w:sz="0" w:space="0" w:color="auto"/>
            <w:right w:val="none" w:sz="0" w:space="0" w:color="auto"/>
          </w:divBdr>
        </w:div>
        <w:div w:id="142620937">
          <w:marLeft w:val="547"/>
          <w:marRight w:val="0"/>
          <w:marTop w:val="120"/>
          <w:marBottom w:val="0"/>
          <w:divBdr>
            <w:top w:val="none" w:sz="0" w:space="0" w:color="auto"/>
            <w:left w:val="none" w:sz="0" w:space="0" w:color="auto"/>
            <w:bottom w:val="none" w:sz="0" w:space="0" w:color="auto"/>
            <w:right w:val="none" w:sz="0" w:space="0" w:color="auto"/>
          </w:divBdr>
        </w:div>
      </w:divsChild>
    </w:div>
    <w:div w:id="841432320">
      <w:bodyDiv w:val="1"/>
      <w:marLeft w:val="0"/>
      <w:marRight w:val="0"/>
      <w:marTop w:val="0"/>
      <w:marBottom w:val="0"/>
      <w:divBdr>
        <w:top w:val="none" w:sz="0" w:space="0" w:color="auto"/>
        <w:left w:val="none" w:sz="0" w:space="0" w:color="auto"/>
        <w:bottom w:val="none" w:sz="0" w:space="0" w:color="auto"/>
        <w:right w:val="none" w:sz="0" w:space="0" w:color="auto"/>
      </w:divBdr>
    </w:div>
    <w:div w:id="846021911">
      <w:bodyDiv w:val="1"/>
      <w:marLeft w:val="0"/>
      <w:marRight w:val="0"/>
      <w:marTop w:val="0"/>
      <w:marBottom w:val="0"/>
      <w:divBdr>
        <w:top w:val="none" w:sz="0" w:space="0" w:color="auto"/>
        <w:left w:val="none" w:sz="0" w:space="0" w:color="auto"/>
        <w:bottom w:val="none" w:sz="0" w:space="0" w:color="auto"/>
        <w:right w:val="none" w:sz="0" w:space="0" w:color="auto"/>
      </w:divBdr>
    </w:div>
    <w:div w:id="1167093107">
      <w:bodyDiv w:val="1"/>
      <w:marLeft w:val="0"/>
      <w:marRight w:val="0"/>
      <w:marTop w:val="0"/>
      <w:marBottom w:val="0"/>
      <w:divBdr>
        <w:top w:val="none" w:sz="0" w:space="0" w:color="auto"/>
        <w:left w:val="none" w:sz="0" w:space="0" w:color="auto"/>
        <w:bottom w:val="none" w:sz="0" w:space="0" w:color="auto"/>
        <w:right w:val="none" w:sz="0" w:space="0" w:color="auto"/>
      </w:divBdr>
      <w:divsChild>
        <w:div w:id="2032603714">
          <w:marLeft w:val="547"/>
          <w:marRight w:val="0"/>
          <w:marTop w:val="144"/>
          <w:marBottom w:val="0"/>
          <w:divBdr>
            <w:top w:val="none" w:sz="0" w:space="0" w:color="auto"/>
            <w:left w:val="none" w:sz="0" w:space="0" w:color="auto"/>
            <w:bottom w:val="none" w:sz="0" w:space="0" w:color="auto"/>
            <w:right w:val="none" w:sz="0" w:space="0" w:color="auto"/>
          </w:divBdr>
        </w:div>
        <w:div w:id="1956058627">
          <w:marLeft w:val="547"/>
          <w:marRight w:val="0"/>
          <w:marTop w:val="144"/>
          <w:marBottom w:val="0"/>
          <w:divBdr>
            <w:top w:val="none" w:sz="0" w:space="0" w:color="auto"/>
            <w:left w:val="none" w:sz="0" w:space="0" w:color="auto"/>
            <w:bottom w:val="none" w:sz="0" w:space="0" w:color="auto"/>
            <w:right w:val="none" w:sz="0" w:space="0" w:color="auto"/>
          </w:divBdr>
        </w:div>
        <w:div w:id="1949463396">
          <w:marLeft w:val="547"/>
          <w:marRight w:val="0"/>
          <w:marTop w:val="144"/>
          <w:marBottom w:val="0"/>
          <w:divBdr>
            <w:top w:val="none" w:sz="0" w:space="0" w:color="auto"/>
            <w:left w:val="none" w:sz="0" w:space="0" w:color="auto"/>
            <w:bottom w:val="none" w:sz="0" w:space="0" w:color="auto"/>
            <w:right w:val="none" w:sz="0" w:space="0" w:color="auto"/>
          </w:divBdr>
        </w:div>
        <w:div w:id="49114989">
          <w:marLeft w:val="547"/>
          <w:marRight w:val="0"/>
          <w:marTop w:val="144"/>
          <w:marBottom w:val="0"/>
          <w:divBdr>
            <w:top w:val="none" w:sz="0" w:space="0" w:color="auto"/>
            <w:left w:val="none" w:sz="0" w:space="0" w:color="auto"/>
            <w:bottom w:val="none" w:sz="0" w:space="0" w:color="auto"/>
            <w:right w:val="none" w:sz="0" w:space="0" w:color="auto"/>
          </w:divBdr>
        </w:div>
      </w:divsChild>
    </w:div>
    <w:div w:id="1287159761">
      <w:bodyDiv w:val="1"/>
      <w:marLeft w:val="0"/>
      <w:marRight w:val="0"/>
      <w:marTop w:val="0"/>
      <w:marBottom w:val="0"/>
      <w:divBdr>
        <w:top w:val="none" w:sz="0" w:space="0" w:color="auto"/>
        <w:left w:val="none" w:sz="0" w:space="0" w:color="auto"/>
        <w:bottom w:val="none" w:sz="0" w:space="0" w:color="auto"/>
        <w:right w:val="none" w:sz="0" w:space="0" w:color="auto"/>
      </w:divBdr>
      <w:divsChild>
        <w:div w:id="1356612183">
          <w:marLeft w:val="547"/>
          <w:marRight w:val="0"/>
          <w:marTop w:val="144"/>
          <w:marBottom w:val="0"/>
          <w:divBdr>
            <w:top w:val="none" w:sz="0" w:space="0" w:color="auto"/>
            <w:left w:val="none" w:sz="0" w:space="0" w:color="auto"/>
            <w:bottom w:val="none" w:sz="0" w:space="0" w:color="auto"/>
            <w:right w:val="none" w:sz="0" w:space="0" w:color="auto"/>
          </w:divBdr>
        </w:div>
        <w:div w:id="505437405">
          <w:marLeft w:val="547"/>
          <w:marRight w:val="0"/>
          <w:marTop w:val="144"/>
          <w:marBottom w:val="0"/>
          <w:divBdr>
            <w:top w:val="none" w:sz="0" w:space="0" w:color="auto"/>
            <w:left w:val="none" w:sz="0" w:space="0" w:color="auto"/>
            <w:bottom w:val="none" w:sz="0" w:space="0" w:color="auto"/>
            <w:right w:val="none" w:sz="0" w:space="0" w:color="auto"/>
          </w:divBdr>
        </w:div>
        <w:div w:id="1949194419">
          <w:marLeft w:val="547"/>
          <w:marRight w:val="0"/>
          <w:marTop w:val="144"/>
          <w:marBottom w:val="0"/>
          <w:divBdr>
            <w:top w:val="none" w:sz="0" w:space="0" w:color="auto"/>
            <w:left w:val="none" w:sz="0" w:space="0" w:color="auto"/>
            <w:bottom w:val="none" w:sz="0" w:space="0" w:color="auto"/>
            <w:right w:val="none" w:sz="0" w:space="0" w:color="auto"/>
          </w:divBdr>
        </w:div>
        <w:div w:id="78136169">
          <w:marLeft w:val="547"/>
          <w:marRight w:val="0"/>
          <w:marTop w:val="144"/>
          <w:marBottom w:val="0"/>
          <w:divBdr>
            <w:top w:val="none" w:sz="0" w:space="0" w:color="auto"/>
            <w:left w:val="none" w:sz="0" w:space="0" w:color="auto"/>
            <w:bottom w:val="none" w:sz="0" w:space="0" w:color="auto"/>
            <w:right w:val="none" w:sz="0" w:space="0" w:color="auto"/>
          </w:divBdr>
        </w:div>
        <w:div w:id="1612276795">
          <w:marLeft w:val="547"/>
          <w:marRight w:val="0"/>
          <w:marTop w:val="144"/>
          <w:marBottom w:val="0"/>
          <w:divBdr>
            <w:top w:val="none" w:sz="0" w:space="0" w:color="auto"/>
            <w:left w:val="none" w:sz="0" w:space="0" w:color="auto"/>
            <w:bottom w:val="none" w:sz="0" w:space="0" w:color="auto"/>
            <w:right w:val="none" w:sz="0" w:space="0" w:color="auto"/>
          </w:divBdr>
        </w:div>
      </w:divsChild>
    </w:div>
    <w:div w:id="1310138553">
      <w:bodyDiv w:val="1"/>
      <w:marLeft w:val="0"/>
      <w:marRight w:val="0"/>
      <w:marTop w:val="0"/>
      <w:marBottom w:val="0"/>
      <w:divBdr>
        <w:top w:val="none" w:sz="0" w:space="0" w:color="auto"/>
        <w:left w:val="none" w:sz="0" w:space="0" w:color="auto"/>
        <w:bottom w:val="none" w:sz="0" w:space="0" w:color="auto"/>
        <w:right w:val="none" w:sz="0" w:space="0" w:color="auto"/>
      </w:divBdr>
    </w:div>
    <w:div w:id="1341159198">
      <w:bodyDiv w:val="1"/>
      <w:marLeft w:val="0"/>
      <w:marRight w:val="0"/>
      <w:marTop w:val="0"/>
      <w:marBottom w:val="0"/>
      <w:divBdr>
        <w:top w:val="none" w:sz="0" w:space="0" w:color="auto"/>
        <w:left w:val="none" w:sz="0" w:space="0" w:color="auto"/>
        <w:bottom w:val="none" w:sz="0" w:space="0" w:color="auto"/>
        <w:right w:val="none" w:sz="0" w:space="0" w:color="auto"/>
      </w:divBdr>
    </w:div>
    <w:div w:id="1581407191">
      <w:bodyDiv w:val="1"/>
      <w:marLeft w:val="0"/>
      <w:marRight w:val="0"/>
      <w:marTop w:val="0"/>
      <w:marBottom w:val="0"/>
      <w:divBdr>
        <w:top w:val="none" w:sz="0" w:space="0" w:color="auto"/>
        <w:left w:val="none" w:sz="0" w:space="0" w:color="auto"/>
        <w:bottom w:val="none" w:sz="0" w:space="0" w:color="auto"/>
        <w:right w:val="none" w:sz="0" w:space="0" w:color="auto"/>
      </w:divBdr>
    </w:div>
    <w:div w:id="1586915977">
      <w:bodyDiv w:val="1"/>
      <w:marLeft w:val="0"/>
      <w:marRight w:val="0"/>
      <w:marTop w:val="0"/>
      <w:marBottom w:val="0"/>
      <w:divBdr>
        <w:top w:val="none" w:sz="0" w:space="0" w:color="auto"/>
        <w:left w:val="none" w:sz="0" w:space="0" w:color="auto"/>
        <w:bottom w:val="none" w:sz="0" w:space="0" w:color="auto"/>
        <w:right w:val="none" w:sz="0" w:space="0" w:color="auto"/>
      </w:divBdr>
    </w:div>
    <w:div w:id="1633443086">
      <w:bodyDiv w:val="1"/>
      <w:marLeft w:val="0"/>
      <w:marRight w:val="0"/>
      <w:marTop w:val="0"/>
      <w:marBottom w:val="0"/>
      <w:divBdr>
        <w:top w:val="none" w:sz="0" w:space="0" w:color="auto"/>
        <w:left w:val="none" w:sz="0" w:space="0" w:color="auto"/>
        <w:bottom w:val="none" w:sz="0" w:space="0" w:color="auto"/>
        <w:right w:val="none" w:sz="0" w:space="0" w:color="auto"/>
      </w:divBdr>
    </w:div>
    <w:div w:id="1826312533">
      <w:bodyDiv w:val="1"/>
      <w:marLeft w:val="0"/>
      <w:marRight w:val="0"/>
      <w:marTop w:val="0"/>
      <w:marBottom w:val="0"/>
      <w:divBdr>
        <w:top w:val="none" w:sz="0" w:space="0" w:color="auto"/>
        <w:left w:val="none" w:sz="0" w:space="0" w:color="auto"/>
        <w:bottom w:val="none" w:sz="0" w:space="0" w:color="auto"/>
        <w:right w:val="none" w:sz="0" w:space="0" w:color="auto"/>
      </w:divBdr>
    </w:div>
    <w:div w:id="2022856202">
      <w:bodyDiv w:val="1"/>
      <w:marLeft w:val="0"/>
      <w:marRight w:val="0"/>
      <w:marTop w:val="0"/>
      <w:marBottom w:val="0"/>
      <w:divBdr>
        <w:top w:val="none" w:sz="0" w:space="0" w:color="auto"/>
        <w:left w:val="none" w:sz="0" w:space="0" w:color="auto"/>
        <w:bottom w:val="none" w:sz="0" w:space="0" w:color="auto"/>
        <w:right w:val="none" w:sz="0" w:space="0" w:color="auto"/>
      </w:divBdr>
      <w:divsChild>
        <w:div w:id="453057644">
          <w:marLeft w:val="547"/>
          <w:marRight w:val="0"/>
          <w:marTop w:val="72"/>
          <w:marBottom w:val="0"/>
          <w:divBdr>
            <w:top w:val="none" w:sz="0" w:space="0" w:color="auto"/>
            <w:left w:val="none" w:sz="0" w:space="0" w:color="auto"/>
            <w:bottom w:val="none" w:sz="0" w:space="0" w:color="auto"/>
            <w:right w:val="none" w:sz="0" w:space="0" w:color="auto"/>
          </w:divBdr>
        </w:div>
        <w:div w:id="889149965">
          <w:marLeft w:val="547"/>
          <w:marRight w:val="0"/>
          <w:marTop w:val="72"/>
          <w:marBottom w:val="0"/>
          <w:divBdr>
            <w:top w:val="none" w:sz="0" w:space="0" w:color="auto"/>
            <w:left w:val="none" w:sz="0" w:space="0" w:color="auto"/>
            <w:bottom w:val="none" w:sz="0" w:space="0" w:color="auto"/>
            <w:right w:val="none" w:sz="0" w:space="0" w:color="auto"/>
          </w:divBdr>
        </w:div>
        <w:div w:id="990795334">
          <w:marLeft w:val="547"/>
          <w:marRight w:val="0"/>
          <w:marTop w:val="72"/>
          <w:marBottom w:val="0"/>
          <w:divBdr>
            <w:top w:val="none" w:sz="0" w:space="0" w:color="auto"/>
            <w:left w:val="none" w:sz="0" w:space="0" w:color="auto"/>
            <w:bottom w:val="none" w:sz="0" w:space="0" w:color="auto"/>
            <w:right w:val="none" w:sz="0" w:space="0" w:color="auto"/>
          </w:divBdr>
        </w:div>
        <w:div w:id="283771187">
          <w:marLeft w:val="547"/>
          <w:marRight w:val="0"/>
          <w:marTop w:val="72"/>
          <w:marBottom w:val="0"/>
          <w:divBdr>
            <w:top w:val="none" w:sz="0" w:space="0" w:color="auto"/>
            <w:left w:val="none" w:sz="0" w:space="0" w:color="auto"/>
            <w:bottom w:val="none" w:sz="0" w:space="0" w:color="auto"/>
            <w:right w:val="none" w:sz="0" w:space="0" w:color="auto"/>
          </w:divBdr>
        </w:div>
        <w:div w:id="1819490515">
          <w:marLeft w:val="547"/>
          <w:marRight w:val="0"/>
          <w:marTop w:val="72"/>
          <w:marBottom w:val="0"/>
          <w:divBdr>
            <w:top w:val="none" w:sz="0" w:space="0" w:color="auto"/>
            <w:left w:val="none" w:sz="0" w:space="0" w:color="auto"/>
            <w:bottom w:val="none" w:sz="0" w:space="0" w:color="auto"/>
            <w:right w:val="none" w:sz="0" w:space="0" w:color="auto"/>
          </w:divBdr>
        </w:div>
        <w:div w:id="23410873">
          <w:marLeft w:val="547"/>
          <w:marRight w:val="0"/>
          <w:marTop w:val="72"/>
          <w:marBottom w:val="0"/>
          <w:divBdr>
            <w:top w:val="none" w:sz="0" w:space="0" w:color="auto"/>
            <w:left w:val="none" w:sz="0" w:space="0" w:color="auto"/>
            <w:bottom w:val="none" w:sz="0" w:space="0" w:color="auto"/>
            <w:right w:val="none" w:sz="0" w:space="0" w:color="auto"/>
          </w:divBdr>
        </w:div>
        <w:div w:id="1233812647">
          <w:marLeft w:val="547"/>
          <w:marRight w:val="0"/>
          <w:marTop w:val="72"/>
          <w:marBottom w:val="0"/>
          <w:divBdr>
            <w:top w:val="none" w:sz="0" w:space="0" w:color="auto"/>
            <w:left w:val="none" w:sz="0" w:space="0" w:color="auto"/>
            <w:bottom w:val="none" w:sz="0" w:space="0" w:color="auto"/>
            <w:right w:val="none" w:sz="0" w:space="0" w:color="auto"/>
          </w:divBdr>
        </w:div>
        <w:div w:id="1883982164">
          <w:marLeft w:val="547"/>
          <w:marRight w:val="0"/>
          <w:marTop w:val="72"/>
          <w:marBottom w:val="0"/>
          <w:divBdr>
            <w:top w:val="none" w:sz="0" w:space="0" w:color="auto"/>
            <w:left w:val="none" w:sz="0" w:space="0" w:color="auto"/>
            <w:bottom w:val="none" w:sz="0" w:space="0" w:color="auto"/>
            <w:right w:val="none" w:sz="0" w:space="0" w:color="auto"/>
          </w:divBdr>
        </w:div>
        <w:div w:id="505827907">
          <w:marLeft w:val="547"/>
          <w:marRight w:val="0"/>
          <w:marTop w:val="72"/>
          <w:marBottom w:val="0"/>
          <w:divBdr>
            <w:top w:val="none" w:sz="0" w:space="0" w:color="auto"/>
            <w:left w:val="none" w:sz="0" w:space="0" w:color="auto"/>
            <w:bottom w:val="none" w:sz="0" w:space="0" w:color="auto"/>
            <w:right w:val="none" w:sz="0" w:space="0" w:color="auto"/>
          </w:divBdr>
        </w:div>
        <w:div w:id="396438989">
          <w:marLeft w:val="547"/>
          <w:marRight w:val="0"/>
          <w:marTop w:val="72"/>
          <w:marBottom w:val="0"/>
          <w:divBdr>
            <w:top w:val="none" w:sz="0" w:space="0" w:color="auto"/>
            <w:left w:val="none" w:sz="0" w:space="0" w:color="auto"/>
            <w:bottom w:val="none" w:sz="0" w:space="0" w:color="auto"/>
            <w:right w:val="none" w:sz="0" w:space="0" w:color="auto"/>
          </w:divBdr>
        </w:div>
        <w:div w:id="65148856">
          <w:marLeft w:val="547"/>
          <w:marRight w:val="0"/>
          <w:marTop w:val="72"/>
          <w:marBottom w:val="0"/>
          <w:divBdr>
            <w:top w:val="none" w:sz="0" w:space="0" w:color="auto"/>
            <w:left w:val="none" w:sz="0" w:space="0" w:color="auto"/>
            <w:bottom w:val="none" w:sz="0" w:space="0" w:color="auto"/>
            <w:right w:val="none" w:sz="0" w:space="0" w:color="auto"/>
          </w:divBdr>
        </w:div>
      </w:divsChild>
    </w:div>
    <w:div w:id="2051031906">
      <w:bodyDiv w:val="1"/>
      <w:marLeft w:val="0"/>
      <w:marRight w:val="0"/>
      <w:marTop w:val="0"/>
      <w:marBottom w:val="0"/>
      <w:divBdr>
        <w:top w:val="none" w:sz="0" w:space="0" w:color="auto"/>
        <w:left w:val="none" w:sz="0" w:space="0" w:color="auto"/>
        <w:bottom w:val="none" w:sz="0" w:space="0" w:color="auto"/>
        <w:right w:val="none" w:sz="0" w:space="0" w:color="auto"/>
      </w:divBdr>
    </w:div>
    <w:div w:id="2123300955">
      <w:bodyDiv w:val="1"/>
      <w:marLeft w:val="0"/>
      <w:marRight w:val="0"/>
      <w:marTop w:val="0"/>
      <w:marBottom w:val="0"/>
      <w:divBdr>
        <w:top w:val="none" w:sz="0" w:space="0" w:color="auto"/>
        <w:left w:val="none" w:sz="0" w:space="0" w:color="auto"/>
        <w:bottom w:val="none" w:sz="0" w:space="0" w:color="auto"/>
        <w:right w:val="none" w:sz="0" w:space="0" w:color="auto"/>
      </w:divBdr>
      <w:divsChild>
        <w:div w:id="1149130818">
          <w:marLeft w:val="547"/>
          <w:marRight w:val="0"/>
          <w:marTop w:val="86"/>
          <w:marBottom w:val="0"/>
          <w:divBdr>
            <w:top w:val="none" w:sz="0" w:space="0" w:color="auto"/>
            <w:left w:val="none" w:sz="0" w:space="0" w:color="auto"/>
            <w:bottom w:val="none" w:sz="0" w:space="0" w:color="auto"/>
            <w:right w:val="none" w:sz="0" w:space="0" w:color="auto"/>
          </w:divBdr>
        </w:div>
        <w:div w:id="853571338">
          <w:marLeft w:val="547"/>
          <w:marRight w:val="0"/>
          <w:marTop w:val="86"/>
          <w:marBottom w:val="0"/>
          <w:divBdr>
            <w:top w:val="none" w:sz="0" w:space="0" w:color="auto"/>
            <w:left w:val="none" w:sz="0" w:space="0" w:color="auto"/>
            <w:bottom w:val="none" w:sz="0" w:space="0" w:color="auto"/>
            <w:right w:val="none" w:sz="0" w:space="0" w:color="auto"/>
          </w:divBdr>
        </w:div>
        <w:div w:id="917522966">
          <w:marLeft w:val="547"/>
          <w:marRight w:val="0"/>
          <w:marTop w:val="86"/>
          <w:marBottom w:val="0"/>
          <w:divBdr>
            <w:top w:val="none" w:sz="0" w:space="0" w:color="auto"/>
            <w:left w:val="none" w:sz="0" w:space="0" w:color="auto"/>
            <w:bottom w:val="none" w:sz="0" w:space="0" w:color="auto"/>
            <w:right w:val="none" w:sz="0" w:space="0" w:color="auto"/>
          </w:divBdr>
        </w:div>
        <w:div w:id="2136561522">
          <w:marLeft w:val="547"/>
          <w:marRight w:val="0"/>
          <w:marTop w:val="86"/>
          <w:marBottom w:val="0"/>
          <w:divBdr>
            <w:top w:val="none" w:sz="0" w:space="0" w:color="auto"/>
            <w:left w:val="none" w:sz="0" w:space="0" w:color="auto"/>
            <w:bottom w:val="none" w:sz="0" w:space="0" w:color="auto"/>
            <w:right w:val="none" w:sz="0" w:space="0" w:color="auto"/>
          </w:divBdr>
        </w:div>
        <w:div w:id="269776213">
          <w:marLeft w:val="547"/>
          <w:marRight w:val="0"/>
          <w:marTop w:val="86"/>
          <w:marBottom w:val="0"/>
          <w:divBdr>
            <w:top w:val="none" w:sz="0" w:space="0" w:color="auto"/>
            <w:left w:val="none" w:sz="0" w:space="0" w:color="auto"/>
            <w:bottom w:val="none" w:sz="0" w:space="0" w:color="auto"/>
            <w:right w:val="none" w:sz="0" w:space="0" w:color="auto"/>
          </w:divBdr>
        </w:div>
        <w:div w:id="347945511">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atbank.statistica.md/pxweb/dialog/Saveshow.asp" TargetMode="External"/><Relationship Id="rId3" Type="http://schemas.openxmlformats.org/officeDocument/2006/relationships/hyperlink" Target="http://particip.gov.md/proiectview.php?l=ro&amp;idd=2373" TargetMode="External"/><Relationship Id="rId7" Type="http://schemas.openxmlformats.org/officeDocument/2006/relationships/hyperlink" Target="http://www.un.md/publicdocget/41" TargetMode="External"/><Relationship Id="rId12" Type="http://schemas.openxmlformats.org/officeDocument/2006/relationships/hyperlink" Target="http://www.un.org/womenwatch/daw/beijing/platform/decision.htm" TargetMode="External"/><Relationship Id="rId2" Type="http://schemas.openxmlformats.org/officeDocument/2006/relationships/hyperlink" Target="http://www.md.undp.org/content/dam/moldova/docs/Publications/UNDP_MD_3rdMDGReport_Eng.pdf" TargetMode="External"/><Relationship Id="rId1" Type="http://schemas.openxmlformats.org/officeDocument/2006/relationships/hyperlink" Target="http://www.md.undp.org/content/dam/moldova/docs/Publications/UNDP_MD_3rdMDGReport_Eng.pdf" TargetMode="External"/><Relationship Id="rId6" Type="http://schemas.openxmlformats.org/officeDocument/2006/relationships/hyperlink" Target="http://www.statistica.md/newsview.php?l=ro&amp;idc=168&amp;id=4698" TargetMode="External"/><Relationship Id="rId11" Type="http://schemas.openxmlformats.org/officeDocument/2006/relationships/hyperlink" Target="http://www.publika.md/tinerii-sunt-cei-mai-inraiti-consumatori-de-internet-in-moldova-varstnicii-se-mai-mentin-conservatori_2110311.html" TargetMode="External"/><Relationship Id="rId5" Type="http://schemas.openxmlformats.org/officeDocument/2006/relationships/hyperlink" Target="http://statbank.statistica.md/pxweb/Dialog/view.asp?ma=ODM0101&amp;ti=Indicatorii+revizuiti+ai+Obiectivelor+Dezvoltarii+Mileniului%2C+2000-2010&amp;path=../quicktables/RO/ODM/&amp;lang=1" TargetMode="External"/><Relationship Id="rId10" Type="http://schemas.openxmlformats.org/officeDocument/2006/relationships/hyperlink" Target="http://www.trm.md/ro/social/utilizarea-internetului-fix-si-mobil-o-tendinta-in-crestere/" TargetMode="External"/><Relationship Id="rId4" Type="http://schemas.openxmlformats.org/officeDocument/2006/relationships/hyperlink" Target="http://www.mec.gov.md/ro/content/indicatori-social-economici-pe-localitati" TargetMode="External"/><Relationship Id="rId9" Type="http://schemas.openxmlformats.org/officeDocument/2006/relationships/hyperlink" Target="http://angajat.md/files/PROGNOZA%20%202015.pdf" TargetMode="Externa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01721E-E658-634D-8709-251D2A75546D}" type="doc">
      <dgm:prSet loTypeId="urn:microsoft.com/office/officeart/2005/8/layout/list1" loCatId="" qsTypeId="urn:microsoft.com/office/officeart/2005/8/quickstyle/simple4" qsCatId="simple" csTypeId="urn:microsoft.com/office/officeart/2005/8/colors/accent4_2" csCatId="accent4" phldr="1"/>
      <dgm:spPr/>
      <dgm:t>
        <a:bodyPr/>
        <a:lstStyle/>
        <a:p>
          <a:endParaRPr lang="en-US"/>
        </a:p>
      </dgm:t>
    </dgm:pt>
    <dgm:pt modelId="{B538FB7B-ED90-4540-8C3B-435977399A9C}">
      <dgm:prSet phldrT="[Text]" custT="1"/>
      <dgm:spPr>
        <a:xfrm>
          <a:off x="258572" y="40300"/>
          <a:ext cx="3461033" cy="265680"/>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a-DK" sz="1000" b="1">
              <a:solidFill>
                <a:sysClr val="window" lastClr="FFFFFF"/>
              </a:solidFill>
              <a:latin typeface="Arial"/>
              <a:ea typeface="+mn-ea"/>
              <a:cs typeface="Arial"/>
            </a:rPr>
            <a:t>S - Strategic recommendations (3) </a:t>
          </a:r>
          <a:endParaRPr lang="en-US" sz="1000">
            <a:solidFill>
              <a:sysClr val="window" lastClr="FFFFFF"/>
            </a:solidFill>
            <a:latin typeface="Arial"/>
            <a:ea typeface="+mn-ea"/>
            <a:cs typeface="Arial"/>
          </a:endParaRPr>
        </a:p>
      </dgm:t>
    </dgm:pt>
    <dgm:pt modelId="{3414FAA0-C4CA-5E4D-B903-C23D8FE7DC73}" type="parTrans" cxnId="{0248725C-EE77-F444-B889-FB766D6313FE}">
      <dgm:prSet/>
      <dgm:spPr/>
      <dgm:t>
        <a:bodyPr/>
        <a:lstStyle/>
        <a:p>
          <a:endParaRPr lang="en-US"/>
        </a:p>
      </dgm:t>
    </dgm:pt>
    <dgm:pt modelId="{3E98EB78-83E0-0941-9868-AB96946FC4C0}" type="sibTrans" cxnId="{0248725C-EE77-F444-B889-FB766D6313FE}">
      <dgm:prSet/>
      <dgm:spPr/>
      <dgm:t>
        <a:bodyPr/>
        <a:lstStyle/>
        <a:p>
          <a:endParaRPr lang="en-US"/>
        </a:p>
      </dgm:t>
    </dgm:pt>
    <dgm:pt modelId="{BAAC86B4-E43A-534E-9AFB-06103B866378}">
      <dgm:prSet phldrT="[Text]" custT="1"/>
      <dgm:spPr>
        <a:xfrm>
          <a:off x="247630" y="877217"/>
          <a:ext cx="3495839" cy="265680"/>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a-DK" sz="1000" b="1">
              <a:solidFill>
                <a:sysClr val="window" lastClr="FFFFFF"/>
              </a:solidFill>
              <a:latin typeface="Arial"/>
              <a:ea typeface="+mn-ea"/>
              <a:cs typeface="Arial"/>
            </a:rPr>
            <a:t>O - Operational</a:t>
          </a:r>
          <a:r>
            <a:rPr lang="da-DK" sz="1000" b="1" baseline="0">
              <a:solidFill>
                <a:sysClr val="window" lastClr="FFFFFF"/>
              </a:solidFill>
              <a:latin typeface="Arial"/>
              <a:ea typeface="+mn-ea"/>
              <a:cs typeface="Arial"/>
            </a:rPr>
            <a:t> recommendations</a:t>
          </a:r>
          <a:r>
            <a:rPr lang="da-DK" sz="1000" b="1">
              <a:solidFill>
                <a:sysClr val="window" lastClr="FFFFFF"/>
              </a:solidFill>
              <a:latin typeface="Arial"/>
              <a:ea typeface="+mn-ea"/>
              <a:cs typeface="Arial"/>
            </a:rPr>
            <a:t> (4)</a:t>
          </a:r>
          <a:endParaRPr lang="en-US" sz="1000">
            <a:solidFill>
              <a:sysClr val="window" lastClr="FFFFFF"/>
            </a:solidFill>
            <a:latin typeface="Arial"/>
            <a:ea typeface="+mn-ea"/>
            <a:cs typeface="Arial"/>
          </a:endParaRPr>
        </a:p>
      </dgm:t>
    </dgm:pt>
    <dgm:pt modelId="{5FC67211-1500-484F-B8BD-9079FE7A3804}" type="parTrans" cxnId="{1331AD05-8643-7D47-95A9-447B0D087CB1}">
      <dgm:prSet/>
      <dgm:spPr/>
      <dgm:t>
        <a:bodyPr/>
        <a:lstStyle/>
        <a:p>
          <a:endParaRPr lang="en-US"/>
        </a:p>
      </dgm:t>
    </dgm:pt>
    <dgm:pt modelId="{321B0610-5F65-924F-8F49-C799D6991F01}" type="sibTrans" cxnId="{1331AD05-8643-7D47-95A9-447B0D087CB1}">
      <dgm:prSet/>
      <dgm:spPr/>
      <dgm:t>
        <a:bodyPr/>
        <a:lstStyle/>
        <a:p>
          <a:endParaRPr lang="en-US"/>
        </a:p>
      </dgm:t>
    </dgm:pt>
    <dgm:pt modelId="{71572352-E8A8-8B49-BBAB-7D4308FC1E4E}" type="pres">
      <dgm:prSet presAssocID="{7E01721E-E658-634D-8709-251D2A75546D}" presName="linear" presStyleCnt="0">
        <dgm:presLayoutVars>
          <dgm:dir/>
          <dgm:animLvl val="lvl"/>
          <dgm:resizeHandles val="exact"/>
        </dgm:presLayoutVars>
      </dgm:prSet>
      <dgm:spPr/>
      <dgm:t>
        <a:bodyPr/>
        <a:lstStyle/>
        <a:p>
          <a:endParaRPr lang="en-US"/>
        </a:p>
      </dgm:t>
    </dgm:pt>
    <dgm:pt modelId="{AA6099DF-02F1-F945-AAF2-AA2A4689BBC3}" type="pres">
      <dgm:prSet presAssocID="{B538FB7B-ED90-4540-8C3B-435977399A9C}" presName="parentLin" presStyleCnt="0"/>
      <dgm:spPr/>
    </dgm:pt>
    <dgm:pt modelId="{0EDC43B5-443B-9644-B072-A15F66E64F02}" type="pres">
      <dgm:prSet presAssocID="{B538FB7B-ED90-4540-8C3B-435977399A9C}" presName="parentLeftMargin" presStyleLbl="node1" presStyleIdx="0" presStyleCnt="2"/>
      <dgm:spPr>
        <a:prstGeom prst="roundRect">
          <a:avLst/>
        </a:prstGeom>
      </dgm:spPr>
      <dgm:t>
        <a:bodyPr/>
        <a:lstStyle/>
        <a:p>
          <a:endParaRPr lang="en-US"/>
        </a:p>
      </dgm:t>
    </dgm:pt>
    <dgm:pt modelId="{A9BD36A6-007F-5B4C-9437-08ED2F5E9402}" type="pres">
      <dgm:prSet presAssocID="{B538FB7B-ED90-4540-8C3B-435977399A9C}" presName="parentText" presStyleLbl="node1" presStyleIdx="0" presStyleCnt="2" custScaleX="99833" custLinFactNeighborX="4419" custLinFactNeighborY="-7692">
        <dgm:presLayoutVars>
          <dgm:chMax val="0"/>
          <dgm:bulletEnabled val="1"/>
        </dgm:presLayoutVars>
      </dgm:prSet>
      <dgm:spPr/>
      <dgm:t>
        <a:bodyPr/>
        <a:lstStyle/>
        <a:p>
          <a:endParaRPr lang="en-US"/>
        </a:p>
      </dgm:t>
    </dgm:pt>
    <dgm:pt modelId="{5F7DC283-C730-8143-8C08-EF170B5154D5}" type="pres">
      <dgm:prSet presAssocID="{B538FB7B-ED90-4540-8C3B-435977399A9C}" presName="negativeSpace" presStyleCnt="0"/>
      <dgm:spPr/>
    </dgm:pt>
    <dgm:pt modelId="{AE9DF09E-A903-B64A-B24B-9022A0CFD64E}" type="pres">
      <dgm:prSet presAssocID="{B538FB7B-ED90-4540-8C3B-435977399A9C}" presName="childText" presStyleLbl="conFgAcc1" presStyleIdx="0" presStyleCnt="2">
        <dgm:presLayoutVars>
          <dgm:bulletEnabled val="1"/>
        </dgm:presLayoutVars>
      </dgm:prSet>
      <dgm:spPr>
        <a:xfrm>
          <a:off x="0" y="193577"/>
          <a:ext cx="4957445" cy="2268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gm:spPr>
      <dgm:t>
        <a:bodyPr/>
        <a:lstStyle/>
        <a:p>
          <a:endParaRPr lang="en-US"/>
        </a:p>
      </dgm:t>
    </dgm:pt>
    <dgm:pt modelId="{F0F99944-AC2F-B543-AC00-E179BE7F804D}" type="pres">
      <dgm:prSet presAssocID="{3E98EB78-83E0-0941-9868-AB96946FC4C0}" presName="spaceBetweenRectangles" presStyleCnt="0"/>
      <dgm:spPr/>
    </dgm:pt>
    <dgm:pt modelId="{ACFCFD47-B5B5-8140-8862-6D06192AA55E}" type="pres">
      <dgm:prSet presAssocID="{BAAC86B4-E43A-534E-9AFB-06103B866378}" presName="parentLin" presStyleCnt="0"/>
      <dgm:spPr/>
    </dgm:pt>
    <dgm:pt modelId="{C6363C93-75FF-D644-B4BE-E2C158933442}" type="pres">
      <dgm:prSet presAssocID="{BAAC86B4-E43A-534E-9AFB-06103B866378}" presName="parentLeftMargin" presStyleLbl="node1" presStyleIdx="0" presStyleCnt="2"/>
      <dgm:spPr>
        <a:prstGeom prst="roundRect">
          <a:avLst/>
        </a:prstGeom>
      </dgm:spPr>
      <dgm:t>
        <a:bodyPr/>
        <a:lstStyle/>
        <a:p>
          <a:endParaRPr lang="en-US"/>
        </a:p>
      </dgm:t>
    </dgm:pt>
    <dgm:pt modelId="{B8F9144E-59AF-FF44-8F6B-B9003962BF10}" type="pres">
      <dgm:prSet presAssocID="{BAAC86B4-E43A-534E-9AFB-06103B866378}" presName="parentText" presStyleLbl="node1" presStyleIdx="1" presStyleCnt="2" custScaleX="100837">
        <dgm:presLayoutVars>
          <dgm:chMax val="0"/>
          <dgm:bulletEnabled val="1"/>
        </dgm:presLayoutVars>
      </dgm:prSet>
      <dgm:spPr/>
      <dgm:t>
        <a:bodyPr/>
        <a:lstStyle/>
        <a:p>
          <a:endParaRPr lang="en-US"/>
        </a:p>
      </dgm:t>
    </dgm:pt>
    <dgm:pt modelId="{A6E5717F-1ABF-9448-85FC-881BB6E6CCC2}" type="pres">
      <dgm:prSet presAssocID="{BAAC86B4-E43A-534E-9AFB-06103B866378}" presName="negativeSpace" presStyleCnt="0"/>
      <dgm:spPr/>
    </dgm:pt>
    <dgm:pt modelId="{31258578-793F-6346-AFA0-2CC3D5C6F206}" type="pres">
      <dgm:prSet presAssocID="{BAAC86B4-E43A-534E-9AFB-06103B866378}" presName="childText" presStyleLbl="conFgAcc1" presStyleIdx="1" presStyleCnt="2">
        <dgm:presLayoutVars>
          <dgm:bulletEnabled val="1"/>
        </dgm:presLayoutVars>
      </dgm:prSet>
      <dgm:spPr>
        <a:xfrm>
          <a:off x="0" y="1010057"/>
          <a:ext cx="4957445" cy="2268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gm:spPr>
      <dgm:t>
        <a:bodyPr/>
        <a:lstStyle/>
        <a:p>
          <a:endParaRPr lang="en-US"/>
        </a:p>
      </dgm:t>
    </dgm:pt>
  </dgm:ptLst>
  <dgm:cxnLst>
    <dgm:cxn modelId="{B771BBB6-5466-4785-A196-DAD1816B0A9D}" type="presOf" srcId="{B538FB7B-ED90-4540-8C3B-435977399A9C}" destId="{A9BD36A6-007F-5B4C-9437-08ED2F5E9402}" srcOrd="1" destOrd="0" presId="urn:microsoft.com/office/officeart/2005/8/layout/list1"/>
    <dgm:cxn modelId="{3C4D9F14-156E-416D-B486-424E977D6E19}" type="presOf" srcId="{7E01721E-E658-634D-8709-251D2A75546D}" destId="{71572352-E8A8-8B49-BBAB-7D4308FC1E4E}" srcOrd="0" destOrd="0" presId="urn:microsoft.com/office/officeart/2005/8/layout/list1"/>
    <dgm:cxn modelId="{1331AD05-8643-7D47-95A9-447B0D087CB1}" srcId="{7E01721E-E658-634D-8709-251D2A75546D}" destId="{BAAC86B4-E43A-534E-9AFB-06103B866378}" srcOrd="1" destOrd="0" parTransId="{5FC67211-1500-484F-B8BD-9079FE7A3804}" sibTransId="{321B0610-5F65-924F-8F49-C799D6991F01}"/>
    <dgm:cxn modelId="{0248725C-EE77-F444-B889-FB766D6313FE}" srcId="{7E01721E-E658-634D-8709-251D2A75546D}" destId="{B538FB7B-ED90-4540-8C3B-435977399A9C}" srcOrd="0" destOrd="0" parTransId="{3414FAA0-C4CA-5E4D-B903-C23D8FE7DC73}" sibTransId="{3E98EB78-83E0-0941-9868-AB96946FC4C0}"/>
    <dgm:cxn modelId="{2E6048DE-18FD-4B67-BCF2-006D3757D267}" type="presOf" srcId="{B538FB7B-ED90-4540-8C3B-435977399A9C}" destId="{0EDC43B5-443B-9644-B072-A15F66E64F02}" srcOrd="0" destOrd="0" presId="urn:microsoft.com/office/officeart/2005/8/layout/list1"/>
    <dgm:cxn modelId="{56D2935C-29C6-4338-BAA7-8E31FDB6ED20}" type="presOf" srcId="{BAAC86B4-E43A-534E-9AFB-06103B866378}" destId="{C6363C93-75FF-D644-B4BE-E2C158933442}" srcOrd="0" destOrd="0" presId="urn:microsoft.com/office/officeart/2005/8/layout/list1"/>
    <dgm:cxn modelId="{B3C843A0-FF4B-47A3-95C9-E8472BAC1337}" type="presOf" srcId="{BAAC86B4-E43A-534E-9AFB-06103B866378}" destId="{B8F9144E-59AF-FF44-8F6B-B9003962BF10}" srcOrd="1" destOrd="0" presId="urn:microsoft.com/office/officeart/2005/8/layout/list1"/>
    <dgm:cxn modelId="{DD1EFE9B-E32B-4A65-AEFD-58BF8B0785EB}" type="presParOf" srcId="{71572352-E8A8-8B49-BBAB-7D4308FC1E4E}" destId="{AA6099DF-02F1-F945-AAF2-AA2A4689BBC3}" srcOrd="0" destOrd="0" presId="urn:microsoft.com/office/officeart/2005/8/layout/list1"/>
    <dgm:cxn modelId="{EA758A80-FA9C-48A5-A8FD-C033F5422D63}" type="presParOf" srcId="{AA6099DF-02F1-F945-AAF2-AA2A4689BBC3}" destId="{0EDC43B5-443B-9644-B072-A15F66E64F02}" srcOrd="0" destOrd="0" presId="urn:microsoft.com/office/officeart/2005/8/layout/list1"/>
    <dgm:cxn modelId="{52BDDED7-E996-4EAB-B907-2F27E9EA3263}" type="presParOf" srcId="{AA6099DF-02F1-F945-AAF2-AA2A4689BBC3}" destId="{A9BD36A6-007F-5B4C-9437-08ED2F5E9402}" srcOrd="1" destOrd="0" presId="urn:microsoft.com/office/officeart/2005/8/layout/list1"/>
    <dgm:cxn modelId="{865646A3-63BC-46EF-870E-46AD83076690}" type="presParOf" srcId="{71572352-E8A8-8B49-BBAB-7D4308FC1E4E}" destId="{5F7DC283-C730-8143-8C08-EF170B5154D5}" srcOrd="1" destOrd="0" presId="urn:microsoft.com/office/officeart/2005/8/layout/list1"/>
    <dgm:cxn modelId="{7AEDFDC0-9B80-4D7B-BBDB-1B92CD706735}" type="presParOf" srcId="{71572352-E8A8-8B49-BBAB-7D4308FC1E4E}" destId="{AE9DF09E-A903-B64A-B24B-9022A0CFD64E}" srcOrd="2" destOrd="0" presId="urn:microsoft.com/office/officeart/2005/8/layout/list1"/>
    <dgm:cxn modelId="{3C2B8714-A865-47F6-A421-E16798252D07}" type="presParOf" srcId="{71572352-E8A8-8B49-BBAB-7D4308FC1E4E}" destId="{F0F99944-AC2F-B543-AC00-E179BE7F804D}" srcOrd="3" destOrd="0" presId="urn:microsoft.com/office/officeart/2005/8/layout/list1"/>
    <dgm:cxn modelId="{161D9C63-D7B0-47CD-9F58-E0D79A5AC75F}" type="presParOf" srcId="{71572352-E8A8-8B49-BBAB-7D4308FC1E4E}" destId="{ACFCFD47-B5B5-8140-8862-6D06192AA55E}" srcOrd="4" destOrd="0" presId="urn:microsoft.com/office/officeart/2005/8/layout/list1"/>
    <dgm:cxn modelId="{406D63E1-791B-4053-8154-BD8AAE19563A}" type="presParOf" srcId="{ACFCFD47-B5B5-8140-8862-6D06192AA55E}" destId="{C6363C93-75FF-D644-B4BE-E2C158933442}" srcOrd="0" destOrd="0" presId="urn:microsoft.com/office/officeart/2005/8/layout/list1"/>
    <dgm:cxn modelId="{6D77B37F-C38B-4853-8832-EBE41FD24170}" type="presParOf" srcId="{ACFCFD47-B5B5-8140-8862-6D06192AA55E}" destId="{B8F9144E-59AF-FF44-8F6B-B9003962BF10}" srcOrd="1" destOrd="0" presId="urn:microsoft.com/office/officeart/2005/8/layout/list1"/>
    <dgm:cxn modelId="{BB4517A6-88C9-438E-B688-D7CD3040DBA7}" type="presParOf" srcId="{71572352-E8A8-8B49-BBAB-7D4308FC1E4E}" destId="{A6E5717F-1ABF-9448-85FC-881BB6E6CCC2}" srcOrd="5" destOrd="0" presId="urn:microsoft.com/office/officeart/2005/8/layout/list1"/>
    <dgm:cxn modelId="{112CA539-E54A-4D04-9978-B74989EB6B61}" type="presParOf" srcId="{71572352-E8A8-8B49-BBAB-7D4308FC1E4E}" destId="{31258578-793F-6346-AFA0-2CC3D5C6F206}" srcOrd="6"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9DF09E-A903-B64A-B24B-9022A0CFD64E}">
      <dsp:nvSpPr>
        <dsp:cNvPr id="0" name=""/>
        <dsp:cNvSpPr/>
      </dsp:nvSpPr>
      <dsp:spPr>
        <a:xfrm>
          <a:off x="0" y="228247"/>
          <a:ext cx="4958080" cy="3780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A9BD36A6-007F-5B4C-9437-08ED2F5E9402}">
      <dsp:nvSpPr>
        <dsp:cNvPr id="0" name=""/>
        <dsp:cNvSpPr/>
      </dsp:nvSpPr>
      <dsp:spPr>
        <a:xfrm>
          <a:off x="258606" y="0"/>
          <a:ext cx="3461476" cy="442800"/>
        </a:xfrm>
        <a:prstGeom prst="roundRect">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1183" tIns="0" rIns="131183" bIns="0" numCol="1" spcCol="1270" anchor="ctr" anchorCtr="0">
          <a:noAutofit/>
        </a:bodyPr>
        <a:lstStyle/>
        <a:p>
          <a:pPr lvl="0" algn="l" defTabSz="444500">
            <a:lnSpc>
              <a:spcPct val="90000"/>
            </a:lnSpc>
            <a:spcBef>
              <a:spcPct val="0"/>
            </a:spcBef>
            <a:spcAft>
              <a:spcPct val="35000"/>
            </a:spcAft>
          </a:pPr>
          <a:r>
            <a:rPr lang="da-DK" sz="1000" b="1" kern="1200">
              <a:solidFill>
                <a:sysClr val="window" lastClr="FFFFFF"/>
              </a:solidFill>
              <a:latin typeface="Arial"/>
              <a:ea typeface="+mn-ea"/>
              <a:cs typeface="Arial"/>
            </a:rPr>
            <a:t>S - Strategic recommendations (3) </a:t>
          </a:r>
          <a:endParaRPr lang="en-US" sz="1000" kern="1200">
            <a:solidFill>
              <a:sysClr val="window" lastClr="FFFFFF"/>
            </a:solidFill>
            <a:latin typeface="Arial"/>
            <a:ea typeface="+mn-ea"/>
            <a:cs typeface="Arial"/>
          </a:endParaRPr>
        </a:p>
      </dsp:txBody>
      <dsp:txXfrm>
        <a:off x="280222" y="21616"/>
        <a:ext cx="3418244" cy="399568"/>
      </dsp:txXfrm>
    </dsp:sp>
    <dsp:sp modelId="{31258578-793F-6346-AFA0-2CC3D5C6F206}">
      <dsp:nvSpPr>
        <dsp:cNvPr id="0" name=""/>
        <dsp:cNvSpPr/>
      </dsp:nvSpPr>
      <dsp:spPr>
        <a:xfrm>
          <a:off x="0" y="908647"/>
          <a:ext cx="4958080" cy="3780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B8F9144E-59AF-FF44-8F6B-B9003962BF10}">
      <dsp:nvSpPr>
        <dsp:cNvPr id="0" name=""/>
        <dsp:cNvSpPr/>
      </dsp:nvSpPr>
      <dsp:spPr>
        <a:xfrm>
          <a:off x="247661" y="687247"/>
          <a:ext cx="3496287" cy="442800"/>
        </a:xfrm>
        <a:prstGeom prst="roundRect">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1183" tIns="0" rIns="131183" bIns="0" numCol="1" spcCol="1270" anchor="ctr" anchorCtr="0">
          <a:noAutofit/>
        </a:bodyPr>
        <a:lstStyle/>
        <a:p>
          <a:pPr lvl="0" algn="l" defTabSz="444500">
            <a:lnSpc>
              <a:spcPct val="90000"/>
            </a:lnSpc>
            <a:spcBef>
              <a:spcPct val="0"/>
            </a:spcBef>
            <a:spcAft>
              <a:spcPct val="35000"/>
            </a:spcAft>
          </a:pPr>
          <a:r>
            <a:rPr lang="da-DK" sz="1000" b="1" kern="1200">
              <a:solidFill>
                <a:sysClr val="window" lastClr="FFFFFF"/>
              </a:solidFill>
              <a:latin typeface="Arial"/>
              <a:ea typeface="+mn-ea"/>
              <a:cs typeface="Arial"/>
            </a:rPr>
            <a:t>O - Operational</a:t>
          </a:r>
          <a:r>
            <a:rPr lang="da-DK" sz="1000" b="1" kern="1200" baseline="0">
              <a:solidFill>
                <a:sysClr val="window" lastClr="FFFFFF"/>
              </a:solidFill>
              <a:latin typeface="Arial"/>
              <a:ea typeface="+mn-ea"/>
              <a:cs typeface="Arial"/>
            </a:rPr>
            <a:t> recommendations</a:t>
          </a:r>
          <a:r>
            <a:rPr lang="da-DK" sz="1000" b="1" kern="1200">
              <a:solidFill>
                <a:sysClr val="window" lastClr="FFFFFF"/>
              </a:solidFill>
              <a:latin typeface="Arial"/>
              <a:ea typeface="+mn-ea"/>
              <a:cs typeface="Arial"/>
            </a:rPr>
            <a:t> (4)</a:t>
          </a:r>
          <a:endParaRPr lang="en-US" sz="1000" kern="1200">
            <a:solidFill>
              <a:sysClr val="window" lastClr="FFFFFF"/>
            </a:solidFill>
            <a:latin typeface="Arial"/>
            <a:ea typeface="+mn-ea"/>
            <a:cs typeface="Arial"/>
          </a:endParaRPr>
        </a:p>
      </dsp:txBody>
      <dsp:txXfrm>
        <a:off x="269277" y="708863"/>
        <a:ext cx="3453055" cy="39956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331B-A0E4-4CDE-B775-1018AD3F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22881</Words>
  <Characters>130426</Characters>
  <Application>Microsoft Office Word</Application>
  <DocSecurity>0</DocSecurity>
  <Lines>1086</Lines>
  <Paragraphs>306</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153001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Olesea Stamate</dc:creator>
  <cp:lastModifiedBy>Doina Munteanu</cp:lastModifiedBy>
  <cp:revision>2</cp:revision>
  <dcterms:created xsi:type="dcterms:W3CDTF">2015-12-18T15:48:00Z</dcterms:created>
  <dcterms:modified xsi:type="dcterms:W3CDTF">2015-12-18T15:48:00Z</dcterms:modified>
</cp:coreProperties>
</file>