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5233407"/>
        <w:docPartObj>
          <w:docPartGallery w:val="Cover Pages"/>
          <w:docPartUnique/>
        </w:docPartObj>
      </w:sdtPr>
      <w:sdtEndPr>
        <w:rPr>
          <w:rFonts w:ascii="Arial" w:hAnsi="Arial" w:cs="Arial"/>
          <w:b/>
          <w:sz w:val="40"/>
          <w:szCs w:val="40"/>
        </w:rPr>
      </w:sdtEndPr>
      <w:sdtContent>
        <w:p w14:paraId="1E0B1E1C" w14:textId="77777777" w:rsidR="00A94391" w:rsidRPr="00D624A6" w:rsidRDefault="00611AF5">
          <w:r w:rsidRPr="00D624A6">
            <w:rPr>
              <w:noProof/>
            </w:rPr>
            <mc:AlternateContent>
              <mc:Choice Requires="wpg">
                <w:drawing>
                  <wp:anchor distT="0" distB="0" distL="114300" distR="114300" simplePos="0" relativeHeight="251661312" behindDoc="0" locked="0" layoutInCell="1" allowOverlap="1" wp14:anchorId="63878EFD" wp14:editId="47013796">
                    <wp:simplePos x="0" y="0"/>
                    <wp:positionH relativeFrom="leftMargin">
                      <wp:posOffset>433220</wp:posOffset>
                    </wp:positionH>
                    <wp:positionV relativeFrom="margin">
                      <wp:posOffset>-1413510</wp:posOffset>
                    </wp:positionV>
                    <wp:extent cx="347821" cy="9972040"/>
                    <wp:effectExtent l="0" t="0" r="0" b="0"/>
                    <wp:wrapNone/>
                    <wp:docPr id="114" name="Group 114"/>
                    <wp:cNvGraphicFramePr/>
                    <a:graphic xmlns:a="http://schemas.openxmlformats.org/drawingml/2006/main">
                      <a:graphicData uri="http://schemas.microsoft.com/office/word/2010/wordprocessingGroup">
                        <wpg:wgp>
                          <wpg:cNvGrpSpPr/>
                          <wpg:grpSpPr>
                            <a:xfrm>
                              <a:off x="0" y="0"/>
                              <a:ext cx="347821" cy="9972040"/>
                              <a:chOff x="41998" y="0"/>
                              <a:chExt cx="203603" cy="8457485"/>
                            </a:xfrm>
                            <a:solidFill>
                              <a:schemeClr val="accent2"/>
                            </a:solidFill>
                          </wpg:grpSpPr>
                          <wps:wsp>
                            <wps:cNvPr id="115" name="Rectangle 115"/>
                            <wps:cNvSpPr/>
                            <wps:spPr>
                              <a:xfrm>
                                <a:off x="44884" y="0"/>
                                <a:ext cx="183715" cy="8024196"/>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41998" y="8162224"/>
                                <a:ext cx="203603" cy="29526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6807F3" id="Group 114" o:spid="_x0000_s1026" style="position:absolute;margin-left:34.1pt;margin-top:-111.3pt;width:27.4pt;height:785.2pt;z-index:251661312;mso-position-horizontal-relative:left-margin-area;mso-position-vertical-relative:margin" coordorigin="419" coordsize="2036,8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">
                    <v:rect id="Rectangle 115" o:spid="_x0000_s1027" style="position:absolute;left:448;width:1837;height:8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2cUA&#10;AADcAAAADwAAAGRycy9kb3ducmV2LnhtbERPS2sCMRC+F/ofwhR6KZq1rSJbo6jY+ry4Fnodkunu&#10;6maybFJd/70pFHqbj+85o0lrK3GmxpeOFfS6CQhi7UzJuYLPw3tnCMIHZIOVY1JwJQ+T8f3dCFPj&#10;LryncxZyEUPYp6igCKFOpfS6IIu+62riyH27xmKIsMmlafASw20ln5NkIC2WHBsKrGlekD5lP1bB&#10;Yvuqt4fjLNMfq6eX3Xy5XG+qL6UeH9rpG4hAbfgX/7lXJs7v9eH3mXiB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13ZxQAAANwAAAAPAAAAAAAAAAAAAAAAAJgCAABkcnMv&#10;ZG93bnJldi54bWxQSwUGAAAAAAQABAD1AAAAigMAAAAA&#10;" fillcolor="#002060" stroked="f" strokeweight="1.5pt">
                      <v:stroke endcap="round"/>
                    </v:rect>
                    <v:rect id="Rectangle 116" o:spid="_x0000_s1028" style="position:absolute;left:419;top:81622;width:2037;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nv8MA&#10;AADcAAAADwAAAGRycy9kb3ducmV2LnhtbERPTYvCMBC9C/sfwgh709Q9qHSNooKyexC0lQVvYzO2&#10;xWZSmli7/94Igrd5vM+ZLTpTiZYaV1pWMBpGIIgzq0vOFRzTzWAKwnlkjZVlUvBPDhbzj94MY23v&#10;fKA28bkIIexiVFB4X8dSuqwgg25oa+LAXWxj0AfY5FI3eA/hppJfUTSWBksODQXWtC4ouyY3oyBd&#10;n/dVmrS77XI12Zz13+/lqE9Kffa75TcIT51/i1/uHx3mj8b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nv8MAAADcAAAADwAAAAAAAAAAAAAAAACYAgAAZHJzL2Rv&#10;d25yZXYueG1sUEsFBgAAAAAEAAQA9QAAAIgDAAAAAA==&#10;" filled="f" stroked="f" strokeweight="1.5pt">
                      <v:stroke endcap="round"/>
                      <v:path arrowok="t"/>
                      <o:lock v:ext="edit" aspectratio="t"/>
                    </v:rect>
                    <w10:wrap anchorx="margin" anchory="margin"/>
                  </v:group>
                </w:pict>
              </mc:Fallback>
            </mc:AlternateContent>
          </w:r>
        </w:p>
        <w:p w14:paraId="2B8EE93F" w14:textId="77777777" w:rsidR="00A94391" w:rsidRPr="00D624A6" w:rsidRDefault="005A2857">
          <w:pPr>
            <w:rPr>
              <w:rFonts w:ascii="Arial" w:hAnsi="Arial" w:cs="Arial"/>
              <w:b/>
              <w:sz w:val="40"/>
              <w:szCs w:val="40"/>
            </w:rPr>
          </w:pPr>
          <w:r w:rsidRPr="00D624A6">
            <w:rPr>
              <w:noProof/>
            </w:rPr>
            <mc:AlternateContent>
              <mc:Choice Requires="wps">
                <w:drawing>
                  <wp:anchor distT="0" distB="0" distL="114300" distR="114300" simplePos="0" relativeHeight="251664384" behindDoc="0" locked="0" layoutInCell="1" allowOverlap="1" wp14:anchorId="30CE0C8D" wp14:editId="6BC45ABB">
                    <wp:simplePos x="0" y="0"/>
                    <wp:positionH relativeFrom="margin">
                      <wp:align>right</wp:align>
                    </wp:positionH>
                    <wp:positionV relativeFrom="paragraph">
                      <wp:posOffset>2035175</wp:posOffset>
                    </wp:positionV>
                    <wp:extent cx="2352675" cy="523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52675" cy="52387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356BEE" w14:textId="14BE5BFF" w:rsidR="007929D9" w:rsidRPr="001B11FB" w:rsidRDefault="007929D9" w:rsidP="00867E60">
                                <w:pPr>
                                  <w:suppressLineNumbers/>
                                  <w:jc w:val="right"/>
                                  <w:rPr>
                                    <w:rFonts w:ascii="Calibri" w:hAnsi="Calibri"/>
                                    <w:color w:val="002060"/>
                                    <w:sz w:val="40"/>
                                    <w:szCs w:val="40"/>
                                  </w:rPr>
                                </w:pPr>
                                <w:r w:rsidRPr="001B11FB">
                                  <w:rPr>
                                    <w:rFonts w:ascii="Calibri" w:hAnsi="Calibri" w:cs="Arial"/>
                                    <w:color w:val="002060"/>
                                    <w:sz w:val="40"/>
                                    <w:szCs w:val="40"/>
                                  </w:rPr>
                                  <w:t>Final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0C8D" id="Rectangle 2" o:spid="_x0000_s1026" style="position:absolute;margin-left:134.05pt;margin-top:160.25pt;width:185.25pt;height:4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" filled="f" strokecolor="white [3212]" strokeweight="1.5pt">
                    <v:stroke endcap="round"/>
                    <v:textbox>
                      <w:txbxContent>
                        <w:p w14:paraId="1B356BEE" w14:textId="14BE5BFF" w:rsidR="007929D9" w:rsidRPr="001B11FB" w:rsidRDefault="007929D9" w:rsidP="00867E60">
                          <w:pPr>
                            <w:suppressLineNumbers/>
                            <w:jc w:val="right"/>
                            <w:rPr>
                              <w:rFonts w:ascii="Calibri" w:hAnsi="Calibri"/>
                              <w:color w:val="002060"/>
                              <w:sz w:val="40"/>
                              <w:szCs w:val="40"/>
                            </w:rPr>
                          </w:pPr>
                          <w:r w:rsidRPr="001B11FB">
                            <w:rPr>
                              <w:rFonts w:ascii="Calibri" w:hAnsi="Calibri" w:cs="Arial"/>
                              <w:color w:val="002060"/>
                              <w:sz w:val="40"/>
                              <w:szCs w:val="40"/>
                            </w:rPr>
                            <w:t>Final Report</w:t>
                          </w:r>
                        </w:p>
                      </w:txbxContent>
                    </v:textbox>
                    <w10:wrap anchorx="margin"/>
                  </v:rect>
                </w:pict>
              </mc:Fallback>
            </mc:AlternateContent>
          </w:r>
          <w:r w:rsidRPr="00D624A6">
            <w:rPr>
              <w:noProof/>
            </w:rPr>
            <mc:AlternateContent>
              <mc:Choice Requires="wps">
                <w:drawing>
                  <wp:anchor distT="0" distB="0" distL="114300" distR="114300" simplePos="0" relativeHeight="251663360" behindDoc="0" locked="0" layoutInCell="1" allowOverlap="1" wp14:anchorId="66D9AC25" wp14:editId="47ADFD27">
                    <wp:simplePos x="0" y="0"/>
                    <wp:positionH relativeFrom="margin">
                      <wp:align>right</wp:align>
                    </wp:positionH>
                    <wp:positionV relativeFrom="paragraph">
                      <wp:posOffset>7073900</wp:posOffset>
                    </wp:positionV>
                    <wp:extent cx="22288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28850" cy="781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B19E2C" w14:textId="77777777" w:rsidR="007929D9" w:rsidRPr="001B11FB" w:rsidRDefault="007929D9" w:rsidP="00CD5B52">
                                <w:pPr>
                                  <w:spacing w:line="240" w:lineRule="auto"/>
                                  <w:contextualSpacing/>
                                  <w:jc w:val="right"/>
                                  <w:rPr>
                                    <w:color w:val="002060"/>
                                    <w:sz w:val="28"/>
                                    <w:szCs w:val="28"/>
                                  </w:rPr>
                                </w:pPr>
                                <w:r w:rsidRPr="001B11FB">
                                  <w:rPr>
                                    <w:color w:val="002060"/>
                                    <w:sz w:val="28"/>
                                    <w:szCs w:val="28"/>
                                  </w:rPr>
                                  <w:t>Saadat Ali</w:t>
                                </w:r>
                              </w:p>
                              <w:p w14:paraId="1B0DCD56" w14:textId="77777777" w:rsidR="007929D9" w:rsidRPr="001B11FB" w:rsidRDefault="007929D9" w:rsidP="00CD5B52">
                                <w:pPr>
                                  <w:spacing w:line="240" w:lineRule="auto"/>
                                  <w:contextualSpacing/>
                                  <w:jc w:val="right"/>
                                  <w:rPr>
                                    <w:color w:val="002060"/>
                                    <w:sz w:val="28"/>
                                    <w:szCs w:val="28"/>
                                  </w:rPr>
                                </w:pPr>
                                <w:r w:rsidRPr="001B11FB">
                                  <w:rPr>
                                    <w:color w:val="002060"/>
                                    <w:sz w:val="28"/>
                                    <w:szCs w:val="28"/>
                                  </w:rPr>
                                  <w:t>Development Consultant</w:t>
                                </w:r>
                              </w:p>
                              <w:p w14:paraId="7B8B1D6D" w14:textId="77777777" w:rsidR="007929D9" w:rsidRPr="00611AF5" w:rsidRDefault="007929D9" w:rsidP="00CD5B52">
                                <w:pPr>
                                  <w:spacing w:line="240" w:lineRule="auto"/>
                                  <w:contextualSpacing/>
                                  <w:jc w:val="right"/>
                                  <w:rPr>
                                    <w:sz w:val="28"/>
                                    <w:szCs w:val="28"/>
                                  </w:rPr>
                                </w:pPr>
                                <w:hyperlink r:id="rId9" w:history="1">
                                  <w:r w:rsidRPr="00611AF5">
                                    <w:rPr>
                                      <w:rStyle w:val="Hyperlink"/>
                                      <w:sz w:val="28"/>
                                      <w:szCs w:val="28"/>
                                    </w:rPr>
                                    <w:t>Saadat9@outlook.com</w:t>
                                  </w:r>
                                </w:hyperlink>
                              </w:p>
                              <w:p w14:paraId="22F4DFDA" w14:textId="77777777" w:rsidR="007929D9" w:rsidRDefault="007929D9" w:rsidP="00EF3370">
                                <w:pPr>
                                  <w:jc w:val="center"/>
                                </w:pPr>
                              </w:p>
                              <w:p w14:paraId="273C6E69" w14:textId="77777777" w:rsidR="007929D9" w:rsidRDefault="007929D9" w:rsidP="00EF3370">
                                <w:pPr>
                                  <w:jc w:val="center"/>
                                </w:pPr>
                              </w:p>
                              <w:p w14:paraId="54647F2B" w14:textId="77777777" w:rsidR="007929D9" w:rsidRDefault="007929D9" w:rsidP="00EF3370">
                                <w:pPr>
                                  <w:jc w:val="center"/>
                                </w:pPr>
                              </w:p>
                              <w:p w14:paraId="2E6F8A56" w14:textId="77777777" w:rsidR="007929D9" w:rsidRDefault="007929D9" w:rsidP="00EF3370">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9AC25" id="Rectangle 1" o:spid="_x0000_s1027" style="position:absolute;margin-left:124.3pt;margin-top:557pt;width:175.5pt;height:6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" fillcolor="white [3201]" strokecolor="white [3212]" strokeweight="1.5pt">
                    <v:stroke endcap="round"/>
                    <v:textbox>
                      <w:txbxContent>
                        <w:p w14:paraId="4AB19E2C" w14:textId="77777777" w:rsidR="007929D9" w:rsidRPr="001B11FB" w:rsidRDefault="007929D9" w:rsidP="00CD5B52">
                          <w:pPr>
                            <w:spacing w:line="240" w:lineRule="auto"/>
                            <w:contextualSpacing/>
                            <w:jc w:val="right"/>
                            <w:rPr>
                              <w:color w:val="002060"/>
                              <w:sz w:val="28"/>
                              <w:szCs w:val="28"/>
                            </w:rPr>
                          </w:pPr>
                          <w:r w:rsidRPr="001B11FB">
                            <w:rPr>
                              <w:color w:val="002060"/>
                              <w:sz w:val="28"/>
                              <w:szCs w:val="28"/>
                            </w:rPr>
                            <w:t>Saadat Ali</w:t>
                          </w:r>
                        </w:p>
                        <w:p w14:paraId="1B0DCD56" w14:textId="77777777" w:rsidR="007929D9" w:rsidRPr="001B11FB" w:rsidRDefault="007929D9" w:rsidP="00CD5B52">
                          <w:pPr>
                            <w:spacing w:line="240" w:lineRule="auto"/>
                            <w:contextualSpacing/>
                            <w:jc w:val="right"/>
                            <w:rPr>
                              <w:color w:val="002060"/>
                              <w:sz w:val="28"/>
                              <w:szCs w:val="28"/>
                            </w:rPr>
                          </w:pPr>
                          <w:r w:rsidRPr="001B11FB">
                            <w:rPr>
                              <w:color w:val="002060"/>
                              <w:sz w:val="28"/>
                              <w:szCs w:val="28"/>
                            </w:rPr>
                            <w:t>Development Consultant</w:t>
                          </w:r>
                        </w:p>
                        <w:p w14:paraId="7B8B1D6D" w14:textId="77777777" w:rsidR="007929D9" w:rsidRPr="00611AF5" w:rsidRDefault="007929D9" w:rsidP="00CD5B52">
                          <w:pPr>
                            <w:spacing w:line="240" w:lineRule="auto"/>
                            <w:contextualSpacing/>
                            <w:jc w:val="right"/>
                            <w:rPr>
                              <w:sz w:val="28"/>
                              <w:szCs w:val="28"/>
                            </w:rPr>
                          </w:pPr>
                          <w:hyperlink r:id="rId10" w:history="1">
                            <w:r w:rsidRPr="00611AF5">
                              <w:rPr>
                                <w:rStyle w:val="Hyperlink"/>
                                <w:sz w:val="28"/>
                                <w:szCs w:val="28"/>
                              </w:rPr>
                              <w:t>Saadat9@outlook.com</w:t>
                            </w:r>
                          </w:hyperlink>
                        </w:p>
                        <w:p w14:paraId="22F4DFDA" w14:textId="77777777" w:rsidR="007929D9" w:rsidRDefault="007929D9" w:rsidP="00EF3370">
                          <w:pPr>
                            <w:jc w:val="center"/>
                          </w:pPr>
                        </w:p>
                        <w:p w14:paraId="273C6E69" w14:textId="77777777" w:rsidR="007929D9" w:rsidRDefault="007929D9" w:rsidP="00EF3370">
                          <w:pPr>
                            <w:jc w:val="center"/>
                          </w:pPr>
                        </w:p>
                        <w:p w14:paraId="54647F2B" w14:textId="77777777" w:rsidR="007929D9" w:rsidRDefault="007929D9" w:rsidP="00EF3370">
                          <w:pPr>
                            <w:jc w:val="center"/>
                          </w:pPr>
                        </w:p>
                        <w:p w14:paraId="2E6F8A56" w14:textId="77777777" w:rsidR="007929D9" w:rsidRDefault="007929D9" w:rsidP="00EF3370">
                          <w:pPr>
                            <w:jc w:val="center"/>
                          </w:pPr>
                          <w:r>
                            <w:t>s</w:t>
                          </w:r>
                        </w:p>
                      </w:txbxContent>
                    </v:textbox>
                    <w10:wrap anchorx="margin"/>
                  </v:rect>
                </w:pict>
              </mc:Fallback>
            </mc:AlternateContent>
          </w:r>
          <w:r w:rsidR="00611AF5" w:rsidRPr="00D624A6">
            <w:rPr>
              <w:noProof/>
            </w:rPr>
            <mc:AlternateContent>
              <mc:Choice Requires="wps">
                <w:drawing>
                  <wp:anchor distT="0" distB="0" distL="114300" distR="114300" simplePos="0" relativeHeight="251665408" behindDoc="0" locked="0" layoutInCell="1" allowOverlap="1" wp14:anchorId="78D5A8B7" wp14:editId="47CA1603">
                    <wp:simplePos x="0" y="0"/>
                    <wp:positionH relativeFrom="margin">
                      <wp:align>right</wp:align>
                    </wp:positionH>
                    <wp:positionV relativeFrom="paragraph">
                      <wp:posOffset>2930525</wp:posOffset>
                    </wp:positionV>
                    <wp:extent cx="1733550" cy="50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3355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63B44DA" w14:textId="77777777" w:rsidR="007929D9" w:rsidRPr="001B11FB" w:rsidRDefault="007929D9" w:rsidP="00611AF5">
                                <w:pPr>
                                  <w:jc w:val="center"/>
                                  <w:rPr>
                                    <w:color w:val="002060"/>
                                    <w:sz w:val="36"/>
                                    <w:szCs w:val="36"/>
                                  </w:rPr>
                                </w:pPr>
                                <w:r w:rsidRPr="001B11FB">
                                  <w:rPr>
                                    <w:color w:val="002060"/>
                                    <w:sz w:val="36"/>
                                    <w:szCs w:val="36"/>
                                  </w:rPr>
                                  <w:t>December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5A8B7" id="Rectangle 5" o:spid="_x0000_s1028" style="position:absolute;margin-left:85.3pt;margin-top:230.75pt;width:136.5pt;height:3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" fillcolor="white [3201]" strokecolor="white [3212]" strokeweight="1.5pt">
                    <v:stroke endcap="round"/>
                    <v:textbox>
                      <w:txbxContent>
                        <w:p w14:paraId="063B44DA" w14:textId="77777777" w:rsidR="007929D9" w:rsidRPr="001B11FB" w:rsidRDefault="007929D9" w:rsidP="00611AF5">
                          <w:pPr>
                            <w:jc w:val="center"/>
                            <w:rPr>
                              <w:color w:val="002060"/>
                              <w:sz w:val="36"/>
                              <w:szCs w:val="36"/>
                            </w:rPr>
                          </w:pPr>
                          <w:r w:rsidRPr="001B11FB">
                            <w:rPr>
                              <w:color w:val="002060"/>
                              <w:sz w:val="36"/>
                              <w:szCs w:val="36"/>
                            </w:rPr>
                            <w:t>December 2015</w:t>
                          </w:r>
                        </w:p>
                      </w:txbxContent>
                    </v:textbox>
                    <w10:wrap anchorx="margin"/>
                  </v:rect>
                </w:pict>
              </mc:Fallback>
            </mc:AlternateContent>
          </w:r>
          <w:r w:rsidR="00611AF5" w:rsidRPr="00D624A6">
            <w:rPr>
              <w:noProof/>
            </w:rPr>
            <mc:AlternateContent>
              <mc:Choice Requires="wps">
                <w:drawing>
                  <wp:anchor distT="0" distB="0" distL="114300" distR="114300" simplePos="0" relativeHeight="251662336" behindDoc="0" locked="0" layoutInCell="1" allowOverlap="1" wp14:anchorId="6DCF6D82" wp14:editId="49A9079E">
                    <wp:simplePos x="0" y="0"/>
                    <wp:positionH relativeFrom="margin">
                      <wp:align>right</wp:align>
                    </wp:positionH>
                    <wp:positionV relativeFrom="margin">
                      <wp:posOffset>933450</wp:posOffset>
                    </wp:positionV>
                    <wp:extent cx="5753100" cy="1247775"/>
                    <wp:effectExtent l="0" t="0" r="12065" b="9525"/>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7EC4E" w14:textId="77777777" w:rsidR="007929D9" w:rsidRPr="005A2857" w:rsidRDefault="007929D9">
                                <w:pPr>
                                  <w:pStyle w:val="NoSpacing"/>
                                  <w:jc w:val="right"/>
                                  <w:rPr>
                                    <w:caps/>
                                    <w:color w:val="00B050"/>
                                    <w:sz w:val="52"/>
                                    <w:szCs w:val="52"/>
                                  </w:rPr>
                                </w:pPr>
                                <w:sdt>
                                  <w:sdtPr>
                                    <w:rPr>
                                      <w:caps/>
                                      <w:color w:val="002060"/>
                                      <w:sz w:val="52"/>
                                      <w:szCs w:val="52"/>
                                    </w:rPr>
                                    <w:alias w:val="Title"/>
                                    <w:tag w:val=""/>
                                    <w:id w:val="1279912538"/>
                                    <w:dataBinding w:prefixMappings="xmlns:ns0='http://purl.org/dc/elements/1.1/' xmlns:ns1='http://schemas.openxmlformats.org/package/2006/metadata/core-properties' " w:xpath="/ns1:coreProperties[1]/ns0:title[1]" w:storeItemID="{6C3C8BC8-F283-45AE-878A-BAB7291924A1}"/>
                                    <w:text w:multiLine="1"/>
                                  </w:sdtPr>
                                  <w:sdtContent>
                                    <w:r w:rsidRPr="001B11FB">
                                      <w:rPr>
                                        <w:caps/>
                                        <w:color w:val="002060"/>
                                        <w:sz w:val="52"/>
                                        <w:szCs w:val="52"/>
                                      </w:rPr>
                                      <w:t>Outcome Evaluation</w:t>
                                    </w:r>
                                  </w:sdtContent>
                                </w:sdt>
                              </w:p>
                              <w:sdt>
                                <w:sdtPr>
                                  <w:rPr>
                                    <w:smallCaps/>
                                    <w:color w:val="002060"/>
                                    <w:sz w:val="44"/>
                                    <w:szCs w:val="44"/>
                                  </w:rPr>
                                  <w:alias w:val="Subtitle"/>
                                  <w:tag w:val=""/>
                                  <w:id w:val="-486868795"/>
                                  <w:dataBinding w:prefixMappings="xmlns:ns0='http://purl.org/dc/elements/1.1/' xmlns:ns1='http://schemas.openxmlformats.org/package/2006/metadata/core-properties' " w:xpath="/ns1:coreProperties[1]/ns0:subject[1]" w:storeItemID="{6C3C8BC8-F283-45AE-878A-BAB7291924A1}"/>
                                  <w:text/>
                                </w:sdtPr>
                                <w:sdtContent>
                                  <w:p w14:paraId="6E711971" w14:textId="77777777" w:rsidR="007929D9" w:rsidRPr="007B6F81" w:rsidRDefault="007929D9">
                                    <w:pPr>
                                      <w:pStyle w:val="NoSpacing"/>
                                      <w:jc w:val="right"/>
                                      <w:rPr>
                                        <w:smallCaps/>
                                        <w:color w:val="002060"/>
                                        <w:sz w:val="36"/>
                                        <w:szCs w:val="36"/>
                                      </w:rPr>
                                    </w:pPr>
                                    <w:r w:rsidRPr="001B11FB">
                                      <w:rPr>
                                        <w:smallCaps/>
                                        <w:color w:val="002060"/>
                                        <w:sz w:val="44"/>
                                        <w:szCs w:val="44"/>
                                      </w:rPr>
                                      <w:t>Enhanced Policies   and Strategies for Sustainable Use OF NATURAL Resources and Environment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6DCF6D82" id="_x0000_t202" coordsize="21600,21600" o:spt="202" path="m,l,21600r21600,l21600,xe">
                    <v:stroke joinstyle="miter"/>
                    <v:path gradientshapeok="t" o:connecttype="rect"/>
                  </v:shapetype>
                  <v:shape id="Text Box 113" o:spid="_x0000_s1029" type="#_x0000_t202" style="position:absolute;margin-left:401.8pt;margin-top:73.5pt;width:453pt;height:98.25pt;z-index:251662336;visibility:visible;mso-wrap-style:square;mso-width-percent:734;mso-height-percent:0;mso-wrap-distance-left:9pt;mso-wrap-distance-top:0;mso-wrap-distance-right:9pt;mso-wrap-distance-bottom:0;mso-position-horizontal:right;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" filled="f" stroked="f" strokeweight=".5pt">
                    <v:textbox inset="0,0,0,0">
                      <w:txbxContent>
                        <w:p w14:paraId="1A37EC4E" w14:textId="77777777" w:rsidR="007929D9" w:rsidRPr="005A2857" w:rsidRDefault="007929D9">
                          <w:pPr>
                            <w:pStyle w:val="NoSpacing"/>
                            <w:jc w:val="right"/>
                            <w:rPr>
                              <w:caps/>
                              <w:color w:val="00B050"/>
                              <w:sz w:val="52"/>
                              <w:szCs w:val="52"/>
                            </w:rPr>
                          </w:pPr>
                          <w:sdt>
                            <w:sdtPr>
                              <w:rPr>
                                <w:caps/>
                                <w:color w:val="002060"/>
                                <w:sz w:val="52"/>
                                <w:szCs w:val="52"/>
                              </w:rPr>
                              <w:alias w:val="Title"/>
                              <w:tag w:val=""/>
                              <w:id w:val="1279912538"/>
                              <w:dataBinding w:prefixMappings="xmlns:ns0='http://purl.org/dc/elements/1.1/' xmlns:ns1='http://schemas.openxmlformats.org/package/2006/metadata/core-properties' " w:xpath="/ns1:coreProperties[1]/ns0:title[1]" w:storeItemID="{6C3C8BC8-F283-45AE-878A-BAB7291924A1}"/>
                              <w:text w:multiLine="1"/>
                            </w:sdtPr>
                            <w:sdtContent>
                              <w:r w:rsidRPr="001B11FB">
                                <w:rPr>
                                  <w:caps/>
                                  <w:color w:val="002060"/>
                                  <w:sz w:val="52"/>
                                  <w:szCs w:val="52"/>
                                </w:rPr>
                                <w:t>Outcome Evaluation</w:t>
                              </w:r>
                            </w:sdtContent>
                          </w:sdt>
                        </w:p>
                        <w:sdt>
                          <w:sdtPr>
                            <w:rPr>
                              <w:smallCaps/>
                              <w:color w:val="002060"/>
                              <w:sz w:val="44"/>
                              <w:szCs w:val="44"/>
                            </w:rPr>
                            <w:alias w:val="Subtitle"/>
                            <w:tag w:val=""/>
                            <w:id w:val="-486868795"/>
                            <w:dataBinding w:prefixMappings="xmlns:ns0='http://purl.org/dc/elements/1.1/' xmlns:ns1='http://schemas.openxmlformats.org/package/2006/metadata/core-properties' " w:xpath="/ns1:coreProperties[1]/ns0:subject[1]" w:storeItemID="{6C3C8BC8-F283-45AE-878A-BAB7291924A1}"/>
                            <w:text/>
                          </w:sdtPr>
                          <w:sdtContent>
                            <w:p w14:paraId="6E711971" w14:textId="77777777" w:rsidR="007929D9" w:rsidRPr="007B6F81" w:rsidRDefault="007929D9">
                              <w:pPr>
                                <w:pStyle w:val="NoSpacing"/>
                                <w:jc w:val="right"/>
                                <w:rPr>
                                  <w:smallCaps/>
                                  <w:color w:val="002060"/>
                                  <w:sz w:val="36"/>
                                  <w:szCs w:val="36"/>
                                </w:rPr>
                              </w:pPr>
                              <w:r w:rsidRPr="001B11FB">
                                <w:rPr>
                                  <w:smallCaps/>
                                  <w:color w:val="002060"/>
                                  <w:sz w:val="44"/>
                                  <w:szCs w:val="44"/>
                                </w:rPr>
                                <w:t>Enhanced Policies   and Strategies for Sustainable Use OF NATURAL Resources and Environment</w:t>
                              </w:r>
                            </w:p>
                          </w:sdtContent>
                        </w:sdt>
                      </w:txbxContent>
                    </v:textbox>
                    <w10:wrap type="square" anchorx="margin" anchory="margin"/>
                  </v:shape>
                </w:pict>
              </mc:Fallback>
            </mc:AlternateContent>
          </w:r>
          <w:r w:rsidR="00A94391" w:rsidRPr="00D624A6">
            <w:rPr>
              <w:rFonts w:ascii="Arial" w:hAnsi="Arial" w:cs="Arial"/>
              <w:b/>
              <w:sz w:val="40"/>
              <w:szCs w:val="40"/>
            </w:rPr>
            <w:br w:type="page"/>
          </w:r>
        </w:p>
      </w:sdtContent>
    </w:sdt>
    <w:p w14:paraId="2496DDE5" w14:textId="77777777" w:rsidR="00A26F0C" w:rsidRPr="00D624A6" w:rsidRDefault="00A26F0C" w:rsidP="00BD0A80">
      <w:pPr>
        <w:spacing w:after="240" w:line="240" w:lineRule="auto"/>
        <w:jc w:val="both"/>
        <w:rPr>
          <w:rFonts w:ascii="Arial" w:hAnsi="Arial" w:cs="Arial"/>
          <w:b/>
        </w:rPr>
        <w:sectPr w:rsidR="00A26F0C" w:rsidRPr="00D624A6" w:rsidSect="00321CC4">
          <w:headerReference w:type="default" r:id="rId11"/>
          <w:headerReference w:type="first" r:id="rId12"/>
          <w:pgSz w:w="11909" w:h="16834" w:code="9"/>
          <w:pgMar w:top="1440" w:right="1440" w:bottom="1440" w:left="1440" w:header="576" w:footer="432" w:gutter="0"/>
          <w:cols w:space="720"/>
          <w:titlePg/>
          <w:docGrid w:linePitch="360"/>
        </w:sectPr>
      </w:pPr>
    </w:p>
    <w:p w14:paraId="4ACB6305" w14:textId="77777777" w:rsidR="003130B4" w:rsidRPr="00D624A6" w:rsidRDefault="003130B4" w:rsidP="00DC0F45">
      <w:pPr>
        <w:pStyle w:val="Head"/>
      </w:pPr>
      <w:r w:rsidRPr="00D624A6">
        <w:lastRenderedPageBreak/>
        <w:t xml:space="preserve">Preface    </w:t>
      </w:r>
    </w:p>
    <w:p w14:paraId="77A2A5EF"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rPr>
      </w:pPr>
      <w:r w:rsidRPr="00D624A6">
        <w:rPr>
          <w:rFonts w:ascii="Arial" w:eastAsia="Times New Roman" w:hAnsi="Arial" w:cs="Arial"/>
          <w:i/>
        </w:rPr>
        <w:t xml:space="preserve">This </w:t>
      </w:r>
      <w:r w:rsidR="00F5152A" w:rsidRPr="00D624A6">
        <w:rPr>
          <w:rFonts w:ascii="Arial" w:eastAsia="Times New Roman" w:hAnsi="Arial" w:cs="Arial"/>
          <w:i/>
        </w:rPr>
        <w:t xml:space="preserve">outcome </w:t>
      </w:r>
      <w:r w:rsidRPr="00D624A6">
        <w:rPr>
          <w:rFonts w:ascii="Arial" w:eastAsia="Times New Roman" w:hAnsi="Arial" w:cs="Arial"/>
          <w:i/>
        </w:rPr>
        <w:t xml:space="preserve">evaluation of </w:t>
      </w:r>
      <w:r w:rsidR="00F5152A" w:rsidRPr="00D624A6">
        <w:rPr>
          <w:rFonts w:ascii="Arial" w:eastAsia="Times New Roman" w:hAnsi="Arial" w:cs="Arial"/>
          <w:i/>
        </w:rPr>
        <w:t xml:space="preserve">Country Programme Outcome II </w:t>
      </w:r>
      <w:r w:rsidRPr="00D624A6">
        <w:rPr>
          <w:rFonts w:ascii="Arial" w:eastAsia="Times New Roman" w:hAnsi="Arial" w:cs="Arial"/>
          <w:i/>
        </w:rPr>
        <w:t>“</w:t>
      </w:r>
      <w:r w:rsidR="00F5152A" w:rsidRPr="00D624A6">
        <w:rPr>
          <w:rFonts w:ascii="Arial" w:eastAsia="Times New Roman" w:hAnsi="Arial" w:cs="Arial"/>
          <w:i/>
        </w:rPr>
        <w:t xml:space="preserve">Enhanced Policies and Strategies for Sustainable Use of Natural Resources and Environment” </w:t>
      </w:r>
      <w:r w:rsidRPr="00D624A6">
        <w:rPr>
          <w:rFonts w:ascii="Arial" w:eastAsia="Times New Roman" w:hAnsi="Arial" w:cs="Arial"/>
          <w:i/>
        </w:rPr>
        <w:t xml:space="preserve">sets out findings, recommendations and lessons learnt for UNDP.  </w:t>
      </w:r>
    </w:p>
    <w:p w14:paraId="35C4A9FA"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rPr>
      </w:pPr>
      <w:r w:rsidRPr="00D624A6">
        <w:rPr>
          <w:rFonts w:ascii="Arial" w:eastAsia="Times New Roman" w:hAnsi="Arial" w:cs="Arial"/>
          <w:i/>
        </w:rPr>
        <w:t xml:space="preserve">The report </w:t>
      </w:r>
      <w:r w:rsidR="00F5152A" w:rsidRPr="00D624A6">
        <w:rPr>
          <w:rFonts w:ascii="Arial" w:eastAsia="Times New Roman" w:hAnsi="Arial" w:cs="Arial"/>
          <w:i/>
        </w:rPr>
        <w:t xml:space="preserve">has been prepared </w:t>
      </w:r>
      <w:r w:rsidRPr="00D624A6">
        <w:rPr>
          <w:rFonts w:ascii="Arial" w:eastAsia="Times New Roman" w:hAnsi="Arial" w:cs="Arial"/>
          <w:i/>
        </w:rPr>
        <w:t xml:space="preserve">in compliance with the Terms of Reference for </w:t>
      </w:r>
      <w:r w:rsidR="00F5152A" w:rsidRPr="00D624A6">
        <w:rPr>
          <w:rFonts w:ascii="Arial" w:eastAsia="Times New Roman" w:hAnsi="Arial" w:cs="Arial"/>
          <w:i/>
        </w:rPr>
        <w:t xml:space="preserve">Outcome Evaluation. </w:t>
      </w:r>
      <w:r w:rsidRPr="00D624A6">
        <w:rPr>
          <w:rFonts w:ascii="Arial" w:eastAsia="Times New Roman" w:hAnsi="Arial" w:cs="Arial"/>
          <w:i/>
        </w:rPr>
        <w:t xml:space="preserve">The conclusions and recommendations set out in the report are solely those of the evaluator and are not binding on UNDP. </w:t>
      </w:r>
    </w:p>
    <w:p w14:paraId="54B9A1E1" w14:textId="77777777" w:rsidR="003130B4" w:rsidRPr="00D624A6" w:rsidRDefault="003130B4" w:rsidP="00F5152A">
      <w:pPr>
        <w:autoSpaceDE w:val="0"/>
        <w:autoSpaceDN w:val="0"/>
        <w:adjustRightInd w:val="0"/>
        <w:spacing w:after="240" w:line="240" w:lineRule="auto"/>
        <w:jc w:val="both"/>
        <w:rPr>
          <w:rFonts w:ascii="Arial" w:eastAsia="Times New Roman" w:hAnsi="Arial" w:cs="Arial"/>
          <w:i/>
        </w:rPr>
      </w:pPr>
      <w:r w:rsidRPr="00D624A6">
        <w:rPr>
          <w:rFonts w:ascii="Arial" w:eastAsia="Times New Roman" w:hAnsi="Arial" w:cs="Arial"/>
          <w:i/>
        </w:rPr>
        <w:t xml:space="preserve">The author would like to thank all </w:t>
      </w:r>
      <w:r w:rsidR="00BE303E" w:rsidRPr="00D624A6">
        <w:rPr>
          <w:rFonts w:ascii="Arial" w:eastAsia="Times New Roman" w:hAnsi="Arial" w:cs="Arial"/>
          <w:i/>
        </w:rPr>
        <w:t xml:space="preserve">stakeholders </w:t>
      </w:r>
      <w:r w:rsidRPr="00D624A6">
        <w:rPr>
          <w:rFonts w:ascii="Arial" w:eastAsia="Times New Roman" w:hAnsi="Arial" w:cs="Arial"/>
          <w:i/>
        </w:rPr>
        <w:t xml:space="preserve">who assisted </w:t>
      </w:r>
      <w:r w:rsidR="00BE303E" w:rsidRPr="00D624A6">
        <w:rPr>
          <w:rFonts w:ascii="Arial" w:eastAsia="Times New Roman" w:hAnsi="Arial" w:cs="Arial"/>
          <w:i/>
        </w:rPr>
        <w:t>in t</w:t>
      </w:r>
      <w:r w:rsidRPr="00D624A6">
        <w:rPr>
          <w:rFonts w:ascii="Arial" w:eastAsia="Times New Roman" w:hAnsi="Arial" w:cs="Arial"/>
          <w:i/>
        </w:rPr>
        <w:t xml:space="preserve">he </w:t>
      </w:r>
      <w:r w:rsidR="00F5152A" w:rsidRPr="00D624A6">
        <w:rPr>
          <w:rFonts w:ascii="Arial" w:eastAsia="Times New Roman" w:hAnsi="Arial" w:cs="Arial"/>
          <w:i/>
        </w:rPr>
        <w:t>outcome</w:t>
      </w:r>
      <w:r w:rsidRPr="00D624A6">
        <w:rPr>
          <w:rFonts w:ascii="Arial" w:eastAsia="Times New Roman" w:hAnsi="Arial" w:cs="Arial"/>
          <w:i/>
        </w:rPr>
        <w:t xml:space="preserve"> evaluation of </w:t>
      </w:r>
      <w:r w:rsidR="00BE303E" w:rsidRPr="00D624A6">
        <w:rPr>
          <w:rFonts w:ascii="Arial" w:eastAsia="Times New Roman" w:hAnsi="Arial" w:cs="Arial"/>
          <w:i/>
        </w:rPr>
        <w:t>Country Programme Outcome II</w:t>
      </w:r>
      <w:r w:rsidR="00F5152A" w:rsidRPr="00D624A6">
        <w:rPr>
          <w:rFonts w:ascii="Arial" w:eastAsia="Times New Roman" w:hAnsi="Arial" w:cs="Arial"/>
          <w:i/>
        </w:rPr>
        <w:t xml:space="preserve">, </w:t>
      </w:r>
      <w:r w:rsidRPr="00D624A6">
        <w:rPr>
          <w:rFonts w:ascii="Arial" w:eastAsia="Times New Roman" w:hAnsi="Arial" w:cs="Arial"/>
          <w:i/>
        </w:rPr>
        <w:t>UNDP</w:t>
      </w:r>
      <w:r w:rsidR="00F5152A" w:rsidRPr="00D624A6">
        <w:rPr>
          <w:rFonts w:ascii="Arial" w:eastAsia="Times New Roman" w:hAnsi="Arial" w:cs="Arial"/>
          <w:i/>
        </w:rPr>
        <w:t xml:space="preserve"> KSA</w:t>
      </w:r>
      <w:r w:rsidR="00BE303E" w:rsidRPr="00D624A6">
        <w:rPr>
          <w:rFonts w:ascii="Arial" w:eastAsia="Times New Roman" w:hAnsi="Arial" w:cs="Arial"/>
          <w:i/>
        </w:rPr>
        <w:t xml:space="preserve">, </w:t>
      </w:r>
      <w:r w:rsidR="00BE303E" w:rsidRPr="00D624A6">
        <w:rPr>
          <w:rFonts w:ascii="Arial" w:eastAsiaTheme="minorEastAsia" w:hAnsi="Arial" w:cs="Arial"/>
          <w:i/>
          <w:kern w:val="24"/>
        </w:rPr>
        <w:t>Ministry</w:t>
      </w:r>
      <w:r w:rsidR="00F5152A" w:rsidRPr="00D624A6">
        <w:rPr>
          <w:rFonts w:ascii="Arial" w:eastAsiaTheme="minorEastAsia" w:hAnsi="Arial" w:cs="Arial"/>
          <w:i/>
          <w:kern w:val="24"/>
        </w:rPr>
        <w:t xml:space="preserve"> of Water and Electricity, Saudi Energy Efficiency Centre, </w:t>
      </w:r>
      <w:r w:rsidR="00BE303E" w:rsidRPr="00D624A6">
        <w:rPr>
          <w:rFonts w:ascii="Arial" w:eastAsiaTheme="minorEastAsia" w:hAnsi="Arial" w:cs="Arial"/>
          <w:i/>
          <w:kern w:val="24"/>
        </w:rPr>
        <w:t xml:space="preserve">and </w:t>
      </w:r>
      <w:r w:rsidR="00F5152A" w:rsidRPr="00D624A6">
        <w:rPr>
          <w:rFonts w:ascii="Arial" w:eastAsiaTheme="minorEastAsia" w:hAnsi="Arial" w:cs="Arial"/>
          <w:i/>
          <w:kern w:val="24"/>
        </w:rPr>
        <w:t>Royal Commission for Yanbu</w:t>
      </w:r>
      <w:r w:rsidR="00BE303E" w:rsidRPr="00D624A6">
        <w:rPr>
          <w:rFonts w:ascii="Arial" w:eastAsiaTheme="minorEastAsia" w:hAnsi="Arial" w:cs="Arial"/>
          <w:i/>
          <w:kern w:val="24"/>
        </w:rPr>
        <w:t xml:space="preserve">. </w:t>
      </w:r>
      <w:r w:rsidR="00F5152A" w:rsidRPr="00D624A6">
        <w:rPr>
          <w:rFonts w:ascii="Arial" w:eastAsiaTheme="minorEastAsia" w:hAnsi="Arial" w:cs="Arial"/>
          <w:i/>
          <w:kern w:val="24"/>
        </w:rPr>
        <w:t xml:space="preserve">  </w:t>
      </w:r>
    </w:p>
    <w:p w14:paraId="70840835"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143BC06F"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53521A72"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0FCD6321"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5560A90D"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78423D2C"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2031BEF1"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2F76E411"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7F1822B5"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5BF88558"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68206A17"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3E92EE7D"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25D40E19"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532DA302"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18D359F9"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7F2F5B8D"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56D835F8" w14:textId="77777777" w:rsidR="003130B4" w:rsidRPr="00D624A6" w:rsidRDefault="003130B4" w:rsidP="003130B4">
      <w:pPr>
        <w:autoSpaceDE w:val="0"/>
        <w:autoSpaceDN w:val="0"/>
        <w:adjustRightInd w:val="0"/>
        <w:spacing w:after="240" w:line="240" w:lineRule="auto"/>
        <w:jc w:val="both"/>
        <w:rPr>
          <w:rFonts w:ascii="Arial" w:eastAsia="Times New Roman" w:hAnsi="Arial" w:cs="Arial"/>
          <w:i/>
          <w:sz w:val="24"/>
          <w:szCs w:val="24"/>
        </w:rPr>
      </w:pPr>
    </w:p>
    <w:p w14:paraId="3F9B4DC6" w14:textId="77777777" w:rsidR="00562F79" w:rsidRPr="00D624A6" w:rsidRDefault="00562F79" w:rsidP="003130B4">
      <w:pPr>
        <w:autoSpaceDE w:val="0"/>
        <w:autoSpaceDN w:val="0"/>
        <w:adjustRightInd w:val="0"/>
        <w:spacing w:after="240" w:line="240" w:lineRule="auto"/>
        <w:jc w:val="both"/>
        <w:rPr>
          <w:rFonts w:ascii="Arial" w:eastAsia="Times New Roman" w:hAnsi="Arial" w:cs="Arial"/>
          <w:i/>
          <w:sz w:val="24"/>
          <w:szCs w:val="24"/>
        </w:rPr>
        <w:sectPr w:rsidR="00562F79" w:rsidRPr="00D624A6" w:rsidSect="00B73DF3">
          <w:footerReference w:type="default" r:id="rId13"/>
          <w:headerReference w:type="first" r:id="rId14"/>
          <w:footerReference w:type="first" r:id="rId15"/>
          <w:pgSz w:w="11909" w:h="16834" w:code="9"/>
          <w:pgMar w:top="1440" w:right="1440" w:bottom="1440" w:left="1440" w:header="432" w:footer="432" w:gutter="0"/>
          <w:cols w:space="720"/>
          <w:titlePg/>
          <w:docGrid w:linePitch="360"/>
        </w:sectPr>
      </w:pPr>
    </w:p>
    <w:p w14:paraId="4403873C" w14:textId="77777777" w:rsidR="00732B8A" w:rsidRPr="00D624A6" w:rsidRDefault="003130B4" w:rsidP="00DC0F45">
      <w:pPr>
        <w:pStyle w:val="Head"/>
      </w:pPr>
      <w:r w:rsidRPr="00D624A6">
        <w:lastRenderedPageBreak/>
        <w:t xml:space="preserve">Executive Summary </w:t>
      </w:r>
    </w:p>
    <w:p w14:paraId="5667EEA0" w14:textId="77777777" w:rsidR="00D40B5D" w:rsidRPr="00D624A6" w:rsidRDefault="00D40B5D" w:rsidP="00015B4D">
      <w:pPr>
        <w:pStyle w:val="Head1"/>
        <w:spacing w:before="0" w:after="240"/>
        <w:rPr>
          <w:rFonts w:eastAsia="Arial Unicode MS"/>
        </w:rPr>
      </w:pPr>
      <w:r w:rsidRPr="00D624A6">
        <w:rPr>
          <w:rFonts w:eastAsia="Arial Unicode MS"/>
        </w:rPr>
        <w:t xml:space="preserve">Introduction </w:t>
      </w:r>
    </w:p>
    <w:p w14:paraId="6C3A4431" w14:textId="5F9537BC" w:rsidR="00D40B5D" w:rsidRPr="00D624A6" w:rsidRDefault="00732B8A" w:rsidP="00015B4D">
      <w:pPr>
        <w:autoSpaceDE w:val="0"/>
        <w:autoSpaceDN w:val="0"/>
        <w:adjustRightInd w:val="0"/>
        <w:spacing w:after="240" w:line="240" w:lineRule="auto"/>
        <w:jc w:val="both"/>
        <w:rPr>
          <w:rFonts w:ascii="Arial" w:hAnsi="Arial" w:cs="Arial"/>
        </w:rPr>
      </w:pPr>
      <w:r w:rsidRPr="00D624A6">
        <w:rPr>
          <w:rFonts w:ascii="Arial" w:eastAsia="Arial Unicode MS" w:hAnsi="Arial" w:cs="Arial"/>
        </w:rPr>
        <w:t xml:space="preserve">The </w:t>
      </w:r>
      <w:r w:rsidR="00D40B5D" w:rsidRPr="00D624A6">
        <w:rPr>
          <w:rFonts w:ascii="Arial" w:hAnsi="Arial" w:cs="Arial"/>
        </w:rPr>
        <w:t xml:space="preserve">Kingdom of Saudi Arabia (KSA) </w:t>
      </w:r>
      <w:r w:rsidR="00D2170F" w:rsidRPr="00D624A6">
        <w:rPr>
          <w:rFonts w:ascii="Arial" w:hAnsi="Arial" w:cs="Arial"/>
        </w:rPr>
        <w:t xml:space="preserve">UNDP </w:t>
      </w:r>
      <w:r w:rsidR="00D40B5D" w:rsidRPr="00D624A6">
        <w:rPr>
          <w:rFonts w:ascii="Arial" w:hAnsi="Arial" w:cs="Arial"/>
        </w:rPr>
        <w:t>Country Programme relating to outcome</w:t>
      </w:r>
      <w:r w:rsidR="00795E4E" w:rsidRPr="00D624A6">
        <w:rPr>
          <w:rFonts w:ascii="Arial" w:hAnsi="Arial" w:cs="Arial"/>
        </w:rPr>
        <w:t xml:space="preserve"> </w:t>
      </w:r>
      <w:r w:rsidR="00D40B5D" w:rsidRPr="00D624A6">
        <w:rPr>
          <w:rFonts w:ascii="Arial" w:hAnsi="Arial" w:cs="Arial"/>
        </w:rPr>
        <w:t xml:space="preserve">II: </w:t>
      </w:r>
      <w:r w:rsidR="00D40B5D" w:rsidRPr="00D624A6">
        <w:rPr>
          <w:rFonts w:ascii="Arial" w:hAnsi="Arial" w:cs="Arial"/>
          <w:bCs/>
        </w:rPr>
        <w:t xml:space="preserve">Enhanced Policies and Strategies for Sustainable Use of Natural Resources and the Environment </w:t>
      </w:r>
      <w:r w:rsidR="00D40B5D" w:rsidRPr="00D624A6">
        <w:rPr>
          <w:rFonts w:ascii="Arial" w:hAnsi="Arial" w:cs="Arial"/>
        </w:rPr>
        <w:t>is being implemented since 2012</w:t>
      </w:r>
      <w:r w:rsidR="00D2170F" w:rsidRPr="00D624A6">
        <w:rPr>
          <w:rFonts w:ascii="Arial" w:hAnsi="Arial" w:cs="Arial"/>
        </w:rPr>
        <w:t xml:space="preserve"> as per the C</w:t>
      </w:r>
      <w:r w:rsidR="001B11FB" w:rsidRPr="00D624A6">
        <w:rPr>
          <w:rFonts w:ascii="Arial" w:hAnsi="Arial" w:cs="Arial"/>
        </w:rPr>
        <w:t xml:space="preserve">ountry </w:t>
      </w:r>
      <w:r w:rsidR="00D2170F" w:rsidRPr="00D624A6">
        <w:rPr>
          <w:rFonts w:ascii="Arial" w:hAnsi="Arial" w:cs="Arial"/>
        </w:rPr>
        <w:t>P</w:t>
      </w:r>
      <w:r w:rsidR="001B11FB" w:rsidRPr="00D624A6">
        <w:rPr>
          <w:rFonts w:ascii="Arial" w:hAnsi="Arial" w:cs="Arial"/>
        </w:rPr>
        <w:t xml:space="preserve">rogramme </w:t>
      </w:r>
      <w:r w:rsidR="00D2170F" w:rsidRPr="00D624A6">
        <w:rPr>
          <w:rFonts w:ascii="Arial" w:hAnsi="Arial" w:cs="Arial"/>
        </w:rPr>
        <w:t>D</w:t>
      </w:r>
      <w:r w:rsidR="001B11FB" w:rsidRPr="00D624A6">
        <w:rPr>
          <w:rFonts w:ascii="Arial" w:hAnsi="Arial" w:cs="Arial"/>
        </w:rPr>
        <w:t>ocument (CPD)</w:t>
      </w:r>
      <w:r w:rsidR="00D40B5D" w:rsidRPr="00D624A6">
        <w:rPr>
          <w:rFonts w:ascii="Arial" w:hAnsi="Arial" w:cs="Arial"/>
        </w:rPr>
        <w:t xml:space="preserve">. </w:t>
      </w:r>
    </w:p>
    <w:p w14:paraId="1027EEDC" w14:textId="12EE6B40" w:rsidR="001B11FB" w:rsidRPr="00D624A6" w:rsidRDefault="00D40B5D" w:rsidP="00015B4D">
      <w:pPr>
        <w:tabs>
          <w:tab w:val="right" w:leader="dot" w:pos="9027"/>
        </w:tabs>
        <w:spacing w:after="240" w:line="240" w:lineRule="auto"/>
        <w:jc w:val="both"/>
        <w:rPr>
          <w:rFonts w:ascii="Arial" w:hAnsi="Arial" w:cs="Arial"/>
        </w:rPr>
      </w:pPr>
      <w:r w:rsidRPr="00D624A6">
        <w:rPr>
          <w:rFonts w:ascii="Arial" w:hAnsi="Arial" w:cs="Arial"/>
        </w:rPr>
        <w:t xml:space="preserve">The </w:t>
      </w:r>
      <w:r w:rsidR="00D2170F" w:rsidRPr="00D624A6">
        <w:rPr>
          <w:rFonts w:ascii="Arial" w:hAnsi="Arial" w:cs="Arial"/>
        </w:rPr>
        <w:t xml:space="preserve">UNDP </w:t>
      </w:r>
      <w:r w:rsidRPr="00D624A6">
        <w:rPr>
          <w:rFonts w:ascii="Arial" w:hAnsi="Arial" w:cs="Arial"/>
        </w:rPr>
        <w:t>Country Programme Outcome II address</w:t>
      </w:r>
      <w:r w:rsidR="00D2170F" w:rsidRPr="00D624A6">
        <w:rPr>
          <w:rFonts w:ascii="Arial" w:hAnsi="Arial" w:cs="Arial"/>
        </w:rPr>
        <w:t>es</w:t>
      </w:r>
      <w:r w:rsidRPr="00D624A6">
        <w:rPr>
          <w:rFonts w:ascii="Arial" w:hAnsi="Arial" w:cs="Arial"/>
        </w:rPr>
        <w:t xml:space="preserve"> two main areas i.e. Energy and Water Resources Conservation for sustainable use of Natural Resources and the environment in KSA.  </w:t>
      </w:r>
    </w:p>
    <w:p w14:paraId="1257045D" w14:textId="2868A74C" w:rsidR="00D40B5D" w:rsidRPr="00D624A6" w:rsidRDefault="00D40B5D" w:rsidP="00015B4D">
      <w:pPr>
        <w:tabs>
          <w:tab w:val="right" w:leader="dot" w:pos="9027"/>
        </w:tabs>
        <w:spacing w:after="240" w:line="240" w:lineRule="auto"/>
        <w:jc w:val="both"/>
        <w:rPr>
          <w:rFonts w:ascii="Arial" w:eastAsia="Times New Roman" w:hAnsi="Arial" w:cs="Arial"/>
          <w:bCs/>
          <w:noProof/>
        </w:rPr>
      </w:pPr>
      <w:r w:rsidRPr="00D624A6">
        <w:rPr>
          <w:rFonts w:ascii="Arial" w:eastAsia="Times New Roman" w:hAnsi="Arial" w:cs="Arial"/>
          <w:bCs/>
          <w:noProof/>
        </w:rPr>
        <w:t xml:space="preserve">The </w:t>
      </w:r>
      <w:r w:rsidR="00DA0728" w:rsidRPr="00D624A6">
        <w:rPr>
          <w:rFonts w:ascii="Arial" w:eastAsia="Times New Roman" w:hAnsi="Arial" w:cs="Arial"/>
          <w:bCs/>
          <w:noProof/>
        </w:rPr>
        <w:t>o</w:t>
      </w:r>
      <w:r w:rsidR="001B11FB" w:rsidRPr="00D624A6">
        <w:rPr>
          <w:rFonts w:ascii="Arial" w:eastAsia="Times New Roman" w:hAnsi="Arial" w:cs="Arial"/>
          <w:bCs/>
          <w:noProof/>
        </w:rPr>
        <w:t xml:space="preserve">utcome II </w:t>
      </w:r>
      <w:r w:rsidRPr="00D624A6">
        <w:rPr>
          <w:rFonts w:ascii="Arial" w:eastAsia="Times New Roman" w:hAnsi="Arial" w:cs="Arial"/>
          <w:bCs/>
          <w:noProof/>
        </w:rPr>
        <w:t>will result i</w:t>
      </w:r>
      <w:r w:rsidR="00DA0728" w:rsidRPr="00D624A6">
        <w:rPr>
          <w:rFonts w:ascii="Arial" w:eastAsia="Times New Roman" w:hAnsi="Arial" w:cs="Arial"/>
          <w:bCs/>
          <w:noProof/>
        </w:rPr>
        <w:t>n</w:t>
      </w:r>
      <w:r w:rsidRPr="00D624A6">
        <w:rPr>
          <w:rFonts w:ascii="Arial" w:eastAsia="Times New Roman" w:hAnsi="Arial" w:cs="Arial"/>
          <w:bCs/>
          <w:noProof/>
        </w:rPr>
        <w:t xml:space="preserve"> stronger policy incentives for shifting to less energy intensive growth at national and local levels and launch of national water policies and enhanced conservation measures. </w:t>
      </w:r>
    </w:p>
    <w:p w14:paraId="2F4F214D" w14:textId="5FC028C5" w:rsidR="00D40B5D" w:rsidRPr="00D624A6" w:rsidRDefault="00D40B5D" w:rsidP="00015B4D">
      <w:pPr>
        <w:pStyle w:val="Body"/>
        <w:rPr>
          <w:szCs w:val="22"/>
        </w:rPr>
      </w:pPr>
      <w:r w:rsidRPr="00D624A6">
        <w:rPr>
          <w:rFonts w:eastAsiaTheme="minorEastAsia"/>
          <w:szCs w:val="22"/>
        </w:rPr>
        <w:t xml:space="preserve">The </w:t>
      </w:r>
      <w:r w:rsidRPr="00D624A6">
        <w:rPr>
          <w:szCs w:val="22"/>
        </w:rPr>
        <w:t xml:space="preserve">outputs and initiatives that have contributed to the </w:t>
      </w:r>
      <w:r w:rsidR="00591FD8" w:rsidRPr="00D624A6">
        <w:rPr>
          <w:szCs w:val="22"/>
        </w:rPr>
        <w:t xml:space="preserve">CPD </w:t>
      </w:r>
      <w:r w:rsidRPr="00D624A6">
        <w:rPr>
          <w:szCs w:val="22"/>
        </w:rPr>
        <w:t xml:space="preserve">outcome II are </w:t>
      </w:r>
      <w:r w:rsidR="00ED00F6" w:rsidRPr="00D624A6">
        <w:rPr>
          <w:szCs w:val="22"/>
        </w:rPr>
        <w:t xml:space="preserve">mainly </w:t>
      </w:r>
      <w:r w:rsidRPr="00D624A6">
        <w:rPr>
          <w:szCs w:val="22"/>
        </w:rPr>
        <w:t xml:space="preserve">contained within the following </w:t>
      </w:r>
      <w:r w:rsidR="00ED00F6" w:rsidRPr="00D624A6">
        <w:rPr>
          <w:szCs w:val="22"/>
        </w:rPr>
        <w:t>two projects</w:t>
      </w:r>
      <w:r w:rsidRPr="00D624A6">
        <w:rPr>
          <w:szCs w:val="22"/>
        </w:rPr>
        <w:t xml:space="preserve">: </w:t>
      </w:r>
    </w:p>
    <w:p w14:paraId="09BD65B0" w14:textId="77777777" w:rsidR="00D40B5D" w:rsidRPr="00D624A6" w:rsidRDefault="00D40B5D" w:rsidP="00015B4D">
      <w:pPr>
        <w:pStyle w:val="Bullet"/>
        <w:spacing w:after="240"/>
      </w:pPr>
      <w:r w:rsidRPr="00D624A6">
        <w:t>National Energy and Efficiency Programme (NEEP) Phase II</w:t>
      </w:r>
    </w:p>
    <w:p w14:paraId="41F2B4D4" w14:textId="77777777" w:rsidR="00D40B5D" w:rsidRPr="00D624A6" w:rsidRDefault="00D40B5D" w:rsidP="00015B4D">
      <w:pPr>
        <w:pStyle w:val="Bullet"/>
        <w:spacing w:after="240"/>
      </w:pPr>
      <w:r w:rsidRPr="00D624A6">
        <w:t>Capacity development for sustainable development and management of water resources in the Kingdom of Saudi Arabia.</w:t>
      </w:r>
    </w:p>
    <w:p w14:paraId="46148D68" w14:textId="58137FBE" w:rsidR="00DA0728" w:rsidRPr="00D624A6" w:rsidRDefault="001B11FB" w:rsidP="00015B4D">
      <w:pPr>
        <w:pStyle w:val="Bullet"/>
        <w:numPr>
          <w:ilvl w:val="0"/>
          <w:numId w:val="0"/>
        </w:numPr>
        <w:spacing w:after="240"/>
      </w:pPr>
      <w:r w:rsidRPr="00D624A6">
        <w:t xml:space="preserve">There </w:t>
      </w:r>
      <w:r w:rsidR="00DA0728" w:rsidRPr="00D624A6">
        <w:t xml:space="preserve">was a limited technical assistance programme of ‘Evaluation of Sustainability in Madinat Yanbu Al-Sinaiyah (MAYS)’ that also contributed towards the outcome. </w:t>
      </w:r>
    </w:p>
    <w:p w14:paraId="5E687FC6" w14:textId="77777777" w:rsidR="00DA0728" w:rsidRPr="00D624A6" w:rsidRDefault="00DA0728" w:rsidP="00015B4D">
      <w:pPr>
        <w:autoSpaceDE w:val="0"/>
        <w:autoSpaceDN w:val="0"/>
        <w:adjustRightInd w:val="0"/>
        <w:spacing w:after="240" w:line="240" w:lineRule="auto"/>
        <w:jc w:val="both"/>
        <w:rPr>
          <w:rFonts w:ascii="Arial" w:eastAsia="Times New Roman" w:hAnsi="Arial" w:cs="Arial"/>
        </w:rPr>
      </w:pPr>
      <w:r w:rsidRPr="00D624A6">
        <w:rPr>
          <w:rFonts w:ascii="Arial" w:eastAsia="Times New Roman" w:hAnsi="Arial" w:cs="Arial"/>
        </w:rPr>
        <w:t xml:space="preserve">The UNDP has implemented three projects in partnership with Ministry of Water and Electricity, Saudi Energy Efficiency Centre and the Royal Commission of Yanbu. </w:t>
      </w:r>
    </w:p>
    <w:p w14:paraId="5E57166A" w14:textId="77777777" w:rsidR="00403FE5" w:rsidRPr="00D624A6" w:rsidRDefault="00403FE5" w:rsidP="00015B4D">
      <w:pPr>
        <w:pStyle w:val="Head1"/>
        <w:spacing w:before="0" w:after="240"/>
      </w:pPr>
      <w:r w:rsidRPr="00D624A6">
        <w:rPr>
          <w:rFonts w:eastAsia="Arial Unicode MS"/>
        </w:rPr>
        <w:t xml:space="preserve">Findings </w:t>
      </w:r>
    </w:p>
    <w:p w14:paraId="12CFD842" w14:textId="77777777" w:rsidR="00B378D8" w:rsidRDefault="00B378D8" w:rsidP="00015B4D">
      <w:pPr>
        <w:spacing w:after="240" w:line="240" w:lineRule="auto"/>
        <w:jc w:val="both"/>
        <w:outlineLvl w:val="0"/>
      </w:pPr>
      <w:r>
        <w:rPr>
          <w:rFonts w:ascii="Arial" w:eastAsia="Times New Roman" w:hAnsi="Arial" w:cs="Arial"/>
          <w:kern w:val="12"/>
          <w:szCs w:val="24"/>
          <w:lang w:val="en-CA"/>
        </w:rPr>
        <w:t xml:space="preserve">The cultivation of </w:t>
      </w:r>
      <w:r w:rsidRPr="00D624A6">
        <w:rPr>
          <w:rFonts w:ascii="Arial" w:eastAsia="Times New Roman" w:hAnsi="Arial" w:cs="Arial"/>
          <w:kern w:val="12"/>
          <w:szCs w:val="24"/>
          <w:lang w:val="en-CA"/>
        </w:rPr>
        <w:t>wheat and fodder crops</w:t>
      </w:r>
      <w:r>
        <w:rPr>
          <w:rFonts w:ascii="Arial" w:eastAsia="Times New Roman" w:hAnsi="Arial" w:cs="Arial"/>
          <w:kern w:val="12"/>
          <w:szCs w:val="24"/>
          <w:lang w:val="en-CA"/>
        </w:rPr>
        <w:t xml:space="preserve"> as well as increase in tariff for commercial and industrial users would gradually decrease </w:t>
      </w:r>
      <w:r w:rsidRPr="00D624A6">
        <w:rPr>
          <w:rFonts w:ascii="Arial" w:eastAsia="Times New Roman" w:hAnsi="Arial" w:cs="Arial"/>
          <w:kern w:val="12"/>
          <w:szCs w:val="24"/>
          <w:lang w:val="en-CA"/>
        </w:rPr>
        <w:t xml:space="preserve">use of non-renewable ground water </w:t>
      </w:r>
      <w:r>
        <w:rPr>
          <w:rFonts w:ascii="Arial" w:eastAsia="Times New Roman" w:hAnsi="Arial" w:cs="Arial"/>
          <w:kern w:val="12"/>
          <w:szCs w:val="24"/>
          <w:lang w:val="en-CA"/>
        </w:rPr>
        <w:t xml:space="preserve">in KSA. </w:t>
      </w:r>
      <w:r w:rsidRPr="00D624A6">
        <w:rPr>
          <w:rFonts w:ascii="Arial" w:eastAsia="Times New Roman" w:hAnsi="Arial" w:cs="Arial"/>
          <w:kern w:val="12"/>
          <w:lang w:val="en-CA"/>
        </w:rPr>
        <w:t xml:space="preserve">The assessment of outputs of capacity development for sustainable development and management of water resources in the Kingdom of Saudi Arabia towards outcome II is </w:t>
      </w:r>
      <w:r w:rsidRPr="00D624A6">
        <w:rPr>
          <w:rFonts w:ascii="Arial" w:eastAsia="Times New Roman" w:hAnsi="Arial" w:cs="Arial"/>
          <w:b/>
          <w:kern w:val="12"/>
          <w:u w:val="single"/>
          <w:lang w:val="en-CA"/>
        </w:rPr>
        <w:t>Moderately Satisfactory</w:t>
      </w:r>
      <w:r w:rsidRPr="00D624A6">
        <w:rPr>
          <w:rFonts w:ascii="Arial" w:eastAsia="Times New Roman" w:hAnsi="Arial" w:cs="Arial"/>
          <w:kern w:val="12"/>
          <w:lang w:val="en-CA"/>
        </w:rPr>
        <w:t xml:space="preserve">. </w:t>
      </w:r>
      <w:r w:rsidRPr="00D624A6">
        <w:t xml:space="preserve"> </w:t>
      </w:r>
    </w:p>
    <w:p w14:paraId="4AA8099C" w14:textId="77777777" w:rsidR="00B378D8" w:rsidRDefault="00B378D8" w:rsidP="00015B4D">
      <w:pPr>
        <w:autoSpaceDE w:val="0"/>
        <w:autoSpaceDN w:val="0"/>
        <w:adjustRightInd w:val="0"/>
        <w:spacing w:after="240" w:line="240" w:lineRule="auto"/>
        <w:jc w:val="both"/>
        <w:rPr>
          <w:rFonts w:ascii="Arial" w:hAnsi="Arial" w:cs="Arial"/>
        </w:rPr>
      </w:pPr>
      <w:r>
        <w:rPr>
          <w:rFonts w:ascii="Arial" w:hAnsi="Arial" w:cs="Arial"/>
        </w:rPr>
        <w:t xml:space="preserve">The </w:t>
      </w:r>
      <w:r w:rsidRPr="00D624A6">
        <w:rPr>
          <w:rFonts w:ascii="Arial" w:hAnsi="Arial" w:cs="Arial"/>
        </w:rPr>
        <w:t xml:space="preserve">energy efficiency </w:t>
      </w:r>
      <w:r>
        <w:rPr>
          <w:rFonts w:ascii="Arial" w:hAnsi="Arial" w:cs="Arial"/>
        </w:rPr>
        <w:t xml:space="preserve">in household appliances, transport and industrial is being </w:t>
      </w:r>
      <w:r w:rsidRPr="00D624A6">
        <w:rPr>
          <w:rFonts w:ascii="Arial" w:hAnsi="Arial" w:cs="Arial"/>
        </w:rPr>
        <w:t>achiev</w:t>
      </w:r>
      <w:r>
        <w:rPr>
          <w:rFonts w:ascii="Arial" w:hAnsi="Arial" w:cs="Arial"/>
        </w:rPr>
        <w:t xml:space="preserve">ed whereas </w:t>
      </w:r>
      <w:r w:rsidRPr="00151C91">
        <w:rPr>
          <w:rFonts w:ascii="Arial" w:hAnsi="Arial" w:cs="Arial"/>
        </w:rPr>
        <w:t xml:space="preserve">decree </w:t>
      </w:r>
      <w:r>
        <w:rPr>
          <w:rFonts w:ascii="Arial" w:hAnsi="Arial" w:cs="Arial"/>
        </w:rPr>
        <w:t xml:space="preserve">is yet to be </w:t>
      </w:r>
      <w:r w:rsidRPr="00151C91">
        <w:rPr>
          <w:rFonts w:ascii="Arial" w:hAnsi="Arial" w:cs="Arial"/>
        </w:rPr>
        <w:t>issu</w:t>
      </w:r>
      <w:r>
        <w:rPr>
          <w:rFonts w:ascii="Arial" w:hAnsi="Arial" w:cs="Arial"/>
        </w:rPr>
        <w:t xml:space="preserve">ed for Energy Efficiency Law and Energy Conservation Strategy, the overall </w:t>
      </w:r>
      <w:r w:rsidRPr="00D624A6">
        <w:rPr>
          <w:rFonts w:ascii="Arial" w:hAnsi="Arial" w:cs="Arial"/>
        </w:rPr>
        <w:t xml:space="preserve">assessment of outputs of National Energy Efficiency Programme II towards outcome II is </w:t>
      </w:r>
      <w:r w:rsidRPr="00D624A6">
        <w:rPr>
          <w:rFonts w:ascii="Arial" w:hAnsi="Arial" w:cs="Arial"/>
          <w:b/>
          <w:u w:val="single"/>
        </w:rPr>
        <w:t>Satisfactory</w:t>
      </w:r>
      <w:r w:rsidRPr="00151C91">
        <w:rPr>
          <w:rFonts w:ascii="Arial" w:hAnsi="Arial" w:cs="Arial"/>
        </w:rPr>
        <w:t xml:space="preserve">. </w:t>
      </w:r>
      <w:r>
        <w:rPr>
          <w:rFonts w:ascii="Arial" w:hAnsi="Arial" w:cs="Arial"/>
        </w:rPr>
        <w:t xml:space="preserve"> </w:t>
      </w:r>
      <w:r w:rsidRPr="00151C91">
        <w:rPr>
          <w:rFonts w:ascii="Arial" w:hAnsi="Arial" w:cs="Arial"/>
        </w:rPr>
        <w:t xml:space="preserve"> </w:t>
      </w:r>
    </w:p>
    <w:p w14:paraId="2B8570E7" w14:textId="77777777" w:rsidR="00B378D8" w:rsidRPr="00D624A6" w:rsidRDefault="00B378D8" w:rsidP="00015B4D">
      <w:pPr>
        <w:spacing w:after="240" w:line="240" w:lineRule="auto"/>
        <w:jc w:val="both"/>
        <w:rPr>
          <w:rFonts w:ascii="Arial" w:hAnsi="Arial" w:cs="Arial"/>
        </w:rPr>
      </w:pPr>
      <w:r w:rsidRPr="00D624A6">
        <w:rPr>
          <w:rFonts w:ascii="Arial" w:hAnsi="Arial" w:cs="Arial"/>
        </w:rPr>
        <w:t>Th</w:t>
      </w:r>
      <w:r>
        <w:rPr>
          <w:rFonts w:ascii="Arial" w:hAnsi="Arial" w:cs="Arial"/>
        </w:rPr>
        <w:t>e</w:t>
      </w:r>
      <w:r w:rsidRPr="00D624A6">
        <w:rPr>
          <w:rFonts w:ascii="Arial" w:hAnsi="Arial" w:cs="Arial"/>
        </w:rPr>
        <w:t xml:space="preserve"> energy efficiency and water efficiency measures adopted by RCY will facilitate the overall realization of outcome II and they acknowledge that they received exposure to the world through UNDP and greatly benefited from the input provided</w:t>
      </w:r>
      <w:r>
        <w:rPr>
          <w:rFonts w:ascii="Arial" w:hAnsi="Arial" w:cs="Arial"/>
        </w:rPr>
        <w:t>, t</w:t>
      </w:r>
      <w:r w:rsidRPr="00D624A6">
        <w:rPr>
          <w:rFonts w:ascii="Arial" w:hAnsi="Arial" w:cs="Arial"/>
        </w:rPr>
        <w:t xml:space="preserve">he assessment of outputs of </w:t>
      </w:r>
      <w:r w:rsidRPr="00D624A6">
        <w:rPr>
          <w:rFonts w:ascii="Arial" w:hAnsi="Arial" w:cs="Arial"/>
          <w:bCs/>
        </w:rPr>
        <w:t>sustainability in Madinat Yanbu Al-Sinaiyah (MAYS</w:t>
      </w:r>
      <w:r w:rsidRPr="00D624A6">
        <w:rPr>
          <w:rFonts w:ascii="Arial" w:hAnsi="Arial" w:cs="Arial"/>
        </w:rPr>
        <w:t xml:space="preserve"> towards outcome II is ‘</w:t>
      </w:r>
      <w:r w:rsidRPr="00D624A6">
        <w:rPr>
          <w:rFonts w:ascii="Arial" w:hAnsi="Arial" w:cs="Arial"/>
          <w:b/>
          <w:u w:val="single"/>
        </w:rPr>
        <w:t>Highly Satisfactory’</w:t>
      </w:r>
      <w:r w:rsidRPr="00151C91">
        <w:rPr>
          <w:rFonts w:ascii="Arial" w:hAnsi="Arial" w:cs="Arial"/>
        </w:rPr>
        <w:t>.</w:t>
      </w:r>
      <w:r w:rsidRPr="00D624A6">
        <w:rPr>
          <w:rFonts w:ascii="Arial" w:hAnsi="Arial" w:cs="Arial"/>
        </w:rPr>
        <w:t xml:space="preserve">  </w:t>
      </w:r>
    </w:p>
    <w:p w14:paraId="39490F7B" w14:textId="77777777" w:rsidR="00B378D8" w:rsidRPr="00D624A6" w:rsidRDefault="00B378D8" w:rsidP="00015B4D">
      <w:pPr>
        <w:pStyle w:val="BodyText3"/>
        <w:autoSpaceDE w:val="0"/>
        <w:autoSpaceDN w:val="0"/>
        <w:adjustRightInd w:val="0"/>
        <w:spacing w:before="0" w:after="240"/>
        <w:rPr>
          <w:rFonts w:ascii="Arial" w:hAnsi="Arial" w:cs="Arial"/>
          <w:sz w:val="22"/>
          <w:szCs w:val="22"/>
          <w:lang w:val="en-CA"/>
        </w:rPr>
      </w:pPr>
      <w:r w:rsidRPr="00D624A6">
        <w:rPr>
          <w:rFonts w:ascii="Arial" w:hAnsi="Arial" w:cs="Arial"/>
          <w:sz w:val="22"/>
          <w:szCs w:val="22"/>
          <w:lang w:val="en-CA"/>
        </w:rPr>
        <w:t xml:space="preserve">The outputs were highly relevant in meeting the objectives of enhanced policies and </w:t>
      </w:r>
      <w:r>
        <w:rPr>
          <w:rFonts w:ascii="Arial" w:hAnsi="Arial" w:cs="Arial"/>
          <w:sz w:val="22"/>
          <w:szCs w:val="22"/>
          <w:lang w:val="en-CA"/>
        </w:rPr>
        <w:t xml:space="preserve">strategies </w:t>
      </w:r>
      <w:r w:rsidRPr="00D624A6">
        <w:rPr>
          <w:rFonts w:ascii="Arial" w:hAnsi="Arial" w:cs="Arial"/>
          <w:sz w:val="22"/>
          <w:szCs w:val="22"/>
          <w:lang w:val="en-CA"/>
        </w:rPr>
        <w:t xml:space="preserve"> for use of natural resource management and the environment to the successful implementation of energy </w:t>
      </w:r>
      <w:r>
        <w:rPr>
          <w:rFonts w:ascii="Arial" w:hAnsi="Arial" w:cs="Arial"/>
          <w:sz w:val="22"/>
          <w:szCs w:val="22"/>
          <w:lang w:val="en-CA"/>
        </w:rPr>
        <w:t xml:space="preserve">efficiency of household appliances, transport and industrial sectors as well as capacity development of MOWE and approval of National Water Strategy which </w:t>
      </w:r>
      <w:r w:rsidRPr="00D624A6">
        <w:rPr>
          <w:rFonts w:ascii="Arial" w:hAnsi="Arial" w:cs="Arial"/>
          <w:sz w:val="22"/>
          <w:szCs w:val="22"/>
          <w:lang w:val="en-CA"/>
        </w:rPr>
        <w:t xml:space="preserve"> </w:t>
      </w:r>
      <w:r>
        <w:rPr>
          <w:rFonts w:ascii="Arial" w:hAnsi="Arial" w:cs="Arial"/>
          <w:sz w:val="22"/>
          <w:szCs w:val="22"/>
          <w:lang w:val="en-CA"/>
        </w:rPr>
        <w:lastRenderedPageBreak/>
        <w:t xml:space="preserve">will lead to sustainable use of </w:t>
      </w:r>
      <w:r w:rsidRPr="00D624A6">
        <w:rPr>
          <w:rFonts w:ascii="Arial" w:hAnsi="Arial" w:cs="Arial"/>
          <w:sz w:val="22"/>
          <w:szCs w:val="22"/>
          <w:lang w:val="en-CA"/>
        </w:rPr>
        <w:t>water resources</w:t>
      </w:r>
      <w:r>
        <w:rPr>
          <w:rFonts w:ascii="Arial" w:hAnsi="Arial" w:cs="Arial"/>
          <w:sz w:val="22"/>
          <w:szCs w:val="22"/>
          <w:lang w:val="en-CA"/>
        </w:rPr>
        <w:t xml:space="preserve"> and reduce </w:t>
      </w:r>
      <w:r w:rsidRPr="00D624A6">
        <w:rPr>
          <w:rFonts w:ascii="Arial" w:hAnsi="Arial" w:cs="Arial"/>
          <w:sz w:val="22"/>
          <w:szCs w:val="22"/>
          <w:lang w:val="en-CA"/>
        </w:rPr>
        <w:t xml:space="preserve">the water consumption of industrial </w:t>
      </w:r>
      <w:r>
        <w:rPr>
          <w:rFonts w:ascii="Arial" w:hAnsi="Arial" w:cs="Arial"/>
          <w:sz w:val="22"/>
          <w:szCs w:val="22"/>
          <w:lang w:val="en-CA"/>
        </w:rPr>
        <w:t>a</w:t>
      </w:r>
      <w:r w:rsidRPr="00D624A6">
        <w:rPr>
          <w:rFonts w:ascii="Arial" w:hAnsi="Arial" w:cs="Arial"/>
          <w:sz w:val="22"/>
          <w:szCs w:val="22"/>
          <w:lang w:val="en-CA"/>
        </w:rPr>
        <w:t xml:space="preserve">nd agriculture sectors and its relevance is rated as </w:t>
      </w:r>
      <w:r w:rsidRPr="00151C91">
        <w:rPr>
          <w:rFonts w:ascii="Arial" w:hAnsi="Arial" w:cs="Arial"/>
          <w:b/>
          <w:sz w:val="22"/>
          <w:szCs w:val="22"/>
          <w:u w:val="single"/>
          <w:lang w:val="en-CA"/>
        </w:rPr>
        <w:t>Relevant.</w:t>
      </w:r>
      <w:r>
        <w:rPr>
          <w:rFonts w:ascii="Arial" w:hAnsi="Arial" w:cs="Arial"/>
          <w:sz w:val="22"/>
          <w:szCs w:val="22"/>
          <w:lang w:val="en-CA"/>
        </w:rPr>
        <w:t xml:space="preserve"> </w:t>
      </w:r>
    </w:p>
    <w:p w14:paraId="42E3B90D" w14:textId="77777777" w:rsidR="00B378D8" w:rsidRPr="00D624A6" w:rsidRDefault="00B378D8" w:rsidP="00015B4D">
      <w:pPr>
        <w:spacing w:after="240" w:line="240" w:lineRule="auto"/>
        <w:jc w:val="both"/>
        <w:outlineLvl w:val="0"/>
        <w:rPr>
          <w:rFonts w:ascii="Arial" w:eastAsia="Times New Roman" w:hAnsi="Arial" w:cs="Arial"/>
          <w:kern w:val="12"/>
        </w:rPr>
      </w:pPr>
      <w:r w:rsidRPr="00D624A6">
        <w:rPr>
          <w:rFonts w:ascii="Arial" w:hAnsi="Arial" w:cs="Arial"/>
        </w:rPr>
        <w:t xml:space="preserve">The </w:t>
      </w:r>
      <w:r w:rsidRPr="00D624A6">
        <w:rPr>
          <w:rFonts w:ascii="Arial" w:eastAsia="Times New Roman" w:hAnsi="Arial" w:cs="Arial"/>
          <w:lang w:val="en-CA"/>
        </w:rPr>
        <w:t xml:space="preserve">finalisation of Energy Efficiency Law and Energy Conservation Strategy and their subsequent approval by the Government of KSA, as well as implementation of National Water Strategy, enforcement of </w:t>
      </w:r>
      <w:r w:rsidRPr="00D624A6">
        <w:rPr>
          <w:rFonts w:ascii="Arial" w:hAnsi="Arial" w:cs="Arial"/>
        </w:rPr>
        <w:t xml:space="preserve">KSA Water Regulation and Policy Coordination </w:t>
      </w:r>
      <w:r w:rsidRPr="00D624A6">
        <w:rPr>
          <w:rFonts w:ascii="Arial" w:eastAsia="Times New Roman" w:hAnsi="Arial" w:cs="Arial"/>
          <w:lang w:val="en-CA"/>
        </w:rPr>
        <w:t xml:space="preserve">and operationalization of IWIS will take time but nevertheless progress towards its achievement is considerable and so its sustainability is rated as </w:t>
      </w:r>
      <w:r w:rsidRPr="00D624A6">
        <w:rPr>
          <w:rFonts w:ascii="Arial" w:eastAsia="Times New Roman" w:hAnsi="Arial" w:cs="Arial"/>
          <w:b/>
          <w:u w:val="single"/>
          <w:lang w:val="en-CA"/>
        </w:rPr>
        <w:t>Moderately likely</w:t>
      </w:r>
      <w:r w:rsidRPr="00D624A6">
        <w:rPr>
          <w:rFonts w:ascii="Arial" w:eastAsia="Times New Roman" w:hAnsi="Arial" w:cs="Arial"/>
          <w:lang w:val="en-CA"/>
        </w:rPr>
        <w:t xml:space="preserve">.  </w:t>
      </w:r>
    </w:p>
    <w:p w14:paraId="520DE758" w14:textId="77777777" w:rsidR="006D2EE1" w:rsidRPr="00D624A6" w:rsidRDefault="006D2EE1" w:rsidP="00015B4D">
      <w:pPr>
        <w:pStyle w:val="Head1"/>
        <w:spacing w:before="0" w:after="240"/>
      </w:pPr>
      <w:r w:rsidRPr="00D624A6">
        <w:t xml:space="preserve">Recommendations </w:t>
      </w:r>
    </w:p>
    <w:p w14:paraId="4CBE9095" w14:textId="77777777" w:rsidR="00015B4D" w:rsidRPr="00B44259" w:rsidRDefault="00015B4D" w:rsidP="00015B4D">
      <w:pPr>
        <w:pStyle w:val="Bullet"/>
        <w:numPr>
          <w:ilvl w:val="0"/>
          <w:numId w:val="0"/>
        </w:numPr>
        <w:spacing w:after="240"/>
      </w:pPr>
      <w:r w:rsidRPr="00B44259">
        <w:t xml:space="preserve">Saudia Arabia has started conserving water in agriculture sector and there is an increase in tariff for commercial and industrial water users. However, there is a need to identify new sources of water, maximizing treated wastewater reuse, maximizing water conservation, minimizing water loss in the water supply transmission and distribution network pipelines, expansion of solar powered desalination plants with appropriate environmental management, and maximizing rain water harvesting. </w:t>
      </w:r>
    </w:p>
    <w:p w14:paraId="22B5C010" w14:textId="77777777" w:rsidR="00015B4D" w:rsidRDefault="00015B4D" w:rsidP="00015B4D">
      <w:pPr>
        <w:autoSpaceDE w:val="0"/>
        <w:autoSpaceDN w:val="0"/>
        <w:adjustRightInd w:val="0"/>
        <w:spacing w:after="240" w:line="240" w:lineRule="auto"/>
        <w:jc w:val="both"/>
        <w:rPr>
          <w:rFonts w:ascii="Arial" w:eastAsia="Times New Roman" w:hAnsi="Arial" w:cs="Arial"/>
          <w:bCs/>
          <w:noProof/>
        </w:rPr>
      </w:pPr>
      <w:r w:rsidRPr="00B44259">
        <w:rPr>
          <w:rFonts w:ascii="Arial" w:eastAsia="Times New Roman" w:hAnsi="Arial" w:cs="Arial"/>
          <w:bCs/>
          <w:noProof/>
        </w:rPr>
        <w:t>The corrective action for capacity development for sustainable development and management of water resources in the kingdom of Saudi Arabia project</w:t>
      </w:r>
      <w:r>
        <w:rPr>
          <w:rFonts w:ascii="Arial" w:eastAsia="Times New Roman" w:hAnsi="Arial" w:cs="Arial"/>
          <w:bCs/>
          <w:noProof/>
        </w:rPr>
        <w:t xml:space="preserve"> are as follows: </w:t>
      </w:r>
    </w:p>
    <w:p w14:paraId="08F62EC0" w14:textId="46CAA667"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sidRPr="00015B4D">
        <w:rPr>
          <w:rFonts w:ascii="Arial" w:eastAsia="Times New Roman" w:hAnsi="Arial" w:cs="Arial"/>
          <w:bCs/>
          <w:noProof/>
        </w:rPr>
        <w:t xml:space="preserve">Support to timely </w:t>
      </w:r>
      <w:r w:rsidRPr="00015B4D">
        <w:rPr>
          <w:rFonts w:ascii="Arial" w:hAnsi="Arial" w:cs="Arial"/>
        </w:rPr>
        <w:t>completion of IWIS</w:t>
      </w:r>
      <w:r>
        <w:rPr>
          <w:rFonts w:ascii="Arial" w:hAnsi="Arial" w:cs="Arial"/>
        </w:rPr>
        <w:t>,</w:t>
      </w:r>
      <w:r w:rsidRPr="00015B4D">
        <w:rPr>
          <w:rFonts w:ascii="Arial" w:hAnsi="Arial" w:cs="Arial"/>
        </w:rPr>
        <w:t xml:space="preserve"> </w:t>
      </w:r>
    </w:p>
    <w:p w14:paraId="1CB0910F" w14:textId="33398C83" w:rsidR="00015B4D" w:rsidRP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sidRPr="00015B4D">
        <w:rPr>
          <w:rFonts w:ascii="Arial" w:hAnsi="Arial" w:cs="Arial"/>
        </w:rPr>
        <w:t>Conduct awareness seminars for all data providers to IWIS, Establishment of necessary protocols to check the reliability and accuracy of data provided by different stakeholders to IWIS and Check reliability and accuracy of data entered into IWIS</w:t>
      </w:r>
      <w:r>
        <w:rPr>
          <w:rFonts w:ascii="Arial" w:hAnsi="Arial" w:cs="Arial"/>
        </w:rPr>
        <w:t>,</w:t>
      </w:r>
      <w:r w:rsidRPr="00015B4D">
        <w:rPr>
          <w:rFonts w:ascii="Arial" w:hAnsi="Arial" w:cs="Arial"/>
        </w:rPr>
        <w:t xml:space="preserve"> </w:t>
      </w:r>
    </w:p>
    <w:p w14:paraId="572F985A" w14:textId="6E21C660"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I</w:t>
      </w:r>
      <w:r w:rsidRPr="00015B4D">
        <w:rPr>
          <w:rFonts w:ascii="Arial" w:hAnsi="Arial" w:cs="Arial"/>
        </w:rPr>
        <w:t>mportance of timely establishment of National Water Regulatory Authority</w:t>
      </w:r>
      <w:r>
        <w:rPr>
          <w:rFonts w:ascii="Arial" w:hAnsi="Arial" w:cs="Arial"/>
        </w:rPr>
        <w:t>,</w:t>
      </w:r>
      <w:r w:rsidRPr="00015B4D">
        <w:rPr>
          <w:rFonts w:ascii="Arial" w:hAnsi="Arial" w:cs="Arial"/>
        </w:rPr>
        <w:t xml:space="preserve"> </w:t>
      </w:r>
    </w:p>
    <w:p w14:paraId="17E0807D" w14:textId="24A6D230"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 xml:space="preserve">Conduct </w:t>
      </w:r>
      <w:r w:rsidRPr="00015B4D">
        <w:rPr>
          <w:rFonts w:ascii="Arial" w:hAnsi="Arial" w:cs="Arial"/>
        </w:rPr>
        <w:t>field testing of Ground Water Hydrological Modules</w:t>
      </w:r>
      <w:r>
        <w:rPr>
          <w:rFonts w:ascii="Arial" w:hAnsi="Arial" w:cs="Arial"/>
        </w:rPr>
        <w:t>,</w:t>
      </w:r>
      <w:r w:rsidRPr="00015B4D">
        <w:rPr>
          <w:rFonts w:ascii="Arial" w:hAnsi="Arial" w:cs="Arial"/>
        </w:rPr>
        <w:t xml:space="preserve"> </w:t>
      </w:r>
    </w:p>
    <w:p w14:paraId="1C16BA13" w14:textId="089BFB41"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P</w:t>
      </w:r>
      <w:r w:rsidRPr="00015B4D">
        <w:rPr>
          <w:rFonts w:ascii="Arial" w:hAnsi="Arial" w:cs="Arial"/>
        </w:rPr>
        <w:t>lacement of all intended and additional international experts</w:t>
      </w:r>
      <w:r>
        <w:rPr>
          <w:rFonts w:ascii="Arial" w:hAnsi="Arial" w:cs="Arial"/>
        </w:rPr>
        <w:t>,</w:t>
      </w:r>
      <w:r w:rsidRPr="00015B4D">
        <w:rPr>
          <w:rFonts w:ascii="Arial" w:hAnsi="Arial" w:cs="Arial"/>
        </w:rPr>
        <w:t xml:space="preserve"> </w:t>
      </w:r>
    </w:p>
    <w:p w14:paraId="77632130" w14:textId="17F2EADC"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I</w:t>
      </w:r>
      <w:r w:rsidRPr="00015B4D">
        <w:rPr>
          <w:rFonts w:ascii="Arial" w:hAnsi="Arial" w:cs="Arial"/>
        </w:rPr>
        <w:t>nvolvement of Ministry of Agriculture in the implementation of the project</w:t>
      </w:r>
      <w:r>
        <w:rPr>
          <w:rFonts w:ascii="Arial" w:hAnsi="Arial" w:cs="Arial"/>
        </w:rPr>
        <w:t>,</w:t>
      </w:r>
      <w:r w:rsidRPr="00015B4D">
        <w:rPr>
          <w:rFonts w:ascii="Arial" w:hAnsi="Arial" w:cs="Arial"/>
        </w:rPr>
        <w:t xml:space="preserve"> </w:t>
      </w:r>
    </w:p>
    <w:p w14:paraId="7105B762" w14:textId="04E54CB8" w:rsid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T</w:t>
      </w:r>
      <w:r w:rsidRPr="00015B4D">
        <w:rPr>
          <w:rFonts w:ascii="Arial" w:hAnsi="Arial" w:cs="Arial"/>
        </w:rPr>
        <w:t>o condu</w:t>
      </w:r>
      <w:r>
        <w:rPr>
          <w:rFonts w:ascii="Arial" w:hAnsi="Arial" w:cs="Arial"/>
        </w:rPr>
        <w:t xml:space="preserve">ct annual review of the project, and </w:t>
      </w:r>
    </w:p>
    <w:p w14:paraId="45BD8948" w14:textId="72C632C5" w:rsidR="00015B4D" w:rsidRPr="00015B4D" w:rsidRDefault="00015B4D" w:rsidP="00A07E5E">
      <w:pPr>
        <w:pStyle w:val="ListParagraph"/>
        <w:numPr>
          <w:ilvl w:val="0"/>
          <w:numId w:val="11"/>
        </w:numPr>
        <w:autoSpaceDE w:val="0"/>
        <w:autoSpaceDN w:val="0"/>
        <w:adjustRightInd w:val="0"/>
        <w:spacing w:after="240" w:line="240" w:lineRule="auto"/>
        <w:contextualSpacing w:val="0"/>
        <w:jc w:val="both"/>
        <w:rPr>
          <w:rFonts w:ascii="Arial" w:hAnsi="Arial" w:cs="Arial"/>
        </w:rPr>
      </w:pPr>
      <w:r>
        <w:rPr>
          <w:rFonts w:ascii="Arial" w:hAnsi="Arial" w:cs="Arial"/>
        </w:rPr>
        <w:t xml:space="preserve">To extend the project duration by two years. </w:t>
      </w:r>
      <w:r w:rsidRPr="00015B4D">
        <w:rPr>
          <w:rFonts w:ascii="Arial" w:hAnsi="Arial" w:cs="Arial"/>
        </w:rPr>
        <w:t xml:space="preserve">  </w:t>
      </w:r>
    </w:p>
    <w:p w14:paraId="1348713E" w14:textId="77777777" w:rsidR="00015B4D" w:rsidRPr="00B44259" w:rsidRDefault="00015B4D" w:rsidP="00015B4D">
      <w:pPr>
        <w:spacing w:after="240" w:line="240" w:lineRule="auto"/>
        <w:jc w:val="both"/>
        <w:outlineLvl w:val="0"/>
        <w:rPr>
          <w:rFonts w:ascii="Arial" w:hAnsi="Arial" w:cs="Arial"/>
        </w:rPr>
      </w:pPr>
      <w:r w:rsidRPr="00B44259">
        <w:rPr>
          <w:rFonts w:ascii="Arial" w:eastAsia="Times New Roman" w:hAnsi="Arial" w:cs="Arial"/>
          <w:bCs/>
          <w:kern w:val="12"/>
          <w:lang w:val="en-CA"/>
        </w:rPr>
        <w:t xml:space="preserve">The National Energy and Efficiency Programme (NEEP) Phase II project’s </w:t>
      </w:r>
      <w:r w:rsidRPr="00B44259">
        <w:rPr>
          <w:rFonts w:ascii="Arial" w:hAnsi="Arial" w:cs="Arial"/>
        </w:rPr>
        <w:t>duration be extended by one year</w:t>
      </w:r>
      <w:r>
        <w:rPr>
          <w:rFonts w:ascii="Arial" w:hAnsi="Arial" w:cs="Arial"/>
        </w:rPr>
        <w:t xml:space="preserve"> and t</w:t>
      </w:r>
      <w:r w:rsidRPr="00B44259">
        <w:rPr>
          <w:rFonts w:ascii="Arial" w:hAnsi="Arial" w:cs="Arial"/>
        </w:rPr>
        <w:t xml:space="preserve">erminal </w:t>
      </w:r>
      <w:r>
        <w:rPr>
          <w:rFonts w:ascii="Arial" w:hAnsi="Arial" w:cs="Arial"/>
        </w:rPr>
        <w:t>e</w:t>
      </w:r>
      <w:r w:rsidRPr="00B44259">
        <w:rPr>
          <w:rFonts w:ascii="Arial" w:hAnsi="Arial" w:cs="Arial"/>
        </w:rPr>
        <w:t xml:space="preserve">valuation of </w:t>
      </w:r>
      <w:r>
        <w:rPr>
          <w:rFonts w:ascii="Arial" w:hAnsi="Arial" w:cs="Arial"/>
        </w:rPr>
        <w:t>the p</w:t>
      </w:r>
      <w:r w:rsidRPr="00B44259">
        <w:rPr>
          <w:rFonts w:ascii="Arial" w:hAnsi="Arial" w:cs="Arial"/>
        </w:rPr>
        <w:t>roject should be conducted</w:t>
      </w:r>
      <w:r>
        <w:rPr>
          <w:rFonts w:ascii="Arial" w:hAnsi="Arial" w:cs="Arial"/>
        </w:rPr>
        <w:t xml:space="preserve">. </w:t>
      </w:r>
      <w:r w:rsidRPr="00B44259">
        <w:rPr>
          <w:rFonts w:ascii="Arial" w:hAnsi="Arial" w:cs="Arial"/>
        </w:rPr>
        <w:t xml:space="preserve"> </w:t>
      </w:r>
      <w:r w:rsidRPr="00B44259">
        <w:rPr>
          <w:rFonts w:ascii="Arial" w:hAnsi="Arial" w:cs="Arial"/>
          <w:szCs w:val="24"/>
        </w:rPr>
        <w:t xml:space="preserve"> </w:t>
      </w:r>
    </w:p>
    <w:p w14:paraId="5D2D0215" w14:textId="77777777" w:rsidR="00015B4D" w:rsidRPr="00B44259" w:rsidRDefault="00015B4D" w:rsidP="00015B4D">
      <w:pPr>
        <w:pStyle w:val="Heading2"/>
        <w:numPr>
          <w:ilvl w:val="0"/>
          <w:numId w:val="0"/>
        </w:numPr>
        <w:spacing w:before="0" w:after="240"/>
        <w:rPr>
          <w:b w:val="0"/>
          <w:bCs w:val="0"/>
        </w:rPr>
      </w:pPr>
      <w:bookmarkStart w:id="0" w:name="_Toc438728184"/>
      <w:r w:rsidRPr="00B44259">
        <w:rPr>
          <w:rFonts w:eastAsiaTheme="minorEastAsia"/>
          <w:b w:val="0"/>
        </w:rPr>
        <w:t xml:space="preserve">The </w:t>
      </w:r>
      <w:r>
        <w:rPr>
          <w:rFonts w:eastAsiaTheme="minorEastAsia"/>
          <w:b w:val="0"/>
        </w:rPr>
        <w:t>c</w:t>
      </w:r>
      <w:r w:rsidRPr="00B44259">
        <w:rPr>
          <w:rFonts w:eastAsiaTheme="minorEastAsia"/>
          <w:b w:val="0"/>
        </w:rPr>
        <w:t xml:space="preserve">orrective </w:t>
      </w:r>
      <w:r>
        <w:rPr>
          <w:rFonts w:eastAsiaTheme="minorEastAsia"/>
          <w:b w:val="0"/>
        </w:rPr>
        <w:t>a</w:t>
      </w:r>
      <w:r w:rsidRPr="00B44259">
        <w:rPr>
          <w:rFonts w:eastAsiaTheme="minorEastAsia"/>
          <w:b w:val="0"/>
        </w:rPr>
        <w:t xml:space="preserve">ctions for </w:t>
      </w:r>
      <w:r>
        <w:rPr>
          <w:rFonts w:eastAsiaTheme="minorEastAsia"/>
          <w:b w:val="0"/>
        </w:rPr>
        <w:t>f</w:t>
      </w:r>
      <w:r w:rsidRPr="00B44259">
        <w:rPr>
          <w:rFonts w:eastAsiaTheme="minorEastAsia"/>
          <w:b w:val="0"/>
        </w:rPr>
        <w:t xml:space="preserve">uture UNDP </w:t>
      </w:r>
      <w:r>
        <w:rPr>
          <w:rFonts w:eastAsiaTheme="minorEastAsia"/>
          <w:b w:val="0"/>
        </w:rPr>
        <w:t>p</w:t>
      </w:r>
      <w:r w:rsidRPr="00B44259">
        <w:rPr>
          <w:rFonts w:eastAsiaTheme="minorEastAsia"/>
          <w:b w:val="0"/>
        </w:rPr>
        <w:t xml:space="preserve">rojects are to </w:t>
      </w:r>
      <w:r>
        <w:rPr>
          <w:rFonts w:eastAsiaTheme="minorEastAsia"/>
          <w:b w:val="0"/>
          <w:bCs w:val="0"/>
          <w:kern w:val="24"/>
        </w:rPr>
        <w:t>s</w:t>
      </w:r>
      <w:r w:rsidRPr="00B44259">
        <w:rPr>
          <w:rFonts w:eastAsiaTheme="minorEastAsia"/>
          <w:b w:val="0"/>
          <w:bCs w:val="0"/>
          <w:kern w:val="24"/>
        </w:rPr>
        <w:t xml:space="preserve">upport </w:t>
      </w:r>
      <w:r>
        <w:rPr>
          <w:rFonts w:eastAsiaTheme="minorEastAsia"/>
          <w:b w:val="0"/>
          <w:bCs w:val="0"/>
          <w:kern w:val="24"/>
        </w:rPr>
        <w:t>e</w:t>
      </w:r>
      <w:r w:rsidRPr="00B44259">
        <w:rPr>
          <w:rFonts w:eastAsiaTheme="minorEastAsia"/>
          <w:b w:val="0"/>
          <w:bCs w:val="0"/>
          <w:kern w:val="24"/>
        </w:rPr>
        <w:t xml:space="preserve">stablishment of </w:t>
      </w:r>
      <w:r w:rsidRPr="00B44259">
        <w:rPr>
          <w:rFonts w:eastAsiaTheme="minorEastAsia"/>
          <w:b w:val="0"/>
          <w:kern w:val="24"/>
        </w:rPr>
        <w:t xml:space="preserve">Kingdom of Saudi Arabia - Environmental Information Management System for strengthening institutional mechanisms for Integrated Environmental Management; </w:t>
      </w:r>
      <w:r>
        <w:rPr>
          <w:rFonts w:eastAsiaTheme="minorEastAsia"/>
          <w:b w:val="0"/>
          <w:kern w:val="24"/>
        </w:rPr>
        <w:t>s</w:t>
      </w:r>
      <w:r w:rsidRPr="00B44259">
        <w:rPr>
          <w:b w:val="0"/>
          <w:bCs w:val="0"/>
          <w:noProof/>
        </w:rPr>
        <w:t xml:space="preserve">upport </w:t>
      </w:r>
      <w:r>
        <w:rPr>
          <w:b w:val="0"/>
          <w:bCs w:val="0"/>
          <w:noProof/>
        </w:rPr>
        <w:t xml:space="preserve">to </w:t>
      </w:r>
      <w:r w:rsidRPr="00B44259">
        <w:rPr>
          <w:b w:val="0"/>
          <w:bCs w:val="0"/>
          <w:noProof/>
        </w:rPr>
        <w:t xml:space="preserve">Climate Change’s Adaptaion and Mitigation </w:t>
      </w:r>
      <w:r>
        <w:rPr>
          <w:b w:val="0"/>
          <w:bCs w:val="0"/>
          <w:noProof/>
        </w:rPr>
        <w:t>p</w:t>
      </w:r>
      <w:r w:rsidRPr="00B44259">
        <w:rPr>
          <w:b w:val="0"/>
          <w:bCs w:val="0"/>
          <w:noProof/>
        </w:rPr>
        <w:t xml:space="preserve">rojects in </w:t>
      </w:r>
      <w:r w:rsidRPr="00B44259">
        <w:rPr>
          <w:b w:val="0"/>
        </w:rPr>
        <w:t>w</w:t>
      </w:r>
      <w:r w:rsidRPr="00B44259">
        <w:rPr>
          <w:b w:val="0"/>
          <w:bCs w:val="0"/>
        </w:rPr>
        <w:t>ater and wastewater management, integrated water management planning and reduction in desertification.</w:t>
      </w:r>
      <w:bookmarkEnd w:id="0"/>
      <w:r w:rsidRPr="00B44259">
        <w:rPr>
          <w:b w:val="0"/>
          <w:bCs w:val="0"/>
        </w:rPr>
        <w:t xml:space="preserve"> </w:t>
      </w:r>
    </w:p>
    <w:p w14:paraId="78D7BA4A" w14:textId="77777777" w:rsidR="007E7B5D" w:rsidRPr="00D624A6" w:rsidRDefault="007E7B5D" w:rsidP="00015B4D">
      <w:pPr>
        <w:pStyle w:val="Bullet"/>
        <w:numPr>
          <w:ilvl w:val="0"/>
          <w:numId w:val="0"/>
        </w:numPr>
        <w:spacing w:after="240"/>
      </w:pPr>
      <w:r w:rsidRPr="00D624A6">
        <w:t>The outcome evaluation has discovered that most of the key outputs of outcome II are in place. The Energy Efficiency Law and National Energy Conservation will be approved by end of 2016 while the National Water Strategy and KSA Water Regulation and Policy Coordination have been approved.</w:t>
      </w:r>
    </w:p>
    <w:p w14:paraId="00FDB195" w14:textId="3DEDE04D" w:rsidR="00795E4E" w:rsidRPr="00D624A6" w:rsidRDefault="007E7B5D" w:rsidP="00015B4D">
      <w:pPr>
        <w:pStyle w:val="Bullet"/>
        <w:numPr>
          <w:ilvl w:val="0"/>
          <w:numId w:val="0"/>
        </w:numPr>
        <w:spacing w:after="240"/>
      </w:pPr>
      <w:r w:rsidRPr="00D624A6">
        <w:t xml:space="preserve">The overall progress of outcome Indicators is positive and it is anticipated they shall be achieved within their extended timelines. </w:t>
      </w:r>
      <w:r w:rsidR="00403FE5" w:rsidRPr="00D624A6">
        <w:t xml:space="preserve"> </w:t>
      </w:r>
    </w:p>
    <w:p w14:paraId="1F9250A3" w14:textId="77777777" w:rsidR="00795E4E" w:rsidRPr="00D624A6" w:rsidRDefault="00795E4E" w:rsidP="00795E4E">
      <w:pPr>
        <w:pStyle w:val="Body"/>
        <w:sectPr w:rsidR="00795E4E" w:rsidRPr="00D624A6" w:rsidSect="00B73DF3">
          <w:pgSz w:w="11909" w:h="16834" w:code="9"/>
          <w:pgMar w:top="1440" w:right="1440" w:bottom="1440" w:left="1440" w:header="432" w:footer="432" w:gutter="0"/>
          <w:cols w:space="720"/>
          <w:titlePg/>
          <w:docGrid w:linePitch="360"/>
        </w:sectPr>
      </w:pPr>
    </w:p>
    <w:p w14:paraId="4B2C36D6" w14:textId="77777777" w:rsidR="003130B4" w:rsidRPr="00DC0F45" w:rsidRDefault="003130B4" w:rsidP="00DC0F45">
      <w:pPr>
        <w:pStyle w:val="Head"/>
      </w:pPr>
      <w:bookmarkStart w:id="1" w:name="_Toc408568094"/>
      <w:r w:rsidRPr="00DC0F45">
        <w:lastRenderedPageBreak/>
        <w:t>Table of Contents</w:t>
      </w:r>
      <w:bookmarkEnd w:id="1"/>
    </w:p>
    <w:p w14:paraId="32F6E419" w14:textId="7897F5CB" w:rsidR="00015B4D" w:rsidRDefault="003130B4">
      <w:pPr>
        <w:pStyle w:val="TOC2"/>
        <w:rPr>
          <w:rFonts w:asciiTheme="minorHAnsi" w:eastAsiaTheme="minorEastAsia" w:hAnsiTheme="minorHAnsi" w:cstheme="minorBidi"/>
          <w:b w:val="0"/>
          <w:bCs w:val="0"/>
        </w:rPr>
      </w:pPr>
      <w:r w:rsidRPr="00D624A6">
        <w:fldChar w:fldCharType="begin"/>
      </w:r>
      <w:r w:rsidRPr="00D624A6">
        <w:instrText xml:space="preserve"> TOC \o "2-3" \h \z \t "Heading 1,1,Annexure,1" </w:instrText>
      </w:r>
      <w:r w:rsidRPr="00D624A6">
        <w:fldChar w:fldCharType="separate"/>
      </w:r>
    </w:p>
    <w:p w14:paraId="44996BF2" w14:textId="77777777" w:rsidR="00015B4D" w:rsidRDefault="00015B4D">
      <w:pPr>
        <w:pStyle w:val="TOC1"/>
        <w:rPr>
          <w:rFonts w:asciiTheme="minorHAnsi" w:eastAsiaTheme="minorEastAsia" w:hAnsiTheme="minorHAnsi" w:cstheme="minorBidi"/>
          <w:b w:val="0"/>
          <w:bCs w:val="0"/>
          <w:sz w:val="22"/>
          <w:szCs w:val="22"/>
        </w:rPr>
      </w:pPr>
      <w:hyperlink w:anchor="_Toc438728185" w:history="1">
        <w:r w:rsidRPr="00B95638">
          <w:rPr>
            <w:rStyle w:val="Hyperlink"/>
          </w:rPr>
          <w:t>1</w:t>
        </w:r>
        <w:r>
          <w:rPr>
            <w:rFonts w:asciiTheme="minorHAnsi" w:eastAsiaTheme="minorEastAsia" w:hAnsiTheme="minorHAnsi" w:cstheme="minorBidi"/>
            <w:b w:val="0"/>
            <w:bCs w:val="0"/>
            <w:sz w:val="22"/>
            <w:szCs w:val="22"/>
          </w:rPr>
          <w:tab/>
        </w:r>
        <w:r w:rsidRPr="00B95638">
          <w:rPr>
            <w:rStyle w:val="Hyperlink"/>
          </w:rPr>
          <w:t>Introduction</w:t>
        </w:r>
        <w:r>
          <w:rPr>
            <w:webHidden/>
          </w:rPr>
          <w:tab/>
        </w:r>
        <w:r>
          <w:rPr>
            <w:webHidden/>
          </w:rPr>
          <w:fldChar w:fldCharType="begin"/>
        </w:r>
        <w:r>
          <w:rPr>
            <w:webHidden/>
          </w:rPr>
          <w:instrText xml:space="preserve"> PAGEREF _Toc438728185 \h </w:instrText>
        </w:r>
        <w:r>
          <w:rPr>
            <w:webHidden/>
          </w:rPr>
        </w:r>
        <w:r>
          <w:rPr>
            <w:webHidden/>
          </w:rPr>
          <w:fldChar w:fldCharType="separate"/>
        </w:r>
        <w:r w:rsidR="009D0511">
          <w:rPr>
            <w:webHidden/>
          </w:rPr>
          <w:t>8</w:t>
        </w:r>
        <w:r>
          <w:rPr>
            <w:webHidden/>
          </w:rPr>
          <w:fldChar w:fldCharType="end"/>
        </w:r>
      </w:hyperlink>
    </w:p>
    <w:p w14:paraId="4CCF0D16" w14:textId="77777777" w:rsidR="00015B4D" w:rsidRDefault="00015B4D">
      <w:pPr>
        <w:pStyle w:val="TOC2"/>
        <w:rPr>
          <w:rFonts w:asciiTheme="minorHAnsi" w:eastAsiaTheme="minorEastAsia" w:hAnsiTheme="minorHAnsi" w:cstheme="minorBidi"/>
          <w:b w:val="0"/>
          <w:bCs w:val="0"/>
        </w:rPr>
      </w:pPr>
      <w:hyperlink w:anchor="_Toc438728186" w:history="1">
        <w:r w:rsidRPr="00B95638">
          <w:rPr>
            <w:rStyle w:val="Hyperlink"/>
          </w:rPr>
          <w:t>1.1</w:t>
        </w:r>
        <w:r>
          <w:rPr>
            <w:rFonts w:asciiTheme="minorHAnsi" w:eastAsiaTheme="minorEastAsia" w:hAnsiTheme="minorHAnsi" w:cstheme="minorBidi"/>
            <w:b w:val="0"/>
            <w:bCs w:val="0"/>
          </w:rPr>
          <w:tab/>
        </w:r>
        <w:r w:rsidRPr="00B95638">
          <w:rPr>
            <w:rStyle w:val="Hyperlink"/>
          </w:rPr>
          <w:t>Introduction</w:t>
        </w:r>
        <w:r>
          <w:rPr>
            <w:webHidden/>
          </w:rPr>
          <w:tab/>
        </w:r>
        <w:r>
          <w:rPr>
            <w:webHidden/>
          </w:rPr>
          <w:fldChar w:fldCharType="begin"/>
        </w:r>
        <w:r>
          <w:rPr>
            <w:webHidden/>
          </w:rPr>
          <w:instrText xml:space="preserve"> PAGEREF _Toc438728186 \h </w:instrText>
        </w:r>
        <w:r>
          <w:rPr>
            <w:webHidden/>
          </w:rPr>
        </w:r>
        <w:r>
          <w:rPr>
            <w:webHidden/>
          </w:rPr>
          <w:fldChar w:fldCharType="separate"/>
        </w:r>
        <w:r w:rsidR="009D0511">
          <w:rPr>
            <w:webHidden/>
          </w:rPr>
          <w:t>8</w:t>
        </w:r>
        <w:r>
          <w:rPr>
            <w:webHidden/>
          </w:rPr>
          <w:fldChar w:fldCharType="end"/>
        </w:r>
      </w:hyperlink>
    </w:p>
    <w:p w14:paraId="3E35ED98" w14:textId="77777777" w:rsidR="00015B4D" w:rsidRDefault="00015B4D">
      <w:pPr>
        <w:pStyle w:val="TOC2"/>
        <w:rPr>
          <w:rFonts w:asciiTheme="minorHAnsi" w:eastAsiaTheme="minorEastAsia" w:hAnsiTheme="minorHAnsi" w:cstheme="minorBidi"/>
          <w:b w:val="0"/>
          <w:bCs w:val="0"/>
        </w:rPr>
      </w:pPr>
      <w:hyperlink w:anchor="_Toc438728187" w:history="1">
        <w:r w:rsidRPr="00B95638">
          <w:rPr>
            <w:rStyle w:val="Hyperlink"/>
          </w:rPr>
          <w:t>1.2</w:t>
        </w:r>
        <w:r>
          <w:rPr>
            <w:rFonts w:asciiTheme="minorHAnsi" w:eastAsiaTheme="minorEastAsia" w:hAnsiTheme="minorHAnsi" w:cstheme="minorBidi"/>
            <w:b w:val="0"/>
            <w:bCs w:val="0"/>
          </w:rPr>
          <w:tab/>
        </w:r>
        <w:r w:rsidRPr="00B95638">
          <w:rPr>
            <w:rStyle w:val="Hyperlink"/>
          </w:rPr>
          <w:t>Objective of the Outcome Evaluation</w:t>
        </w:r>
        <w:r>
          <w:rPr>
            <w:webHidden/>
          </w:rPr>
          <w:tab/>
        </w:r>
        <w:r>
          <w:rPr>
            <w:webHidden/>
          </w:rPr>
          <w:fldChar w:fldCharType="begin"/>
        </w:r>
        <w:r>
          <w:rPr>
            <w:webHidden/>
          </w:rPr>
          <w:instrText xml:space="preserve"> PAGEREF _Toc438728187 \h </w:instrText>
        </w:r>
        <w:r>
          <w:rPr>
            <w:webHidden/>
          </w:rPr>
        </w:r>
        <w:r>
          <w:rPr>
            <w:webHidden/>
          </w:rPr>
          <w:fldChar w:fldCharType="separate"/>
        </w:r>
        <w:r w:rsidR="009D0511">
          <w:rPr>
            <w:webHidden/>
          </w:rPr>
          <w:t>8</w:t>
        </w:r>
        <w:r>
          <w:rPr>
            <w:webHidden/>
          </w:rPr>
          <w:fldChar w:fldCharType="end"/>
        </w:r>
      </w:hyperlink>
    </w:p>
    <w:p w14:paraId="35E8A993" w14:textId="77777777" w:rsidR="00015B4D" w:rsidRDefault="00015B4D">
      <w:pPr>
        <w:pStyle w:val="TOC2"/>
        <w:rPr>
          <w:rFonts w:asciiTheme="minorHAnsi" w:eastAsiaTheme="minorEastAsia" w:hAnsiTheme="minorHAnsi" w:cstheme="minorBidi"/>
          <w:b w:val="0"/>
          <w:bCs w:val="0"/>
        </w:rPr>
      </w:pPr>
      <w:hyperlink w:anchor="_Toc438728188" w:history="1">
        <w:r w:rsidRPr="00B95638">
          <w:rPr>
            <w:rStyle w:val="Hyperlink"/>
          </w:rPr>
          <w:t>1.3</w:t>
        </w:r>
        <w:r>
          <w:rPr>
            <w:rFonts w:asciiTheme="minorHAnsi" w:eastAsiaTheme="minorEastAsia" w:hAnsiTheme="minorHAnsi" w:cstheme="minorBidi"/>
            <w:b w:val="0"/>
            <w:bCs w:val="0"/>
          </w:rPr>
          <w:tab/>
        </w:r>
        <w:r w:rsidRPr="00B95638">
          <w:rPr>
            <w:rStyle w:val="Hyperlink"/>
          </w:rPr>
          <w:t>Scope of the outcome evaluation</w:t>
        </w:r>
        <w:r>
          <w:rPr>
            <w:webHidden/>
          </w:rPr>
          <w:tab/>
        </w:r>
        <w:r>
          <w:rPr>
            <w:webHidden/>
          </w:rPr>
          <w:fldChar w:fldCharType="begin"/>
        </w:r>
        <w:r>
          <w:rPr>
            <w:webHidden/>
          </w:rPr>
          <w:instrText xml:space="preserve"> PAGEREF _Toc438728188 \h </w:instrText>
        </w:r>
        <w:r>
          <w:rPr>
            <w:webHidden/>
          </w:rPr>
        </w:r>
        <w:r>
          <w:rPr>
            <w:webHidden/>
          </w:rPr>
          <w:fldChar w:fldCharType="separate"/>
        </w:r>
        <w:r w:rsidR="009D0511">
          <w:rPr>
            <w:webHidden/>
          </w:rPr>
          <w:t>8</w:t>
        </w:r>
        <w:r>
          <w:rPr>
            <w:webHidden/>
          </w:rPr>
          <w:fldChar w:fldCharType="end"/>
        </w:r>
      </w:hyperlink>
    </w:p>
    <w:p w14:paraId="39BE3F93" w14:textId="77777777" w:rsidR="00015B4D" w:rsidRDefault="00015B4D">
      <w:pPr>
        <w:pStyle w:val="TOC2"/>
        <w:rPr>
          <w:rFonts w:asciiTheme="minorHAnsi" w:eastAsiaTheme="minorEastAsia" w:hAnsiTheme="minorHAnsi" w:cstheme="minorBidi"/>
          <w:b w:val="0"/>
          <w:bCs w:val="0"/>
        </w:rPr>
      </w:pPr>
      <w:hyperlink w:anchor="_Toc438728189" w:history="1">
        <w:r w:rsidRPr="00B95638">
          <w:rPr>
            <w:rStyle w:val="Hyperlink"/>
          </w:rPr>
          <w:t>1.4</w:t>
        </w:r>
        <w:r>
          <w:rPr>
            <w:rFonts w:asciiTheme="minorHAnsi" w:eastAsiaTheme="minorEastAsia" w:hAnsiTheme="minorHAnsi" w:cstheme="minorBidi"/>
            <w:b w:val="0"/>
            <w:bCs w:val="0"/>
          </w:rPr>
          <w:tab/>
        </w:r>
        <w:r w:rsidRPr="00B95638">
          <w:rPr>
            <w:rStyle w:val="Hyperlink"/>
          </w:rPr>
          <w:t>Methodology of the Outcome Evaluation</w:t>
        </w:r>
        <w:r>
          <w:rPr>
            <w:webHidden/>
          </w:rPr>
          <w:tab/>
        </w:r>
        <w:r>
          <w:rPr>
            <w:webHidden/>
          </w:rPr>
          <w:fldChar w:fldCharType="begin"/>
        </w:r>
        <w:r>
          <w:rPr>
            <w:webHidden/>
          </w:rPr>
          <w:instrText xml:space="preserve"> PAGEREF _Toc438728189 \h </w:instrText>
        </w:r>
        <w:r>
          <w:rPr>
            <w:webHidden/>
          </w:rPr>
        </w:r>
        <w:r>
          <w:rPr>
            <w:webHidden/>
          </w:rPr>
          <w:fldChar w:fldCharType="separate"/>
        </w:r>
        <w:r w:rsidR="009D0511">
          <w:rPr>
            <w:webHidden/>
          </w:rPr>
          <w:t>8</w:t>
        </w:r>
        <w:r>
          <w:rPr>
            <w:webHidden/>
          </w:rPr>
          <w:fldChar w:fldCharType="end"/>
        </w:r>
      </w:hyperlink>
    </w:p>
    <w:p w14:paraId="5299B5B4" w14:textId="77777777" w:rsidR="00015B4D" w:rsidRDefault="00015B4D">
      <w:pPr>
        <w:pStyle w:val="TOC3"/>
        <w:rPr>
          <w:rFonts w:asciiTheme="minorHAnsi" w:eastAsiaTheme="minorEastAsia" w:hAnsiTheme="minorHAnsi"/>
          <w:bCs w:val="0"/>
        </w:rPr>
      </w:pPr>
      <w:hyperlink w:anchor="_Toc438728190" w:history="1">
        <w:r w:rsidRPr="00B95638">
          <w:rPr>
            <w:rStyle w:val="Hyperlink"/>
          </w:rPr>
          <w:t>1.4.1</w:t>
        </w:r>
        <w:r>
          <w:rPr>
            <w:rFonts w:asciiTheme="minorHAnsi" w:eastAsiaTheme="minorEastAsia" w:hAnsiTheme="minorHAnsi"/>
            <w:bCs w:val="0"/>
          </w:rPr>
          <w:tab/>
        </w:r>
        <w:r w:rsidRPr="00B95638">
          <w:rPr>
            <w:rStyle w:val="Hyperlink"/>
          </w:rPr>
          <w:t>Desk Review of Project Documentation</w:t>
        </w:r>
        <w:r>
          <w:rPr>
            <w:webHidden/>
          </w:rPr>
          <w:tab/>
        </w:r>
        <w:r>
          <w:rPr>
            <w:webHidden/>
          </w:rPr>
          <w:fldChar w:fldCharType="begin"/>
        </w:r>
        <w:r>
          <w:rPr>
            <w:webHidden/>
          </w:rPr>
          <w:instrText xml:space="preserve"> PAGEREF _Toc438728190 \h </w:instrText>
        </w:r>
        <w:r>
          <w:rPr>
            <w:webHidden/>
          </w:rPr>
        </w:r>
        <w:r>
          <w:rPr>
            <w:webHidden/>
          </w:rPr>
          <w:fldChar w:fldCharType="separate"/>
        </w:r>
        <w:r w:rsidR="009D0511">
          <w:rPr>
            <w:webHidden/>
          </w:rPr>
          <w:t>8</w:t>
        </w:r>
        <w:r>
          <w:rPr>
            <w:webHidden/>
          </w:rPr>
          <w:fldChar w:fldCharType="end"/>
        </w:r>
      </w:hyperlink>
    </w:p>
    <w:p w14:paraId="6DDCA948" w14:textId="77777777" w:rsidR="00015B4D" w:rsidRDefault="00015B4D">
      <w:pPr>
        <w:pStyle w:val="TOC3"/>
        <w:rPr>
          <w:rFonts w:asciiTheme="minorHAnsi" w:eastAsiaTheme="minorEastAsia" w:hAnsiTheme="minorHAnsi"/>
          <w:bCs w:val="0"/>
        </w:rPr>
      </w:pPr>
      <w:hyperlink w:anchor="_Toc438728191" w:history="1">
        <w:r w:rsidRPr="00B95638">
          <w:rPr>
            <w:rStyle w:val="Hyperlink"/>
          </w:rPr>
          <w:t>1.4.2</w:t>
        </w:r>
        <w:r>
          <w:rPr>
            <w:rFonts w:asciiTheme="minorHAnsi" w:eastAsiaTheme="minorEastAsia" w:hAnsiTheme="minorHAnsi"/>
            <w:bCs w:val="0"/>
          </w:rPr>
          <w:tab/>
        </w:r>
        <w:r w:rsidRPr="00B95638">
          <w:rPr>
            <w:rStyle w:val="Hyperlink"/>
            <w:rFonts w:eastAsia="Calibri"/>
          </w:rPr>
          <w:t>Planning for consultative meetings with the stakeholders</w:t>
        </w:r>
        <w:r>
          <w:rPr>
            <w:webHidden/>
          </w:rPr>
          <w:tab/>
        </w:r>
        <w:r>
          <w:rPr>
            <w:webHidden/>
          </w:rPr>
          <w:fldChar w:fldCharType="begin"/>
        </w:r>
        <w:r>
          <w:rPr>
            <w:webHidden/>
          </w:rPr>
          <w:instrText xml:space="preserve"> PAGEREF _Toc438728191 \h </w:instrText>
        </w:r>
        <w:r>
          <w:rPr>
            <w:webHidden/>
          </w:rPr>
        </w:r>
        <w:r>
          <w:rPr>
            <w:webHidden/>
          </w:rPr>
          <w:fldChar w:fldCharType="separate"/>
        </w:r>
        <w:r w:rsidR="009D0511">
          <w:rPr>
            <w:webHidden/>
          </w:rPr>
          <w:t>9</w:t>
        </w:r>
        <w:r>
          <w:rPr>
            <w:webHidden/>
          </w:rPr>
          <w:fldChar w:fldCharType="end"/>
        </w:r>
      </w:hyperlink>
    </w:p>
    <w:p w14:paraId="455728C4" w14:textId="77777777" w:rsidR="00015B4D" w:rsidRDefault="00015B4D">
      <w:pPr>
        <w:pStyle w:val="TOC3"/>
        <w:rPr>
          <w:rFonts w:asciiTheme="minorHAnsi" w:eastAsiaTheme="minorEastAsia" w:hAnsiTheme="minorHAnsi"/>
          <w:bCs w:val="0"/>
        </w:rPr>
      </w:pPr>
      <w:hyperlink w:anchor="_Toc438728192" w:history="1">
        <w:r w:rsidRPr="00B95638">
          <w:rPr>
            <w:rStyle w:val="Hyperlink"/>
          </w:rPr>
          <w:t>1.4.3</w:t>
        </w:r>
        <w:r>
          <w:rPr>
            <w:rFonts w:asciiTheme="minorHAnsi" w:eastAsiaTheme="minorEastAsia" w:hAnsiTheme="minorHAnsi"/>
            <w:bCs w:val="0"/>
          </w:rPr>
          <w:tab/>
        </w:r>
        <w:r w:rsidRPr="00B95638">
          <w:rPr>
            <w:rStyle w:val="Hyperlink"/>
          </w:rPr>
          <w:t>Interviews with Key Stakeholders</w:t>
        </w:r>
        <w:r>
          <w:rPr>
            <w:webHidden/>
          </w:rPr>
          <w:tab/>
        </w:r>
        <w:r>
          <w:rPr>
            <w:webHidden/>
          </w:rPr>
          <w:fldChar w:fldCharType="begin"/>
        </w:r>
        <w:r>
          <w:rPr>
            <w:webHidden/>
          </w:rPr>
          <w:instrText xml:space="preserve"> PAGEREF _Toc438728192 \h </w:instrText>
        </w:r>
        <w:r>
          <w:rPr>
            <w:webHidden/>
          </w:rPr>
        </w:r>
        <w:r>
          <w:rPr>
            <w:webHidden/>
          </w:rPr>
          <w:fldChar w:fldCharType="separate"/>
        </w:r>
        <w:r w:rsidR="009D0511">
          <w:rPr>
            <w:webHidden/>
          </w:rPr>
          <w:t>9</w:t>
        </w:r>
        <w:r>
          <w:rPr>
            <w:webHidden/>
          </w:rPr>
          <w:fldChar w:fldCharType="end"/>
        </w:r>
      </w:hyperlink>
    </w:p>
    <w:p w14:paraId="3BC3B98D" w14:textId="77777777" w:rsidR="00015B4D" w:rsidRDefault="00015B4D">
      <w:pPr>
        <w:pStyle w:val="TOC3"/>
        <w:rPr>
          <w:rFonts w:asciiTheme="minorHAnsi" w:eastAsiaTheme="minorEastAsia" w:hAnsiTheme="minorHAnsi"/>
          <w:bCs w:val="0"/>
        </w:rPr>
      </w:pPr>
      <w:hyperlink w:anchor="_Toc438728193" w:history="1">
        <w:r w:rsidRPr="00B95638">
          <w:rPr>
            <w:rStyle w:val="Hyperlink"/>
          </w:rPr>
          <w:t>1.4.4</w:t>
        </w:r>
        <w:r>
          <w:rPr>
            <w:rFonts w:asciiTheme="minorHAnsi" w:eastAsiaTheme="minorEastAsia" w:hAnsiTheme="minorHAnsi"/>
            <w:bCs w:val="0"/>
          </w:rPr>
          <w:tab/>
        </w:r>
        <w:r w:rsidRPr="00B95638">
          <w:rPr>
            <w:rStyle w:val="Hyperlink"/>
          </w:rPr>
          <w:t>Data Compilation and Analysis</w:t>
        </w:r>
        <w:r>
          <w:rPr>
            <w:webHidden/>
          </w:rPr>
          <w:tab/>
        </w:r>
        <w:r>
          <w:rPr>
            <w:webHidden/>
          </w:rPr>
          <w:fldChar w:fldCharType="begin"/>
        </w:r>
        <w:r>
          <w:rPr>
            <w:webHidden/>
          </w:rPr>
          <w:instrText xml:space="preserve"> PAGEREF _Toc438728193 \h </w:instrText>
        </w:r>
        <w:r>
          <w:rPr>
            <w:webHidden/>
          </w:rPr>
        </w:r>
        <w:r>
          <w:rPr>
            <w:webHidden/>
          </w:rPr>
          <w:fldChar w:fldCharType="separate"/>
        </w:r>
        <w:r w:rsidR="009D0511">
          <w:rPr>
            <w:webHidden/>
          </w:rPr>
          <w:t>9</w:t>
        </w:r>
        <w:r>
          <w:rPr>
            <w:webHidden/>
          </w:rPr>
          <w:fldChar w:fldCharType="end"/>
        </w:r>
      </w:hyperlink>
    </w:p>
    <w:p w14:paraId="5EB22199" w14:textId="77777777" w:rsidR="00015B4D" w:rsidRDefault="00015B4D">
      <w:pPr>
        <w:pStyle w:val="TOC3"/>
        <w:rPr>
          <w:rFonts w:asciiTheme="minorHAnsi" w:eastAsiaTheme="minorEastAsia" w:hAnsiTheme="minorHAnsi"/>
          <w:bCs w:val="0"/>
        </w:rPr>
      </w:pPr>
      <w:hyperlink w:anchor="_Toc438728194" w:history="1">
        <w:r w:rsidRPr="00B95638">
          <w:rPr>
            <w:rStyle w:val="Hyperlink"/>
          </w:rPr>
          <w:t>1.4.5</w:t>
        </w:r>
        <w:r>
          <w:rPr>
            <w:rFonts w:asciiTheme="minorHAnsi" w:eastAsiaTheme="minorEastAsia" w:hAnsiTheme="minorHAnsi"/>
            <w:bCs w:val="0"/>
          </w:rPr>
          <w:tab/>
        </w:r>
        <w:r w:rsidRPr="00B95638">
          <w:rPr>
            <w:rStyle w:val="Hyperlink"/>
          </w:rPr>
          <w:t>Application of findings</w:t>
        </w:r>
        <w:r>
          <w:rPr>
            <w:webHidden/>
          </w:rPr>
          <w:tab/>
        </w:r>
        <w:r>
          <w:rPr>
            <w:webHidden/>
          </w:rPr>
          <w:fldChar w:fldCharType="begin"/>
        </w:r>
        <w:r>
          <w:rPr>
            <w:webHidden/>
          </w:rPr>
          <w:instrText xml:space="preserve"> PAGEREF _Toc438728194 \h </w:instrText>
        </w:r>
        <w:r>
          <w:rPr>
            <w:webHidden/>
          </w:rPr>
        </w:r>
        <w:r>
          <w:rPr>
            <w:webHidden/>
          </w:rPr>
          <w:fldChar w:fldCharType="separate"/>
        </w:r>
        <w:r w:rsidR="009D0511">
          <w:rPr>
            <w:webHidden/>
          </w:rPr>
          <w:t>9</w:t>
        </w:r>
        <w:r>
          <w:rPr>
            <w:webHidden/>
          </w:rPr>
          <w:fldChar w:fldCharType="end"/>
        </w:r>
      </w:hyperlink>
    </w:p>
    <w:p w14:paraId="72BFE071" w14:textId="77777777" w:rsidR="00015B4D" w:rsidRDefault="00015B4D">
      <w:pPr>
        <w:pStyle w:val="TOC3"/>
        <w:rPr>
          <w:rFonts w:asciiTheme="minorHAnsi" w:eastAsiaTheme="minorEastAsia" w:hAnsiTheme="minorHAnsi"/>
          <w:bCs w:val="0"/>
        </w:rPr>
      </w:pPr>
      <w:hyperlink w:anchor="_Toc438728195" w:history="1">
        <w:r w:rsidRPr="00B95638">
          <w:rPr>
            <w:rStyle w:val="Hyperlink"/>
          </w:rPr>
          <w:t>1.4.6</w:t>
        </w:r>
        <w:r>
          <w:rPr>
            <w:rFonts w:asciiTheme="minorHAnsi" w:eastAsiaTheme="minorEastAsia" w:hAnsiTheme="minorHAnsi"/>
            <w:bCs w:val="0"/>
          </w:rPr>
          <w:tab/>
        </w:r>
        <w:r w:rsidRPr="00B95638">
          <w:rPr>
            <w:rStyle w:val="Hyperlink"/>
          </w:rPr>
          <w:t>Dissemination of Evaluation Report</w:t>
        </w:r>
        <w:r>
          <w:rPr>
            <w:webHidden/>
          </w:rPr>
          <w:tab/>
        </w:r>
        <w:r>
          <w:rPr>
            <w:webHidden/>
          </w:rPr>
          <w:fldChar w:fldCharType="begin"/>
        </w:r>
        <w:r>
          <w:rPr>
            <w:webHidden/>
          </w:rPr>
          <w:instrText xml:space="preserve"> PAGEREF _Toc438728195 \h </w:instrText>
        </w:r>
        <w:r>
          <w:rPr>
            <w:webHidden/>
          </w:rPr>
        </w:r>
        <w:r>
          <w:rPr>
            <w:webHidden/>
          </w:rPr>
          <w:fldChar w:fldCharType="separate"/>
        </w:r>
        <w:r w:rsidR="009D0511">
          <w:rPr>
            <w:webHidden/>
          </w:rPr>
          <w:t>10</w:t>
        </w:r>
        <w:r>
          <w:rPr>
            <w:webHidden/>
          </w:rPr>
          <w:fldChar w:fldCharType="end"/>
        </w:r>
      </w:hyperlink>
    </w:p>
    <w:p w14:paraId="4612448A" w14:textId="77777777" w:rsidR="00015B4D" w:rsidRDefault="00015B4D">
      <w:pPr>
        <w:pStyle w:val="TOC2"/>
        <w:rPr>
          <w:rFonts w:asciiTheme="minorHAnsi" w:eastAsiaTheme="minorEastAsia" w:hAnsiTheme="minorHAnsi" w:cstheme="minorBidi"/>
          <w:b w:val="0"/>
          <w:bCs w:val="0"/>
        </w:rPr>
      </w:pPr>
      <w:hyperlink w:anchor="_Toc438728196" w:history="1">
        <w:r w:rsidRPr="00B95638">
          <w:rPr>
            <w:rStyle w:val="Hyperlink"/>
          </w:rPr>
          <w:t>1.5</w:t>
        </w:r>
        <w:r>
          <w:rPr>
            <w:rFonts w:asciiTheme="minorHAnsi" w:eastAsiaTheme="minorEastAsia" w:hAnsiTheme="minorHAnsi" w:cstheme="minorBidi"/>
            <w:b w:val="0"/>
            <w:bCs w:val="0"/>
          </w:rPr>
          <w:tab/>
        </w:r>
        <w:r w:rsidRPr="00B95638">
          <w:rPr>
            <w:rStyle w:val="Hyperlink"/>
          </w:rPr>
          <w:t>Limitation of Evaluation</w:t>
        </w:r>
        <w:r>
          <w:rPr>
            <w:webHidden/>
          </w:rPr>
          <w:tab/>
        </w:r>
        <w:r>
          <w:rPr>
            <w:webHidden/>
          </w:rPr>
          <w:fldChar w:fldCharType="begin"/>
        </w:r>
        <w:r>
          <w:rPr>
            <w:webHidden/>
          </w:rPr>
          <w:instrText xml:space="preserve"> PAGEREF _Toc438728196 \h </w:instrText>
        </w:r>
        <w:r>
          <w:rPr>
            <w:webHidden/>
          </w:rPr>
        </w:r>
        <w:r>
          <w:rPr>
            <w:webHidden/>
          </w:rPr>
          <w:fldChar w:fldCharType="separate"/>
        </w:r>
        <w:r w:rsidR="009D0511">
          <w:rPr>
            <w:webHidden/>
          </w:rPr>
          <w:t>10</w:t>
        </w:r>
        <w:r>
          <w:rPr>
            <w:webHidden/>
          </w:rPr>
          <w:fldChar w:fldCharType="end"/>
        </w:r>
      </w:hyperlink>
    </w:p>
    <w:p w14:paraId="45DC34C7" w14:textId="77777777" w:rsidR="00015B4D" w:rsidRDefault="00015B4D">
      <w:pPr>
        <w:pStyle w:val="TOC2"/>
        <w:rPr>
          <w:rFonts w:asciiTheme="minorHAnsi" w:eastAsiaTheme="minorEastAsia" w:hAnsiTheme="minorHAnsi" w:cstheme="minorBidi"/>
          <w:b w:val="0"/>
          <w:bCs w:val="0"/>
        </w:rPr>
      </w:pPr>
      <w:hyperlink w:anchor="_Toc438728197" w:history="1">
        <w:r w:rsidRPr="00B95638">
          <w:rPr>
            <w:rStyle w:val="Hyperlink"/>
          </w:rPr>
          <w:t>1.6</w:t>
        </w:r>
        <w:r>
          <w:rPr>
            <w:rFonts w:asciiTheme="minorHAnsi" w:eastAsiaTheme="minorEastAsia" w:hAnsiTheme="minorHAnsi" w:cstheme="minorBidi"/>
            <w:b w:val="0"/>
            <w:bCs w:val="0"/>
          </w:rPr>
          <w:tab/>
        </w:r>
        <w:r w:rsidRPr="00B95638">
          <w:rPr>
            <w:rStyle w:val="Hyperlink"/>
          </w:rPr>
          <w:t>Structure of the Outcome Evaluation Report</w:t>
        </w:r>
        <w:r>
          <w:rPr>
            <w:webHidden/>
          </w:rPr>
          <w:tab/>
        </w:r>
        <w:r>
          <w:rPr>
            <w:webHidden/>
          </w:rPr>
          <w:fldChar w:fldCharType="begin"/>
        </w:r>
        <w:r>
          <w:rPr>
            <w:webHidden/>
          </w:rPr>
          <w:instrText xml:space="preserve"> PAGEREF _Toc438728197 \h </w:instrText>
        </w:r>
        <w:r>
          <w:rPr>
            <w:webHidden/>
          </w:rPr>
        </w:r>
        <w:r>
          <w:rPr>
            <w:webHidden/>
          </w:rPr>
          <w:fldChar w:fldCharType="separate"/>
        </w:r>
        <w:r w:rsidR="009D0511">
          <w:rPr>
            <w:webHidden/>
          </w:rPr>
          <w:t>10</w:t>
        </w:r>
        <w:r>
          <w:rPr>
            <w:webHidden/>
          </w:rPr>
          <w:fldChar w:fldCharType="end"/>
        </w:r>
      </w:hyperlink>
    </w:p>
    <w:p w14:paraId="2BE19D8C" w14:textId="77777777" w:rsidR="00015B4D" w:rsidRDefault="00015B4D">
      <w:pPr>
        <w:pStyle w:val="TOC1"/>
        <w:rPr>
          <w:rFonts w:asciiTheme="minorHAnsi" w:eastAsiaTheme="minorEastAsia" w:hAnsiTheme="minorHAnsi" w:cstheme="minorBidi"/>
          <w:b w:val="0"/>
          <w:bCs w:val="0"/>
          <w:sz w:val="22"/>
          <w:szCs w:val="22"/>
        </w:rPr>
      </w:pPr>
      <w:hyperlink w:anchor="_Toc438728198" w:history="1">
        <w:r w:rsidRPr="00B95638">
          <w:rPr>
            <w:rStyle w:val="Hyperlink"/>
          </w:rPr>
          <w:t>2</w:t>
        </w:r>
        <w:r>
          <w:rPr>
            <w:rFonts w:asciiTheme="minorHAnsi" w:eastAsiaTheme="minorEastAsia" w:hAnsiTheme="minorHAnsi" w:cstheme="minorBidi"/>
            <w:b w:val="0"/>
            <w:bCs w:val="0"/>
            <w:sz w:val="22"/>
            <w:szCs w:val="22"/>
          </w:rPr>
          <w:tab/>
        </w:r>
        <w:r w:rsidRPr="00B95638">
          <w:rPr>
            <w:rStyle w:val="Hyperlink"/>
          </w:rPr>
          <w:t>The Development Context of Outcome II</w:t>
        </w:r>
        <w:r>
          <w:rPr>
            <w:webHidden/>
          </w:rPr>
          <w:tab/>
        </w:r>
        <w:r>
          <w:rPr>
            <w:webHidden/>
          </w:rPr>
          <w:fldChar w:fldCharType="begin"/>
        </w:r>
        <w:r>
          <w:rPr>
            <w:webHidden/>
          </w:rPr>
          <w:instrText xml:space="preserve"> PAGEREF _Toc438728198 \h </w:instrText>
        </w:r>
        <w:r>
          <w:rPr>
            <w:webHidden/>
          </w:rPr>
        </w:r>
        <w:r>
          <w:rPr>
            <w:webHidden/>
          </w:rPr>
          <w:fldChar w:fldCharType="separate"/>
        </w:r>
        <w:r w:rsidR="009D0511">
          <w:rPr>
            <w:webHidden/>
          </w:rPr>
          <w:t>11</w:t>
        </w:r>
        <w:r>
          <w:rPr>
            <w:webHidden/>
          </w:rPr>
          <w:fldChar w:fldCharType="end"/>
        </w:r>
      </w:hyperlink>
    </w:p>
    <w:p w14:paraId="0965C2E1" w14:textId="77777777" w:rsidR="00015B4D" w:rsidRDefault="00015B4D">
      <w:pPr>
        <w:pStyle w:val="TOC2"/>
        <w:rPr>
          <w:rFonts w:asciiTheme="minorHAnsi" w:eastAsiaTheme="minorEastAsia" w:hAnsiTheme="minorHAnsi" w:cstheme="minorBidi"/>
          <w:b w:val="0"/>
          <w:bCs w:val="0"/>
        </w:rPr>
      </w:pPr>
      <w:hyperlink w:anchor="_Toc438728199" w:history="1">
        <w:r w:rsidRPr="00B95638">
          <w:rPr>
            <w:rStyle w:val="Hyperlink"/>
          </w:rPr>
          <w:t>2.1</w:t>
        </w:r>
        <w:r>
          <w:rPr>
            <w:rFonts w:asciiTheme="minorHAnsi" w:eastAsiaTheme="minorEastAsia" w:hAnsiTheme="minorHAnsi" w:cstheme="minorBidi"/>
            <w:b w:val="0"/>
            <w:bCs w:val="0"/>
          </w:rPr>
          <w:tab/>
        </w:r>
        <w:r w:rsidRPr="00B95638">
          <w:rPr>
            <w:rStyle w:val="Hyperlink"/>
          </w:rPr>
          <w:t>Background of Outcome II</w:t>
        </w:r>
        <w:r>
          <w:rPr>
            <w:webHidden/>
          </w:rPr>
          <w:tab/>
        </w:r>
        <w:r>
          <w:rPr>
            <w:webHidden/>
          </w:rPr>
          <w:fldChar w:fldCharType="begin"/>
        </w:r>
        <w:r>
          <w:rPr>
            <w:webHidden/>
          </w:rPr>
          <w:instrText xml:space="preserve"> PAGEREF _Toc438728199 \h </w:instrText>
        </w:r>
        <w:r>
          <w:rPr>
            <w:webHidden/>
          </w:rPr>
        </w:r>
        <w:r>
          <w:rPr>
            <w:webHidden/>
          </w:rPr>
          <w:fldChar w:fldCharType="separate"/>
        </w:r>
        <w:r w:rsidR="009D0511">
          <w:rPr>
            <w:webHidden/>
          </w:rPr>
          <w:t>11</w:t>
        </w:r>
        <w:r>
          <w:rPr>
            <w:webHidden/>
          </w:rPr>
          <w:fldChar w:fldCharType="end"/>
        </w:r>
      </w:hyperlink>
    </w:p>
    <w:p w14:paraId="1FF1DC00" w14:textId="77777777" w:rsidR="00015B4D" w:rsidRDefault="00015B4D">
      <w:pPr>
        <w:pStyle w:val="TOC2"/>
        <w:rPr>
          <w:rFonts w:asciiTheme="minorHAnsi" w:eastAsiaTheme="minorEastAsia" w:hAnsiTheme="minorHAnsi" w:cstheme="minorBidi"/>
          <w:b w:val="0"/>
          <w:bCs w:val="0"/>
        </w:rPr>
      </w:pPr>
      <w:hyperlink w:anchor="_Toc438728200" w:history="1">
        <w:r w:rsidRPr="00B95638">
          <w:rPr>
            <w:rStyle w:val="Hyperlink"/>
          </w:rPr>
          <w:t>2.2</w:t>
        </w:r>
        <w:r>
          <w:rPr>
            <w:rFonts w:asciiTheme="minorHAnsi" w:eastAsiaTheme="minorEastAsia" w:hAnsiTheme="minorHAnsi" w:cstheme="minorBidi"/>
            <w:b w:val="0"/>
            <w:bCs w:val="0"/>
          </w:rPr>
          <w:tab/>
        </w:r>
        <w:r w:rsidRPr="00B95638">
          <w:rPr>
            <w:rStyle w:val="Hyperlink"/>
          </w:rPr>
          <w:t>Development Context of Outcome II</w:t>
        </w:r>
        <w:r>
          <w:rPr>
            <w:webHidden/>
          </w:rPr>
          <w:tab/>
        </w:r>
        <w:r>
          <w:rPr>
            <w:webHidden/>
          </w:rPr>
          <w:fldChar w:fldCharType="begin"/>
        </w:r>
        <w:r>
          <w:rPr>
            <w:webHidden/>
          </w:rPr>
          <w:instrText xml:space="preserve"> PAGEREF _Toc438728200 \h </w:instrText>
        </w:r>
        <w:r>
          <w:rPr>
            <w:webHidden/>
          </w:rPr>
        </w:r>
        <w:r>
          <w:rPr>
            <w:webHidden/>
          </w:rPr>
          <w:fldChar w:fldCharType="separate"/>
        </w:r>
        <w:r w:rsidR="009D0511">
          <w:rPr>
            <w:webHidden/>
          </w:rPr>
          <w:t>12</w:t>
        </w:r>
        <w:r>
          <w:rPr>
            <w:webHidden/>
          </w:rPr>
          <w:fldChar w:fldCharType="end"/>
        </w:r>
      </w:hyperlink>
    </w:p>
    <w:p w14:paraId="1C91B090" w14:textId="77777777" w:rsidR="00015B4D" w:rsidRDefault="00015B4D">
      <w:pPr>
        <w:pStyle w:val="TOC2"/>
        <w:rPr>
          <w:rFonts w:asciiTheme="minorHAnsi" w:eastAsiaTheme="minorEastAsia" w:hAnsiTheme="minorHAnsi" w:cstheme="minorBidi"/>
          <w:b w:val="0"/>
          <w:bCs w:val="0"/>
        </w:rPr>
      </w:pPr>
      <w:hyperlink w:anchor="_Toc438728201" w:history="1">
        <w:r w:rsidRPr="00B95638">
          <w:rPr>
            <w:rStyle w:val="Hyperlink"/>
          </w:rPr>
          <w:t>2.3</w:t>
        </w:r>
        <w:r>
          <w:rPr>
            <w:rFonts w:asciiTheme="minorHAnsi" w:eastAsiaTheme="minorEastAsia" w:hAnsiTheme="minorHAnsi" w:cstheme="minorBidi"/>
            <w:b w:val="0"/>
            <w:bCs w:val="0"/>
          </w:rPr>
          <w:tab/>
        </w:r>
        <w:r w:rsidRPr="00B95638">
          <w:rPr>
            <w:rStyle w:val="Hyperlink"/>
          </w:rPr>
          <w:t>Problems to be addressed by the Outcome II</w:t>
        </w:r>
        <w:r>
          <w:rPr>
            <w:webHidden/>
          </w:rPr>
          <w:tab/>
        </w:r>
        <w:r>
          <w:rPr>
            <w:webHidden/>
          </w:rPr>
          <w:fldChar w:fldCharType="begin"/>
        </w:r>
        <w:r>
          <w:rPr>
            <w:webHidden/>
          </w:rPr>
          <w:instrText xml:space="preserve"> PAGEREF _Toc438728201 \h </w:instrText>
        </w:r>
        <w:r>
          <w:rPr>
            <w:webHidden/>
          </w:rPr>
        </w:r>
        <w:r>
          <w:rPr>
            <w:webHidden/>
          </w:rPr>
          <w:fldChar w:fldCharType="separate"/>
        </w:r>
        <w:r w:rsidR="009D0511">
          <w:rPr>
            <w:webHidden/>
          </w:rPr>
          <w:t>12</w:t>
        </w:r>
        <w:r>
          <w:rPr>
            <w:webHidden/>
          </w:rPr>
          <w:fldChar w:fldCharType="end"/>
        </w:r>
      </w:hyperlink>
    </w:p>
    <w:p w14:paraId="1C2F3F82" w14:textId="77777777" w:rsidR="00015B4D" w:rsidRDefault="00015B4D">
      <w:pPr>
        <w:pStyle w:val="TOC2"/>
        <w:rPr>
          <w:rFonts w:asciiTheme="minorHAnsi" w:eastAsiaTheme="minorEastAsia" w:hAnsiTheme="minorHAnsi" w:cstheme="minorBidi"/>
          <w:b w:val="0"/>
          <w:bCs w:val="0"/>
        </w:rPr>
      </w:pPr>
      <w:hyperlink w:anchor="_Toc438728202" w:history="1">
        <w:r w:rsidRPr="00B95638">
          <w:rPr>
            <w:rStyle w:val="Hyperlink"/>
          </w:rPr>
          <w:t>2.4</w:t>
        </w:r>
        <w:r>
          <w:rPr>
            <w:rFonts w:asciiTheme="minorHAnsi" w:eastAsiaTheme="minorEastAsia" w:hAnsiTheme="minorHAnsi" w:cstheme="minorBidi"/>
            <w:b w:val="0"/>
            <w:bCs w:val="0"/>
          </w:rPr>
          <w:tab/>
        </w:r>
        <w:r w:rsidRPr="00B95638">
          <w:rPr>
            <w:rStyle w:val="Hyperlink"/>
          </w:rPr>
          <w:t>The main outputs and initiatives expected to have contributed to the Outcome II</w:t>
        </w:r>
        <w:r>
          <w:rPr>
            <w:webHidden/>
          </w:rPr>
          <w:tab/>
        </w:r>
        <w:r>
          <w:rPr>
            <w:webHidden/>
          </w:rPr>
          <w:fldChar w:fldCharType="begin"/>
        </w:r>
        <w:r>
          <w:rPr>
            <w:webHidden/>
          </w:rPr>
          <w:instrText xml:space="preserve"> PAGEREF _Toc438728202 \h </w:instrText>
        </w:r>
        <w:r>
          <w:rPr>
            <w:webHidden/>
          </w:rPr>
        </w:r>
        <w:r>
          <w:rPr>
            <w:webHidden/>
          </w:rPr>
          <w:fldChar w:fldCharType="separate"/>
        </w:r>
        <w:r w:rsidR="009D0511">
          <w:rPr>
            <w:webHidden/>
          </w:rPr>
          <w:t>13</w:t>
        </w:r>
        <w:r>
          <w:rPr>
            <w:webHidden/>
          </w:rPr>
          <w:fldChar w:fldCharType="end"/>
        </w:r>
      </w:hyperlink>
    </w:p>
    <w:p w14:paraId="5BA424BC" w14:textId="77777777" w:rsidR="00015B4D" w:rsidRDefault="00015B4D">
      <w:pPr>
        <w:pStyle w:val="TOC2"/>
        <w:rPr>
          <w:rFonts w:asciiTheme="minorHAnsi" w:eastAsiaTheme="minorEastAsia" w:hAnsiTheme="minorHAnsi" w:cstheme="minorBidi"/>
          <w:b w:val="0"/>
          <w:bCs w:val="0"/>
        </w:rPr>
      </w:pPr>
      <w:hyperlink w:anchor="_Toc438728203" w:history="1">
        <w:r w:rsidRPr="00B95638">
          <w:rPr>
            <w:rStyle w:val="Hyperlink"/>
          </w:rPr>
          <w:t>2.5</w:t>
        </w:r>
        <w:r>
          <w:rPr>
            <w:rFonts w:asciiTheme="minorHAnsi" w:eastAsiaTheme="minorEastAsia" w:hAnsiTheme="minorHAnsi" w:cstheme="minorBidi"/>
            <w:b w:val="0"/>
            <w:bCs w:val="0"/>
          </w:rPr>
          <w:tab/>
        </w:r>
        <w:r w:rsidRPr="00B95638">
          <w:rPr>
            <w:rStyle w:val="Hyperlink"/>
          </w:rPr>
          <w:t>Key Partners and stakeholders and their contribution</w:t>
        </w:r>
        <w:r>
          <w:rPr>
            <w:webHidden/>
          </w:rPr>
          <w:tab/>
        </w:r>
        <w:r>
          <w:rPr>
            <w:webHidden/>
          </w:rPr>
          <w:fldChar w:fldCharType="begin"/>
        </w:r>
        <w:r>
          <w:rPr>
            <w:webHidden/>
          </w:rPr>
          <w:instrText xml:space="preserve"> PAGEREF _Toc438728203 \h </w:instrText>
        </w:r>
        <w:r>
          <w:rPr>
            <w:webHidden/>
          </w:rPr>
        </w:r>
        <w:r>
          <w:rPr>
            <w:webHidden/>
          </w:rPr>
          <w:fldChar w:fldCharType="separate"/>
        </w:r>
        <w:r w:rsidR="009D0511">
          <w:rPr>
            <w:webHidden/>
          </w:rPr>
          <w:t>13</w:t>
        </w:r>
        <w:r>
          <w:rPr>
            <w:webHidden/>
          </w:rPr>
          <w:fldChar w:fldCharType="end"/>
        </w:r>
      </w:hyperlink>
    </w:p>
    <w:p w14:paraId="43221737" w14:textId="77777777" w:rsidR="00015B4D" w:rsidRDefault="00015B4D">
      <w:pPr>
        <w:pStyle w:val="TOC1"/>
        <w:rPr>
          <w:rFonts w:asciiTheme="minorHAnsi" w:eastAsiaTheme="minorEastAsia" w:hAnsiTheme="minorHAnsi" w:cstheme="minorBidi"/>
          <w:b w:val="0"/>
          <w:bCs w:val="0"/>
          <w:sz w:val="22"/>
          <w:szCs w:val="22"/>
        </w:rPr>
      </w:pPr>
      <w:hyperlink w:anchor="_Toc438728204" w:history="1">
        <w:r w:rsidRPr="00B95638">
          <w:rPr>
            <w:rStyle w:val="Hyperlink"/>
            <w:rFonts w:eastAsia="Calibri"/>
          </w:rPr>
          <w:t>3</w:t>
        </w:r>
        <w:r>
          <w:rPr>
            <w:rFonts w:asciiTheme="minorHAnsi" w:eastAsiaTheme="minorEastAsia" w:hAnsiTheme="minorHAnsi" w:cstheme="minorBidi"/>
            <w:b w:val="0"/>
            <w:bCs w:val="0"/>
            <w:sz w:val="22"/>
            <w:szCs w:val="22"/>
          </w:rPr>
          <w:tab/>
        </w:r>
        <w:r w:rsidRPr="00B95638">
          <w:rPr>
            <w:rStyle w:val="Hyperlink"/>
          </w:rPr>
          <w:t>Findings and Conclusions</w:t>
        </w:r>
        <w:r>
          <w:rPr>
            <w:webHidden/>
          </w:rPr>
          <w:tab/>
        </w:r>
        <w:r>
          <w:rPr>
            <w:webHidden/>
          </w:rPr>
          <w:fldChar w:fldCharType="begin"/>
        </w:r>
        <w:r>
          <w:rPr>
            <w:webHidden/>
          </w:rPr>
          <w:instrText xml:space="preserve"> PAGEREF _Toc438728204 \h </w:instrText>
        </w:r>
        <w:r>
          <w:rPr>
            <w:webHidden/>
          </w:rPr>
        </w:r>
        <w:r>
          <w:rPr>
            <w:webHidden/>
          </w:rPr>
          <w:fldChar w:fldCharType="separate"/>
        </w:r>
        <w:r w:rsidR="009D0511">
          <w:rPr>
            <w:webHidden/>
          </w:rPr>
          <w:t>15</w:t>
        </w:r>
        <w:r>
          <w:rPr>
            <w:webHidden/>
          </w:rPr>
          <w:fldChar w:fldCharType="end"/>
        </w:r>
      </w:hyperlink>
    </w:p>
    <w:p w14:paraId="0DE1676F" w14:textId="77777777" w:rsidR="00015B4D" w:rsidRDefault="00015B4D">
      <w:pPr>
        <w:pStyle w:val="TOC2"/>
        <w:rPr>
          <w:rFonts w:asciiTheme="minorHAnsi" w:eastAsiaTheme="minorEastAsia" w:hAnsiTheme="minorHAnsi" w:cstheme="minorBidi"/>
          <w:b w:val="0"/>
          <w:bCs w:val="0"/>
        </w:rPr>
      </w:pPr>
      <w:hyperlink w:anchor="_Toc438728205" w:history="1">
        <w:r w:rsidRPr="00B95638">
          <w:rPr>
            <w:rStyle w:val="Hyperlink"/>
            <w:rFonts w:eastAsia="Calibri"/>
          </w:rPr>
          <w:t>3.1</w:t>
        </w:r>
        <w:r>
          <w:rPr>
            <w:rFonts w:asciiTheme="minorHAnsi" w:eastAsiaTheme="minorEastAsia" w:hAnsiTheme="minorHAnsi" w:cstheme="minorBidi"/>
            <w:b w:val="0"/>
            <w:bCs w:val="0"/>
          </w:rPr>
          <w:tab/>
        </w:r>
        <w:r w:rsidRPr="00B95638">
          <w:rPr>
            <w:rStyle w:val="Hyperlink"/>
            <w:rFonts w:eastAsia="Calibri"/>
          </w:rPr>
          <w:t>Introduction</w:t>
        </w:r>
        <w:r>
          <w:rPr>
            <w:webHidden/>
          </w:rPr>
          <w:tab/>
        </w:r>
        <w:r>
          <w:rPr>
            <w:webHidden/>
          </w:rPr>
          <w:fldChar w:fldCharType="begin"/>
        </w:r>
        <w:r>
          <w:rPr>
            <w:webHidden/>
          </w:rPr>
          <w:instrText xml:space="preserve"> PAGEREF _Toc438728205 \h </w:instrText>
        </w:r>
        <w:r>
          <w:rPr>
            <w:webHidden/>
          </w:rPr>
        </w:r>
        <w:r>
          <w:rPr>
            <w:webHidden/>
          </w:rPr>
          <w:fldChar w:fldCharType="separate"/>
        </w:r>
        <w:r w:rsidR="009D0511">
          <w:rPr>
            <w:webHidden/>
          </w:rPr>
          <w:t>15</w:t>
        </w:r>
        <w:r>
          <w:rPr>
            <w:webHidden/>
          </w:rPr>
          <w:fldChar w:fldCharType="end"/>
        </w:r>
      </w:hyperlink>
    </w:p>
    <w:p w14:paraId="1B49C79F" w14:textId="77777777" w:rsidR="00015B4D" w:rsidRDefault="00015B4D">
      <w:pPr>
        <w:pStyle w:val="TOC2"/>
        <w:rPr>
          <w:rFonts w:asciiTheme="minorHAnsi" w:eastAsiaTheme="minorEastAsia" w:hAnsiTheme="minorHAnsi" w:cstheme="minorBidi"/>
          <w:b w:val="0"/>
          <w:bCs w:val="0"/>
        </w:rPr>
      </w:pPr>
      <w:hyperlink w:anchor="_Toc438728206" w:history="1">
        <w:r w:rsidRPr="00B95638">
          <w:rPr>
            <w:rStyle w:val="Hyperlink"/>
            <w:rFonts w:eastAsia="Calibri"/>
          </w:rPr>
          <w:t>3.2</w:t>
        </w:r>
        <w:r>
          <w:rPr>
            <w:rFonts w:asciiTheme="minorHAnsi" w:eastAsiaTheme="minorEastAsia" w:hAnsiTheme="minorHAnsi" w:cstheme="minorBidi"/>
            <w:b w:val="0"/>
            <w:bCs w:val="0"/>
          </w:rPr>
          <w:tab/>
        </w:r>
        <w:r w:rsidRPr="00B95638">
          <w:rPr>
            <w:rStyle w:val="Hyperlink"/>
            <w:rFonts w:eastAsia="Calibri"/>
          </w:rPr>
          <w:t>Status of the outcome</w:t>
        </w:r>
        <w:r>
          <w:rPr>
            <w:webHidden/>
          </w:rPr>
          <w:tab/>
        </w:r>
        <w:r>
          <w:rPr>
            <w:webHidden/>
          </w:rPr>
          <w:fldChar w:fldCharType="begin"/>
        </w:r>
        <w:r>
          <w:rPr>
            <w:webHidden/>
          </w:rPr>
          <w:instrText xml:space="preserve"> PAGEREF _Toc438728206 \h </w:instrText>
        </w:r>
        <w:r>
          <w:rPr>
            <w:webHidden/>
          </w:rPr>
        </w:r>
        <w:r>
          <w:rPr>
            <w:webHidden/>
          </w:rPr>
          <w:fldChar w:fldCharType="separate"/>
        </w:r>
        <w:r w:rsidR="009D0511">
          <w:rPr>
            <w:webHidden/>
          </w:rPr>
          <w:t>15</w:t>
        </w:r>
        <w:r>
          <w:rPr>
            <w:webHidden/>
          </w:rPr>
          <w:fldChar w:fldCharType="end"/>
        </w:r>
      </w:hyperlink>
    </w:p>
    <w:p w14:paraId="787BDE5F" w14:textId="77777777" w:rsidR="00015B4D" w:rsidRDefault="00015B4D">
      <w:pPr>
        <w:pStyle w:val="TOC3"/>
        <w:rPr>
          <w:rFonts w:asciiTheme="minorHAnsi" w:eastAsiaTheme="minorEastAsia" w:hAnsiTheme="minorHAnsi"/>
          <w:bCs w:val="0"/>
        </w:rPr>
      </w:pPr>
      <w:hyperlink w:anchor="_Toc438728207" w:history="1">
        <w:r w:rsidRPr="00B95638">
          <w:rPr>
            <w:rStyle w:val="Hyperlink"/>
          </w:rPr>
          <w:t>3.2.1</w:t>
        </w:r>
        <w:r>
          <w:rPr>
            <w:rFonts w:asciiTheme="minorHAnsi" w:eastAsiaTheme="minorEastAsia" w:hAnsiTheme="minorHAnsi"/>
            <w:bCs w:val="0"/>
          </w:rPr>
          <w:tab/>
        </w:r>
        <w:r w:rsidRPr="00B95638">
          <w:rPr>
            <w:rStyle w:val="Hyperlink"/>
          </w:rPr>
          <w:t>Capacity development for sustainable development and management of water resources in the Kingdom of Saudi Arabia</w:t>
        </w:r>
        <w:r>
          <w:rPr>
            <w:webHidden/>
          </w:rPr>
          <w:tab/>
        </w:r>
        <w:r>
          <w:rPr>
            <w:webHidden/>
          </w:rPr>
          <w:fldChar w:fldCharType="begin"/>
        </w:r>
        <w:r>
          <w:rPr>
            <w:webHidden/>
          </w:rPr>
          <w:instrText xml:space="preserve"> PAGEREF _Toc438728207 \h </w:instrText>
        </w:r>
        <w:r>
          <w:rPr>
            <w:webHidden/>
          </w:rPr>
        </w:r>
        <w:r>
          <w:rPr>
            <w:webHidden/>
          </w:rPr>
          <w:fldChar w:fldCharType="separate"/>
        </w:r>
        <w:r w:rsidR="009D0511">
          <w:rPr>
            <w:webHidden/>
          </w:rPr>
          <w:t>16</w:t>
        </w:r>
        <w:r>
          <w:rPr>
            <w:webHidden/>
          </w:rPr>
          <w:fldChar w:fldCharType="end"/>
        </w:r>
      </w:hyperlink>
    </w:p>
    <w:p w14:paraId="430EEAE2" w14:textId="77777777" w:rsidR="00015B4D" w:rsidRDefault="00015B4D">
      <w:pPr>
        <w:pStyle w:val="TOC3"/>
        <w:rPr>
          <w:rFonts w:asciiTheme="minorHAnsi" w:eastAsiaTheme="minorEastAsia" w:hAnsiTheme="minorHAnsi"/>
          <w:bCs w:val="0"/>
        </w:rPr>
      </w:pPr>
      <w:hyperlink w:anchor="_Toc438728208" w:history="1">
        <w:r w:rsidRPr="00B95638">
          <w:rPr>
            <w:rStyle w:val="Hyperlink"/>
          </w:rPr>
          <w:t>3.2.2</w:t>
        </w:r>
        <w:r>
          <w:rPr>
            <w:rFonts w:asciiTheme="minorHAnsi" w:eastAsiaTheme="minorEastAsia" w:hAnsiTheme="minorHAnsi"/>
            <w:bCs w:val="0"/>
          </w:rPr>
          <w:tab/>
        </w:r>
        <w:r w:rsidRPr="00B95638">
          <w:rPr>
            <w:rStyle w:val="Hyperlink"/>
          </w:rPr>
          <w:t>Sustainability in Madinat Yanbu Al-Sinaiyah (MAYS)</w:t>
        </w:r>
        <w:r>
          <w:rPr>
            <w:webHidden/>
          </w:rPr>
          <w:tab/>
        </w:r>
        <w:r>
          <w:rPr>
            <w:webHidden/>
          </w:rPr>
          <w:fldChar w:fldCharType="begin"/>
        </w:r>
        <w:r>
          <w:rPr>
            <w:webHidden/>
          </w:rPr>
          <w:instrText xml:space="preserve"> PAGEREF _Toc438728208 \h </w:instrText>
        </w:r>
        <w:r>
          <w:rPr>
            <w:webHidden/>
          </w:rPr>
        </w:r>
        <w:r>
          <w:rPr>
            <w:webHidden/>
          </w:rPr>
          <w:fldChar w:fldCharType="separate"/>
        </w:r>
        <w:r w:rsidR="009D0511">
          <w:rPr>
            <w:webHidden/>
          </w:rPr>
          <w:t>22</w:t>
        </w:r>
        <w:r>
          <w:rPr>
            <w:webHidden/>
          </w:rPr>
          <w:fldChar w:fldCharType="end"/>
        </w:r>
      </w:hyperlink>
    </w:p>
    <w:p w14:paraId="2E55AA0F" w14:textId="77777777" w:rsidR="00015B4D" w:rsidRDefault="00015B4D">
      <w:pPr>
        <w:pStyle w:val="TOC2"/>
        <w:rPr>
          <w:rFonts w:asciiTheme="minorHAnsi" w:eastAsiaTheme="minorEastAsia" w:hAnsiTheme="minorHAnsi" w:cstheme="minorBidi"/>
          <w:b w:val="0"/>
          <w:bCs w:val="0"/>
        </w:rPr>
      </w:pPr>
      <w:hyperlink w:anchor="_Toc438728209" w:history="1">
        <w:r w:rsidRPr="00B95638">
          <w:rPr>
            <w:rStyle w:val="Hyperlink"/>
            <w:rFonts w:eastAsia="Calibri"/>
          </w:rPr>
          <w:t>3.3</w:t>
        </w:r>
        <w:r>
          <w:rPr>
            <w:rFonts w:asciiTheme="minorHAnsi" w:eastAsiaTheme="minorEastAsia" w:hAnsiTheme="minorHAnsi" w:cstheme="minorBidi"/>
            <w:b w:val="0"/>
            <w:bCs w:val="0"/>
          </w:rPr>
          <w:tab/>
        </w:r>
        <w:r w:rsidRPr="00B95638">
          <w:rPr>
            <w:rStyle w:val="Hyperlink"/>
          </w:rPr>
          <w:t>Factors affecting the outcome</w:t>
        </w:r>
        <w:r>
          <w:rPr>
            <w:webHidden/>
          </w:rPr>
          <w:tab/>
        </w:r>
        <w:r>
          <w:rPr>
            <w:webHidden/>
          </w:rPr>
          <w:fldChar w:fldCharType="begin"/>
        </w:r>
        <w:r>
          <w:rPr>
            <w:webHidden/>
          </w:rPr>
          <w:instrText xml:space="preserve"> PAGEREF _Toc438728209 \h </w:instrText>
        </w:r>
        <w:r>
          <w:rPr>
            <w:webHidden/>
          </w:rPr>
        </w:r>
        <w:r>
          <w:rPr>
            <w:webHidden/>
          </w:rPr>
          <w:fldChar w:fldCharType="separate"/>
        </w:r>
        <w:r w:rsidR="009D0511">
          <w:rPr>
            <w:webHidden/>
          </w:rPr>
          <w:t>23</w:t>
        </w:r>
        <w:r>
          <w:rPr>
            <w:webHidden/>
          </w:rPr>
          <w:fldChar w:fldCharType="end"/>
        </w:r>
      </w:hyperlink>
    </w:p>
    <w:p w14:paraId="2769BFA4" w14:textId="77777777" w:rsidR="00015B4D" w:rsidRDefault="00015B4D">
      <w:pPr>
        <w:pStyle w:val="TOC2"/>
        <w:rPr>
          <w:rFonts w:asciiTheme="minorHAnsi" w:eastAsiaTheme="minorEastAsia" w:hAnsiTheme="minorHAnsi" w:cstheme="minorBidi"/>
          <w:b w:val="0"/>
          <w:bCs w:val="0"/>
        </w:rPr>
      </w:pPr>
      <w:hyperlink w:anchor="_Toc438728210" w:history="1">
        <w:r w:rsidRPr="00B95638">
          <w:rPr>
            <w:rStyle w:val="Hyperlink"/>
          </w:rPr>
          <w:t>3.4</w:t>
        </w:r>
        <w:r>
          <w:rPr>
            <w:rFonts w:asciiTheme="minorHAnsi" w:eastAsiaTheme="minorEastAsia" w:hAnsiTheme="minorHAnsi" w:cstheme="minorBidi"/>
            <w:b w:val="0"/>
            <w:bCs w:val="0"/>
          </w:rPr>
          <w:tab/>
        </w:r>
        <w:r w:rsidRPr="00B95638">
          <w:rPr>
            <w:rStyle w:val="Hyperlink"/>
          </w:rPr>
          <w:t>UNDP contributions to outcome through outputs</w:t>
        </w:r>
        <w:r>
          <w:rPr>
            <w:webHidden/>
          </w:rPr>
          <w:tab/>
        </w:r>
        <w:r>
          <w:rPr>
            <w:webHidden/>
          </w:rPr>
          <w:fldChar w:fldCharType="begin"/>
        </w:r>
        <w:r>
          <w:rPr>
            <w:webHidden/>
          </w:rPr>
          <w:instrText xml:space="preserve"> PAGEREF _Toc438728210 \h </w:instrText>
        </w:r>
        <w:r>
          <w:rPr>
            <w:webHidden/>
          </w:rPr>
        </w:r>
        <w:r>
          <w:rPr>
            <w:webHidden/>
          </w:rPr>
          <w:fldChar w:fldCharType="separate"/>
        </w:r>
        <w:r w:rsidR="009D0511">
          <w:rPr>
            <w:webHidden/>
          </w:rPr>
          <w:t>25</w:t>
        </w:r>
        <w:r>
          <w:rPr>
            <w:webHidden/>
          </w:rPr>
          <w:fldChar w:fldCharType="end"/>
        </w:r>
      </w:hyperlink>
    </w:p>
    <w:p w14:paraId="1EE9C747" w14:textId="77777777" w:rsidR="00015B4D" w:rsidRDefault="00015B4D">
      <w:pPr>
        <w:pStyle w:val="TOC2"/>
        <w:rPr>
          <w:rFonts w:asciiTheme="minorHAnsi" w:eastAsiaTheme="minorEastAsia" w:hAnsiTheme="minorHAnsi" w:cstheme="minorBidi"/>
          <w:b w:val="0"/>
          <w:bCs w:val="0"/>
        </w:rPr>
      </w:pPr>
      <w:hyperlink w:anchor="_Toc438728211" w:history="1">
        <w:r w:rsidRPr="00B95638">
          <w:rPr>
            <w:rStyle w:val="Hyperlink"/>
            <w:rFonts w:eastAsia="Calibri"/>
          </w:rPr>
          <w:t>3.5</w:t>
        </w:r>
        <w:r>
          <w:rPr>
            <w:rFonts w:asciiTheme="minorHAnsi" w:eastAsiaTheme="minorEastAsia" w:hAnsiTheme="minorHAnsi" w:cstheme="minorBidi"/>
            <w:b w:val="0"/>
            <w:bCs w:val="0"/>
          </w:rPr>
          <w:tab/>
        </w:r>
        <w:r w:rsidRPr="00B95638">
          <w:rPr>
            <w:rStyle w:val="Hyperlink"/>
            <w:rFonts w:eastAsia="Calibri"/>
          </w:rPr>
          <w:t>UNDP Partnership Strategy</w:t>
        </w:r>
        <w:r>
          <w:rPr>
            <w:webHidden/>
          </w:rPr>
          <w:tab/>
        </w:r>
        <w:r>
          <w:rPr>
            <w:webHidden/>
          </w:rPr>
          <w:fldChar w:fldCharType="begin"/>
        </w:r>
        <w:r>
          <w:rPr>
            <w:webHidden/>
          </w:rPr>
          <w:instrText xml:space="preserve"> PAGEREF _Toc438728211 \h </w:instrText>
        </w:r>
        <w:r>
          <w:rPr>
            <w:webHidden/>
          </w:rPr>
        </w:r>
        <w:r>
          <w:rPr>
            <w:webHidden/>
          </w:rPr>
          <w:fldChar w:fldCharType="separate"/>
        </w:r>
        <w:r w:rsidR="009D0511">
          <w:rPr>
            <w:webHidden/>
          </w:rPr>
          <w:t>28</w:t>
        </w:r>
        <w:r>
          <w:rPr>
            <w:webHidden/>
          </w:rPr>
          <w:fldChar w:fldCharType="end"/>
        </w:r>
      </w:hyperlink>
    </w:p>
    <w:p w14:paraId="098EBA53" w14:textId="77777777" w:rsidR="00015B4D" w:rsidRDefault="00015B4D">
      <w:pPr>
        <w:pStyle w:val="TOC2"/>
        <w:rPr>
          <w:rFonts w:asciiTheme="minorHAnsi" w:eastAsiaTheme="minorEastAsia" w:hAnsiTheme="minorHAnsi" w:cstheme="minorBidi"/>
          <w:b w:val="0"/>
          <w:bCs w:val="0"/>
        </w:rPr>
      </w:pPr>
      <w:hyperlink w:anchor="_Toc438728212" w:history="1">
        <w:r w:rsidRPr="00B95638">
          <w:rPr>
            <w:rStyle w:val="Hyperlink"/>
            <w:rFonts w:eastAsia="Calibri"/>
          </w:rPr>
          <w:t>3.6</w:t>
        </w:r>
        <w:r>
          <w:rPr>
            <w:rFonts w:asciiTheme="minorHAnsi" w:eastAsiaTheme="minorEastAsia" w:hAnsiTheme="minorHAnsi" w:cstheme="minorBidi"/>
            <w:b w:val="0"/>
            <w:bCs w:val="0"/>
          </w:rPr>
          <w:tab/>
        </w:r>
        <w:r w:rsidRPr="00B95638">
          <w:rPr>
            <w:rStyle w:val="Hyperlink"/>
            <w:rFonts w:eastAsia="Calibri"/>
          </w:rPr>
          <w:t>Relevance</w:t>
        </w:r>
        <w:r>
          <w:rPr>
            <w:webHidden/>
          </w:rPr>
          <w:tab/>
        </w:r>
        <w:r>
          <w:rPr>
            <w:webHidden/>
          </w:rPr>
          <w:fldChar w:fldCharType="begin"/>
        </w:r>
        <w:r>
          <w:rPr>
            <w:webHidden/>
          </w:rPr>
          <w:instrText xml:space="preserve"> PAGEREF _Toc438728212 \h </w:instrText>
        </w:r>
        <w:r>
          <w:rPr>
            <w:webHidden/>
          </w:rPr>
        </w:r>
        <w:r>
          <w:rPr>
            <w:webHidden/>
          </w:rPr>
          <w:fldChar w:fldCharType="separate"/>
        </w:r>
        <w:r w:rsidR="009D0511">
          <w:rPr>
            <w:webHidden/>
          </w:rPr>
          <w:t>29</w:t>
        </w:r>
        <w:r>
          <w:rPr>
            <w:webHidden/>
          </w:rPr>
          <w:fldChar w:fldCharType="end"/>
        </w:r>
      </w:hyperlink>
    </w:p>
    <w:p w14:paraId="438EB93A" w14:textId="77777777" w:rsidR="00015B4D" w:rsidRDefault="00015B4D">
      <w:pPr>
        <w:pStyle w:val="TOC2"/>
        <w:rPr>
          <w:rFonts w:asciiTheme="minorHAnsi" w:eastAsiaTheme="minorEastAsia" w:hAnsiTheme="minorHAnsi" w:cstheme="minorBidi"/>
          <w:b w:val="0"/>
          <w:bCs w:val="0"/>
        </w:rPr>
      </w:pPr>
      <w:hyperlink w:anchor="_Toc438728213" w:history="1">
        <w:r w:rsidRPr="00B95638">
          <w:rPr>
            <w:rStyle w:val="Hyperlink"/>
            <w:rFonts w:eastAsia="Calibri"/>
          </w:rPr>
          <w:t>3.7</w:t>
        </w:r>
        <w:r>
          <w:rPr>
            <w:rFonts w:asciiTheme="minorHAnsi" w:eastAsiaTheme="minorEastAsia" w:hAnsiTheme="minorHAnsi" w:cstheme="minorBidi"/>
            <w:b w:val="0"/>
            <w:bCs w:val="0"/>
          </w:rPr>
          <w:tab/>
        </w:r>
        <w:r w:rsidRPr="00B95638">
          <w:rPr>
            <w:rStyle w:val="Hyperlink"/>
            <w:rFonts w:eastAsia="Calibri"/>
          </w:rPr>
          <w:t>Impact</w:t>
        </w:r>
        <w:r>
          <w:rPr>
            <w:webHidden/>
          </w:rPr>
          <w:tab/>
        </w:r>
        <w:r>
          <w:rPr>
            <w:webHidden/>
          </w:rPr>
          <w:fldChar w:fldCharType="begin"/>
        </w:r>
        <w:r>
          <w:rPr>
            <w:webHidden/>
          </w:rPr>
          <w:instrText xml:space="preserve"> PAGEREF _Toc438728213 \h </w:instrText>
        </w:r>
        <w:r>
          <w:rPr>
            <w:webHidden/>
          </w:rPr>
        </w:r>
        <w:r>
          <w:rPr>
            <w:webHidden/>
          </w:rPr>
          <w:fldChar w:fldCharType="separate"/>
        </w:r>
        <w:r w:rsidR="009D0511">
          <w:rPr>
            <w:webHidden/>
          </w:rPr>
          <w:t>30</w:t>
        </w:r>
        <w:r>
          <w:rPr>
            <w:webHidden/>
          </w:rPr>
          <w:fldChar w:fldCharType="end"/>
        </w:r>
      </w:hyperlink>
    </w:p>
    <w:p w14:paraId="5564ACF4" w14:textId="77777777" w:rsidR="00015B4D" w:rsidRDefault="00015B4D">
      <w:pPr>
        <w:pStyle w:val="TOC2"/>
        <w:rPr>
          <w:rFonts w:asciiTheme="minorHAnsi" w:eastAsiaTheme="minorEastAsia" w:hAnsiTheme="minorHAnsi" w:cstheme="minorBidi"/>
          <w:b w:val="0"/>
          <w:bCs w:val="0"/>
        </w:rPr>
      </w:pPr>
      <w:hyperlink w:anchor="_Toc438728214" w:history="1">
        <w:r w:rsidRPr="00B95638">
          <w:rPr>
            <w:rStyle w:val="Hyperlink"/>
          </w:rPr>
          <w:t>3.8</w:t>
        </w:r>
        <w:r>
          <w:rPr>
            <w:rFonts w:asciiTheme="minorHAnsi" w:eastAsiaTheme="minorEastAsia" w:hAnsiTheme="minorHAnsi" w:cstheme="minorBidi"/>
            <w:b w:val="0"/>
            <w:bCs w:val="0"/>
          </w:rPr>
          <w:tab/>
        </w:r>
        <w:r w:rsidRPr="00B95638">
          <w:rPr>
            <w:rStyle w:val="Hyperlink"/>
          </w:rPr>
          <w:t>Effectiveness and Efficiency</w:t>
        </w:r>
        <w:r>
          <w:rPr>
            <w:webHidden/>
          </w:rPr>
          <w:tab/>
        </w:r>
        <w:r>
          <w:rPr>
            <w:webHidden/>
          </w:rPr>
          <w:fldChar w:fldCharType="begin"/>
        </w:r>
        <w:r>
          <w:rPr>
            <w:webHidden/>
          </w:rPr>
          <w:instrText xml:space="preserve"> PAGEREF _Toc438728214 \h </w:instrText>
        </w:r>
        <w:r>
          <w:rPr>
            <w:webHidden/>
          </w:rPr>
        </w:r>
        <w:r>
          <w:rPr>
            <w:webHidden/>
          </w:rPr>
          <w:fldChar w:fldCharType="separate"/>
        </w:r>
        <w:r w:rsidR="009D0511">
          <w:rPr>
            <w:webHidden/>
          </w:rPr>
          <w:t>31</w:t>
        </w:r>
        <w:r>
          <w:rPr>
            <w:webHidden/>
          </w:rPr>
          <w:fldChar w:fldCharType="end"/>
        </w:r>
      </w:hyperlink>
    </w:p>
    <w:p w14:paraId="124BE00A" w14:textId="77777777" w:rsidR="00015B4D" w:rsidRDefault="00015B4D">
      <w:pPr>
        <w:pStyle w:val="TOC2"/>
        <w:rPr>
          <w:rFonts w:asciiTheme="minorHAnsi" w:eastAsiaTheme="minorEastAsia" w:hAnsiTheme="minorHAnsi" w:cstheme="minorBidi"/>
          <w:b w:val="0"/>
          <w:bCs w:val="0"/>
        </w:rPr>
      </w:pPr>
      <w:hyperlink w:anchor="_Toc438728215" w:history="1">
        <w:r w:rsidRPr="00B95638">
          <w:rPr>
            <w:rStyle w:val="Hyperlink"/>
            <w:rFonts w:eastAsia="Calibri"/>
          </w:rPr>
          <w:t>3.9</w:t>
        </w:r>
        <w:r>
          <w:rPr>
            <w:rFonts w:asciiTheme="minorHAnsi" w:eastAsiaTheme="minorEastAsia" w:hAnsiTheme="minorHAnsi" w:cstheme="minorBidi"/>
            <w:b w:val="0"/>
            <w:bCs w:val="0"/>
          </w:rPr>
          <w:tab/>
        </w:r>
        <w:r w:rsidRPr="00B95638">
          <w:rPr>
            <w:rStyle w:val="Hyperlink"/>
            <w:rFonts w:eastAsia="Calibri"/>
          </w:rPr>
          <w:t>Sustainability</w:t>
        </w:r>
        <w:r>
          <w:rPr>
            <w:webHidden/>
          </w:rPr>
          <w:tab/>
        </w:r>
        <w:r>
          <w:rPr>
            <w:webHidden/>
          </w:rPr>
          <w:fldChar w:fldCharType="begin"/>
        </w:r>
        <w:r>
          <w:rPr>
            <w:webHidden/>
          </w:rPr>
          <w:instrText xml:space="preserve"> PAGEREF _Toc438728215 \h </w:instrText>
        </w:r>
        <w:r>
          <w:rPr>
            <w:webHidden/>
          </w:rPr>
        </w:r>
        <w:r>
          <w:rPr>
            <w:webHidden/>
          </w:rPr>
          <w:fldChar w:fldCharType="separate"/>
        </w:r>
        <w:r w:rsidR="009D0511">
          <w:rPr>
            <w:webHidden/>
          </w:rPr>
          <w:t>31</w:t>
        </w:r>
        <w:r>
          <w:rPr>
            <w:webHidden/>
          </w:rPr>
          <w:fldChar w:fldCharType="end"/>
        </w:r>
      </w:hyperlink>
    </w:p>
    <w:p w14:paraId="03DE997B" w14:textId="77777777" w:rsidR="00015B4D" w:rsidRDefault="00015B4D">
      <w:pPr>
        <w:pStyle w:val="TOC2"/>
        <w:rPr>
          <w:rFonts w:asciiTheme="minorHAnsi" w:eastAsiaTheme="minorEastAsia" w:hAnsiTheme="minorHAnsi" w:cstheme="minorBidi"/>
          <w:b w:val="0"/>
          <w:bCs w:val="0"/>
        </w:rPr>
      </w:pPr>
      <w:hyperlink w:anchor="_Toc438728216" w:history="1">
        <w:r w:rsidRPr="00B95638">
          <w:rPr>
            <w:rStyle w:val="Hyperlink"/>
            <w:rFonts w:eastAsia="Calibri"/>
          </w:rPr>
          <w:t>3.10</w:t>
        </w:r>
        <w:r>
          <w:rPr>
            <w:rFonts w:asciiTheme="minorHAnsi" w:eastAsiaTheme="minorEastAsia" w:hAnsiTheme="minorHAnsi" w:cstheme="minorBidi"/>
            <w:b w:val="0"/>
            <w:bCs w:val="0"/>
          </w:rPr>
          <w:tab/>
        </w:r>
        <w:r w:rsidRPr="00B95638">
          <w:rPr>
            <w:rStyle w:val="Hyperlink"/>
            <w:rFonts w:eastAsia="Calibri"/>
          </w:rPr>
          <w:t>South-South Cooperation</w:t>
        </w:r>
        <w:r>
          <w:rPr>
            <w:webHidden/>
          </w:rPr>
          <w:tab/>
        </w:r>
        <w:r>
          <w:rPr>
            <w:webHidden/>
          </w:rPr>
          <w:fldChar w:fldCharType="begin"/>
        </w:r>
        <w:r>
          <w:rPr>
            <w:webHidden/>
          </w:rPr>
          <w:instrText xml:space="preserve"> PAGEREF _Toc438728216 \h </w:instrText>
        </w:r>
        <w:r>
          <w:rPr>
            <w:webHidden/>
          </w:rPr>
        </w:r>
        <w:r>
          <w:rPr>
            <w:webHidden/>
          </w:rPr>
          <w:fldChar w:fldCharType="separate"/>
        </w:r>
        <w:r w:rsidR="009D0511">
          <w:rPr>
            <w:webHidden/>
          </w:rPr>
          <w:t>32</w:t>
        </w:r>
        <w:r>
          <w:rPr>
            <w:webHidden/>
          </w:rPr>
          <w:fldChar w:fldCharType="end"/>
        </w:r>
      </w:hyperlink>
    </w:p>
    <w:p w14:paraId="0DB2BFDB" w14:textId="77777777" w:rsidR="00015B4D" w:rsidRDefault="00015B4D">
      <w:pPr>
        <w:pStyle w:val="TOC2"/>
        <w:rPr>
          <w:rFonts w:asciiTheme="minorHAnsi" w:eastAsiaTheme="minorEastAsia" w:hAnsiTheme="minorHAnsi" w:cstheme="minorBidi"/>
          <w:b w:val="0"/>
          <w:bCs w:val="0"/>
        </w:rPr>
      </w:pPr>
      <w:hyperlink w:anchor="_Toc438728217" w:history="1">
        <w:r w:rsidRPr="00B95638">
          <w:rPr>
            <w:rStyle w:val="Hyperlink"/>
            <w:rFonts w:eastAsia="Calibri"/>
          </w:rPr>
          <w:t>3.11</w:t>
        </w:r>
        <w:r>
          <w:rPr>
            <w:rFonts w:asciiTheme="minorHAnsi" w:eastAsiaTheme="minorEastAsia" w:hAnsiTheme="minorHAnsi" w:cstheme="minorBidi"/>
            <w:b w:val="0"/>
            <w:bCs w:val="0"/>
          </w:rPr>
          <w:tab/>
        </w:r>
        <w:r w:rsidRPr="00B95638">
          <w:rPr>
            <w:rStyle w:val="Hyperlink"/>
            <w:rFonts w:eastAsia="Calibri"/>
          </w:rPr>
          <w:t>UNDP Exit Strategy</w:t>
        </w:r>
        <w:r>
          <w:rPr>
            <w:webHidden/>
          </w:rPr>
          <w:tab/>
        </w:r>
        <w:r>
          <w:rPr>
            <w:webHidden/>
          </w:rPr>
          <w:fldChar w:fldCharType="begin"/>
        </w:r>
        <w:r>
          <w:rPr>
            <w:webHidden/>
          </w:rPr>
          <w:instrText xml:space="preserve"> PAGEREF _Toc438728217 \h </w:instrText>
        </w:r>
        <w:r>
          <w:rPr>
            <w:webHidden/>
          </w:rPr>
        </w:r>
        <w:r>
          <w:rPr>
            <w:webHidden/>
          </w:rPr>
          <w:fldChar w:fldCharType="separate"/>
        </w:r>
        <w:r w:rsidR="009D0511">
          <w:rPr>
            <w:webHidden/>
          </w:rPr>
          <w:t>33</w:t>
        </w:r>
        <w:r>
          <w:rPr>
            <w:webHidden/>
          </w:rPr>
          <w:fldChar w:fldCharType="end"/>
        </w:r>
      </w:hyperlink>
    </w:p>
    <w:p w14:paraId="1D76E291" w14:textId="77777777" w:rsidR="00015B4D" w:rsidRDefault="00015B4D">
      <w:pPr>
        <w:pStyle w:val="TOC1"/>
        <w:rPr>
          <w:rFonts w:asciiTheme="minorHAnsi" w:eastAsiaTheme="minorEastAsia" w:hAnsiTheme="minorHAnsi" w:cstheme="minorBidi"/>
          <w:b w:val="0"/>
          <w:bCs w:val="0"/>
          <w:sz w:val="22"/>
          <w:szCs w:val="22"/>
        </w:rPr>
      </w:pPr>
      <w:hyperlink w:anchor="_Toc438728218" w:history="1">
        <w:r w:rsidRPr="00B95638">
          <w:rPr>
            <w:rStyle w:val="Hyperlink"/>
          </w:rPr>
          <w:t>4</w:t>
        </w:r>
        <w:r>
          <w:rPr>
            <w:rFonts w:asciiTheme="minorHAnsi" w:eastAsiaTheme="minorEastAsia" w:hAnsiTheme="minorHAnsi" w:cstheme="minorBidi"/>
            <w:b w:val="0"/>
            <w:bCs w:val="0"/>
            <w:sz w:val="22"/>
            <w:szCs w:val="22"/>
          </w:rPr>
          <w:tab/>
        </w:r>
        <w:r w:rsidRPr="00B95638">
          <w:rPr>
            <w:rStyle w:val="Hyperlink"/>
          </w:rPr>
          <w:t>Recommendations</w:t>
        </w:r>
        <w:r>
          <w:rPr>
            <w:webHidden/>
          </w:rPr>
          <w:tab/>
        </w:r>
        <w:r>
          <w:rPr>
            <w:webHidden/>
          </w:rPr>
          <w:fldChar w:fldCharType="begin"/>
        </w:r>
        <w:r>
          <w:rPr>
            <w:webHidden/>
          </w:rPr>
          <w:instrText xml:space="preserve"> PAGEREF _Toc438728218 \h </w:instrText>
        </w:r>
        <w:r>
          <w:rPr>
            <w:webHidden/>
          </w:rPr>
        </w:r>
        <w:r>
          <w:rPr>
            <w:webHidden/>
          </w:rPr>
          <w:fldChar w:fldCharType="separate"/>
        </w:r>
        <w:r w:rsidR="009D0511">
          <w:rPr>
            <w:webHidden/>
          </w:rPr>
          <w:t>34</w:t>
        </w:r>
        <w:r>
          <w:rPr>
            <w:webHidden/>
          </w:rPr>
          <w:fldChar w:fldCharType="end"/>
        </w:r>
      </w:hyperlink>
    </w:p>
    <w:p w14:paraId="74DE9C61" w14:textId="77777777" w:rsidR="00015B4D" w:rsidRDefault="00015B4D">
      <w:pPr>
        <w:pStyle w:val="TOC2"/>
        <w:rPr>
          <w:rFonts w:asciiTheme="minorHAnsi" w:eastAsiaTheme="minorEastAsia" w:hAnsiTheme="minorHAnsi" w:cstheme="minorBidi"/>
          <w:b w:val="0"/>
          <w:bCs w:val="0"/>
        </w:rPr>
      </w:pPr>
      <w:hyperlink w:anchor="_Toc438728219" w:history="1">
        <w:r w:rsidRPr="00B95638">
          <w:rPr>
            <w:rStyle w:val="Hyperlink"/>
          </w:rPr>
          <w:t>4.1</w:t>
        </w:r>
        <w:r>
          <w:rPr>
            <w:rFonts w:asciiTheme="minorHAnsi" w:eastAsiaTheme="minorEastAsia" w:hAnsiTheme="minorHAnsi" w:cstheme="minorBidi"/>
            <w:b w:val="0"/>
            <w:bCs w:val="0"/>
          </w:rPr>
          <w:tab/>
        </w:r>
        <w:r w:rsidRPr="00B95638">
          <w:rPr>
            <w:rStyle w:val="Hyperlink"/>
          </w:rPr>
          <w:t>General recommendations</w:t>
        </w:r>
        <w:r>
          <w:rPr>
            <w:webHidden/>
          </w:rPr>
          <w:tab/>
        </w:r>
        <w:r>
          <w:rPr>
            <w:webHidden/>
          </w:rPr>
          <w:fldChar w:fldCharType="begin"/>
        </w:r>
        <w:r>
          <w:rPr>
            <w:webHidden/>
          </w:rPr>
          <w:instrText xml:space="preserve"> PAGEREF _Toc438728219 \h </w:instrText>
        </w:r>
        <w:r>
          <w:rPr>
            <w:webHidden/>
          </w:rPr>
        </w:r>
        <w:r>
          <w:rPr>
            <w:webHidden/>
          </w:rPr>
          <w:fldChar w:fldCharType="separate"/>
        </w:r>
        <w:r w:rsidR="009D0511">
          <w:rPr>
            <w:webHidden/>
          </w:rPr>
          <w:t>34</w:t>
        </w:r>
        <w:r>
          <w:rPr>
            <w:webHidden/>
          </w:rPr>
          <w:fldChar w:fldCharType="end"/>
        </w:r>
      </w:hyperlink>
    </w:p>
    <w:p w14:paraId="1B222EED" w14:textId="77777777" w:rsidR="00015B4D" w:rsidRDefault="00015B4D">
      <w:pPr>
        <w:pStyle w:val="TOC2"/>
        <w:rPr>
          <w:rFonts w:asciiTheme="minorHAnsi" w:eastAsiaTheme="minorEastAsia" w:hAnsiTheme="minorHAnsi" w:cstheme="minorBidi"/>
          <w:b w:val="0"/>
          <w:bCs w:val="0"/>
        </w:rPr>
      </w:pPr>
      <w:hyperlink w:anchor="_Toc438728220" w:history="1">
        <w:r w:rsidRPr="00B95638">
          <w:rPr>
            <w:rStyle w:val="Hyperlink"/>
          </w:rPr>
          <w:t>4.2</w:t>
        </w:r>
        <w:r>
          <w:rPr>
            <w:rFonts w:asciiTheme="minorHAnsi" w:eastAsiaTheme="minorEastAsia" w:hAnsiTheme="minorHAnsi" w:cstheme="minorBidi"/>
            <w:b w:val="0"/>
            <w:bCs w:val="0"/>
          </w:rPr>
          <w:tab/>
        </w:r>
        <w:r w:rsidRPr="00B95638">
          <w:rPr>
            <w:rStyle w:val="Hyperlink"/>
          </w:rPr>
          <w:t>Corrective Actions for ongoing projects</w:t>
        </w:r>
        <w:r>
          <w:rPr>
            <w:webHidden/>
          </w:rPr>
          <w:tab/>
        </w:r>
        <w:r>
          <w:rPr>
            <w:webHidden/>
          </w:rPr>
          <w:fldChar w:fldCharType="begin"/>
        </w:r>
        <w:r>
          <w:rPr>
            <w:webHidden/>
          </w:rPr>
          <w:instrText xml:space="preserve"> PAGEREF _Toc438728220 \h </w:instrText>
        </w:r>
        <w:r>
          <w:rPr>
            <w:webHidden/>
          </w:rPr>
        </w:r>
        <w:r>
          <w:rPr>
            <w:webHidden/>
          </w:rPr>
          <w:fldChar w:fldCharType="separate"/>
        </w:r>
        <w:r w:rsidR="009D0511">
          <w:rPr>
            <w:webHidden/>
          </w:rPr>
          <w:t>34</w:t>
        </w:r>
        <w:r>
          <w:rPr>
            <w:webHidden/>
          </w:rPr>
          <w:fldChar w:fldCharType="end"/>
        </w:r>
      </w:hyperlink>
    </w:p>
    <w:p w14:paraId="096EECFA" w14:textId="77777777" w:rsidR="00015B4D" w:rsidRDefault="00015B4D">
      <w:pPr>
        <w:pStyle w:val="TOC2"/>
        <w:rPr>
          <w:rFonts w:asciiTheme="minorHAnsi" w:eastAsiaTheme="minorEastAsia" w:hAnsiTheme="minorHAnsi" w:cstheme="minorBidi"/>
          <w:b w:val="0"/>
          <w:bCs w:val="0"/>
        </w:rPr>
      </w:pPr>
      <w:hyperlink w:anchor="_Toc438728221" w:history="1">
        <w:r w:rsidRPr="00B95638">
          <w:rPr>
            <w:rStyle w:val="Hyperlink"/>
          </w:rPr>
          <w:t>4.3</w:t>
        </w:r>
        <w:r>
          <w:rPr>
            <w:rFonts w:asciiTheme="minorHAnsi" w:eastAsiaTheme="minorEastAsia" w:hAnsiTheme="minorHAnsi" w:cstheme="minorBidi"/>
            <w:b w:val="0"/>
            <w:bCs w:val="0"/>
          </w:rPr>
          <w:tab/>
        </w:r>
        <w:r w:rsidRPr="00B95638">
          <w:rPr>
            <w:rStyle w:val="Hyperlink"/>
          </w:rPr>
          <w:t>Corrective Actions for Future UNDP Projects</w:t>
        </w:r>
        <w:r>
          <w:rPr>
            <w:webHidden/>
          </w:rPr>
          <w:tab/>
        </w:r>
        <w:r>
          <w:rPr>
            <w:webHidden/>
          </w:rPr>
          <w:fldChar w:fldCharType="begin"/>
        </w:r>
        <w:r>
          <w:rPr>
            <w:webHidden/>
          </w:rPr>
          <w:instrText xml:space="preserve"> PAGEREF _Toc438728221 \h </w:instrText>
        </w:r>
        <w:r>
          <w:rPr>
            <w:webHidden/>
          </w:rPr>
        </w:r>
        <w:r>
          <w:rPr>
            <w:webHidden/>
          </w:rPr>
          <w:fldChar w:fldCharType="separate"/>
        </w:r>
        <w:r w:rsidR="009D0511">
          <w:rPr>
            <w:webHidden/>
          </w:rPr>
          <w:t>35</w:t>
        </w:r>
        <w:r>
          <w:rPr>
            <w:webHidden/>
          </w:rPr>
          <w:fldChar w:fldCharType="end"/>
        </w:r>
      </w:hyperlink>
    </w:p>
    <w:p w14:paraId="7F85F31B" w14:textId="77777777" w:rsidR="00015B4D" w:rsidRDefault="00015B4D">
      <w:pPr>
        <w:pStyle w:val="TOC1"/>
        <w:rPr>
          <w:rFonts w:asciiTheme="minorHAnsi" w:eastAsiaTheme="minorEastAsia" w:hAnsiTheme="minorHAnsi" w:cstheme="minorBidi"/>
          <w:b w:val="0"/>
          <w:bCs w:val="0"/>
          <w:sz w:val="22"/>
          <w:szCs w:val="22"/>
        </w:rPr>
      </w:pPr>
      <w:hyperlink w:anchor="_Toc438728222" w:history="1">
        <w:r w:rsidRPr="00B95638">
          <w:rPr>
            <w:rStyle w:val="Hyperlink"/>
          </w:rPr>
          <w:t>5</w:t>
        </w:r>
        <w:r>
          <w:rPr>
            <w:rFonts w:asciiTheme="minorHAnsi" w:eastAsiaTheme="minorEastAsia" w:hAnsiTheme="minorHAnsi" w:cstheme="minorBidi"/>
            <w:b w:val="0"/>
            <w:bCs w:val="0"/>
            <w:sz w:val="22"/>
            <w:szCs w:val="22"/>
          </w:rPr>
          <w:tab/>
        </w:r>
        <w:r w:rsidRPr="00B95638">
          <w:rPr>
            <w:rStyle w:val="Hyperlink"/>
          </w:rPr>
          <w:t>Lessons Learnt</w:t>
        </w:r>
        <w:r>
          <w:rPr>
            <w:webHidden/>
          </w:rPr>
          <w:tab/>
        </w:r>
        <w:r>
          <w:rPr>
            <w:webHidden/>
          </w:rPr>
          <w:fldChar w:fldCharType="begin"/>
        </w:r>
        <w:r>
          <w:rPr>
            <w:webHidden/>
          </w:rPr>
          <w:instrText xml:space="preserve"> PAGEREF _Toc438728222 \h </w:instrText>
        </w:r>
        <w:r>
          <w:rPr>
            <w:webHidden/>
          </w:rPr>
        </w:r>
        <w:r>
          <w:rPr>
            <w:webHidden/>
          </w:rPr>
          <w:fldChar w:fldCharType="separate"/>
        </w:r>
        <w:r w:rsidR="009D0511">
          <w:rPr>
            <w:webHidden/>
          </w:rPr>
          <w:t>37</w:t>
        </w:r>
        <w:r>
          <w:rPr>
            <w:webHidden/>
          </w:rPr>
          <w:fldChar w:fldCharType="end"/>
        </w:r>
      </w:hyperlink>
    </w:p>
    <w:p w14:paraId="50CC4D2A" w14:textId="77777777" w:rsidR="00015B4D" w:rsidRDefault="00015B4D">
      <w:pPr>
        <w:pStyle w:val="TOC1"/>
        <w:rPr>
          <w:rFonts w:asciiTheme="minorHAnsi" w:eastAsiaTheme="minorEastAsia" w:hAnsiTheme="minorHAnsi" w:cstheme="minorBidi"/>
          <w:b w:val="0"/>
          <w:bCs w:val="0"/>
          <w:sz w:val="22"/>
          <w:szCs w:val="22"/>
        </w:rPr>
      </w:pPr>
      <w:hyperlink w:anchor="_Toc438728223" w:history="1">
        <w:r w:rsidRPr="00B95638">
          <w:rPr>
            <w:rStyle w:val="Hyperlink"/>
          </w:rPr>
          <w:t>A: Terms of Reference</w:t>
        </w:r>
        <w:r>
          <w:rPr>
            <w:webHidden/>
          </w:rPr>
          <w:tab/>
        </w:r>
        <w:r>
          <w:rPr>
            <w:webHidden/>
          </w:rPr>
          <w:fldChar w:fldCharType="begin"/>
        </w:r>
        <w:r>
          <w:rPr>
            <w:webHidden/>
          </w:rPr>
          <w:instrText xml:space="preserve"> PAGEREF _Toc438728223 \h </w:instrText>
        </w:r>
        <w:r>
          <w:rPr>
            <w:webHidden/>
          </w:rPr>
        </w:r>
        <w:r>
          <w:rPr>
            <w:webHidden/>
          </w:rPr>
          <w:fldChar w:fldCharType="separate"/>
        </w:r>
        <w:r w:rsidR="009D0511">
          <w:rPr>
            <w:webHidden/>
          </w:rPr>
          <w:t>38</w:t>
        </w:r>
        <w:r>
          <w:rPr>
            <w:webHidden/>
          </w:rPr>
          <w:fldChar w:fldCharType="end"/>
        </w:r>
      </w:hyperlink>
    </w:p>
    <w:p w14:paraId="48B935EC" w14:textId="77777777" w:rsidR="00015B4D" w:rsidRDefault="00015B4D">
      <w:pPr>
        <w:pStyle w:val="TOC1"/>
        <w:rPr>
          <w:rFonts w:asciiTheme="minorHAnsi" w:eastAsiaTheme="minorEastAsia" w:hAnsiTheme="minorHAnsi" w:cstheme="minorBidi"/>
          <w:b w:val="0"/>
          <w:bCs w:val="0"/>
          <w:sz w:val="22"/>
          <w:szCs w:val="22"/>
        </w:rPr>
      </w:pPr>
      <w:hyperlink w:anchor="_Toc438728224" w:history="1">
        <w:r w:rsidRPr="00B95638">
          <w:rPr>
            <w:rStyle w:val="Hyperlink"/>
          </w:rPr>
          <w:t>B: List of documents Reviewed</w:t>
        </w:r>
        <w:r>
          <w:rPr>
            <w:webHidden/>
          </w:rPr>
          <w:tab/>
        </w:r>
        <w:r>
          <w:rPr>
            <w:webHidden/>
          </w:rPr>
          <w:fldChar w:fldCharType="begin"/>
        </w:r>
        <w:r>
          <w:rPr>
            <w:webHidden/>
          </w:rPr>
          <w:instrText xml:space="preserve"> PAGEREF _Toc438728224 \h </w:instrText>
        </w:r>
        <w:r>
          <w:rPr>
            <w:webHidden/>
          </w:rPr>
        </w:r>
        <w:r>
          <w:rPr>
            <w:webHidden/>
          </w:rPr>
          <w:fldChar w:fldCharType="separate"/>
        </w:r>
        <w:r w:rsidR="009D0511">
          <w:rPr>
            <w:webHidden/>
          </w:rPr>
          <w:t>40</w:t>
        </w:r>
        <w:r>
          <w:rPr>
            <w:webHidden/>
          </w:rPr>
          <w:fldChar w:fldCharType="end"/>
        </w:r>
      </w:hyperlink>
    </w:p>
    <w:p w14:paraId="04568DA2" w14:textId="77777777" w:rsidR="00015B4D" w:rsidRDefault="00015B4D">
      <w:pPr>
        <w:pStyle w:val="TOC1"/>
        <w:rPr>
          <w:rFonts w:asciiTheme="minorHAnsi" w:eastAsiaTheme="minorEastAsia" w:hAnsiTheme="minorHAnsi" w:cstheme="minorBidi"/>
          <w:b w:val="0"/>
          <w:bCs w:val="0"/>
          <w:sz w:val="22"/>
          <w:szCs w:val="22"/>
        </w:rPr>
      </w:pPr>
      <w:hyperlink w:anchor="_Toc438728225" w:history="1">
        <w:r w:rsidRPr="00B95638">
          <w:rPr>
            <w:rStyle w:val="Hyperlink"/>
          </w:rPr>
          <w:t>C: List of Persons Interviewed</w:t>
        </w:r>
        <w:r>
          <w:rPr>
            <w:webHidden/>
          </w:rPr>
          <w:tab/>
        </w:r>
        <w:r>
          <w:rPr>
            <w:webHidden/>
          </w:rPr>
          <w:fldChar w:fldCharType="begin"/>
        </w:r>
        <w:r>
          <w:rPr>
            <w:webHidden/>
          </w:rPr>
          <w:instrText xml:space="preserve"> PAGEREF _Toc438728225 \h </w:instrText>
        </w:r>
        <w:r>
          <w:rPr>
            <w:webHidden/>
          </w:rPr>
        </w:r>
        <w:r>
          <w:rPr>
            <w:webHidden/>
          </w:rPr>
          <w:fldChar w:fldCharType="separate"/>
        </w:r>
        <w:r w:rsidR="009D0511">
          <w:rPr>
            <w:webHidden/>
          </w:rPr>
          <w:t>41</w:t>
        </w:r>
        <w:r>
          <w:rPr>
            <w:webHidden/>
          </w:rPr>
          <w:fldChar w:fldCharType="end"/>
        </w:r>
      </w:hyperlink>
    </w:p>
    <w:p w14:paraId="07842CBD" w14:textId="77777777" w:rsidR="00015B4D" w:rsidRDefault="00015B4D">
      <w:pPr>
        <w:pStyle w:val="TOC1"/>
        <w:rPr>
          <w:rFonts w:asciiTheme="minorHAnsi" w:eastAsiaTheme="minorEastAsia" w:hAnsiTheme="minorHAnsi" w:cstheme="minorBidi"/>
          <w:b w:val="0"/>
          <w:bCs w:val="0"/>
          <w:sz w:val="22"/>
          <w:szCs w:val="22"/>
        </w:rPr>
      </w:pPr>
      <w:hyperlink w:anchor="_Toc438728226" w:history="1">
        <w:r w:rsidRPr="00B95638">
          <w:rPr>
            <w:rStyle w:val="Hyperlink"/>
          </w:rPr>
          <w:t xml:space="preserve">E: </w:t>
        </w:r>
        <w:r w:rsidRPr="00B95638">
          <w:rPr>
            <w:rStyle w:val="Hyperlink"/>
            <w:rFonts w:eastAsia="Calibri"/>
          </w:rPr>
          <w:t xml:space="preserve">Results framework for the projects implemented Under Outcome II: </w:t>
        </w:r>
        <w:r w:rsidRPr="00B95638">
          <w:rPr>
            <w:rStyle w:val="Hyperlink"/>
          </w:rPr>
          <w:t>Enhance Polices and Strategies for Sustainable Use of Natural Resources and the Environment</w:t>
        </w:r>
        <w:r>
          <w:rPr>
            <w:webHidden/>
          </w:rPr>
          <w:tab/>
        </w:r>
        <w:r>
          <w:rPr>
            <w:webHidden/>
          </w:rPr>
          <w:fldChar w:fldCharType="begin"/>
        </w:r>
        <w:r>
          <w:rPr>
            <w:webHidden/>
          </w:rPr>
          <w:instrText xml:space="preserve"> PAGEREF _Toc438728226 \h </w:instrText>
        </w:r>
        <w:r>
          <w:rPr>
            <w:webHidden/>
          </w:rPr>
        </w:r>
        <w:r>
          <w:rPr>
            <w:webHidden/>
          </w:rPr>
          <w:fldChar w:fldCharType="separate"/>
        </w:r>
        <w:r w:rsidR="009D0511">
          <w:rPr>
            <w:webHidden/>
          </w:rPr>
          <w:t>42</w:t>
        </w:r>
        <w:r>
          <w:rPr>
            <w:webHidden/>
          </w:rPr>
          <w:fldChar w:fldCharType="end"/>
        </w:r>
      </w:hyperlink>
    </w:p>
    <w:p w14:paraId="7F00AAB5" w14:textId="77777777" w:rsidR="003130B4" w:rsidRPr="00D624A6" w:rsidRDefault="003130B4" w:rsidP="003049FB">
      <w:pPr>
        <w:autoSpaceDE w:val="0"/>
        <w:autoSpaceDN w:val="0"/>
        <w:adjustRightInd w:val="0"/>
        <w:spacing w:after="240" w:line="240" w:lineRule="auto"/>
        <w:contextualSpacing/>
        <w:jc w:val="both"/>
        <w:rPr>
          <w:rFonts w:ascii="Arial" w:hAnsi="Arial" w:cs="Arial"/>
        </w:rPr>
      </w:pPr>
      <w:r w:rsidRPr="00D624A6">
        <w:rPr>
          <w:rFonts w:ascii="Arial" w:hAnsi="Arial" w:cs="Arial"/>
        </w:rPr>
        <w:fldChar w:fldCharType="end"/>
      </w:r>
    </w:p>
    <w:p w14:paraId="57A1EC85" w14:textId="77777777" w:rsidR="00085474" w:rsidRPr="00F92C60" w:rsidRDefault="00085474" w:rsidP="00DC0F45">
      <w:pPr>
        <w:pStyle w:val="Head"/>
      </w:pPr>
      <w:r w:rsidRPr="00F92C60">
        <w:t>List of Tables</w:t>
      </w:r>
    </w:p>
    <w:p w14:paraId="3A2C6712" w14:textId="77777777" w:rsidR="00015B4D" w:rsidRDefault="00085474">
      <w:pPr>
        <w:pStyle w:val="TableofFigures"/>
        <w:rPr>
          <w:rFonts w:asciiTheme="minorHAnsi" w:eastAsiaTheme="minorEastAsia" w:hAnsiTheme="minorHAnsi" w:cstheme="minorBidi"/>
          <w:sz w:val="22"/>
          <w:szCs w:val="22"/>
        </w:rPr>
      </w:pPr>
      <w:r w:rsidRPr="00D624A6">
        <w:rPr>
          <w:sz w:val="22"/>
          <w:szCs w:val="22"/>
        </w:rPr>
        <w:fldChar w:fldCharType="begin"/>
      </w:r>
      <w:r w:rsidRPr="00D624A6">
        <w:rPr>
          <w:sz w:val="22"/>
          <w:szCs w:val="22"/>
        </w:rPr>
        <w:instrText xml:space="preserve"> TOC \h \z \c "Table" </w:instrText>
      </w:r>
      <w:r w:rsidRPr="00D624A6">
        <w:rPr>
          <w:sz w:val="22"/>
          <w:szCs w:val="22"/>
        </w:rPr>
        <w:fldChar w:fldCharType="separate"/>
      </w:r>
      <w:hyperlink w:anchor="_Toc438728243" w:history="1">
        <w:r w:rsidR="00015B4D" w:rsidRPr="00C4296F">
          <w:rPr>
            <w:rStyle w:val="Hyperlink"/>
          </w:rPr>
          <w:t>Table 2.1: Details of projects contributing to the Outcome II</w:t>
        </w:r>
        <w:r w:rsidR="00015B4D">
          <w:rPr>
            <w:webHidden/>
          </w:rPr>
          <w:tab/>
        </w:r>
        <w:r w:rsidR="00015B4D">
          <w:rPr>
            <w:webHidden/>
          </w:rPr>
          <w:fldChar w:fldCharType="begin"/>
        </w:r>
        <w:r w:rsidR="00015B4D">
          <w:rPr>
            <w:webHidden/>
          </w:rPr>
          <w:instrText xml:space="preserve"> PAGEREF _Toc438728243 \h </w:instrText>
        </w:r>
        <w:r w:rsidR="00015B4D">
          <w:rPr>
            <w:webHidden/>
          </w:rPr>
        </w:r>
        <w:r w:rsidR="00015B4D">
          <w:rPr>
            <w:webHidden/>
          </w:rPr>
          <w:fldChar w:fldCharType="separate"/>
        </w:r>
        <w:r w:rsidR="009D0511">
          <w:rPr>
            <w:webHidden/>
          </w:rPr>
          <w:t>13</w:t>
        </w:r>
        <w:r w:rsidR="00015B4D">
          <w:rPr>
            <w:webHidden/>
          </w:rPr>
          <w:fldChar w:fldCharType="end"/>
        </w:r>
      </w:hyperlink>
    </w:p>
    <w:p w14:paraId="547AF68E" w14:textId="77777777" w:rsidR="00015B4D" w:rsidRDefault="00015B4D">
      <w:pPr>
        <w:pStyle w:val="TableofFigures"/>
        <w:rPr>
          <w:rFonts w:asciiTheme="minorHAnsi" w:eastAsiaTheme="minorEastAsia" w:hAnsiTheme="minorHAnsi" w:cstheme="minorBidi"/>
          <w:sz w:val="22"/>
          <w:szCs w:val="22"/>
        </w:rPr>
      </w:pPr>
      <w:hyperlink w:anchor="_Toc438728244" w:history="1">
        <w:r w:rsidRPr="00C4296F">
          <w:rPr>
            <w:rStyle w:val="Hyperlink"/>
          </w:rPr>
          <w:t>Table 3.1: Consumption and Sources of Water in KSA for the period 2007-2014</w:t>
        </w:r>
        <w:r>
          <w:rPr>
            <w:webHidden/>
          </w:rPr>
          <w:tab/>
        </w:r>
        <w:r>
          <w:rPr>
            <w:webHidden/>
          </w:rPr>
          <w:fldChar w:fldCharType="begin"/>
        </w:r>
        <w:r>
          <w:rPr>
            <w:webHidden/>
          </w:rPr>
          <w:instrText xml:space="preserve"> PAGEREF _Toc438728244 \h </w:instrText>
        </w:r>
        <w:r>
          <w:rPr>
            <w:webHidden/>
          </w:rPr>
        </w:r>
        <w:r>
          <w:rPr>
            <w:webHidden/>
          </w:rPr>
          <w:fldChar w:fldCharType="separate"/>
        </w:r>
        <w:r w:rsidR="009D0511">
          <w:rPr>
            <w:webHidden/>
          </w:rPr>
          <w:t>17</w:t>
        </w:r>
        <w:r>
          <w:rPr>
            <w:webHidden/>
          </w:rPr>
          <w:fldChar w:fldCharType="end"/>
        </w:r>
      </w:hyperlink>
    </w:p>
    <w:p w14:paraId="0C517756" w14:textId="77777777" w:rsidR="00015B4D" w:rsidRDefault="00015B4D">
      <w:pPr>
        <w:pStyle w:val="TableofFigures"/>
        <w:rPr>
          <w:rFonts w:asciiTheme="minorHAnsi" w:eastAsiaTheme="minorEastAsia" w:hAnsiTheme="minorHAnsi" w:cstheme="minorBidi"/>
          <w:sz w:val="22"/>
          <w:szCs w:val="22"/>
        </w:rPr>
      </w:pPr>
      <w:hyperlink w:anchor="_Toc438728245" w:history="1">
        <w:r w:rsidRPr="00C4296F">
          <w:rPr>
            <w:rStyle w:val="Hyperlink"/>
          </w:rPr>
          <w:t>Table 3.2: Wheat Production in Saudi Arabia</w:t>
        </w:r>
        <w:r>
          <w:rPr>
            <w:webHidden/>
          </w:rPr>
          <w:tab/>
        </w:r>
        <w:r>
          <w:rPr>
            <w:webHidden/>
          </w:rPr>
          <w:fldChar w:fldCharType="begin"/>
        </w:r>
        <w:r>
          <w:rPr>
            <w:webHidden/>
          </w:rPr>
          <w:instrText xml:space="preserve"> PAGEREF _Toc438728245 \h </w:instrText>
        </w:r>
        <w:r>
          <w:rPr>
            <w:webHidden/>
          </w:rPr>
        </w:r>
        <w:r>
          <w:rPr>
            <w:webHidden/>
          </w:rPr>
          <w:fldChar w:fldCharType="separate"/>
        </w:r>
        <w:r w:rsidR="009D0511">
          <w:rPr>
            <w:webHidden/>
          </w:rPr>
          <w:t>20</w:t>
        </w:r>
        <w:r>
          <w:rPr>
            <w:webHidden/>
          </w:rPr>
          <w:fldChar w:fldCharType="end"/>
        </w:r>
      </w:hyperlink>
    </w:p>
    <w:p w14:paraId="2C5BD83D" w14:textId="77777777" w:rsidR="00015B4D" w:rsidRDefault="00015B4D">
      <w:pPr>
        <w:pStyle w:val="TableofFigures"/>
        <w:rPr>
          <w:rFonts w:asciiTheme="minorHAnsi" w:eastAsiaTheme="minorEastAsia" w:hAnsiTheme="minorHAnsi" w:cstheme="minorBidi"/>
          <w:sz w:val="22"/>
          <w:szCs w:val="22"/>
        </w:rPr>
      </w:pPr>
      <w:hyperlink w:anchor="_Toc438728246" w:history="1">
        <w:r w:rsidRPr="00C4296F">
          <w:rPr>
            <w:rStyle w:val="Hyperlink"/>
          </w:rPr>
          <w:t>Table 3.3: A brief on BRESL Project</w:t>
        </w:r>
        <w:r>
          <w:rPr>
            <w:webHidden/>
          </w:rPr>
          <w:tab/>
        </w:r>
        <w:r>
          <w:rPr>
            <w:webHidden/>
          </w:rPr>
          <w:fldChar w:fldCharType="begin"/>
        </w:r>
        <w:r>
          <w:rPr>
            <w:webHidden/>
          </w:rPr>
          <w:instrText xml:space="preserve"> PAGEREF _Toc438728246 \h </w:instrText>
        </w:r>
        <w:r>
          <w:rPr>
            <w:webHidden/>
          </w:rPr>
        </w:r>
        <w:r>
          <w:rPr>
            <w:webHidden/>
          </w:rPr>
          <w:fldChar w:fldCharType="separate"/>
        </w:r>
        <w:r w:rsidR="009D0511">
          <w:rPr>
            <w:webHidden/>
          </w:rPr>
          <w:t>32</w:t>
        </w:r>
        <w:r>
          <w:rPr>
            <w:webHidden/>
          </w:rPr>
          <w:fldChar w:fldCharType="end"/>
        </w:r>
      </w:hyperlink>
    </w:p>
    <w:p w14:paraId="2523B97D" w14:textId="77777777" w:rsidR="00085474" w:rsidRPr="00D624A6" w:rsidRDefault="00085474" w:rsidP="003049FB">
      <w:pPr>
        <w:autoSpaceDE w:val="0"/>
        <w:autoSpaceDN w:val="0"/>
        <w:adjustRightInd w:val="0"/>
        <w:spacing w:after="240" w:line="240" w:lineRule="auto"/>
        <w:contextualSpacing/>
        <w:jc w:val="both"/>
        <w:rPr>
          <w:rFonts w:ascii="Arial" w:hAnsi="Arial" w:cs="Arial"/>
        </w:rPr>
      </w:pPr>
      <w:r w:rsidRPr="00D624A6">
        <w:rPr>
          <w:rFonts w:ascii="Arial" w:hAnsi="Arial" w:cs="Arial"/>
        </w:rPr>
        <w:fldChar w:fldCharType="end"/>
      </w:r>
    </w:p>
    <w:p w14:paraId="668FBE69" w14:textId="77777777" w:rsidR="00085474" w:rsidRPr="00F92C60" w:rsidRDefault="00085474" w:rsidP="00DC0F45">
      <w:pPr>
        <w:pStyle w:val="Head"/>
      </w:pPr>
      <w:r w:rsidRPr="00F92C60">
        <w:t>List of Figures</w:t>
      </w:r>
    </w:p>
    <w:p w14:paraId="6A3AC734" w14:textId="77777777" w:rsidR="007929D9" w:rsidRDefault="00085474">
      <w:pPr>
        <w:pStyle w:val="TableofFigures"/>
        <w:rPr>
          <w:rFonts w:asciiTheme="minorHAnsi" w:eastAsiaTheme="minorEastAsia" w:hAnsiTheme="minorHAnsi" w:cstheme="minorBidi"/>
          <w:sz w:val="22"/>
          <w:szCs w:val="22"/>
        </w:rPr>
      </w:pPr>
      <w:r w:rsidRPr="00F92C60">
        <w:rPr>
          <w:sz w:val="22"/>
          <w:szCs w:val="22"/>
        </w:rPr>
        <w:fldChar w:fldCharType="begin"/>
      </w:r>
      <w:r w:rsidRPr="00F92C60">
        <w:rPr>
          <w:sz w:val="22"/>
          <w:szCs w:val="22"/>
        </w:rPr>
        <w:instrText xml:space="preserve"> TOC \h \z \c "Figure" </w:instrText>
      </w:r>
      <w:r w:rsidRPr="00F92C60">
        <w:rPr>
          <w:sz w:val="22"/>
          <w:szCs w:val="22"/>
        </w:rPr>
        <w:fldChar w:fldCharType="separate"/>
      </w:r>
      <w:hyperlink w:anchor="_Toc438728261" w:history="1">
        <w:r w:rsidR="007929D9" w:rsidRPr="00573CEF">
          <w:rPr>
            <w:rStyle w:val="Hyperlink"/>
          </w:rPr>
          <w:t>Figure 3.1: Average water consumption in KSA from 2007 to 2012 in BCM</w:t>
        </w:r>
        <w:r w:rsidR="007929D9">
          <w:rPr>
            <w:webHidden/>
          </w:rPr>
          <w:tab/>
        </w:r>
        <w:r w:rsidR="007929D9">
          <w:rPr>
            <w:webHidden/>
          </w:rPr>
          <w:fldChar w:fldCharType="begin"/>
        </w:r>
        <w:r w:rsidR="007929D9">
          <w:rPr>
            <w:webHidden/>
          </w:rPr>
          <w:instrText xml:space="preserve"> PAGEREF _Toc438728261 \h </w:instrText>
        </w:r>
        <w:r w:rsidR="007929D9">
          <w:rPr>
            <w:webHidden/>
          </w:rPr>
        </w:r>
        <w:r w:rsidR="007929D9">
          <w:rPr>
            <w:webHidden/>
          </w:rPr>
          <w:fldChar w:fldCharType="separate"/>
        </w:r>
        <w:r w:rsidR="009D0511">
          <w:rPr>
            <w:webHidden/>
          </w:rPr>
          <w:t>17</w:t>
        </w:r>
        <w:r w:rsidR="007929D9">
          <w:rPr>
            <w:webHidden/>
          </w:rPr>
          <w:fldChar w:fldCharType="end"/>
        </w:r>
      </w:hyperlink>
    </w:p>
    <w:p w14:paraId="6BF909F4" w14:textId="77777777" w:rsidR="007929D9" w:rsidRDefault="007929D9">
      <w:pPr>
        <w:pStyle w:val="TableofFigures"/>
        <w:rPr>
          <w:rFonts w:asciiTheme="minorHAnsi" w:eastAsiaTheme="minorEastAsia" w:hAnsiTheme="minorHAnsi" w:cstheme="minorBidi"/>
          <w:sz w:val="22"/>
          <w:szCs w:val="22"/>
        </w:rPr>
      </w:pPr>
      <w:hyperlink w:anchor="_Toc438728262" w:history="1">
        <w:r w:rsidRPr="00573CEF">
          <w:rPr>
            <w:rStyle w:val="Hyperlink"/>
          </w:rPr>
          <w:t>Figure 3.2: Water Consumers in KSA from 2007 to 2012 in BCM</w:t>
        </w:r>
        <w:r>
          <w:rPr>
            <w:webHidden/>
          </w:rPr>
          <w:tab/>
        </w:r>
        <w:r>
          <w:rPr>
            <w:webHidden/>
          </w:rPr>
          <w:fldChar w:fldCharType="begin"/>
        </w:r>
        <w:r>
          <w:rPr>
            <w:webHidden/>
          </w:rPr>
          <w:instrText xml:space="preserve"> PAGEREF _Toc438728262 \h </w:instrText>
        </w:r>
        <w:r>
          <w:rPr>
            <w:webHidden/>
          </w:rPr>
        </w:r>
        <w:r>
          <w:rPr>
            <w:webHidden/>
          </w:rPr>
          <w:fldChar w:fldCharType="separate"/>
        </w:r>
        <w:r w:rsidR="009D0511">
          <w:rPr>
            <w:webHidden/>
          </w:rPr>
          <w:t>18</w:t>
        </w:r>
        <w:r>
          <w:rPr>
            <w:webHidden/>
          </w:rPr>
          <w:fldChar w:fldCharType="end"/>
        </w:r>
      </w:hyperlink>
    </w:p>
    <w:p w14:paraId="4BFFBD57" w14:textId="77777777" w:rsidR="007929D9" w:rsidRDefault="007929D9">
      <w:pPr>
        <w:pStyle w:val="TableofFigures"/>
        <w:rPr>
          <w:rFonts w:asciiTheme="minorHAnsi" w:eastAsiaTheme="minorEastAsia" w:hAnsiTheme="minorHAnsi" w:cstheme="minorBidi"/>
          <w:sz w:val="22"/>
          <w:szCs w:val="22"/>
        </w:rPr>
      </w:pPr>
      <w:hyperlink w:anchor="_Toc438728263" w:history="1">
        <w:r w:rsidRPr="00573CEF">
          <w:rPr>
            <w:rStyle w:val="Hyperlink"/>
          </w:rPr>
          <w:t>Figure 3.3: Water sources in KSA from 2007 to 2012 in BCM</w:t>
        </w:r>
        <w:r>
          <w:rPr>
            <w:webHidden/>
          </w:rPr>
          <w:tab/>
        </w:r>
        <w:r>
          <w:rPr>
            <w:webHidden/>
          </w:rPr>
          <w:fldChar w:fldCharType="begin"/>
        </w:r>
        <w:r>
          <w:rPr>
            <w:webHidden/>
          </w:rPr>
          <w:instrText xml:space="preserve"> PAGEREF _Toc438728263 \h </w:instrText>
        </w:r>
        <w:r>
          <w:rPr>
            <w:webHidden/>
          </w:rPr>
        </w:r>
        <w:r>
          <w:rPr>
            <w:webHidden/>
          </w:rPr>
          <w:fldChar w:fldCharType="separate"/>
        </w:r>
        <w:r w:rsidR="009D0511">
          <w:rPr>
            <w:webHidden/>
          </w:rPr>
          <w:t>18</w:t>
        </w:r>
        <w:r>
          <w:rPr>
            <w:webHidden/>
          </w:rPr>
          <w:fldChar w:fldCharType="end"/>
        </w:r>
      </w:hyperlink>
    </w:p>
    <w:p w14:paraId="2D0F9B6E" w14:textId="77777777" w:rsidR="007929D9" w:rsidRDefault="007929D9">
      <w:pPr>
        <w:pStyle w:val="TableofFigures"/>
        <w:rPr>
          <w:rFonts w:asciiTheme="minorHAnsi" w:eastAsiaTheme="minorEastAsia" w:hAnsiTheme="minorHAnsi" w:cstheme="minorBidi"/>
          <w:sz w:val="22"/>
          <w:szCs w:val="22"/>
        </w:rPr>
      </w:pPr>
      <w:hyperlink w:anchor="_Toc438728264" w:history="1">
        <w:r w:rsidRPr="00573CEF">
          <w:rPr>
            <w:rStyle w:val="Hyperlink"/>
          </w:rPr>
          <w:t>Figure 3.4: Water Sources in KSA from 2007 to 2012 in BCM</w:t>
        </w:r>
        <w:r>
          <w:rPr>
            <w:webHidden/>
          </w:rPr>
          <w:tab/>
        </w:r>
        <w:r>
          <w:rPr>
            <w:webHidden/>
          </w:rPr>
          <w:fldChar w:fldCharType="begin"/>
        </w:r>
        <w:r>
          <w:rPr>
            <w:webHidden/>
          </w:rPr>
          <w:instrText xml:space="preserve"> PAGEREF _Toc438728264 \h </w:instrText>
        </w:r>
        <w:r>
          <w:rPr>
            <w:webHidden/>
          </w:rPr>
        </w:r>
        <w:r>
          <w:rPr>
            <w:webHidden/>
          </w:rPr>
          <w:fldChar w:fldCharType="separate"/>
        </w:r>
        <w:r w:rsidR="009D0511">
          <w:rPr>
            <w:webHidden/>
          </w:rPr>
          <w:t>19</w:t>
        </w:r>
        <w:r>
          <w:rPr>
            <w:webHidden/>
          </w:rPr>
          <w:fldChar w:fldCharType="end"/>
        </w:r>
      </w:hyperlink>
    </w:p>
    <w:p w14:paraId="4ACAA938" w14:textId="77777777" w:rsidR="007929D9" w:rsidRDefault="007929D9">
      <w:pPr>
        <w:pStyle w:val="TableofFigures"/>
        <w:rPr>
          <w:rFonts w:asciiTheme="minorHAnsi" w:eastAsiaTheme="minorEastAsia" w:hAnsiTheme="minorHAnsi" w:cstheme="minorBidi"/>
          <w:sz w:val="22"/>
          <w:szCs w:val="22"/>
        </w:rPr>
      </w:pPr>
      <w:hyperlink w:anchor="_Toc438728265" w:history="1">
        <w:r w:rsidRPr="007929D9">
          <w:rPr>
            <w:rStyle w:val="Hyperlink"/>
          </w:rPr>
          <w:t>Figure 3.5: Irrigation water requirements for 1 ha of land for different types of crops in KSA</w:t>
        </w:r>
        <w:r>
          <w:rPr>
            <w:webHidden/>
          </w:rPr>
          <w:tab/>
        </w:r>
        <w:r>
          <w:rPr>
            <w:webHidden/>
          </w:rPr>
          <w:fldChar w:fldCharType="begin"/>
        </w:r>
        <w:r>
          <w:rPr>
            <w:webHidden/>
          </w:rPr>
          <w:instrText xml:space="preserve"> PAGEREF _Toc438728265 \h </w:instrText>
        </w:r>
        <w:r>
          <w:rPr>
            <w:webHidden/>
          </w:rPr>
        </w:r>
        <w:r>
          <w:rPr>
            <w:webHidden/>
          </w:rPr>
          <w:fldChar w:fldCharType="separate"/>
        </w:r>
        <w:r w:rsidR="009D0511">
          <w:rPr>
            <w:webHidden/>
          </w:rPr>
          <w:t>19</w:t>
        </w:r>
        <w:r>
          <w:rPr>
            <w:webHidden/>
          </w:rPr>
          <w:fldChar w:fldCharType="end"/>
        </w:r>
      </w:hyperlink>
    </w:p>
    <w:p w14:paraId="7163E709" w14:textId="77777777" w:rsidR="00085474" w:rsidRPr="00D624A6" w:rsidRDefault="00085474" w:rsidP="003049FB">
      <w:pPr>
        <w:autoSpaceDE w:val="0"/>
        <w:autoSpaceDN w:val="0"/>
        <w:adjustRightInd w:val="0"/>
        <w:spacing w:after="240" w:line="240" w:lineRule="auto"/>
        <w:contextualSpacing/>
        <w:jc w:val="both"/>
      </w:pPr>
      <w:r w:rsidRPr="00F92C60">
        <w:rPr>
          <w:rFonts w:ascii="Arial" w:hAnsi="Arial" w:cs="Arial"/>
        </w:rPr>
        <w:fldChar w:fldCharType="end"/>
      </w:r>
    </w:p>
    <w:p w14:paraId="20A33018" w14:textId="77777777" w:rsidR="003130B4" w:rsidRPr="00D624A6" w:rsidRDefault="003130B4" w:rsidP="003130B4">
      <w:pPr>
        <w:autoSpaceDE w:val="0"/>
        <w:autoSpaceDN w:val="0"/>
        <w:adjustRightInd w:val="0"/>
        <w:spacing w:after="240" w:line="240" w:lineRule="auto"/>
        <w:contextualSpacing/>
        <w:jc w:val="both"/>
      </w:pPr>
    </w:p>
    <w:p w14:paraId="2F78CAE2" w14:textId="77777777" w:rsidR="00795E4E" w:rsidRPr="00D624A6" w:rsidRDefault="00795E4E" w:rsidP="003130B4">
      <w:pPr>
        <w:autoSpaceDE w:val="0"/>
        <w:autoSpaceDN w:val="0"/>
        <w:adjustRightInd w:val="0"/>
        <w:spacing w:after="240" w:line="240" w:lineRule="auto"/>
        <w:contextualSpacing/>
        <w:jc w:val="both"/>
        <w:sectPr w:rsidR="00795E4E" w:rsidRPr="00D624A6" w:rsidSect="00B73DF3">
          <w:pgSz w:w="11909" w:h="16834" w:code="9"/>
          <w:pgMar w:top="1440" w:right="1440" w:bottom="1440" w:left="1440" w:header="432" w:footer="432" w:gutter="0"/>
          <w:cols w:space="720"/>
          <w:titlePg/>
          <w:docGrid w:linePitch="360"/>
        </w:sectPr>
      </w:pPr>
    </w:p>
    <w:p w14:paraId="480C027D" w14:textId="77777777" w:rsidR="00622F03" w:rsidRPr="00D624A6" w:rsidRDefault="00622F03" w:rsidP="00DC0F45">
      <w:pPr>
        <w:pStyle w:val="Head"/>
        <w:rPr>
          <w:kern w:val="12"/>
          <w:lang w:val="en-CA"/>
        </w:rPr>
      </w:pPr>
      <w:r w:rsidRPr="00D624A6">
        <w:lastRenderedPageBreak/>
        <w:t>Abbreviations</w:t>
      </w:r>
    </w:p>
    <w:tbl>
      <w:tblPr>
        <w:tblStyle w:val="MediumShading2"/>
        <w:tblW w:w="9090" w:type="dxa"/>
        <w:jc w:val="center"/>
        <w:tblBorders>
          <w:top w:val="none" w:sz="0" w:space="0" w:color="auto"/>
          <w:bottom w:val="none" w:sz="0" w:space="0" w:color="auto"/>
        </w:tblBorders>
        <w:tblLayout w:type="fixed"/>
        <w:tblLook w:val="0000" w:firstRow="0" w:lastRow="0" w:firstColumn="0" w:lastColumn="0" w:noHBand="0" w:noVBand="0"/>
      </w:tblPr>
      <w:tblGrid>
        <w:gridCol w:w="1620"/>
        <w:gridCol w:w="7470"/>
      </w:tblGrid>
      <w:tr w:rsidR="001257DF" w:rsidRPr="00D624A6" w14:paraId="24A6B489"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6E2BC3DE" w14:textId="2A68A65D" w:rsidR="00776819" w:rsidRPr="00D624A6" w:rsidRDefault="00776819" w:rsidP="00413E36">
            <w:pPr>
              <w:pStyle w:val="Body"/>
              <w:spacing w:after="180"/>
              <w:rPr>
                <w:b/>
                <w:szCs w:val="22"/>
              </w:rPr>
            </w:pPr>
            <w:r w:rsidRPr="00D624A6">
              <w:rPr>
                <w:b/>
                <w:szCs w:val="22"/>
              </w:rPr>
              <w:t xml:space="preserve">BCM </w:t>
            </w:r>
          </w:p>
        </w:tc>
        <w:tc>
          <w:tcPr>
            <w:tcW w:w="7470" w:type="dxa"/>
            <w:shd w:val="clear" w:color="auto" w:fill="FFFFFF" w:themeFill="background1"/>
          </w:tcPr>
          <w:p w14:paraId="200616D5" w14:textId="0BC31947" w:rsidR="00776819" w:rsidRPr="00D624A6" w:rsidRDefault="00776819" w:rsidP="00413E36">
            <w:pPr>
              <w:spacing w:after="1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D624A6">
              <w:rPr>
                <w:rFonts w:ascii="Arial" w:eastAsia="Times New Roman" w:hAnsi="Arial" w:cs="Arial"/>
              </w:rPr>
              <w:t>Billion Cubic Meter</w:t>
            </w:r>
          </w:p>
        </w:tc>
      </w:tr>
      <w:tr w:rsidR="001257DF" w:rsidRPr="00D624A6" w14:paraId="049E20F6"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40E6E2F2" w14:textId="147A5E61" w:rsidR="003A6F6A" w:rsidRPr="00D624A6" w:rsidRDefault="003A6F6A" w:rsidP="00413E36">
            <w:pPr>
              <w:pStyle w:val="Body"/>
              <w:spacing w:after="180"/>
              <w:rPr>
                <w:b/>
                <w:szCs w:val="22"/>
              </w:rPr>
            </w:pPr>
            <w:r w:rsidRPr="00D624A6">
              <w:rPr>
                <w:b/>
                <w:szCs w:val="22"/>
              </w:rPr>
              <w:t xml:space="preserve">BTU </w:t>
            </w:r>
          </w:p>
          <w:p w14:paraId="0FC84CB4" w14:textId="77777777" w:rsidR="000B14C9" w:rsidRPr="00D624A6" w:rsidRDefault="00795E4E" w:rsidP="00413E36">
            <w:pPr>
              <w:pStyle w:val="Body"/>
              <w:spacing w:after="180"/>
              <w:rPr>
                <w:b/>
                <w:bCs/>
                <w:szCs w:val="22"/>
              </w:rPr>
            </w:pPr>
            <w:r w:rsidRPr="00D624A6">
              <w:rPr>
                <w:b/>
                <w:szCs w:val="22"/>
              </w:rPr>
              <w:t>NDP</w:t>
            </w:r>
          </w:p>
        </w:tc>
        <w:tc>
          <w:tcPr>
            <w:tcW w:w="7470" w:type="dxa"/>
            <w:shd w:val="clear" w:color="auto" w:fill="FFFFFF" w:themeFill="background1"/>
          </w:tcPr>
          <w:p w14:paraId="749D3667" w14:textId="358376B9" w:rsidR="003A6F6A" w:rsidRPr="00D624A6" w:rsidRDefault="003A6F6A" w:rsidP="00413E36">
            <w:pPr>
              <w:spacing w:after="1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624A6">
              <w:rPr>
                <w:rFonts w:ascii="Arial" w:eastAsia="Times New Roman" w:hAnsi="Arial" w:cs="Arial"/>
              </w:rPr>
              <w:t>British Thermal Units</w:t>
            </w:r>
          </w:p>
          <w:p w14:paraId="4E3CFB1D" w14:textId="77777777" w:rsidR="003A6F6A" w:rsidRPr="00D624A6" w:rsidRDefault="003A6F6A" w:rsidP="00413E36">
            <w:pPr>
              <w:spacing w:after="1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5802F5D7" w14:textId="66F69CE6" w:rsidR="000B14C9" w:rsidRPr="00D624A6" w:rsidRDefault="000B14C9" w:rsidP="00413E36">
            <w:pPr>
              <w:spacing w:after="1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624A6">
              <w:rPr>
                <w:rFonts w:ascii="Arial" w:eastAsia="Times New Roman" w:hAnsi="Arial" w:cs="Arial"/>
              </w:rPr>
              <w:t>National Development Plan</w:t>
            </w:r>
          </w:p>
        </w:tc>
      </w:tr>
      <w:tr w:rsidR="001257DF" w:rsidRPr="00D624A6" w14:paraId="4A45403E"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41632767" w14:textId="77777777" w:rsidR="000B14C9" w:rsidRPr="00D624A6" w:rsidRDefault="000B14C9" w:rsidP="00413E36">
            <w:pPr>
              <w:pStyle w:val="Body"/>
              <w:spacing w:after="180"/>
              <w:rPr>
                <w:b/>
                <w:bCs/>
                <w:w w:val="99"/>
                <w:szCs w:val="22"/>
              </w:rPr>
            </w:pPr>
            <w:r w:rsidRPr="00D624A6">
              <w:rPr>
                <w:b/>
                <w:szCs w:val="22"/>
              </w:rPr>
              <w:t>KSA</w:t>
            </w:r>
          </w:p>
        </w:tc>
        <w:tc>
          <w:tcPr>
            <w:tcW w:w="7470" w:type="dxa"/>
            <w:shd w:val="clear" w:color="auto" w:fill="FFFFFF" w:themeFill="background1"/>
          </w:tcPr>
          <w:p w14:paraId="13EB7070" w14:textId="77777777" w:rsidR="000B14C9" w:rsidRPr="00D624A6" w:rsidRDefault="000B14C9" w:rsidP="00413E36">
            <w:pPr>
              <w:pStyle w:val="Body"/>
              <w:spacing w:after="180"/>
              <w:cnfStyle w:val="000000100000" w:firstRow="0" w:lastRow="0" w:firstColumn="0" w:lastColumn="0" w:oddVBand="0" w:evenVBand="0" w:oddHBand="1" w:evenHBand="0" w:firstRowFirstColumn="0" w:firstRowLastColumn="0" w:lastRowFirstColumn="0" w:lastRowLastColumn="0"/>
              <w:rPr>
                <w:w w:val="99"/>
                <w:szCs w:val="22"/>
              </w:rPr>
            </w:pPr>
            <w:r w:rsidRPr="00D624A6">
              <w:rPr>
                <w:szCs w:val="22"/>
              </w:rPr>
              <w:t>Kingdom of Saudi Arabia</w:t>
            </w:r>
          </w:p>
        </w:tc>
      </w:tr>
      <w:tr w:rsidR="001257DF" w:rsidRPr="00D624A6" w14:paraId="2689DEC4"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DBE7645" w14:textId="77777777" w:rsidR="000B14C9" w:rsidRPr="00D624A6" w:rsidRDefault="000B14C9" w:rsidP="00413E36">
            <w:pPr>
              <w:pStyle w:val="Body"/>
              <w:spacing w:after="180"/>
              <w:rPr>
                <w:b/>
                <w:w w:val="99"/>
                <w:szCs w:val="22"/>
              </w:rPr>
            </w:pPr>
            <w:r w:rsidRPr="00D624A6">
              <w:rPr>
                <w:b/>
                <w:w w:val="99"/>
                <w:szCs w:val="22"/>
              </w:rPr>
              <w:t>EE</w:t>
            </w:r>
          </w:p>
        </w:tc>
        <w:tc>
          <w:tcPr>
            <w:tcW w:w="7470" w:type="dxa"/>
            <w:shd w:val="clear" w:color="auto" w:fill="FFFFFF" w:themeFill="background1"/>
          </w:tcPr>
          <w:p w14:paraId="6ECC168C" w14:textId="77777777" w:rsidR="000B14C9" w:rsidRPr="00D624A6" w:rsidRDefault="000B14C9" w:rsidP="00413E36">
            <w:pPr>
              <w:pStyle w:val="Body"/>
              <w:spacing w:after="180"/>
              <w:cnfStyle w:val="000000000000" w:firstRow="0" w:lastRow="0" w:firstColumn="0" w:lastColumn="0" w:oddVBand="0" w:evenVBand="0" w:oddHBand="0" w:evenHBand="0" w:firstRowFirstColumn="0" w:firstRowLastColumn="0" w:lastRowFirstColumn="0" w:lastRowLastColumn="0"/>
              <w:rPr>
                <w:w w:val="99"/>
                <w:szCs w:val="22"/>
              </w:rPr>
            </w:pPr>
            <w:r w:rsidRPr="00D624A6">
              <w:rPr>
                <w:w w:val="99"/>
                <w:szCs w:val="22"/>
              </w:rPr>
              <w:t xml:space="preserve">Energy Efficient </w:t>
            </w:r>
          </w:p>
        </w:tc>
      </w:tr>
      <w:tr w:rsidR="001257DF" w:rsidRPr="00D624A6" w14:paraId="6401A1BD"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1233B9E1" w14:textId="77777777" w:rsidR="000B14C9" w:rsidRPr="00D624A6" w:rsidRDefault="000B14C9" w:rsidP="00413E36">
            <w:pPr>
              <w:pStyle w:val="Body"/>
              <w:spacing w:after="180"/>
              <w:rPr>
                <w:b/>
                <w:bCs/>
                <w:w w:val="99"/>
                <w:szCs w:val="22"/>
              </w:rPr>
            </w:pPr>
            <w:r w:rsidRPr="00D624A6">
              <w:rPr>
                <w:b/>
                <w:szCs w:val="22"/>
              </w:rPr>
              <w:t xml:space="preserve">EEIS </w:t>
            </w:r>
          </w:p>
        </w:tc>
        <w:tc>
          <w:tcPr>
            <w:tcW w:w="7470" w:type="dxa"/>
            <w:shd w:val="clear" w:color="auto" w:fill="FFFFFF" w:themeFill="background1"/>
          </w:tcPr>
          <w:p w14:paraId="656EBAD0" w14:textId="77777777" w:rsidR="000B14C9" w:rsidRPr="00D624A6" w:rsidRDefault="000B14C9" w:rsidP="00413E36">
            <w:pPr>
              <w:pStyle w:val="Body"/>
              <w:spacing w:after="180"/>
              <w:cnfStyle w:val="000000100000" w:firstRow="0" w:lastRow="0" w:firstColumn="0" w:lastColumn="0" w:oddVBand="0" w:evenVBand="0" w:oddHBand="1" w:evenHBand="0" w:firstRowFirstColumn="0" w:firstRowLastColumn="0" w:lastRowFirstColumn="0" w:lastRowLastColumn="0"/>
              <w:rPr>
                <w:w w:val="99"/>
                <w:szCs w:val="22"/>
              </w:rPr>
            </w:pPr>
            <w:r w:rsidRPr="00D624A6">
              <w:rPr>
                <w:szCs w:val="22"/>
              </w:rPr>
              <w:t xml:space="preserve">Energy Efficiency Information System </w:t>
            </w:r>
          </w:p>
        </w:tc>
      </w:tr>
      <w:tr w:rsidR="001257DF" w:rsidRPr="00D624A6" w14:paraId="6D85E497"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2DA6CA3F" w14:textId="77777777" w:rsidR="000B14C9" w:rsidRPr="00D624A6" w:rsidRDefault="000B14C9" w:rsidP="00413E36">
            <w:pPr>
              <w:pStyle w:val="Body"/>
              <w:spacing w:after="180"/>
              <w:rPr>
                <w:b/>
                <w:szCs w:val="22"/>
              </w:rPr>
            </w:pPr>
            <w:r w:rsidRPr="00D624A6">
              <w:rPr>
                <w:b/>
                <w:w w:val="99"/>
                <w:szCs w:val="22"/>
              </w:rPr>
              <w:t>GEF</w:t>
            </w:r>
          </w:p>
        </w:tc>
        <w:tc>
          <w:tcPr>
            <w:tcW w:w="7470" w:type="dxa"/>
            <w:shd w:val="clear" w:color="auto" w:fill="FFFFFF" w:themeFill="background1"/>
          </w:tcPr>
          <w:p w14:paraId="72A98CA7" w14:textId="77777777" w:rsidR="000B14C9" w:rsidRPr="00D624A6" w:rsidRDefault="000B14C9" w:rsidP="00413E36">
            <w:pPr>
              <w:pStyle w:val="Body"/>
              <w:spacing w:after="180"/>
              <w:cnfStyle w:val="000000000000" w:firstRow="0" w:lastRow="0" w:firstColumn="0" w:lastColumn="0" w:oddVBand="0" w:evenVBand="0" w:oddHBand="0" w:evenHBand="0" w:firstRowFirstColumn="0" w:firstRowLastColumn="0" w:lastRowFirstColumn="0" w:lastRowLastColumn="0"/>
              <w:rPr>
                <w:szCs w:val="22"/>
              </w:rPr>
            </w:pPr>
            <w:r w:rsidRPr="00D624A6">
              <w:rPr>
                <w:w w:val="99"/>
                <w:szCs w:val="22"/>
              </w:rPr>
              <w:t>Global</w:t>
            </w:r>
            <w:r w:rsidRPr="00D624A6">
              <w:rPr>
                <w:spacing w:val="1"/>
                <w:szCs w:val="22"/>
              </w:rPr>
              <w:t xml:space="preserve"> </w:t>
            </w:r>
            <w:r w:rsidRPr="00D624A6">
              <w:rPr>
                <w:w w:val="99"/>
                <w:szCs w:val="22"/>
              </w:rPr>
              <w:t>E</w:t>
            </w:r>
            <w:r w:rsidRPr="00D624A6">
              <w:rPr>
                <w:spacing w:val="1"/>
                <w:w w:val="99"/>
                <w:szCs w:val="22"/>
              </w:rPr>
              <w:t>n</w:t>
            </w:r>
            <w:r w:rsidRPr="00D624A6">
              <w:rPr>
                <w:w w:val="99"/>
                <w:szCs w:val="22"/>
              </w:rPr>
              <w:t>v</w:t>
            </w:r>
            <w:r w:rsidRPr="00D624A6">
              <w:rPr>
                <w:spacing w:val="-1"/>
                <w:w w:val="99"/>
                <w:szCs w:val="22"/>
              </w:rPr>
              <w:t>i</w:t>
            </w:r>
            <w:r w:rsidRPr="00D624A6">
              <w:rPr>
                <w:w w:val="99"/>
                <w:szCs w:val="22"/>
              </w:rPr>
              <w:t>r</w:t>
            </w:r>
            <w:r w:rsidRPr="00D624A6">
              <w:rPr>
                <w:spacing w:val="1"/>
                <w:w w:val="99"/>
                <w:szCs w:val="22"/>
              </w:rPr>
              <w:t>o</w:t>
            </w:r>
            <w:r w:rsidRPr="00D624A6">
              <w:rPr>
                <w:w w:val="99"/>
                <w:szCs w:val="22"/>
              </w:rPr>
              <w:t>n</w:t>
            </w:r>
            <w:r w:rsidRPr="00D624A6">
              <w:rPr>
                <w:spacing w:val="4"/>
                <w:w w:val="99"/>
                <w:szCs w:val="22"/>
              </w:rPr>
              <w:t>m</w:t>
            </w:r>
            <w:r w:rsidRPr="00D624A6">
              <w:rPr>
                <w:w w:val="99"/>
                <w:szCs w:val="22"/>
              </w:rPr>
              <w:t>ent</w:t>
            </w:r>
            <w:r w:rsidRPr="00D624A6">
              <w:rPr>
                <w:szCs w:val="22"/>
              </w:rPr>
              <w:t xml:space="preserve"> </w:t>
            </w:r>
            <w:r w:rsidRPr="00D624A6">
              <w:rPr>
                <w:w w:val="99"/>
                <w:szCs w:val="22"/>
              </w:rPr>
              <w:t>Facili</w:t>
            </w:r>
            <w:r w:rsidRPr="00D624A6">
              <w:rPr>
                <w:spacing w:val="1"/>
                <w:w w:val="99"/>
                <w:szCs w:val="22"/>
              </w:rPr>
              <w:t>t</w:t>
            </w:r>
            <w:r w:rsidRPr="00D624A6">
              <w:rPr>
                <w:w w:val="99"/>
                <w:szCs w:val="22"/>
              </w:rPr>
              <w:t>y</w:t>
            </w:r>
          </w:p>
        </w:tc>
      </w:tr>
      <w:tr w:rsidR="001257DF" w:rsidRPr="00D624A6" w14:paraId="2D40CA46"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449F73DC" w14:textId="77777777" w:rsidR="000B14C9" w:rsidRPr="00D624A6" w:rsidRDefault="000B14C9" w:rsidP="00413E36">
            <w:pPr>
              <w:pStyle w:val="Body"/>
              <w:spacing w:after="180"/>
              <w:rPr>
                <w:b/>
                <w:szCs w:val="22"/>
              </w:rPr>
            </w:pPr>
            <w:r w:rsidRPr="00D624A6">
              <w:rPr>
                <w:b/>
                <w:w w:val="99"/>
                <w:szCs w:val="22"/>
              </w:rPr>
              <w:t>GHG</w:t>
            </w:r>
          </w:p>
        </w:tc>
        <w:tc>
          <w:tcPr>
            <w:tcW w:w="7470" w:type="dxa"/>
            <w:shd w:val="clear" w:color="auto" w:fill="FFFFFF" w:themeFill="background1"/>
          </w:tcPr>
          <w:p w14:paraId="342C9444" w14:textId="77777777" w:rsidR="000B14C9" w:rsidRPr="00D624A6" w:rsidRDefault="000B14C9" w:rsidP="00413E36">
            <w:pPr>
              <w:pStyle w:val="Body"/>
              <w:spacing w:after="180"/>
              <w:cnfStyle w:val="000000100000" w:firstRow="0" w:lastRow="0" w:firstColumn="0" w:lastColumn="0" w:oddVBand="0" w:evenVBand="0" w:oddHBand="1" w:evenHBand="0" w:firstRowFirstColumn="0" w:firstRowLastColumn="0" w:lastRowFirstColumn="0" w:lastRowLastColumn="0"/>
              <w:rPr>
                <w:szCs w:val="22"/>
              </w:rPr>
            </w:pPr>
            <w:r w:rsidRPr="00D624A6">
              <w:rPr>
                <w:w w:val="99"/>
                <w:szCs w:val="22"/>
              </w:rPr>
              <w:t>G</w:t>
            </w:r>
            <w:r w:rsidRPr="00D624A6">
              <w:rPr>
                <w:spacing w:val="1"/>
                <w:w w:val="99"/>
                <w:szCs w:val="22"/>
              </w:rPr>
              <w:t>r</w:t>
            </w:r>
            <w:r w:rsidRPr="00D624A6">
              <w:rPr>
                <w:w w:val="99"/>
                <w:szCs w:val="22"/>
              </w:rPr>
              <w:t>een</w:t>
            </w:r>
            <w:r w:rsidRPr="00D624A6">
              <w:rPr>
                <w:spacing w:val="-1"/>
                <w:w w:val="99"/>
                <w:szCs w:val="22"/>
              </w:rPr>
              <w:t>h</w:t>
            </w:r>
            <w:r w:rsidRPr="00D624A6">
              <w:rPr>
                <w:spacing w:val="1"/>
                <w:w w:val="99"/>
                <w:szCs w:val="22"/>
              </w:rPr>
              <w:t>o</w:t>
            </w:r>
            <w:r w:rsidRPr="00D624A6">
              <w:rPr>
                <w:w w:val="99"/>
                <w:szCs w:val="22"/>
              </w:rPr>
              <w:t>u</w:t>
            </w:r>
            <w:r w:rsidRPr="00D624A6">
              <w:rPr>
                <w:spacing w:val="2"/>
                <w:w w:val="99"/>
                <w:szCs w:val="22"/>
              </w:rPr>
              <w:t>s</w:t>
            </w:r>
            <w:r w:rsidRPr="00D624A6">
              <w:rPr>
                <w:w w:val="99"/>
                <w:szCs w:val="22"/>
              </w:rPr>
              <w:t>e</w:t>
            </w:r>
            <w:r w:rsidRPr="00D624A6">
              <w:rPr>
                <w:szCs w:val="22"/>
              </w:rPr>
              <w:t xml:space="preserve"> </w:t>
            </w:r>
            <w:r w:rsidRPr="00D624A6">
              <w:rPr>
                <w:w w:val="99"/>
                <w:szCs w:val="22"/>
              </w:rPr>
              <w:t>Ga</w:t>
            </w:r>
            <w:r w:rsidRPr="00D624A6">
              <w:rPr>
                <w:spacing w:val="1"/>
                <w:w w:val="99"/>
                <w:szCs w:val="22"/>
              </w:rPr>
              <w:t>s</w:t>
            </w:r>
            <w:r w:rsidRPr="00D624A6">
              <w:rPr>
                <w:w w:val="99"/>
                <w:szCs w:val="22"/>
              </w:rPr>
              <w:t>es</w:t>
            </w:r>
          </w:p>
        </w:tc>
      </w:tr>
      <w:tr w:rsidR="001257DF" w:rsidRPr="00D624A6" w14:paraId="5E6100C1"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299CA38B" w14:textId="77777777" w:rsidR="000B14C9" w:rsidRPr="00D624A6" w:rsidRDefault="000B14C9" w:rsidP="00413E36">
            <w:pPr>
              <w:pStyle w:val="Body"/>
              <w:spacing w:after="180"/>
              <w:rPr>
                <w:rFonts w:eastAsia="Calibri"/>
                <w:b/>
                <w:szCs w:val="22"/>
              </w:rPr>
            </w:pPr>
            <w:r w:rsidRPr="00D624A6">
              <w:rPr>
                <w:rFonts w:eastAsia="Calibri"/>
                <w:b/>
                <w:szCs w:val="22"/>
              </w:rPr>
              <w:t xml:space="preserve">MDG </w:t>
            </w:r>
          </w:p>
        </w:tc>
        <w:tc>
          <w:tcPr>
            <w:tcW w:w="7470" w:type="dxa"/>
            <w:shd w:val="clear" w:color="auto" w:fill="FFFFFF" w:themeFill="background1"/>
          </w:tcPr>
          <w:p w14:paraId="793AC33D" w14:textId="77777777" w:rsidR="000B14C9" w:rsidRPr="00D624A6" w:rsidRDefault="000B14C9" w:rsidP="00413E36">
            <w:pPr>
              <w:pStyle w:val="Body"/>
              <w:spacing w:after="180"/>
              <w:cnfStyle w:val="000000000000" w:firstRow="0" w:lastRow="0" w:firstColumn="0" w:lastColumn="0" w:oddVBand="0" w:evenVBand="0" w:oddHBand="0" w:evenHBand="0" w:firstRowFirstColumn="0" w:firstRowLastColumn="0" w:lastRowFirstColumn="0" w:lastRowLastColumn="0"/>
              <w:rPr>
                <w:rFonts w:eastAsia="Calibri"/>
                <w:szCs w:val="22"/>
              </w:rPr>
            </w:pPr>
            <w:r w:rsidRPr="00D624A6">
              <w:rPr>
                <w:szCs w:val="22"/>
              </w:rPr>
              <w:t>Millennium Development Goal</w:t>
            </w:r>
          </w:p>
        </w:tc>
      </w:tr>
      <w:tr w:rsidR="001257DF" w:rsidRPr="00D624A6" w14:paraId="57D6C4E8" w14:textId="77777777" w:rsidTr="00795E4E">
        <w:trPr>
          <w:cnfStyle w:val="000000100000" w:firstRow="0" w:lastRow="0" w:firstColumn="0" w:lastColumn="0" w:oddVBand="0" w:evenVBand="0" w:oddHBand="1" w:evenHBand="0" w:firstRowFirstColumn="0" w:firstRowLastColumn="0" w:lastRowFirstColumn="0" w:lastRowLastColumn="0"/>
          <w:trHeight w:val="468"/>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4A66E738" w14:textId="77777777" w:rsidR="000B14C9" w:rsidRPr="00D624A6" w:rsidRDefault="000B14C9" w:rsidP="00413E36">
            <w:pPr>
              <w:pStyle w:val="Body"/>
              <w:spacing w:after="180"/>
              <w:rPr>
                <w:rFonts w:eastAsia="Calibri"/>
                <w:b/>
                <w:kern w:val="0"/>
                <w:szCs w:val="22"/>
              </w:rPr>
            </w:pPr>
            <w:r w:rsidRPr="00D624A6">
              <w:rPr>
                <w:b/>
                <w:szCs w:val="22"/>
              </w:rPr>
              <w:t xml:space="preserve">MOWE </w:t>
            </w:r>
          </w:p>
        </w:tc>
        <w:tc>
          <w:tcPr>
            <w:tcW w:w="7470" w:type="dxa"/>
            <w:shd w:val="clear" w:color="auto" w:fill="FFFFFF" w:themeFill="background1"/>
          </w:tcPr>
          <w:p w14:paraId="68C139E4" w14:textId="77777777" w:rsidR="000B14C9" w:rsidRPr="00D624A6" w:rsidRDefault="000B14C9" w:rsidP="00413E36">
            <w:pPr>
              <w:pStyle w:val="Body"/>
              <w:spacing w:after="180"/>
              <w:cnfStyle w:val="000000100000" w:firstRow="0" w:lastRow="0" w:firstColumn="0" w:lastColumn="0" w:oddVBand="0" w:evenVBand="0" w:oddHBand="1" w:evenHBand="0" w:firstRowFirstColumn="0" w:firstRowLastColumn="0" w:lastRowFirstColumn="0" w:lastRowLastColumn="0"/>
              <w:rPr>
                <w:rFonts w:eastAsia="Calibri"/>
                <w:kern w:val="0"/>
                <w:szCs w:val="22"/>
              </w:rPr>
            </w:pPr>
            <w:r w:rsidRPr="00D624A6">
              <w:rPr>
                <w:szCs w:val="22"/>
              </w:rPr>
              <w:t xml:space="preserve">Ministry of Water &amp; Electricity </w:t>
            </w:r>
          </w:p>
        </w:tc>
      </w:tr>
      <w:tr w:rsidR="001257DF" w:rsidRPr="00D624A6" w14:paraId="4914725B"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654CD364" w14:textId="77777777" w:rsidR="000B14C9" w:rsidRPr="00D624A6" w:rsidRDefault="000B14C9" w:rsidP="00413E36">
            <w:pPr>
              <w:pStyle w:val="Body"/>
              <w:spacing w:after="180"/>
              <w:rPr>
                <w:b/>
                <w:szCs w:val="22"/>
              </w:rPr>
            </w:pPr>
            <w:r w:rsidRPr="00D624A6">
              <w:rPr>
                <w:b/>
                <w:w w:val="99"/>
                <w:szCs w:val="22"/>
              </w:rPr>
              <w:t>UNDP</w:t>
            </w:r>
          </w:p>
        </w:tc>
        <w:tc>
          <w:tcPr>
            <w:tcW w:w="7470" w:type="dxa"/>
            <w:shd w:val="clear" w:color="auto" w:fill="FFFFFF" w:themeFill="background1"/>
          </w:tcPr>
          <w:p w14:paraId="4F569EBC" w14:textId="77777777" w:rsidR="000B14C9" w:rsidRPr="00D624A6" w:rsidRDefault="000B14C9" w:rsidP="00413E36">
            <w:pPr>
              <w:pStyle w:val="Body"/>
              <w:spacing w:after="180"/>
              <w:cnfStyle w:val="000000000000" w:firstRow="0" w:lastRow="0" w:firstColumn="0" w:lastColumn="0" w:oddVBand="0" w:evenVBand="0" w:oddHBand="0" w:evenHBand="0" w:firstRowFirstColumn="0" w:firstRowLastColumn="0" w:lastRowFirstColumn="0" w:lastRowLastColumn="0"/>
              <w:rPr>
                <w:szCs w:val="22"/>
              </w:rPr>
            </w:pPr>
            <w:r w:rsidRPr="00D624A6">
              <w:rPr>
                <w:w w:val="99"/>
                <w:szCs w:val="22"/>
              </w:rPr>
              <w:t>Un</w:t>
            </w:r>
            <w:r w:rsidRPr="00D624A6">
              <w:rPr>
                <w:spacing w:val="-1"/>
                <w:w w:val="99"/>
                <w:szCs w:val="22"/>
              </w:rPr>
              <w:t>i</w:t>
            </w:r>
            <w:r w:rsidRPr="00D624A6">
              <w:rPr>
                <w:spacing w:val="1"/>
                <w:w w:val="99"/>
                <w:szCs w:val="22"/>
              </w:rPr>
              <w:t>t</w:t>
            </w:r>
            <w:r w:rsidRPr="00D624A6">
              <w:rPr>
                <w:w w:val="99"/>
                <w:szCs w:val="22"/>
              </w:rPr>
              <w:t>ed</w:t>
            </w:r>
            <w:r w:rsidRPr="00D624A6">
              <w:rPr>
                <w:szCs w:val="22"/>
              </w:rPr>
              <w:t xml:space="preserve"> </w:t>
            </w:r>
            <w:r w:rsidRPr="00D624A6">
              <w:rPr>
                <w:spacing w:val="2"/>
                <w:w w:val="99"/>
                <w:szCs w:val="22"/>
              </w:rPr>
              <w:t>N</w:t>
            </w:r>
            <w:r w:rsidRPr="00D624A6">
              <w:rPr>
                <w:w w:val="99"/>
                <w:szCs w:val="22"/>
              </w:rPr>
              <w:t>ations</w:t>
            </w:r>
            <w:r w:rsidRPr="00D624A6">
              <w:rPr>
                <w:szCs w:val="22"/>
              </w:rPr>
              <w:t xml:space="preserve"> </w:t>
            </w:r>
            <w:r w:rsidRPr="00D624A6">
              <w:rPr>
                <w:w w:val="99"/>
                <w:szCs w:val="22"/>
              </w:rPr>
              <w:t>D</w:t>
            </w:r>
            <w:r w:rsidRPr="00D624A6">
              <w:rPr>
                <w:spacing w:val="2"/>
                <w:w w:val="99"/>
                <w:szCs w:val="22"/>
              </w:rPr>
              <w:t>e</w:t>
            </w:r>
            <w:r w:rsidRPr="00D624A6">
              <w:rPr>
                <w:w w:val="99"/>
                <w:szCs w:val="22"/>
              </w:rPr>
              <w:t>v</w:t>
            </w:r>
            <w:r w:rsidRPr="00D624A6">
              <w:rPr>
                <w:spacing w:val="1"/>
                <w:w w:val="99"/>
                <w:szCs w:val="22"/>
              </w:rPr>
              <w:t>e</w:t>
            </w:r>
            <w:r w:rsidRPr="00D624A6">
              <w:rPr>
                <w:w w:val="99"/>
                <w:szCs w:val="22"/>
              </w:rPr>
              <w:t>lop</w:t>
            </w:r>
            <w:r w:rsidRPr="00D624A6">
              <w:rPr>
                <w:spacing w:val="4"/>
                <w:w w:val="99"/>
                <w:szCs w:val="22"/>
              </w:rPr>
              <w:t>m</w:t>
            </w:r>
            <w:r w:rsidRPr="00D624A6">
              <w:rPr>
                <w:spacing w:val="-2"/>
                <w:w w:val="99"/>
                <w:szCs w:val="22"/>
              </w:rPr>
              <w:t>e</w:t>
            </w:r>
            <w:r w:rsidRPr="00D624A6">
              <w:rPr>
                <w:w w:val="99"/>
                <w:szCs w:val="22"/>
              </w:rPr>
              <w:t>nt</w:t>
            </w:r>
            <w:r w:rsidRPr="00D624A6">
              <w:rPr>
                <w:szCs w:val="22"/>
              </w:rPr>
              <w:t xml:space="preserve"> </w:t>
            </w:r>
            <w:r w:rsidRPr="00D624A6">
              <w:rPr>
                <w:spacing w:val="-1"/>
                <w:w w:val="99"/>
                <w:szCs w:val="22"/>
              </w:rPr>
              <w:t>P</w:t>
            </w:r>
            <w:r w:rsidRPr="00D624A6">
              <w:rPr>
                <w:w w:val="99"/>
                <w:szCs w:val="22"/>
              </w:rPr>
              <w:t>r</w:t>
            </w:r>
            <w:r w:rsidRPr="00D624A6">
              <w:rPr>
                <w:spacing w:val="1"/>
                <w:w w:val="99"/>
                <w:szCs w:val="22"/>
              </w:rPr>
              <w:t>o</w:t>
            </w:r>
            <w:r w:rsidRPr="00D624A6">
              <w:rPr>
                <w:w w:val="99"/>
                <w:szCs w:val="22"/>
              </w:rPr>
              <w:t>gra</w:t>
            </w:r>
            <w:r w:rsidRPr="00D624A6">
              <w:rPr>
                <w:spacing w:val="2"/>
                <w:w w:val="99"/>
                <w:szCs w:val="22"/>
              </w:rPr>
              <w:t>m</w:t>
            </w:r>
            <w:r w:rsidRPr="00D624A6">
              <w:rPr>
                <w:spacing w:val="4"/>
                <w:w w:val="99"/>
                <w:szCs w:val="22"/>
              </w:rPr>
              <w:t>m</w:t>
            </w:r>
            <w:r w:rsidRPr="00D624A6">
              <w:rPr>
                <w:w w:val="99"/>
                <w:szCs w:val="22"/>
              </w:rPr>
              <w:t>e</w:t>
            </w:r>
          </w:p>
        </w:tc>
      </w:tr>
      <w:tr w:rsidR="001257DF" w:rsidRPr="00D624A6" w14:paraId="0EA5B11E"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3073E1A7" w14:textId="77777777" w:rsidR="003B6FA8" w:rsidRPr="00D624A6" w:rsidRDefault="003B6FA8" w:rsidP="00413E36">
            <w:pPr>
              <w:pStyle w:val="Body"/>
              <w:spacing w:after="180"/>
              <w:rPr>
                <w:b/>
                <w:w w:val="99"/>
                <w:szCs w:val="22"/>
              </w:rPr>
            </w:pPr>
            <w:r w:rsidRPr="00D624A6">
              <w:rPr>
                <w:b/>
                <w:szCs w:val="22"/>
              </w:rPr>
              <w:t>HDI</w:t>
            </w:r>
            <w:r w:rsidRPr="00D624A6">
              <w:rPr>
                <w:szCs w:val="22"/>
              </w:rPr>
              <w:tab/>
            </w:r>
          </w:p>
        </w:tc>
        <w:tc>
          <w:tcPr>
            <w:tcW w:w="7470" w:type="dxa"/>
            <w:shd w:val="clear" w:color="auto" w:fill="FFFFFF" w:themeFill="background1"/>
          </w:tcPr>
          <w:p w14:paraId="68A4A047" w14:textId="77777777" w:rsidR="003B6FA8" w:rsidRPr="00D624A6" w:rsidRDefault="003B6FA8" w:rsidP="00413E36">
            <w:pPr>
              <w:spacing w:after="18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24A6">
              <w:rPr>
                <w:rFonts w:ascii="Arial" w:hAnsi="Arial" w:cs="Arial"/>
              </w:rPr>
              <w:t>Human Development Index</w:t>
            </w:r>
          </w:p>
        </w:tc>
      </w:tr>
      <w:tr w:rsidR="001257DF" w:rsidRPr="00D624A6" w14:paraId="6097547B"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05887FE7" w14:textId="77777777" w:rsidR="00BF16E9" w:rsidRPr="00D624A6" w:rsidRDefault="00BF16E9" w:rsidP="00413E36">
            <w:pPr>
              <w:pStyle w:val="Body"/>
              <w:spacing w:after="180"/>
              <w:rPr>
                <w:b/>
                <w:w w:val="99"/>
                <w:szCs w:val="22"/>
              </w:rPr>
            </w:pPr>
            <w:r w:rsidRPr="00D624A6">
              <w:rPr>
                <w:b/>
                <w:w w:val="99"/>
                <w:szCs w:val="22"/>
              </w:rPr>
              <w:t>NDP</w:t>
            </w:r>
          </w:p>
        </w:tc>
        <w:tc>
          <w:tcPr>
            <w:tcW w:w="7470" w:type="dxa"/>
            <w:shd w:val="clear" w:color="auto" w:fill="FFFFFF" w:themeFill="background1"/>
          </w:tcPr>
          <w:p w14:paraId="609F76A4" w14:textId="77777777" w:rsidR="00BF16E9" w:rsidRPr="00D624A6" w:rsidRDefault="00BF16E9" w:rsidP="00413E36">
            <w:pPr>
              <w:pStyle w:val="Body"/>
              <w:spacing w:after="180"/>
              <w:cnfStyle w:val="000000000000" w:firstRow="0" w:lastRow="0" w:firstColumn="0" w:lastColumn="0" w:oddVBand="0" w:evenVBand="0" w:oddHBand="0" w:evenHBand="0" w:firstRowFirstColumn="0" w:firstRowLastColumn="0" w:lastRowFirstColumn="0" w:lastRowLastColumn="0"/>
              <w:rPr>
                <w:w w:val="99"/>
                <w:szCs w:val="22"/>
              </w:rPr>
            </w:pPr>
            <w:r w:rsidRPr="00D624A6">
              <w:rPr>
                <w:w w:val="99"/>
                <w:szCs w:val="22"/>
              </w:rPr>
              <w:t>National Development Plan</w:t>
            </w:r>
          </w:p>
        </w:tc>
      </w:tr>
      <w:tr w:rsidR="001257DF" w:rsidRPr="00D624A6" w14:paraId="2850353A"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2890E9E5" w14:textId="77777777" w:rsidR="00AE5B55" w:rsidRPr="00D624A6" w:rsidRDefault="00AE5B55" w:rsidP="00413E36">
            <w:pPr>
              <w:pStyle w:val="Body"/>
              <w:spacing w:after="180"/>
              <w:rPr>
                <w:rFonts w:eastAsia="Calibri"/>
                <w:b/>
                <w:szCs w:val="22"/>
              </w:rPr>
            </w:pPr>
            <w:r w:rsidRPr="00D624A6">
              <w:rPr>
                <w:b/>
                <w:bCs/>
                <w:noProof/>
                <w:szCs w:val="22"/>
              </w:rPr>
              <w:t>KACST</w:t>
            </w:r>
          </w:p>
        </w:tc>
        <w:tc>
          <w:tcPr>
            <w:tcW w:w="7470" w:type="dxa"/>
            <w:shd w:val="clear" w:color="auto" w:fill="FFFFFF" w:themeFill="background1"/>
          </w:tcPr>
          <w:p w14:paraId="5A69CFA8" w14:textId="77777777" w:rsidR="00AE5B55" w:rsidRPr="00D624A6" w:rsidRDefault="00AE5B55" w:rsidP="00413E36">
            <w:pPr>
              <w:pStyle w:val="Body"/>
              <w:spacing w:after="180"/>
              <w:cnfStyle w:val="000000100000" w:firstRow="0" w:lastRow="0" w:firstColumn="0" w:lastColumn="0" w:oddVBand="0" w:evenVBand="0" w:oddHBand="1" w:evenHBand="0" w:firstRowFirstColumn="0" w:firstRowLastColumn="0" w:lastRowFirstColumn="0" w:lastRowLastColumn="0"/>
              <w:rPr>
                <w:w w:val="99"/>
                <w:szCs w:val="22"/>
              </w:rPr>
            </w:pPr>
            <w:r w:rsidRPr="00D624A6">
              <w:rPr>
                <w:w w:val="99"/>
                <w:szCs w:val="22"/>
              </w:rPr>
              <w:t>King Abdul Aziz City for Science and Technology</w:t>
            </w:r>
          </w:p>
        </w:tc>
      </w:tr>
      <w:tr w:rsidR="001257DF" w:rsidRPr="00D624A6" w14:paraId="27462863"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2816B9B4" w14:textId="77777777" w:rsidR="001E4CBF" w:rsidRPr="00D624A6" w:rsidRDefault="001E4CBF" w:rsidP="00413E36">
            <w:pPr>
              <w:pStyle w:val="Body"/>
              <w:spacing w:after="180"/>
              <w:rPr>
                <w:b/>
                <w:bCs/>
                <w:noProof/>
                <w:szCs w:val="22"/>
              </w:rPr>
            </w:pPr>
            <w:r w:rsidRPr="00D624A6">
              <w:rPr>
                <w:b/>
                <w:szCs w:val="22"/>
              </w:rPr>
              <w:t>NEEP</w:t>
            </w:r>
            <w:r w:rsidR="00BE303E" w:rsidRPr="00D624A6">
              <w:rPr>
                <w:b/>
                <w:szCs w:val="22"/>
              </w:rPr>
              <w:t xml:space="preserve"> II</w:t>
            </w:r>
          </w:p>
        </w:tc>
        <w:tc>
          <w:tcPr>
            <w:tcW w:w="7470" w:type="dxa"/>
            <w:shd w:val="clear" w:color="auto" w:fill="FFFFFF" w:themeFill="background1"/>
          </w:tcPr>
          <w:p w14:paraId="0ADEFABF" w14:textId="77777777" w:rsidR="001E4CBF" w:rsidRPr="00D624A6" w:rsidRDefault="001E4CBF" w:rsidP="00413E36">
            <w:pPr>
              <w:pStyle w:val="Body"/>
              <w:spacing w:after="180"/>
              <w:cnfStyle w:val="000000000000" w:firstRow="0" w:lastRow="0" w:firstColumn="0" w:lastColumn="0" w:oddVBand="0" w:evenVBand="0" w:oddHBand="0" w:evenHBand="0" w:firstRowFirstColumn="0" w:firstRowLastColumn="0" w:lastRowFirstColumn="0" w:lastRowLastColumn="0"/>
              <w:rPr>
                <w:w w:val="99"/>
                <w:szCs w:val="22"/>
              </w:rPr>
            </w:pPr>
            <w:r w:rsidRPr="00D624A6">
              <w:rPr>
                <w:w w:val="99"/>
                <w:szCs w:val="22"/>
              </w:rPr>
              <w:t xml:space="preserve">National Energy and Efficiency Programme </w:t>
            </w:r>
            <w:r w:rsidR="00BE303E" w:rsidRPr="00D624A6">
              <w:rPr>
                <w:w w:val="99"/>
                <w:szCs w:val="22"/>
              </w:rPr>
              <w:t>II</w:t>
            </w:r>
          </w:p>
        </w:tc>
      </w:tr>
      <w:tr w:rsidR="001257DF" w:rsidRPr="00D624A6" w14:paraId="40825572"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49881DE1" w14:textId="77777777" w:rsidR="00524058" w:rsidRPr="00D624A6" w:rsidRDefault="00524058" w:rsidP="00413E36">
            <w:pPr>
              <w:pStyle w:val="Body"/>
              <w:spacing w:after="180"/>
              <w:rPr>
                <w:b/>
                <w:w w:val="99"/>
                <w:szCs w:val="22"/>
              </w:rPr>
            </w:pPr>
            <w:r w:rsidRPr="00D624A6">
              <w:rPr>
                <w:b/>
                <w:bCs/>
                <w:noProof/>
                <w:szCs w:val="22"/>
              </w:rPr>
              <w:t>MYAS</w:t>
            </w:r>
          </w:p>
        </w:tc>
        <w:tc>
          <w:tcPr>
            <w:tcW w:w="7470" w:type="dxa"/>
            <w:shd w:val="clear" w:color="auto" w:fill="FFFFFF" w:themeFill="background1"/>
          </w:tcPr>
          <w:p w14:paraId="05EF1842" w14:textId="77777777" w:rsidR="00524058" w:rsidRPr="00D624A6" w:rsidRDefault="00524058" w:rsidP="00413E36">
            <w:pPr>
              <w:pStyle w:val="Body"/>
              <w:spacing w:after="180"/>
              <w:cnfStyle w:val="000000100000" w:firstRow="0" w:lastRow="0" w:firstColumn="0" w:lastColumn="0" w:oddVBand="0" w:evenVBand="0" w:oddHBand="1" w:evenHBand="0" w:firstRowFirstColumn="0" w:firstRowLastColumn="0" w:lastRowFirstColumn="0" w:lastRowLastColumn="0"/>
              <w:rPr>
                <w:rFonts w:eastAsia="Calibri"/>
                <w:szCs w:val="22"/>
              </w:rPr>
            </w:pPr>
            <w:r w:rsidRPr="00D624A6">
              <w:rPr>
                <w:w w:val="99"/>
                <w:szCs w:val="22"/>
              </w:rPr>
              <w:t xml:space="preserve">Madinat Yanbu AL Sinaiyah </w:t>
            </w:r>
          </w:p>
        </w:tc>
      </w:tr>
      <w:tr w:rsidR="001257DF" w:rsidRPr="00D624A6" w14:paraId="5B407916"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6314DC77" w14:textId="77777777" w:rsidR="00305212" w:rsidRPr="00D624A6" w:rsidRDefault="00305212" w:rsidP="00413E36">
            <w:pPr>
              <w:pStyle w:val="Body"/>
              <w:spacing w:after="180"/>
              <w:rPr>
                <w:b/>
                <w:w w:val="99"/>
                <w:szCs w:val="22"/>
              </w:rPr>
            </w:pPr>
            <w:r w:rsidRPr="00D624A6">
              <w:rPr>
                <w:b/>
                <w:w w:val="99"/>
                <w:szCs w:val="22"/>
              </w:rPr>
              <w:t>ToT</w:t>
            </w:r>
          </w:p>
        </w:tc>
        <w:tc>
          <w:tcPr>
            <w:tcW w:w="7470" w:type="dxa"/>
            <w:shd w:val="clear" w:color="auto" w:fill="FFFFFF" w:themeFill="background1"/>
          </w:tcPr>
          <w:p w14:paraId="325AAA35" w14:textId="77777777" w:rsidR="00305212" w:rsidRPr="00D624A6" w:rsidRDefault="00305212" w:rsidP="00413E36">
            <w:pPr>
              <w:pStyle w:val="Body"/>
              <w:spacing w:after="180"/>
              <w:cnfStyle w:val="000000000000" w:firstRow="0" w:lastRow="0" w:firstColumn="0" w:lastColumn="0" w:oddVBand="0" w:evenVBand="0" w:oddHBand="0" w:evenHBand="0" w:firstRowFirstColumn="0" w:firstRowLastColumn="0" w:lastRowFirstColumn="0" w:lastRowLastColumn="0"/>
              <w:rPr>
                <w:rFonts w:eastAsia="Calibri"/>
                <w:szCs w:val="22"/>
              </w:rPr>
            </w:pPr>
            <w:r w:rsidRPr="00D624A6">
              <w:rPr>
                <w:rFonts w:eastAsia="Calibri"/>
                <w:szCs w:val="22"/>
              </w:rPr>
              <w:t>Training of Trainers</w:t>
            </w:r>
          </w:p>
        </w:tc>
      </w:tr>
      <w:tr w:rsidR="001257DF" w:rsidRPr="00D624A6" w14:paraId="06DB16EF"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37225EB" w14:textId="77777777" w:rsidR="00BF16E9" w:rsidRPr="00D624A6" w:rsidRDefault="00BF16E9" w:rsidP="00413E36">
            <w:pPr>
              <w:pStyle w:val="Body"/>
              <w:spacing w:after="180"/>
              <w:rPr>
                <w:rFonts w:eastAsia="Calibri"/>
                <w:b/>
                <w:szCs w:val="22"/>
              </w:rPr>
            </w:pPr>
            <w:r w:rsidRPr="00D624A6">
              <w:rPr>
                <w:rFonts w:eastAsia="Calibri"/>
                <w:b/>
                <w:szCs w:val="22"/>
              </w:rPr>
              <w:t>GDP</w:t>
            </w:r>
          </w:p>
        </w:tc>
        <w:tc>
          <w:tcPr>
            <w:tcW w:w="7470" w:type="dxa"/>
            <w:shd w:val="clear" w:color="auto" w:fill="FFFFFF" w:themeFill="background1"/>
          </w:tcPr>
          <w:p w14:paraId="5D259BE9" w14:textId="77777777" w:rsidR="00BF16E9" w:rsidRPr="00D624A6" w:rsidRDefault="00BF16E9" w:rsidP="00413E36">
            <w:pPr>
              <w:pStyle w:val="Body"/>
              <w:spacing w:after="180"/>
              <w:cnfStyle w:val="000000100000" w:firstRow="0" w:lastRow="0" w:firstColumn="0" w:lastColumn="0" w:oddVBand="0" w:evenVBand="0" w:oddHBand="1" w:evenHBand="0" w:firstRowFirstColumn="0" w:firstRowLastColumn="0" w:lastRowFirstColumn="0" w:lastRowLastColumn="0"/>
              <w:rPr>
                <w:rFonts w:eastAsia="Calibri"/>
                <w:szCs w:val="22"/>
              </w:rPr>
            </w:pPr>
            <w:r w:rsidRPr="00D624A6">
              <w:rPr>
                <w:rFonts w:eastAsia="Calibri"/>
                <w:szCs w:val="22"/>
              </w:rPr>
              <w:t>Gross Domestic Product</w:t>
            </w:r>
          </w:p>
        </w:tc>
      </w:tr>
      <w:tr w:rsidR="001257DF" w:rsidRPr="00D624A6" w14:paraId="1697E65A"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1E0B87C6" w14:textId="77777777" w:rsidR="00795E4E" w:rsidRPr="00D624A6" w:rsidRDefault="00795E4E" w:rsidP="00413E36">
            <w:pPr>
              <w:pStyle w:val="Body"/>
              <w:spacing w:after="180"/>
              <w:rPr>
                <w:rFonts w:eastAsia="Calibri"/>
                <w:b/>
                <w:szCs w:val="22"/>
              </w:rPr>
            </w:pPr>
            <w:r w:rsidRPr="00D624A6">
              <w:rPr>
                <w:b/>
              </w:rPr>
              <w:t>LEED</w:t>
            </w:r>
          </w:p>
        </w:tc>
        <w:tc>
          <w:tcPr>
            <w:tcW w:w="7470" w:type="dxa"/>
            <w:shd w:val="clear" w:color="auto" w:fill="FFFFFF" w:themeFill="background1"/>
          </w:tcPr>
          <w:p w14:paraId="3B646C34" w14:textId="77777777" w:rsidR="00795E4E" w:rsidRPr="00D624A6" w:rsidRDefault="00795E4E" w:rsidP="00413E36">
            <w:pPr>
              <w:spacing w:after="180"/>
              <w:jc w:val="both"/>
              <w:cnfStyle w:val="000000000000" w:firstRow="0" w:lastRow="0" w:firstColumn="0" w:lastColumn="0" w:oddVBand="0" w:evenVBand="0" w:oddHBand="0" w:evenHBand="0" w:firstRowFirstColumn="0" w:firstRowLastColumn="0" w:lastRowFirstColumn="0" w:lastRowLastColumn="0"/>
              <w:rPr>
                <w:rFonts w:eastAsia="Calibri"/>
              </w:rPr>
            </w:pPr>
            <w:r w:rsidRPr="00D624A6">
              <w:rPr>
                <w:rFonts w:ascii="Arial" w:hAnsi="Arial" w:cs="Arial"/>
              </w:rPr>
              <w:t xml:space="preserve">Leadership in Energy and environmental Design  </w:t>
            </w:r>
          </w:p>
        </w:tc>
      </w:tr>
      <w:tr w:rsidR="001257DF" w:rsidRPr="00D624A6" w14:paraId="64333675"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C6CCDE8" w14:textId="77777777" w:rsidR="00795E4E" w:rsidRPr="00D624A6" w:rsidRDefault="00795E4E" w:rsidP="00413E36">
            <w:pPr>
              <w:pStyle w:val="Body"/>
              <w:spacing w:after="180"/>
              <w:rPr>
                <w:rFonts w:eastAsia="Calibri"/>
                <w:b/>
                <w:szCs w:val="22"/>
              </w:rPr>
            </w:pPr>
            <w:r w:rsidRPr="00D624A6">
              <w:rPr>
                <w:b/>
              </w:rPr>
              <w:t>IWIS</w:t>
            </w:r>
          </w:p>
        </w:tc>
        <w:tc>
          <w:tcPr>
            <w:tcW w:w="7470" w:type="dxa"/>
            <w:shd w:val="clear" w:color="auto" w:fill="FFFFFF" w:themeFill="background1"/>
          </w:tcPr>
          <w:p w14:paraId="5524147F" w14:textId="77777777" w:rsidR="00795E4E" w:rsidRPr="00D624A6" w:rsidRDefault="00795E4E" w:rsidP="00413E36">
            <w:pPr>
              <w:pStyle w:val="Body"/>
              <w:spacing w:after="180"/>
              <w:cnfStyle w:val="000000100000" w:firstRow="0" w:lastRow="0" w:firstColumn="0" w:lastColumn="0" w:oddVBand="0" w:evenVBand="0" w:oddHBand="1" w:evenHBand="0" w:firstRowFirstColumn="0" w:firstRowLastColumn="0" w:lastRowFirstColumn="0" w:lastRowLastColumn="0"/>
              <w:rPr>
                <w:rFonts w:eastAsia="Calibri"/>
                <w:szCs w:val="22"/>
              </w:rPr>
            </w:pPr>
            <w:r w:rsidRPr="00D624A6">
              <w:t>Integrated Water Information System</w:t>
            </w:r>
          </w:p>
        </w:tc>
      </w:tr>
      <w:tr w:rsidR="001257DF" w:rsidRPr="00D624A6" w14:paraId="1B7B3618"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1BBD1D0B" w14:textId="77777777" w:rsidR="00795E4E" w:rsidRPr="00D624A6" w:rsidRDefault="00795E4E" w:rsidP="00413E36">
            <w:pPr>
              <w:pStyle w:val="Body"/>
              <w:spacing w:after="180"/>
              <w:rPr>
                <w:b/>
              </w:rPr>
            </w:pPr>
            <w:r w:rsidRPr="00D624A6">
              <w:rPr>
                <w:b/>
              </w:rPr>
              <w:t>RCY</w:t>
            </w:r>
          </w:p>
        </w:tc>
        <w:tc>
          <w:tcPr>
            <w:tcW w:w="7470" w:type="dxa"/>
            <w:shd w:val="clear" w:color="auto" w:fill="FFFFFF" w:themeFill="background1"/>
          </w:tcPr>
          <w:p w14:paraId="410FF01C" w14:textId="77777777" w:rsidR="00795E4E" w:rsidRPr="00D624A6" w:rsidRDefault="00795E4E" w:rsidP="00413E36">
            <w:pPr>
              <w:pStyle w:val="Body"/>
              <w:spacing w:after="180"/>
              <w:cnfStyle w:val="000000000000" w:firstRow="0" w:lastRow="0" w:firstColumn="0" w:lastColumn="0" w:oddVBand="0" w:evenVBand="0" w:oddHBand="0" w:evenHBand="0" w:firstRowFirstColumn="0" w:firstRowLastColumn="0" w:lastRowFirstColumn="0" w:lastRowLastColumn="0"/>
            </w:pPr>
            <w:r w:rsidRPr="00D624A6">
              <w:t>Royal Commission of Yanbu</w:t>
            </w:r>
          </w:p>
        </w:tc>
      </w:tr>
      <w:tr w:rsidR="00413E36" w:rsidRPr="00D624A6" w14:paraId="63BE8F87"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40259F3" w14:textId="3C5F2328" w:rsidR="00413E36" w:rsidRPr="00D624A6" w:rsidRDefault="00413E36" w:rsidP="00413E36">
            <w:pPr>
              <w:pStyle w:val="Body"/>
              <w:spacing w:after="180"/>
              <w:rPr>
                <w:b/>
              </w:rPr>
            </w:pPr>
            <w:r w:rsidRPr="00D624A6">
              <w:rPr>
                <w:b/>
              </w:rPr>
              <w:t>CPD</w:t>
            </w:r>
          </w:p>
        </w:tc>
        <w:tc>
          <w:tcPr>
            <w:tcW w:w="7470" w:type="dxa"/>
            <w:shd w:val="clear" w:color="auto" w:fill="FFFFFF" w:themeFill="background1"/>
          </w:tcPr>
          <w:p w14:paraId="79419358" w14:textId="3CD9301A" w:rsidR="00413E36" w:rsidRPr="00D624A6" w:rsidRDefault="00413E36" w:rsidP="00413E36">
            <w:pPr>
              <w:pStyle w:val="Body"/>
              <w:spacing w:after="180"/>
              <w:cnfStyle w:val="000000100000" w:firstRow="0" w:lastRow="0" w:firstColumn="0" w:lastColumn="0" w:oddVBand="0" w:evenVBand="0" w:oddHBand="1" w:evenHBand="0" w:firstRowFirstColumn="0" w:firstRowLastColumn="0" w:lastRowFirstColumn="0" w:lastRowLastColumn="0"/>
            </w:pPr>
            <w:r w:rsidRPr="00D624A6">
              <w:t>Country Programme Document</w:t>
            </w:r>
          </w:p>
        </w:tc>
      </w:tr>
      <w:tr w:rsidR="00413E36" w:rsidRPr="00D624A6" w14:paraId="459C67CD"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762304AA" w14:textId="04AAC182" w:rsidR="00413E36" w:rsidRPr="00D624A6" w:rsidRDefault="00413E36" w:rsidP="00413E36">
            <w:pPr>
              <w:pStyle w:val="Body"/>
              <w:spacing w:after="180"/>
              <w:rPr>
                <w:b/>
              </w:rPr>
            </w:pPr>
            <w:r w:rsidRPr="00D624A6">
              <w:rPr>
                <w:b/>
              </w:rPr>
              <w:t>UNFCCC</w:t>
            </w:r>
          </w:p>
        </w:tc>
        <w:tc>
          <w:tcPr>
            <w:tcW w:w="7470" w:type="dxa"/>
            <w:shd w:val="clear" w:color="auto" w:fill="FFFFFF" w:themeFill="background1"/>
          </w:tcPr>
          <w:p w14:paraId="3876EE30" w14:textId="6F60BA02" w:rsidR="00413E36" w:rsidRPr="00D624A6" w:rsidRDefault="00413E36" w:rsidP="00413E36">
            <w:pPr>
              <w:pStyle w:val="Body"/>
              <w:spacing w:after="180"/>
              <w:cnfStyle w:val="000000000000" w:firstRow="0" w:lastRow="0" w:firstColumn="0" w:lastColumn="0" w:oddVBand="0" w:evenVBand="0" w:oddHBand="0" w:evenHBand="0" w:firstRowFirstColumn="0" w:firstRowLastColumn="0" w:lastRowFirstColumn="0" w:lastRowLastColumn="0"/>
            </w:pPr>
            <w:r w:rsidRPr="00D624A6">
              <w:rPr>
                <w:bCs/>
                <w:lang w:val="en"/>
              </w:rPr>
              <w:t>United Nations Framework Convention on Climate Change</w:t>
            </w:r>
          </w:p>
        </w:tc>
      </w:tr>
      <w:tr w:rsidR="00413E36" w:rsidRPr="00D624A6" w14:paraId="7BA0EB9E"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7765B50B" w14:textId="410A6588" w:rsidR="00413E36" w:rsidRPr="00D624A6" w:rsidRDefault="00413E36" w:rsidP="00413E36">
            <w:pPr>
              <w:pStyle w:val="Body"/>
              <w:spacing w:after="180"/>
              <w:rPr>
                <w:b/>
              </w:rPr>
            </w:pPr>
            <w:r w:rsidRPr="00D624A6">
              <w:rPr>
                <w:b/>
              </w:rPr>
              <w:t>GDP</w:t>
            </w:r>
          </w:p>
        </w:tc>
        <w:tc>
          <w:tcPr>
            <w:tcW w:w="7470" w:type="dxa"/>
            <w:shd w:val="clear" w:color="auto" w:fill="FFFFFF" w:themeFill="background1"/>
          </w:tcPr>
          <w:p w14:paraId="13DF6135" w14:textId="7DCB83F0" w:rsidR="00413E36" w:rsidRPr="00D624A6" w:rsidRDefault="00413E36" w:rsidP="00413E36">
            <w:pPr>
              <w:pStyle w:val="Body"/>
              <w:spacing w:after="180"/>
              <w:cnfStyle w:val="000000100000" w:firstRow="0" w:lastRow="0" w:firstColumn="0" w:lastColumn="0" w:oddVBand="0" w:evenVBand="0" w:oddHBand="1" w:evenHBand="0" w:firstRowFirstColumn="0" w:firstRowLastColumn="0" w:lastRowFirstColumn="0" w:lastRowLastColumn="0"/>
            </w:pPr>
            <w:r w:rsidRPr="00D624A6">
              <w:t>Gross Domestic Product</w:t>
            </w:r>
          </w:p>
        </w:tc>
      </w:tr>
      <w:tr w:rsidR="00413E36" w:rsidRPr="00D624A6" w14:paraId="555CBC22" w14:textId="77777777" w:rsidTr="00795E4E">
        <w:trPr>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2C1D8D3C" w14:textId="1C357A7B" w:rsidR="00413E36" w:rsidRPr="00D624A6" w:rsidRDefault="00413E36" w:rsidP="00413E36">
            <w:pPr>
              <w:pStyle w:val="Body"/>
              <w:spacing w:after="180"/>
              <w:rPr>
                <w:b/>
              </w:rPr>
            </w:pPr>
            <w:r w:rsidRPr="00D624A6">
              <w:rPr>
                <w:b/>
              </w:rPr>
              <w:t>Ha</w:t>
            </w:r>
          </w:p>
        </w:tc>
        <w:tc>
          <w:tcPr>
            <w:tcW w:w="7470" w:type="dxa"/>
            <w:shd w:val="clear" w:color="auto" w:fill="FFFFFF" w:themeFill="background1"/>
          </w:tcPr>
          <w:p w14:paraId="04C003C1" w14:textId="784C1F12" w:rsidR="00413E36" w:rsidRPr="00D624A6" w:rsidRDefault="00413E36" w:rsidP="00413E36">
            <w:pPr>
              <w:pStyle w:val="Body"/>
              <w:spacing w:after="180"/>
              <w:cnfStyle w:val="000000000000" w:firstRow="0" w:lastRow="0" w:firstColumn="0" w:lastColumn="0" w:oddVBand="0" w:evenVBand="0" w:oddHBand="0" w:evenHBand="0" w:firstRowFirstColumn="0" w:firstRowLastColumn="0" w:lastRowFirstColumn="0" w:lastRowLastColumn="0"/>
            </w:pPr>
            <w:r w:rsidRPr="00D624A6">
              <w:rPr>
                <w:lang w:val="en"/>
              </w:rPr>
              <w:t>Hectare</w:t>
            </w:r>
          </w:p>
        </w:tc>
      </w:tr>
      <w:tr w:rsidR="00413E36" w:rsidRPr="00D624A6" w14:paraId="3F1615AF" w14:textId="77777777" w:rsidTr="00795E4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0AC90403" w14:textId="4D4AAC65" w:rsidR="00413E36" w:rsidRPr="00D624A6" w:rsidRDefault="00413E36" w:rsidP="00413E36">
            <w:pPr>
              <w:pStyle w:val="Body"/>
              <w:spacing w:after="180"/>
              <w:rPr>
                <w:b/>
              </w:rPr>
            </w:pPr>
            <w:r w:rsidRPr="00D624A6">
              <w:rPr>
                <w:b/>
              </w:rPr>
              <w:t>NGO</w:t>
            </w:r>
          </w:p>
        </w:tc>
        <w:tc>
          <w:tcPr>
            <w:tcW w:w="7470" w:type="dxa"/>
            <w:shd w:val="clear" w:color="auto" w:fill="FFFFFF" w:themeFill="background1"/>
          </w:tcPr>
          <w:p w14:paraId="5CAB9F96" w14:textId="35EE3AC1" w:rsidR="00413E36" w:rsidRPr="00D624A6" w:rsidRDefault="00413E36" w:rsidP="00413E36">
            <w:pPr>
              <w:pStyle w:val="Body"/>
              <w:spacing w:after="180"/>
              <w:cnfStyle w:val="000000100000" w:firstRow="0" w:lastRow="0" w:firstColumn="0" w:lastColumn="0" w:oddVBand="0" w:evenVBand="0" w:oddHBand="1" w:evenHBand="0" w:firstRowFirstColumn="0" w:firstRowLastColumn="0" w:lastRowFirstColumn="0" w:lastRowLastColumn="0"/>
              <w:rPr>
                <w:lang w:val="en"/>
              </w:rPr>
            </w:pPr>
            <w:r w:rsidRPr="00D624A6">
              <w:t>Non-Governmental Organisation</w:t>
            </w:r>
          </w:p>
        </w:tc>
      </w:tr>
    </w:tbl>
    <w:p w14:paraId="38EDAB04" w14:textId="325AD1D0" w:rsidR="001E0BE3" w:rsidRDefault="001E0BE3" w:rsidP="00685E4D">
      <w:pPr>
        <w:pStyle w:val="Body"/>
      </w:pPr>
    </w:p>
    <w:p w14:paraId="612FF8B2" w14:textId="77777777" w:rsidR="00413E36" w:rsidRPr="00D624A6" w:rsidRDefault="00413E36" w:rsidP="00685E4D">
      <w:pPr>
        <w:pStyle w:val="Body"/>
      </w:pPr>
    </w:p>
    <w:p w14:paraId="3CC0C374" w14:textId="77777777" w:rsidR="001E0BE3" w:rsidRPr="00D624A6" w:rsidRDefault="001E0BE3" w:rsidP="00685E4D">
      <w:pPr>
        <w:pStyle w:val="Body"/>
        <w:sectPr w:rsidR="001E0BE3" w:rsidRPr="00D624A6" w:rsidSect="00B73DF3">
          <w:pgSz w:w="11909" w:h="16834" w:code="9"/>
          <w:pgMar w:top="1440" w:right="1440" w:bottom="1440" w:left="1440" w:header="432" w:footer="432" w:gutter="0"/>
          <w:cols w:space="720"/>
          <w:titlePg/>
          <w:docGrid w:linePitch="360"/>
        </w:sectPr>
      </w:pPr>
    </w:p>
    <w:p w14:paraId="63530BFF" w14:textId="77777777" w:rsidR="001E0173" w:rsidRPr="00DC0F45" w:rsidRDefault="003B47EB" w:rsidP="00DC0F45">
      <w:pPr>
        <w:pStyle w:val="Heading1"/>
      </w:pPr>
      <w:bookmarkStart w:id="2" w:name="_Toc408568096"/>
      <w:bookmarkStart w:id="3" w:name="_Toc438728185"/>
      <w:bookmarkEnd w:id="2"/>
      <w:r w:rsidRPr="00DC0F45">
        <w:lastRenderedPageBreak/>
        <w:t>I</w:t>
      </w:r>
      <w:r w:rsidR="006E3800" w:rsidRPr="00DC0F45">
        <w:t>ntroduction</w:t>
      </w:r>
      <w:bookmarkEnd w:id="3"/>
      <w:r w:rsidR="006E3800" w:rsidRPr="00DC0F45">
        <w:t xml:space="preserve"> </w:t>
      </w:r>
    </w:p>
    <w:p w14:paraId="0400122D" w14:textId="77777777" w:rsidR="00006436" w:rsidRPr="00D624A6" w:rsidRDefault="00006436" w:rsidP="003B221C">
      <w:pPr>
        <w:pStyle w:val="Heading2"/>
        <w:spacing w:before="0" w:after="240"/>
      </w:pPr>
      <w:bookmarkStart w:id="4" w:name="_Toc438728186"/>
      <w:r w:rsidRPr="00D624A6">
        <w:t>Introduction</w:t>
      </w:r>
      <w:bookmarkEnd w:id="4"/>
    </w:p>
    <w:p w14:paraId="11C60857" w14:textId="77777777" w:rsidR="00BE303E" w:rsidRPr="00D624A6" w:rsidRDefault="00BE303E" w:rsidP="003B221C">
      <w:pPr>
        <w:pStyle w:val="Body"/>
      </w:pPr>
      <w:r w:rsidRPr="00D624A6">
        <w:t xml:space="preserve">The </w:t>
      </w:r>
      <w:r w:rsidR="00CF0B69" w:rsidRPr="00D624A6">
        <w:t>Kingdom</w:t>
      </w:r>
      <w:r w:rsidRPr="00D624A6">
        <w:t xml:space="preserve"> of Saudi Arabia (KSA) Country Programme relating to outcome II: </w:t>
      </w:r>
      <w:r w:rsidRPr="00D624A6">
        <w:rPr>
          <w:bCs/>
        </w:rPr>
        <w:t xml:space="preserve">Enhanced Policies and Strategies for Sustainable Use of Natural Resources and the Environment </w:t>
      </w:r>
      <w:r w:rsidRPr="00D624A6">
        <w:t xml:space="preserve">is being implemented since 2012. </w:t>
      </w:r>
    </w:p>
    <w:p w14:paraId="753AA9B9" w14:textId="76FC4E68" w:rsidR="002C1FA7" w:rsidRPr="00D624A6" w:rsidRDefault="002C1FA7" w:rsidP="003B221C">
      <w:pPr>
        <w:pStyle w:val="Body"/>
      </w:pPr>
      <w:r w:rsidRPr="00D624A6">
        <w:t>In accordance with the Evaluation</w:t>
      </w:r>
      <w:r w:rsidR="007A1057" w:rsidRPr="00D624A6">
        <w:t xml:space="preserve"> plan of the UNDP County Office</w:t>
      </w:r>
      <w:r w:rsidRPr="00D624A6">
        <w:t xml:space="preserve">, an outcome evaluation </w:t>
      </w:r>
      <w:r w:rsidR="00CF0B69" w:rsidRPr="00D624A6">
        <w:t xml:space="preserve">was </w:t>
      </w:r>
      <w:r w:rsidRPr="00D624A6">
        <w:t xml:space="preserve">scheduled to be conducted at the end of 2015 to evaluate progress made towards the </w:t>
      </w:r>
      <w:r w:rsidR="007A1057" w:rsidRPr="00D624A6">
        <w:t>o</w:t>
      </w:r>
      <w:r w:rsidRPr="00D624A6">
        <w:t>utcome II</w:t>
      </w:r>
      <w:r w:rsidR="00BE303E" w:rsidRPr="00D624A6">
        <w:t xml:space="preserve">. </w:t>
      </w:r>
      <w:r w:rsidRPr="00D624A6">
        <w:t xml:space="preserve">In this context, UNDP Saudi Arabia is seeking to evaluate the contribution of its projects to the achievement of the outcome. </w:t>
      </w:r>
    </w:p>
    <w:p w14:paraId="668E2048" w14:textId="77777777" w:rsidR="00EA2F44" w:rsidRPr="00413E36" w:rsidRDefault="00EE6F67" w:rsidP="003B221C">
      <w:pPr>
        <w:pStyle w:val="Heading2"/>
        <w:spacing w:before="0" w:after="240"/>
      </w:pPr>
      <w:bookmarkStart w:id="5" w:name="_Toc438728187"/>
      <w:r w:rsidRPr="00413E36">
        <w:t xml:space="preserve">Objective of </w:t>
      </w:r>
      <w:r w:rsidR="00E6397D" w:rsidRPr="00413E36">
        <w:t xml:space="preserve">the </w:t>
      </w:r>
      <w:r w:rsidR="00494E6C" w:rsidRPr="00413E36">
        <w:t>Outcome Evaluation</w:t>
      </w:r>
      <w:bookmarkEnd w:id="5"/>
    </w:p>
    <w:p w14:paraId="75795095" w14:textId="77777777" w:rsidR="001B0251" w:rsidRPr="00D624A6" w:rsidRDefault="00867E60" w:rsidP="003B221C">
      <w:pPr>
        <w:pStyle w:val="Body"/>
      </w:pPr>
      <w:r w:rsidRPr="00D624A6">
        <w:t xml:space="preserve">The </w:t>
      </w:r>
      <w:r w:rsidR="00D53DF0" w:rsidRPr="00D624A6">
        <w:t>objective of the outcome evaluation is to assess the outputs of UNDP Country Programme outcome</w:t>
      </w:r>
      <w:r w:rsidR="00760941" w:rsidRPr="00D624A6">
        <w:t xml:space="preserve"> II</w:t>
      </w:r>
      <w:r w:rsidR="00D53DF0" w:rsidRPr="00D624A6">
        <w:t>: “</w:t>
      </w:r>
      <w:r w:rsidR="00D53DF0" w:rsidRPr="00D624A6">
        <w:rPr>
          <w:bCs/>
        </w:rPr>
        <w:t>Enhanced Policies and Strategies for Sustainable Use of Natural Resources and the Environment</w:t>
      </w:r>
      <w:r w:rsidR="00D53DF0" w:rsidRPr="00D624A6">
        <w:t xml:space="preserve">”, including an assessment of sustainability of achievements, relevance and impact, efficiency and effectiveness, UNDP exit strategies, South-South </w:t>
      </w:r>
      <w:r w:rsidR="007E1CA5" w:rsidRPr="00D624A6">
        <w:t>c</w:t>
      </w:r>
      <w:r w:rsidR="00D53DF0" w:rsidRPr="00D624A6">
        <w:t>ooperation and innovation.</w:t>
      </w:r>
      <w:r w:rsidR="00300527" w:rsidRPr="00D624A6">
        <w:t xml:space="preserve"> </w:t>
      </w:r>
    </w:p>
    <w:p w14:paraId="7B96A230" w14:textId="09C329CC" w:rsidR="007E7B5D" w:rsidRPr="00D624A6" w:rsidRDefault="001B0251" w:rsidP="003B221C">
      <w:pPr>
        <w:pStyle w:val="Body"/>
      </w:pPr>
      <w:r w:rsidRPr="00D624A6">
        <w:t xml:space="preserve">The </w:t>
      </w:r>
      <w:r w:rsidR="007E7B5D" w:rsidRPr="00D624A6">
        <w:t xml:space="preserve">evaluation of this outcome was strategically placed at this particular time in order to promote needed adjustments, identify lessons learnt and draw up a sustainability plan for the continuing projects and feed lessons learnt and recommendations into future cycles. </w:t>
      </w:r>
    </w:p>
    <w:p w14:paraId="07F22964" w14:textId="77777777" w:rsidR="001B0251" w:rsidRPr="00D624A6" w:rsidRDefault="001B0251" w:rsidP="003B221C">
      <w:pPr>
        <w:pStyle w:val="Heading2"/>
        <w:spacing w:before="0" w:after="240"/>
      </w:pPr>
      <w:bookmarkStart w:id="6" w:name="_Toc438728188"/>
      <w:r w:rsidRPr="00D624A6">
        <w:t>Scope of the outcome evaluation</w:t>
      </w:r>
      <w:bookmarkEnd w:id="6"/>
    </w:p>
    <w:p w14:paraId="369ADE19" w14:textId="2BFE1BEA" w:rsidR="007E7B5D" w:rsidRPr="00D624A6" w:rsidRDefault="007E7B5D" w:rsidP="003B221C">
      <w:pPr>
        <w:pStyle w:val="Body"/>
      </w:pPr>
      <w:r w:rsidRPr="00D624A6">
        <w:t xml:space="preserve">The outcome evaluation includes four standard categories of analysis i.e. an assessment of progress towards the outcome, an assessment of the factors affecting the outcome, an assessment of key UNDP contributions to outcome through outputs and an assessment of the partnership strategy used. </w:t>
      </w:r>
    </w:p>
    <w:p w14:paraId="6E4741EA" w14:textId="2C4408C3" w:rsidR="007E7B5D" w:rsidRPr="00D624A6" w:rsidRDefault="007E7B5D" w:rsidP="003B221C">
      <w:pPr>
        <w:pStyle w:val="Body"/>
      </w:pPr>
      <w:r w:rsidRPr="00D624A6">
        <w:t xml:space="preserve">The findings and conclusions of the evaluation report will reflect the scope presented in the Terms of Reference. A copy of the </w:t>
      </w:r>
      <w:r w:rsidR="00A41A87">
        <w:t>T</w:t>
      </w:r>
      <w:r w:rsidRPr="00D624A6">
        <w:t xml:space="preserve">erms of </w:t>
      </w:r>
      <w:r w:rsidR="00A41A87">
        <w:t>R</w:t>
      </w:r>
      <w:r w:rsidRPr="00D624A6">
        <w:t xml:space="preserve">eference has been provided in </w:t>
      </w:r>
      <w:r w:rsidRPr="00D624A6">
        <w:rPr>
          <w:u w:val="single"/>
        </w:rPr>
        <w:t>Annexure A</w:t>
      </w:r>
      <w:r w:rsidRPr="00D624A6">
        <w:t xml:space="preserve">. </w:t>
      </w:r>
    </w:p>
    <w:p w14:paraId="12747339" w14:textId="77777777" w:rsidR="002B7326" w:rsidRPr="00D624A6" w:rsidRDefault="00D63413" w:rsidP="003B221C">
      <w:pPr>
        <w:pStyle w:val="Heading2"/>
        <w:spacing w:before="0" w:after="240"/>
      </w:pPr>
      <w:bookmarkStart w:id="7" w:name="_Toc438728189"/>
      <w:r w:rsidRPr="00D624A6">
        <w:t>M</w:t>
      </w:r>
      <w:r w:rsidR="005D0A95" w:rsidRPr="00D624A6">
        <w:t xml:space="preserve">ethodology </w:t>
      </w:r>
      <w:r w:rsidRPr="00D624A6">
        <w:t>of the Outcome Evaluation</w:t>
      </w:r>
      <w:bookmarkEnd w:id="7"/>
      <w:r w:rsidRPr="00D624A6">
        <w:t xml:space="preserve"> </w:t>
      </w:r>
      <w:bookmarkStart w:id="8" w:name="_Toc370995824"/>
    </w:p>
    <w:p w14:paraId="267B8DEB" w14:textId="77777777" w:rsidR="007E7B5D" w:rsidRPr="00D624A6" w:rsidRDefault="00BC0EEF" w:rsidP="003B221C">
      <w:pPr>
        <w:pStyle w:val="Body"/>
      </w:pPr>
      <w:r w:rsidRPr="00D624A6">
        <w:t xml:space="preserve">The </w:t>
      </w:r>
      <w:bookmarkEnd w:id="8"/>
      <w:r w:rsidR="007E7B5D" w:rsidRPr="00D624A6">
        <w:t>outcome evaluation was undertaken through a combination of desk study of three project documents that have contributed to the outcome along with conducting meetings with the stakeholders.</w:t>
      </w:r>
    </w:p>
    <w:p w14:paraId="6D003C59" w14:textId="77777777" w:rsidR="007E7B5D" w:rsidRPr="00D624A6" w:rsidRDefault="007E7B5D" w:rsidP="003B221C">
      <w:pPr>
        <w:pStyle w:val="Body"/>
      </w:pPr>
      <w:r w:rsidRPr="00D624A6">
        <w:t xml:space="preserve">The </w:t>
      </w:r>
      <w:r w:rsidRPr="00D624A6">
        <w:rPr>
          <w:bCs/>
        </w:rPr>
        <w:t>Results Framework</w:t>
      </w:r>
      <w:r w:rsidRPr="00D624A6">
        <w:t xml:space="preserve"> of outputs has formed the basis for the outcome evaluation. Therefore, an assessment of all three project activities, baseline and output indicators as well as expected outputs were carried out towards Outcome II. The recommendations provided are based on the findings from this evaluation.  </w:t>
      </w:r>
    </w:p>
    <w:p w14:paraId="39BF700E" w14:textId="73812238" w:rsidR="004C083E" w:rsidRPr="00413E36" w:rsidRDefault="004C083E" w:rsidP="003B221C">
      <w:pPr>
        <w:pStyle w:val="Heading3"/>
        <w:spacing w:before="0" w:after="240"/>
      </w:pPr>
      <w:bookmarkStart w:id="9" w:name="_Toc438728190"/>
      <w:r w:rsidRPr="00413E36">
        <w:t>Desk Review of Project Documentation</w:t>
      </w:r>
      <w:bookmarkEnd w:id="9"/>
      <w:r w:rsidRPr="00413E36">
        <w:t xml:space="preserve"> </w:t>
      </w:r>
    </w:p>
    <w:p w14:paraId="003A9A76" w14:textId="77777777" w:rsidR="004C083E" w:rsidRPr="00D624A6" w:rsidRDefault="004C083E" w:rsidP="003B221C">
      <w:pPr>
        <w:pStyle w:val="Body"/>
        <w:rPr>
          <w:szCs w:val="22"/>
        </w:rPr>
      </w:pPr>
      <w:r w:rsidRPr="00D624A6">
        <w:rPr>
          <w:szCs w:val="22"/>
        </w:rPr>
        <w:t xml:space="preserve">A desk review </w:t>
      </w:r>
      <w:r w:rsidR="00BC0EEF" w:rsidRPr="00D624A6">
        <w:rPr>
          <w:szCs w:val="22"/>
        </w:rPr>
        <w:t xml:space="preserve">of project documentation </w:t>
      </w:r>
      <w:r w:rsidRPr="00D624A6">
        <w:rPr>
          <w:szCs w:val="22"/>
        </w:rPr>
        <w:t xml:space="preserve">was undertaken including: </w:t>
      </w:r>
    </w:p>
    <w:p w14:paraId="5E405522" w14:textId="786F9434" w:rsidR="001D2749" w:rsidRPr="00D624A6" w:rsidRDefault="001D2749" w:rsidP="003B221C">
      <w:pPr>
        <w:pStyle w:val="Bullet"/>
        <w:spacing w:after="240"/>
        <w:rPr>
          <w:rFonts w:eastAsia="Times New Roman"/>
          <w:lang w:bidi="de-DE"/>
        </w:rPr>
      </w:pPr>
      <w:r w:rsidRPr="00D624A6">
        <w:t xml:space="preserve">Country </w:t>
      </w:r>
      <w:r w:rsidR="00A41A87">
        <w:t>P</w:t>
      </w:r>
      <w:r w:rsidRPr="00D624A6">
        <w:t xml:space="preserve">rogramme </w:t>
      </w:r>
      <w:r w:rsidR="00A41A87">
        <w:t>D</w:t>
      </w:r>
      <w:r w:rsidRPr="00D624A6">
        <w:t>ocument for Saudi Arabia (2012-2016)</w:t>
      </w:r>
    </w:p>
    <w:p w14:paraId="650ED835" w14:textId="77777777" w:rsidR="001D2749" w:rsidRPr="00D624A6" w:rsidRDefault="001D2749" w:rsidP="003B221C">
      <w:pPr>
        <w:pStyle w:val="Bullet"/>
        <w:spacing w:after="240"/>
        <w:rPr>
          <w:lang w:bidi="de-DE"/>
        </w:rPr>
      </w:pPr>
      <w:r w:rsidRPr="00D624A6">
        <w:rPr>
          <w:lang w:bidi="de-DE"/>
        </w:rPr>
        <w:t xml:space="preserve">Project documents.  </w:t>
      </w:r>
    </w:p>
    <w:p w14:paraId="058967D0" w14:textId="77777777" w:rsidR="001D2749" w:rsidRPr="00D624A6" w:rsidRDefault="001D2749" w:rsidP="003B221C">
      <w:pPr>
        <w:pStyle w:val="Bullet"/>
        <w:spacing w:after="240"/>
        <w:rPr>
          <w:lang w:bidi="de-DE"/>
        </w:rPr>
      </w:pPr>
      <w:r w:rsidRPr="00D624A6">
        <w:rPr>
          <w:lang w:bidi="de-DE"/>
        </w:rPr>
        <w:lastRenderedPageBreak/>
        <w:t xml:space="preserve">Project’s progress reports.     </w:t>
      </w:r>
    </w:p>
    <w:p w14:paraId="34E8555F" w14:textId="3C06F572" w:rsidR="000A7DC4" w:rsidRPr="00D624A6" w:rsidRDefault="000A7DC4" w:rsidP="003B221C">
      <w:pPr>
        <w:pStyle w:val="Body"/>
      </w:pPr>
      <w:bookmarkStart w:id="10" w:name="_Toc370995827"/>
      <w:r w:rsidRPr="00D624A6">
        <w:rPr>
          <w:szCs w:val="22"/>
        </w:rPr>
        <w:t xml:space="preserve">The complete list of documents reviewed during the outcome evaluation have been provided as </w:t>
      </w:r>
      <w:r w:rsidRPr="00D624A6">
        <w:rPr>
          <w:szCs w:val="22"/>
          <w:u w:val="single"/>
        </w:rPr>
        <w:t>Annexure-B</w:t>
      </w:r>
      <w:r w:rsidRPr="00D624A6">
        <w:rPr>
          <w:szCs w:val="22"/>
        </w:rPr>
        <w:t>.</w:t>
      </w:r>
      <w:r w:rsidRPr="00D624A6">
        <w:t xml:space="preserve">  </w:t>
      </w:r>
    </w:p>
    <w:p w14:paraId="4D0CB8FE" w14:textId="1B86853C" w:rsidR="004C083E" w:rsidRPr="00413E36" w:rsidRDefault="004C083E" w:rsidP="003B221C">
      <w:pPr>
        <w:pStyle w:val="Heading3"/>
        <w:spacing w:before="0" w:after="240"/>
      </w:pPr>
      <w:bookmarkStart w:id="11" w:name="_Toc438728191"/>
      <w:r w:rsidRPr="00413E36">
        <w:rPr>
          <w:rFonts w:eastAsia="Calibri"/>
        </w:rPr>
        <w:t xml:space="preserve">Planning for </w:t>
      </w:r>
      <w:r w:rsidR="000A7DC4" w:rsidRPr="00413E36">
        <w:rPr>
          <w:rFonts w:eastAsia="Calibri"/>
        </w:rPr>
        <w:t xml:space="preserve">consultative </w:t>
      </w:r>
      <w:r w:rsidRPr="00413E36">
        <w:rPr>
          <w:rFonts w:eastAsia="Calibri"/>
        </w:rPr>
        <w:t>meetings with the stakeholders</w:t>
      </w:r>
      <w:bookmarkEnd w:id="10"/>
      <w:bookmarkEnd w:id="11"/>
      <w:r w:rsidRPr="00413E36">
        <w:rPr>
          <w:rFonts w:eastAsia="Calibri"/>
        </w:rPr>
        <w:t xml:space="preserve"> </w:t>
      </w:r>
    </w:p>
    <w:p w14:paraId="7C21D6DD" w14:textId="77777777" w:rsidR="00AB23D1" w:rsidRPr="00D624A6" w:rsidRDefault="005F0A93" w:rsidP="003B221C">
      <w:pPr>
        <w:pStyle w:val="Body"/>
        <w:rPr>
          <w:lang w:eastAsia="en-ZW"/>
        </w:rPr>
      </w:pPr>
      <w:r w:rsidRPr="00D624A6">
        <w:rPr>
          <w:lang w:eastAsia="en-ZW"/>
        </w:rPr>
        <w:t xml:space="preserve">The </w:t>
      </w:r>
      <w:r w:rsidR="00AB4551" w:rsidRPr="00D624A6">
        <w:rPr>
          <w:lang w:eastAsia="en-ZW"/>
        </w:rPr>
        <w:t xml:space="preserve">evaluation </w:t>
      </w:r>
      <w:r w:rsidR="00BC0EEF" w:rsidRPr="00D624A6">
        <w:rPr>
          <w:lang w:eastAsia="en-ZW"/>
        </w:rPr>
        <w:t>question</w:t>
      </w:r>
      <w:r w:rsidR="00AB4551" w:rsidRPr="00D624A6">
        <w:rPr>
          <w:lang w:eastAsia="en-ZW"/>
        </w:rPr>
        <w:t xml:space="preserve">s were </w:t>
      </w:r>
      <w:r w:rsidR="00BC0EEF" w:rsidRPr="00D624A6">
        <w:rPr>
          <w:lang w:eastAsia="en-ZW"/>
        </w:rPr>
        <w:t xml:space="preserve">prepared for meeting with the </w:t>
      </w:r>
      <w:r w:rsidR="00AB4551" w:rsidRPr="00D624A6">
        <w:rPr>
          <w:lang w:eastAsia="en-ZW"/>
        </w:rPr>
        <w:t xml:space="preserve">stakeholders </w:t>
      </w:r>
      <w:r w:rsidR="00BC0EEF" w:rsidRPr="00D624A6">
        <w:rPr>
          <w:lang w:eastAsia="en-ZW"/>
        </w:rPr>
        <w:t>t</w:t>
      </w:r>
      <w:r w:rsidR="004C083E" w:rsidRPr="00D624A6">
        <w:rPr>
          <w:lang w:eastAsia="en-ZW"/>
        </w:rPr>
        <w:t xml:space="preserve">o </w:t>
      </w:r>
      <w:r w:rsidR="00AB4551" w:rsidRPr="00D624A6">
        <w:rPr>
          <w:lang w:eastAsia="en-ZW"/>
        </w:rPr>
        <w:t xml:space="preserve">seek </w:t>
      </w:r>
      <w:r w:rsidR="004C083E" w:rsidRPr="00D624A6">
        <w:rPr>
          <w:lang w:eastAsia="en-ZW"/>
        </w:rPr>
        <w:t xml:space="preserve">their views </w:t>
      </w:r>
      <w:r w:rsidR="00AB4551" w:rsidRPr="00D624A6">
        <w:rPr>
          <w:lang w:eastAsia="en-ZW"/>
        </w:rPr>
        <w:t xml:space="preserve">on </w:t>
      </w:r>
      <w:r w:rsidR="005337C5" w:rsidRPr="00D624A6">
        <w:rPr>
          <w:lang w:eastAsia="en-ZW"/>
        </w:rPr>
        <w:t xml:space="preserve">outputs </w:t>
      </w:r>
      <w:r w:rsidR="00AB4551" w:rsidRPr="00D624A6">
        <w:rPr>
          <w:lang w:eastAsia="en-ZW"/>
        </w:rPr>
        <w:t xml:space="preserve">of three projects. </w:t>
      </w:r>
      <w:r w:rsidR="004C083E" w:rsidRPr="00D624A6">
        <w:rPr>
          <w:lang w:eastAsia="en-ZW"/>
        </w:rPr>
        <w:t xml:space="preserve"> </w:t>
      </w:r>
    </w:p>
    <w:p w14:paraId="4B8F2241" w14:textId="77777777" w:rsidR="000A7DC4" w:rsidRPr="00D624A6" w:rsidRDefault="000A7DC4" w:rsidP="003B221C">
      <w:pPr>
        <w:pStyle w:val="Body"/>
      </w:pPr>
      <w:r w:rsidRPr="00D624A6">
        <w:t xml:space="preserve">The evaluation questions were formulated in such a way that they address the primary evaluation criteria that is being used in the outcome evaluation as well as to seek their view about the progress of three projects.  </w:t>
      </w:r>
    </w:p>
    <w:p w14:paraId="0DF95635" w14:textId="1A60C5FA" w:rsidR="00732B8A" w:rsidRPr="00D624A6" w:rsidRDefault="00AB23D1" w:rsidP="003B221C">
      <w:pPr>
        <w:pStyle w:val="Body"/>
      </w:pPr>
      <w:r w:rsidRPr="00D624A6">
        <w:t xml:space="preserve">An Evaluation Inception Report was </w:t>
      </w:r>
      <w:r w:rsidR="00826207" w:rsidRPr="00D624A6">
        <w:t xml:space="preserve">prepared </w:t>
      </w:r>
      <w:r w:rsidRPr="00D624A6">
        <w:t xml:space="preserve">which </w:t>
      </w:r>
      <w:r w:rsidR="00073DB6" w:rsidRPr="00D624A6">
        <w:t>contain</w:t>
      </w:r>
      <w:r w:rsidR="007B1996" w:rsidRPr="00D624A6">
        <w:t>ed</w:t>
      </w:r>
      <w:r w:rsidR="00073DB6" w:rsidRPr="00D624A6">
        <w:t xml:space="preserve"> an Evaluation Matrix and </w:t>
      </w:r>
      <w:r w:rsidR="00AB4551" w:rsidRPr="00D624A6">
        <w:rPr>
          <w:rFonts w:eastAsiaTheme="majorEastAsia"/>
          <w:kern w:val="24"/>
        </w:rPr>
        <w:t xml:space="preserve">Results Framework of planned inputs, activities and outputs </w:t>
      </w:r>
      <w:r w:rsidR="00073DB6" w:rsidRPr="00D624A6">
        <w:rPr>
          <w:rFonts w:eastAsiaTheme="majorEastAsia"/>
          <w:kern w:val="24"/>
        </w:rPr>
        <w:t xml:space="preserve">of three projects being implemented under </w:t>
      </w:r>
      <w:r w:rsidR="005337C5" w:rsidRPr="00D624A6">
        <w:t>O</w:t>
      </w:r>
      <w:r w:rsidR="00073DB6" w:rsidRPr="00D624A6">
        <w:t>utcome II</w:t>
      </w:r>
      <w:r w:rsidR="00073DB6" w:rsidRPr="00D624A6">
        <w:rPr>
          <w:rFonts w:eastAsiaTheme="majorEastAsia"/>
          <w:kern w:val="24"/>
        </w:rPr>
        <w:t xml:space="preserve">. </w:t>
      </w:r>
      <w:bookmarkStart w:id="12" w:name="_Toc370995828"/>
    </w:p>
    <w:p w14:paraId="316CE6A1" w14:textId="2F32C842" w:rsidR="004C083E" w:rsidRPr="00D624A6" w:rsidRDefault="004C083E" w:rsidP="003B221C">
      <w:pPr>
        <w:pStyle w:val="Heading3"/>
        <w:spacing w:before="0" w:after="240"/>
      </w:pPr>
      <w:bookmarkStart w:id="13" w:name="_Toc438728192"/>
      <w:r w:rsidRPr="00D624A6">
        <w:t xml:space="preserve">Interviews with </w:t>
      </w:r>
      <w:r w:rsidR="00073DB6" w:rsidRPr="00D624A6">
        <w:t>Key S</w:t>
      </w:r>
      <w:r w:rsidRPr="00D624A6">
        <w:t>takeholders</w:t>
      </w:r>
      <w:bookmarkEnd w:id="12"/>
      <w:bookmarkEnd w:id="13"/>
      <w:r w:rsidRPr="00D624A6">
        <w:t xml:space="preserve"> </w:t>
      </w:r>
    </w:p>
    <w:p w14:paraId="0E9EA1C4" w14:textId="77777777" w:rsidR="000A7DC4" w:rsidRPr="00D624A6" w:rsidRDefault="000A7DC4" w:rsidP="003B221C">
      <w:pPr>
        <w:pStyle w:val="Body"/>
      </w:pPr>
      <w:bookmarkStart w:id="14" w:name="_Toc370995829"/>
      <w:r w:rsidRPr="00D624A6">
        <w:t>A briefing was held with UNDP Riyadh on 10</w:t>
      </w:r>
      <w:r w:rsidRPr="00D624A6">
        <w:rPr>
          <w:vertAlign w:val="superscript"/>
        </w:rPr>
        <w:t>th</w:t>
      </w:r>
      <w:r w:rsidRPr="00D624A6">
        <w:t xml:space="preserve"> November 2015 at the start of meetings with the stakeholders. The consultative meetings with the stakeholders were held from 10</w:t>
      </w:r>
      <w:r w:rsidRPr="00D624A6">
        <w:rPr>
          <w:vertAlign w:val="superscript"/>
        </w:rPr>
        <w:t>th</w:t>
      </w:r>
      <w:r w:rsidRPr="00D624A6">
        <w:t xml:space="preserve"> to 16</w:t>
      </w:r>
      <w:r w:rsidRPr="00D624A6">
        <w:rPr>
          <w:vertAlign w:val="superscript"/>
        </w:rPr>
        <w:t>th</w:t>
      </w:r>
      <w:r w:rsidRPr="00D624A6">
        <w:t xml:space="preserve"> November 2015 in Riyadh, Saudi Arabia. </w:t>
      </w:r>
    </w:p>
    <w:p w14:paraId="76B09F86" w14:textId="77777777" w:rsidR="000A7DC4" w:rsidRPr="00D624A6" w:rsidRDefault="000A7DC4" w:rsidP="003B221C">
      <w:pPr>
        <w:pStyle w:val="Body"/>
      </w:pPr>
      <w:r w:rsidRPr="00D624A6">
        <w:t xml:space="preserve">The stakeholders included staff and experts of UNDP KSA, Ministry of Water and Electricity, Saudi Energy Efficiency Centre and Royal Commission of Yanbu. </w:t>
      </w:r>
    </w:p>
    <w:p w14:paraId="70E4CC87" w14:textId="77777777" w:rsidR="000A7DC4" w:rsidRPr="00D624A6" w:rsidRDefault="000A7DC4" w:rsidP="003B221C">
      <w:pPr>
        <w:pStyle w:val="Body"/>
      </w:pPr>
      <w:r w:rsidRPr="00D624A6">
        <w:t xml:space="preserve">During these </w:t>
      </w:r>
      <w:r w:rsidRPr="00D624A6">
        <w:rPr>
          <w:rFonts w:eastAsiaTheme="minorEastAsia"/>
          <w:kern w:val="24"/>
        </w:rPr>
        <w:t xml:space="preserve">meetings, questions relating to the Evaluation Matrix were inquired from the stakeholders as well the progress on all the three project activities. </w:t>
      </w:r>
      <w:r w:rsidRPr="00D624A6">
        <w:t xml:space="preserve">The list of stakeholders interviewed during the outcome evaluation has been provided in </w:t>
      </w:r>
      <w:r w:rsidRPr="00D624A6">
        <w:rPr>
          <w:u w:val="single"/>
        </w:rPr>
        <w:t>Annexure C</w:t>
      </w:r>
      <w:r w:rsidRPr="00D624A6">
        <w:t xml:space="preserve">. </w:t>
      </w:r>
      <w:r w:rsidRPr="00D624A6">
        <w:rPr>
          <w:rFonts w:eastAsiaTheme="minorEastAsia"/>
          <w:kern w:val="24"/>
        </w:rPr>
        <w:t xml:space="preserve"> </w:t>
      </w:r>
    </w:p>
    <w:p w14:paraId="5EFE658D" w14:textId="1ACBAE08" w:rsidR="004C083E" w:rsidRPr="00D624A6" w:rsidRDefault="004C083E" w:rsidP="003B221C">
      <w:pPr>
        <w:pStyle w:val="Heading3"/>
        <w:spacing w:before="0" w:after="240"/>
      </w:pPr>
      <w:bookmarkStart w:id="15" w:name="_Toc438728193"/>
      <w:r w:rsidRPr="00D624A6">
        <w:t>Data Compilation and Analysis</w:t>
      </w:r>
      <w:bookmarkEnd w:id="14"/>
      <w:bookmarkEnd w:id="15"/>
    </w:p>
    <w:p w14:paraId="608AC742" w14:textId="77777777" w:rsidR="001202DD" w:rsidRPr="00D624A6" w:rsidRDefault="004C083E" w:rsidP="003B221C">
      <w:pPr>
        <w:pStyle w:val="Body"/>
      </w:pPr>
      <w:r w:rsidRPr="00D624A6">
        <w:t xml:space="preserve">The information obtained through desk review of the </w:t>
      </w:r>
      <w:r w:rsidR="009E068F" w:rsidRPr="00D624A6">
        <w:t>p</w:t>
      </w:r>
      <w:r w:rsidRPr="00D624A6">
        <w:t>roject documents and consultative meetings held with the stakeholders was compiled and tabulated. A comparison of information obtained with pre-</w:t>
      </w:r>
      <w:r w:rsidR="00AB23D1" w:rsidRPr="00D624A6">
        <w:t>p</w:t>
      </w:r>
      <w:r w:rsidRPr="00D624A6">
        <w:t xml:space="preserve">roject scenario, cause–effect linkages and sustainability aspects of the </w:t>
      </w:r>
      <w:r w:rsidR="009E068F" w:rsidRPr="00D624A6">
        <w:t>p</w:t>
      </w:r>
      <w:r w:rsidRPr="00D624A6">
        <w:t>roject</w:t>
      </w:r>
      <w:r w:rsidR="005337C5" w:rsidRPr="00D624A6">
        <w:t>s</w:t>
      </w:r>
      <w:r w:rsidRPr="00D624A6">
        <w:t xml:space="preserve"> was </w:t>
      </w:r>
      <w:r w:rsidR="009E068F" w:rsidRPr="00D624A6">
        <w:t xml:space="preserve">prepared. </w:t>
      </w:r>
      <w:bookmarkStart w:id="16" w:name="_Toc358583746"/>
      <w:bookmarkStart w:id="17" w:name="_Toc358583747"/>
      <w:bookmarkStart w:id="18" w:name="_Toc370995830"/>
      <w:bookmarkEnd w:id="16"/>
      <w:bookmarkEnd w:id="17"/>
      <w:r w:rsidR="009E068F" w:rsidRPr="00D624A6">
        <w:t>The nature of the data w</w:t>
      </w:r>
      <w:r w:rsidR="005337C5" w:rsidRPr="00D624A6">
        <w:t xml:space="preserve">as </w:t>
      </w:r>
      <w:r w:rsidR="009E068F" w:rsidRPr="00D624A6">
        <w:t>qualitative as well as quantitative.</w:t>
      </w:r>
    </w:p>
    <w:p w14:paraId="470B248A" w14:textId="5B4FED0B" w:rsidR="004C083E" w:rsidRPr="00D624A6" w:rsidRDefault="004C083E" w:rsidP="003B221C">
      <w:pPr>
        <w:pStyle w:val="Heading3"/>
        <w:spacing w:before="0" w:after="240"/>
      </w:pPr>
      <w:bookmarkStart w:id="19" w:name="_Toc438728194"/>
      <w:r w:rsidRPr="00D624A6">
        <w:t>Application of findings</w:t>
      </w:r>
      <w:bookmarkEnd w:id="18"/>
      <w:bookmarkEnd w:id="19"/>
    </w:p>
    <w:p w14:paraId="2357206F" w14:textId="77777777" w:rsidR="000A7DC4" w:rsidRPr="00D624A6" w:rsidRDefault="000A7DC4" w:rsidP="003B221C">
      <w:pPr>
        <w:pStyle w:val="Body"/>
      </w:pPr>
      <w:bookmarkStart w:id="20" w:name="_Toc370995831"/>
      <w:r w:rsidRPr="00D624A6">
        <w:t xml:space="preserve">The analysis of qualitative data was carried out on the basis of content analysis. The analysis were used along with personal judgment of the Evaluator on the basis of similar projects elsewhere. </w:t>
      </w:r>
    </w:p>
    <w:p w14:paraId="6083F86C" w14:textId="77777777" w:rsidR="000A7DC4" w:rsidRPr="00D624A6" w:rsidRDefault="000A7DC4" w:rsidP="003B221C">
      <w:pPr>
        <w:pStyle w:val="Body"/>
      </w:pPr>
      <w:r w:rsidRPr="00D624A6">
        <w:t>The quantitative data was analyzed on the bases of graphs and charts of different types. The a</w:t>
      </w:r>
      <w:r w:rsidRPr="00D624A6">
        <w:rPr>
          <w:lang w:eastAsia="en-ZW"/>
        </w:rPr>
        <w:t xml:space="preserve">ssessments of lessons learnt were predicted on the basis of all the project outputs and their expected results by </w:t>
      </w:r>
      <w:r w:rsidRPr="00D624A6">
        <w:t xml:space="preserve">drawing the link between outputs of three projects and outcome II. The recommendation has been made in accordance with the UNDP Outcome Level Evaluation handbook.  </w:t>
      </w:r>
    </w:p>
    <w:p w14:paraId="07F4CA24" w14:textId="77777777" w:rsidR="003B221C" w:rsidRPr="003B221C" w:rsidRDefault="00C92EF5" w:rsidP="003B221C">
      <w:pPr>
        <w:pStyle w:val="Body"/>
        <w:rPr>
          <w:szCs w:val="22"/>
        </w:rPr>
      </w:pPr>
      <w:r w:rsidRPr="003B221C">
        <w:rPr>
          <w:szCs w:val="22"/>
        </w:rPr>
        <w:t>The rating has</w:t>
      </w:r>
      <w:r w:rsidRPr="003B221C">
        <w:rPr>
          <w:bCs/>
          <w:szCs w:val="22"/>
        </w:rPr>
        <w:t xml:space="preserve"> been </w:t>
      </w:r>
      <w:r w:rsidRPr="003B221C">
        <w:rPr>
          <w:szCs w:val="22"/>
        </w:rPr>
        <w:t xml:space="preserve">assigned to </w:t>
      </w:r>
      <w:r w:rsidR="00967C8A" w:rsidRPr="003B221C">
        <w:rPr>
          <w:szCs w:val="22"/>
        </w:rPr>
        <w:t xml:space="preserve">the outcome, outputs, sustainability and relevance of the outcome. The rating of </w:t>
      </w:r>
      <w:r w:rsidRPr="003B221C">
        <w:rPr>
          <w:szCs w:val="22"/>
        </w:rPr>
        <w:t>outcome</w:t>
      </w:r>
      <w:r w:rsidR="00967C8A" w:rsidRPr="003B221C">
        <w:rPr>
          <w:szCs w:val="22"/>
        </w:rPr>
        <w:t xml:space="preserve"> and </w:t>
      </w:r>
      <w:r w:rsidRPr="003B221C">
        <w:rPr>
          <w:szCs w:val="22"/>
        </w:rPr>
        <w:t>outputs</w:t>
      </w:r>
      <w:r w:rsidR="00967C8A" w:rsidRPr="003B221C">
        <w:rPr>
          <w:szCs w:val="22"/>
        </w:rPr>
        <w:t xml:space="preserve"> has been carried out </w:t>
      </w:r>
      <w:r w:rsidRPr="003B221C">
        <w:rPr>
          <w:szCs w:val="22"/>
        </w:rPr>
        <w:t>using the 6 point Progress towards Results Rating Scale: HS (Highly Satisfactory), S (Satisfactory), MS (Moderately Satisfactory), MU (Moderately Unsatisfactory, U (Unsatisfactory), HU (Highly Unsatisfactory).</w:t>
      </w:r>
      <w:r w:rsidR="00967C8A" w:rsidRPr="003B221C">
        <w:rPr>
          <w:szCs w:val="22"/>
        </w:rPr>
        <w:t xml:space="preserve"> </w:t>
      </w:r>
    </w:p>
    <w:p w14:paraId="2FB75468" w14:textId="4A31B816" w:rsidR="003B221C" w:rsidRPr="003B221C" w:rsidRDefault="00967C8A" w:rsidP="003B221C">
      <w:pPr>
        <w:pStyle w:val="Body"/>
        <w:rPr>
          <w:szCs w:val="22"/>
        </w:rPr>
      </w:pPr>
      <w:r w:rsidRPr="003B221C">
        <w:rPr>
          <w:szCs w:val="22"/>
        </w:rPr>
        <w:lastRenderedPageBreak/>
        <w:t xml:space="preserve">The rating for </w:t>
      </w:r>
      <w:r w:rsidR="003B221C" w:rsidRPr="003B221C">
        <w:rPr>
          <w:szCs w:val="22"/>
        </w:rPr>
        <w:t>sustainability</w:t>
      </w:r>
      <w:r w:rsidRPr="003B221C">
        <w:rPr>
          <w:szCs w:val="22"/>
        </w:rPr>
        <w:t xml:space="preserve"> is Likely (</w:t>
      </w:r>
      <w:r w:rsidR="003B221C" w:rsidRPr="003B221C">
        <w:rPr>
          <w:szCs w:val="22"/>
        </w:rPr>
        <w:t>negligible</w:t>
      </w:r>
      <w:r w:rsidRPr="003B221C">
        <w:rPr>
          <w:szCs w:val="22"/>
        </w:rPr>
        <w:t xml:space="preserve"> risks to sustainability), </w:t>
      </w:r>
      <w:r w:rsidR="003B221C" w:rsidRPr="003B221C">
        <w:rPr>
          <w:szCs w:val="22"/>
        </w:rPr>
        <w:t xml:space="preserve">Moderately Likely (moderate risks), Moderately Unlikely (significant risks, and Unlikely (severe risks). The relevance rating Relevant and Non Relevant. </w:t>
      </w:r>
    </w:p>
    <w:p w14:paraId="3FF9DEDB" w14:textId="0AE18D26" w:rsidR="004C083E" w:rsidRPr="00D624A6" w:rsidRDefault="004C083E" w:rsidP="003B221C">
      <w:pPr>
        <w:pStyle w:val="Heading3"/>
        <w:spacing w:before="0" w:after="240"/>
      </w:pPr>
      <w:bookmarkStart w:id="21" w:name="_Toc438728195"/>
      <w:r w:rsidRPr="00D624A6">
        <w:t>Dissemination of Evaluation Report</w:t>
      </w:r>
      <w:bookmarkEnd w:id="20"/>
      <w:bookmarkEnd w:id="21"/>
      <w:r w:rsidRPr="00D624A6">
        <w:t xml:space="preserve"> </w:t>
      </w:r>
    </w:p>
    <w:p w14:paraId="1B2F69A0" w14:textId="77777777" w:rsidR="003B221C" w:rsidRDefault="000A7DC4" w:rsidP="003B221C">
      <w:pPr>
        <w:pStyle w:val="Body"/>
      </w:pPr>
      <w:bookmarkStart w:id="22" w:name="_Toc370995832"/>
      <w:r w:rsidRPr="00D624A6">
        <w:t>The findings and conclusion of the outcome evaluation was presented by the Evaluator on 16</w:t>
      </w:r>
      <w:r w:rsidRPr="00D624A6">
        <w:rPr>
          <w:vertAlign w:val="superscript"/>
        </w:rPr>
        <w:t>th</w:t>
      </w:r>
      <w:r w:rsidRPr="00D624A6">
        <w:t xml:space="preserve"> November 2015 at UNDP Riyadh.   </w:t>
      </w:r>
    </w:p>
    <w:p w14:paraId="18FD0E75" w14:textId="3F2052CE" w:rsidR="003B221C" w:rsidRDefault="003B221C" w:rsidP="003B221C">
      <w:pPr>
        <w:pStyle w:val="Heading2"/>
        <w:spacing w:before="0" w:after="240"/>
      </w:pPr>
      <w:bookmarkStart w:id="23" w:name="_Toc438728196"/>
      <w:bookmarkEnd w:id="22"/>
      <w:r>
        <w:t>Limitation of Evaluation</w:t>
      </w:r>
      <w:bookmarkEnd w:id="23"/>
      <w:r>
        <w:t xml:space="preserve"> </w:t>
      </w:r>
    </w:p>
    <w:p w14:paraId="6B0FCA26" w14:textId="046D054A" w:rsidR="003B221C" w:rsidRPr="00D624A6" w:rsidRDefault="003B221C" w:rsidP="003B221C">
      <w:pPr>
        <w:pStyle w:val="Body"/>
      </w:pPr>
      <w:bookmarkStart w:id="24" w:name="_Toc370995833"/>
      <w:r w:rsidRPr="00D624A6">
        <w:t xml:space="preserve">There is limited information on the three projects implemented under the country programme outcome II.  The UNDP Country Programme </w:t>
      </w:r>
      <w:r>
        <w:t>D</w:t>
      </w:r>
      <w:r w:rsidRPr="00D624A6">
        <w:t xml:space="preserve">ocument, Project Documents of all the three projects and progress reports contained only limited information. Furthermore, the progress reports were not of the required quality to provide a clear overview of the progress achieved.  </w:t>
      </w:r>
    </w:p>
    <w:p w14:paraId="015BA8F0" w14:textId="71FEF750" w:rsidR="009E080C" w:rsidRPr="00D624A6" w:rsidRDefault="00E6397D" w:rsidP="003B221C">
      <w:pPr>
        <w:pStyle w:val="Heading2"/>
        <w:spacing w:before="0" w:after="240"/>
      </w:pPr>
      <w:bookmarkStart w:id="25" w:name="_Toc438728197"/>
      <w:bookmarkEnd w:id="24"/>
      <w:r w:rsidRPr="00D624A6">
        <w:t>S</w:t>
      </w:r>
      <w:r w:rsidR="00D63413" w:rsidRPr="00D624A6">
        <w:t>tructure of the Outcome Evaluation Report</w:t>
      </w:r>
      <w:bookmarkEnd w:id="25"/>
      <w:r w:rsidR="00D63413" w:rsidRPr="00D624A6">
        <w:t xml:space="preserve"> </w:t>
      </w:r>
    </w:p>
    <w:p w14:paraId="790FB62F" w14:textId="1CE06EC5" w:rsidR="000A7DC4" w:rsidRPr="00D624A6" w:rsidRDefault="000A7DC4" w:rsidP="003B221C">
      <w:pPr>
        <w:pStyle w:val="Body"/>
      </w:pPr>
      <w:r w:rsidRPr="00D624A6">
        <w:t xml:space="preserve">This </w:t>
      </w:r>
      <w:r w:rsidR="00A41A87">
        <w:t>o</w:t>
      </w:r>
      <w:r w:rsidRPr="00D624A6">
        <w:t xml:space="preserve">utcome evaluation has been conducted in accordance with UNDP’s ‘Outcome Level Evaluation - A companion guide to the handbook on planning monitoring and evaluating for development results for Programme Units and Evaluators’, December 2011. </w:t>
      </w:r>
    </w:p>
    <w:p w14:paraId="6ACD145F" w14:textId="398EDA5B" w:rsidR="000A7DC4" w:rsidRPr="00D624A6" w:rsidRDefault="000A7DC4" w:rsidP="003B221C">
      <w:pPr>
        <w:pStyle w:val="Body"/>
      </w:pPr>
      <w:r w:rsidRPr="00D624A6">
        <w:t xml:space="preserve">The report has been structured into five chapters; following the Executive Summary, the first chapter describes introduction, second chapter covers the development context of the outcome II, third chapter provides findings of the evaluation and conclusions, fourth chapter describes recommendations and fifth chapter describes lessons learnt.  A number of annexures have been provided to present additional information. </w:t>
      </w:r>
    </w:p>
    <w:p w14:paraId="2A8AB99B" w14:textId="77777777" w:rsidR="00E76FA9" w:rsidRPr="00D624A6" w:rsidRDefault="00E76FA9" w:rsidP="00EB3923">
      <w:pPr>
        <w:autoSpaceDE w:val="0"/>
        <w:autoSpaceDN w:val="0"/>
        <w:adjustRightInd w:val="0"/>
        <w:spacing w:after="240" w:line="240" w:lineRule="auto"/>
        <w:jc w:val="both"/>
        <w:rPr>
          <w:rFonts w:ascii="Arial" w:eastAsia="Times New Roman" w:hAnsi="Arial" w:cs="Arial"/>
          <w:sz w:val="24"/>
          <w:szCs w:val="24"/>
        </w:rPr>
      </w:pPr>
    </w:p>
    <w:p w14:paraId="26FF3538" w14:textId="77777777" w:rsidR="00E76FA9" w:rsidRPr="00D624A6" w:rsidRDefault="00E76FA9" w:rsidP="00EB3923">
      <w:pPr>
        <w:autoSpaceDE w:val="0"/>
        <w:autoSpaceDN w:val="0"/>
        <w:adjustRightInd w:val="0"/>
        <w:spacing w:after="240" w:line="240" w:lineRule="auto"/>
        <w:jc w:val="both"/>
        <w:rPr>
          <w:rFonts w:ascii="Arial" w:eastAsia="Times New Roman" w:hAnsi="Arial" w:cs="Arial"/>
          <w:sz w:val="24"/>
          <w:szCs w:val="24"/>
        </w:rPr>
      </w:pPr>
    </w:p>
    <w:p w14:paraId="27A96AE1" w14:textId="77777777" w:rsidR="00795E4E" w:rsidRPr="00D624A6" w:rsidRDefault="00795E4E" w:rsidP="00EB3923">
      <w:pPr>
        <w:autoSpaceDE w:val="0"/>
        <w:autoSpaceDN w:val="0"/>
        <w:adjustRightInd w:val="0"/>
        <w:spacing w:after="240" w:line="240" w:lineRule="auto"/>
        <w:jc w:val="both"/>
        <w:rPr>
          <w:rFonts w:ascii="Arial" w:eastAsia="Times New Roman" w:hAnsi="Arial" w:cs="Arial"/>
          <w:sz w:val="24"/>
          <w:szCs w:val="24"/>
        </w:rPr>
        <w:sectPr w:rsidR="00795E4E" w:rsidRPr="00D624A6" w:rsidSect="00F074D1">
          <w:footerReference w:type="default" r:id="rId16"/>
          <w:pgSz w:w="11909" w:h="16834" w:code="9"/>
          <w:pgMar w:top="1440" w:right="1440" w:bottom="1440" w:left="1440" w:header="432" w:footer="432" w:gutter="0"/>
          <w:cols w:space="720"/>
          <w:titlePg/>
          <w:docGrid w:linePitch="326"/>
        </w:sectPr>
      </w:pPr>
    </w:p>
    <w:p w14:paraId="297602CC" w14:textId="77777777" w:rsidR="006473FD" w:rsidRPr="00D624A6" w:rsidRDefault="005A2857" w:rsidP="00DC0F45">
      <w:pPr>
        <w:pStyle w:val="Heading1"/>
      </w:pPr>
      <w:bookmarkStart w:id="26" w:name="_Toc408568101"/>
      <w:bookmarkStart w:id="27" w:name="_Toc438728198"/>
      <w:r w:rsidRPr="00D624A6">
        <w:lastRenderedPageBreak/>
        <w:t>The Development Context</w:t>
      </w:r>
      <w:r w:rsidR="0002499B" w:rsidRPr="00D624A6">
        <w:t xml:space="preserve"> of Outcome II</w:t>
      </w:r>
      <w:bookmarkEnd w:id="27"/>
      <w:r w:rsidR="0002499B" w:rsidRPr="00D624A6">
        <w:t xml:space="preserve"> </w:t>
      </w:r>
    </w:p>
    <w:p w14:paraId="2F560368" w14:textId="77777777" w:rsidR="00761238" w:rsidRPr="00D624A6" w:rsidRDefault="00AB4ADC" w:rsidP="003B221C">
      <w:pPr>
        <w:pStyle w:val="Heading2"/>
        <w:spacing w:before="0" w:after="240"/>
      </w:pPr>
      <w:bookmarkStart w:id="28" w:name="_Toc438728199"/>
      <w:bookmarkEnd w:id="26"/>
      <w:r w:rsidRPr="00D624A6">
        <w:t xml:space="preserve">Background of </w:t>
      </w:r>
      <w:r w:rsidR="001E7590" w:rsidRPr="00D624A6">
        <w:t xml:space="preserve">Outcome </w:t>
      </w:r>
      <w:r w:rsidR="00347C26" w:rsidRPr="00D624A6">
        <w:t>II</w:t>
      </w:r>
      <w:bookmarkEnd w:id="28"/>
      <w:r w:rsidR="00347C26" w:rsidRPr="00D624A6">
        <w:t xml:space="preserve"> </w:t>
      </w:r>
      <w:r w:rsidR="00E6397D" w:rsidRPr="00D624A6">
        <w:t xml:space="preserve"> </w:t>
      </w:r>
    </w:p>
    <w:p w14:paraId="148F4452" w14:textId="56D4CA26" w:rsidR="006E3170" w:rsidRPr="00D624A6" w:rsidRDefault="007B1996" w:rsidP="003B221C">
      <w:pPr>
        <w:pStyle w:val="Body"/>
        <w:rPr>
          <w:szCs w:val="22"/>
        </w:rPr>
      </w:pPr>
      <w:r w:rsidRPr="00D624A6">
        <w:rPr>
          <w:szCs w:val="22"/>
        </w:rPr>
        <w:t xml:space="preserve">The </w:t>
      </w:r>
      <w:r w:rsidR="006E3170" w:rsidRPr="00D624A6">
        <w:rPr>
          <w:szCs w:val="22"/>
        </w:rPr>
        <w:t>9</w:t>
      </w:r>
      <w:r w:rsidR="006E3170" w:rsidRPr="00D624A6">
        <w:rPr>
          <w:szCs w:val="22"/>
          <w:vertAlign w:val="superscript"/>
        </w:rPr>
        <w:t>th</w:t>
      </w:r>
      <w:r w:rsidR="006E3170" w:rsidRPr="00D624A6">
        <w:rPr>
          <w:szCs w:val="22"/>
        </w:rPr>
        <w:t xml:space="preserve"> National Development Plan of KSA covering period from 2010-14 has the overall theme of sustaining development with a record $385 billion targeted at six goals: improving standards of living, regional development, economic diversification, knowledge based economy and competitiveness and human resources, including youth and women. </w:t>
      </w:r>
    </w:p>
    <w:p w14:paraId="573CCB0A" w14:textId="77777777" w:rsidR="006E3170" w:rsidRPr="00D624A6" w:rsidRDefault="006E3170" w:rsidP="003B221C">
      <w:pPr>
        <w:pStyle w:val="Body"/>
        <w:rPr>
          <w:szCs w:val="22"/>
        </w:rPr>
      </w:pPr>
      <w:r w:rsidRPr="00D624A6">
        <w:rPr>
          <w:szCs w:val="22"/>
        </w:rPr>
        <w:t>As noted in ‘UN Country Analysis and Common Strategic Framework’, Saudi Arabia has achieved promising progress in recent years with rise in Human Development Index (HDI) to 0.752 in 2010, placing in ‘high’ human development category. As noted in 2010 Human Development Report (HDR), KSA stands as the 5</w:t>
      </w:r>
      <w:r w:rsidRPr="00D624A6">
        <w:rPr>
          <w:szCs w:val="22"/>
          <w:vertAlign w:val="superscript"/>
        </w:rPr>
        <w:t>th</w:t>
      </w:r>
      <w:r w:rsidRPr="00D624A6">
        <w:rPr>
          <w:szCs w:val="22"/>
        </w:rPr>
        <w:t xml:space="preserve"> top mover in HDI improvements and 3</w:t>
      </w:r>
      <w:r w:rsidRPr="00D624A6">
        <w:rPr>
          <w:szCs w:val="22"/>
          <w:vertAlign w:val="superscript"/>
        </w:rPr>
        <w:t>rd</w:t>
      </w:r>
      <w:r w:rsidRPr="00D624A6">
        <w:rPr>
          <w:szCs w:val="22"/>
        </w:rPr>
        <w:t xml:space="preserve"> top mover for no-income HDI. </w:t>
      </w:r>
    </w:p>
    <w:p w14:paraId="4A2B25D7" w14:textId="77777777" w:rsidR="006E3170" w:rsidRPr="00D624A6" w:rsidRDefault="006E3170" w:rsidP="003B221C">
      <w:pPr>
        <w:pStyle w:val="Body"/>
        <w:rPr>
          <w:szCs w:val="22"/>
        </w:rPr>
      </w:pPr>
      <w:r w:rsidRPr="00D624A6">
        <w:rPr>
          <w:szCs w:val="22"/>
        </w:rPr>
        <w:t xml:space="preserve">As noted in 2009, National ‘Millennium Development Goal’ (MDG) Report, ten of eleven targets have been or would be reached by 2015. As noted by UNDP’s MDG Breakthrough strategy for the Arab Region, where breakthrough to MDG achievement are already made as in KSA, a key focus is on the need for sustainability of development results. </w:t>
      </w:r>
    </w:p>
    <w:p w14:paraId="74578351" w14:textId="77777777" w:rsidR="006E3170" w:rsidRPr="00D624A6" w:rsidRDefault="006E3170" w:rsidP="003B221C">
      <w:pPr>
        <w:pStyle w:val="Body"/>
        <w:rPr>
          <w:szCs w:val="22"/>
        </w:rPr>
      </w:pPr>
      <w:r w:rsidRPr="00D624A6">
        <w:rPr>
          <w:szCs w:val="22"/>
        </w:rPr>
        <w:t>Developed with UNDP support, the 9</w:t>
      </w:r>
      <w:r w:rsidRPr="00D624A6">
        <w:rPr>
          <w:szCs w:val="22"/>
          <w:vertAlign w:val="superscript"/>
        </w:rPr>
        <w:t>th</w:t>
      </w:r>
      <w:r w:rsidRPr="00D624A6">
        <w:rPr>
          <w:szCs w:val="22"/>
        </w:rPr>
        <w:t xml:space="preserve"> NDP aims to reinforce KSAs progress and support its sustainability. As noted therein, KSA relies on the oil sector for 80% of public revenues, 45% of GDP, and 90% of export earnings. </w:t>
      </w:r>
    </w:p>
    <w:p w14:paraId="5C55AEF0" w14:textId="385BA190" w:rsidR="006E3170" w:rsidRPr="00D624A6" w:rsidRDefault="006E3170" w:rsidP="003B221C">
      <w:pPr>
        <w:pStyle w:val="Body"/>
        <w:rPr>
          <w:szCs w:val="22"/>
        </w:rPr>
      </w:pPr>
      <w:r w:rsidRPr="00D624A6">
        <w:rPr>
          <w:szCs w:val="22"/>
        </w:rPr>
        <w:t xml:space="preserve">Industrialization and urbanization are leading to rising ecological footprints with policy solutions to resource scarcity a clear priority in the UNDP for energy conservation, renewable energy and water conservation as groundwater scarcity sets in pollution impacts and climate risks to human development emerge. </w:t>
      </w:r>
    </w:p>
    <w:p w14:paraId="68203300" w14:textId="77777777" w:rsidR="006E3170" w:rsidRPr="00D624A6" w:rsidRDefault="006E3170" w:rsidP="003B221C">
      <w:pPr>
        <w:pStyle w:val="Body"/>
        <w:rPr>
          <w:szCs w:val="22"/>
        </w:rPr>
      </w:pPr>
      <w:r w:rsidRPr="00D624A6">
        <w:rPr>
          <w:szCs w:val="22"/>
        </w:rPr>
        <w:t xml:space="preserve">A series of reviews were undertaken of the previous Country Programme 2007-11 including a country analysis linked to UN Common Country Strategic Framework 2011-15 is a consultative process of identifying development challenges and areas of agency comparative advantage.  </w:t>
      </w:r>
    </w:p>
    <w:p w14:paraId="6C3BF09B" w14:textId="77777777" w:rsidR="006E3170" w:rsidRPr="00D624A6" w:rsidRDefault="006E3170" w:rsidP="003B221C">
      <w:pPr>
        <w:pStyle w:val="Body"/>
        <w:rPr>
          <w:szCs w:val="22"/>
        </w:rPr>
      </w:pPr>
      <w:r w:rsidRPr="00D624A6">
        <w:rPr>
          <w:szCs w:val="22"/>
        </w:rPr>
        <w:t xml:space="preserve">A history report of UNDP-KSA Cooperation 1970-2010 was also produced by UNDP showing long-term partnerships that sharpened national priorities, strong alignment with national priorities and recognition of UNPD’s added value in accessing global best practices. </w:t>
      </w:r>
    </w:p>
    <w:p w14:paraId="528A498B" w14:textId="77777777" w:rsidR="006E3170" w:rsidRPr="00D624A6" w:rsidRDefault="006E3170" w:rsidP="003B221C">
      <w:pPr>
        <w:pStyle w:val="Body"/>
        <w:rPr>
          <w:szCs w:val="22"/>
        </w:rPr>
      </w:pPr>
      <w:r w:rsidRPr="00D624A6">
        <w:rPr>
          <w:szCs w:val="22"/>
        </w:rPr>
        <w:t xml:space="preserve">A global UNDP evaluation on capacity development for policy and planning was undertaken with a Saudi Arabia case study finding that UNDP played a crucial role in refocusing policies from GDP to human development orientation. </w:t>
      </w:r>
    </w:p>
    <w:p w14:paraId="1E342E3E" w14:textId="77777777" w:rsidR="006E3170" w:rsidRPr="00D624A6" w:rsidRDefault="006E3170" w:rsidP="003B221C">
      <w:pPr>
        <w:pStyle w:val="Body"/>
        <w:rPr>
          <w:szCs w:val="22"/>
        </w:rPr>
      </w:pPr>
      <w:r w:rsidRPr="00D624A6">
        <w:rPr>
          <w:szCs w:val="22"/>
        </w:rPr>
        <w:t xml:space="preserve">An ‘Outcome Evaluation on Development Policy’ found UNDP’s positive role in shifting focus towards sustainable results and recommended future focus on social, environmental and economic pillars of sustainable development. Increased emphasis was advised for results based management and connecting partners to global partnership. </w:t>
      </w:r>
    </w:p>
    <w:p w14:paraId="3F60C418" w14:textId="77777777" w:rsidR="003B221C" w:rsidRDefault="006E3170" w:rsidP="003B221C">
      <w:pPr>
        <w:pStyle w:val="Body"/>
        <w:rPr>
          <w:szCs w:val="22"/>
        </w:rPr>
      </w:pPr>
      <w:r w:rsidRPr="00D624A6">
        <w:rPr>
          <w:szCs w:val="22"/>
        </w:rPr>
        <w:t xml:space="preserve">An Outcome Evaluation on Environment found key outputs including energy conservation regulations and policies, Government capacities for analyzing emission trends and climate risks, groundwater policies and action plans for biodiversity conservation. It recommended a cohesive vision of cooperation and focus to support Government of KSA’s efforts in this area. </w:t>
      </w:r>
    </w:p>
    <w:p w14:paraId="4FEC56AC" w14:textId="77777777" w:rsidR="003B221C" w:rsidRDefault="003B221C" w:rsidP="003B221C">
      <w:pPr>
        <w:pStyle w:val="Body"/>
        <w:rPr>
          <w:szCs w:val="22"/>
        </w:rPr>
      </w:pPr>
    </w:p>
    <w:p w14:paraId="2E51D63F" w14:textId="7E4FA14F" w:rsidR="00A41A87" w:rsidRDefault="006E3170" w:rsidP="003B221C">
      <w:pPr>
        <w:pStyle w:val="Body"/>
        <w:rPr>
          <w:szCs w:val="22"/>
        </w:rPr>
      </w:pPr>
      <w:r w:rsidRPr="00D624A6">
        <w:rPr>
          <w:szCs w:val="22"/>
        </w:rPr>
        <w:t xml:space="preserve"> </w:t>
      </w:r>
    </w:p>
    <w:p w14:paraId="1328BED3" w14:textId="77777777" w:rsidR="00AB4ADC" w:rsidRPr="00D624A6" w:rsidRDefault="00AB4ADC" w:rsidP="003B221C">
      <w:pPr>
        <w:pStyle w:val="Heading2"/>
        <w:spacing w:before="0" w:after="240"/>
      </w:pPr>
      <w:bookmarkStart w:id="29" w:name="_Toc438728200"/>
      <w:r w:rsidRPr="00D624A6">
        <w:lastRenderedPageBreak/>
        <w:t>Development Context of Outcome II</w:t>
      </w:r>
      <w:bookmarkEnd w:id="29"/>
      <w:r w:rsidRPr="00D624A6">
        <w:t xml:space="preserve"> </w:t>
      </w:r>
    </w:p>
    <w:p w14:paraId="1D2D665E" w14:textId="1A491E5C" w:rsidR="0012099F" w:rsidRPr="00D624A6" w:rsidRDefault="00E60A1E" w:rsidP="003B221C">
      <w:pPr>
        <w:pStyle w:val="Body"/>
        <w:rPr>
          <w:szCs w:val="22"/>
        </w:rPr>
      </w:pPr>
      <w:r w:rsidRPr="00D624A6">
        <w:rPr>
          <w:szCs w:val="22"/>
        </w:rPr>
        <w:t xml:space="preserve">The </w:t>
      </w:r>
      <w:r w:rsidR="000F7FA8" w:rsidRPr="00D624A6">
        <w:rPr>
          <w:szCs w:val="22"/>
        </w:rPr>
        <w:t xml:space="preserve">UNDP </w:t>
      </w:r>
      <w:r w:rsidR="0012099F" w:rsidRPr="00D624A6">
        <w:rPr>
          <w:szCs w:val="22"/>
        </w:rPr>
        <w:t xml:space="preserve">Country Programme </w:t>
      </w:r>
      <w:r w:rsidR="000F7FA8" w:rsidRPr="00D624A6">
        <w:rPr>
          <w:szCs w:val="22"/>
        </w:rPr>
        <w:t>Document 201</w:t>
      </w:r>
      <w:r w:rsidR="0098089F" w:rsidRPr="00D624A6">
        <w:rPr>
          <w:szCs w:val="22"/>
        </w:rPr>
        <w:t>2</w:t>
      </w:r>
      <w:r w:rsidR="000F7FA8" w:rsidRPr="00D624A6">
        <w:rPr>
          <w:szCs w:val="22"/>
        </w:rPr>
        <w:t xml:space="preserve">-2016 </w:t>
      </w:r>
      <w:r w:rsidR="0012099F" w:rsidRPr="00D624A6">
        <w:rPr>
          <w:szCs w:val="22"/>
        </w:rPr>
        <w:t>address</w:t>
      </w:r>
      <w:r w:rsidR="006E3170" w:rsidRPr="00D624A6">
        <w:rPr>
          <w:szCs w:val="22"/>
        </w:rPr>
        <w:t>ed</w:t>
      </w:r>
      <w:r w:rsidR="0012099F" w:rsidRPr="00D624A6">
        <w:rPr>
          <w:szCs w:val="22"/>
        </w:rPr>
        <w:t xml:space="preserve"> two main areas</w:t>
      </w:r>
      <w:r w:rsidRPr="00D624A6">
        <w:rPr>
          <w:szCs w:val="22"/>
        </w:rPr>
        <w:t xml:space="preserve"> under outcome II which are e</w:t>
      </w:r>
      <w:r w:rsidR="0012099F" w:rsidRPr="00D624A6">
        <w:rPr>
          <w:szCs w:val="22"/>
        </w:rPr>
        <w:t xml:space="preserve">nergy </w:t>
      </w:r>
      <w:r w:rsidRPr="00D624A6">
        <w:rPr>
          <w:szCs w:val="22"/>
        </w:rPr>
        <w:t xml:space="preserve">efficiency </w:t>
      </w:r>
      <w:r w:rsidR="0012099F" w:rsidRPr="00D624A6">
        <w:rPr>
          <w:szCs w:val="22"/>
        </w:rPr>
        <w:t xml:space="preserve">and </w:t>
      </w:r>
      <w:r w:rsidRPr="00D624A6">
        <w:rPr>
          <w:szCs w:val="22"/>
        </w:rPr>
        <w:t>management of w</w:t>
      </w:r>
      <w:r w:rsidR="00FF11A5" w:rsidRPr="00D624A6">
        <w:rPr>
          <w:szCs w:val="22"/>
        </w:rPr>
        <w:t xml:space="preserve">ater </w:t>
      </w:r>
      <w:r w:rsidRPr="00D624A6">
        <w:rPr>
          <w:szCs w:val="22"/>
        </w:rPr>
        <w:t>r</w:t>
      </w:r>
      <w:r w:rsidR="00FF11A5" w:rsidRPr="00D624A6">
        <w:rPr>
          <w:szCs w:val="22"/>
        </w:rPr>
        <w:t>esources</w:t>
      </w:r>
      <w:r w:rsidRPr="00D624A6">
        <w:rPr>
          <w:szCs w:val="22"/>
        </w:rPr>
        <w:t xml:space="preserve"> </w:t>
      </w:r>
      <w:r w:rsidR="00732EFE" w:rsidRPr="00D624A6">
        <w:rPr>
          <w:szCs w:val="22"/>
        </w:rPr>
        <w:t xml:space="preserve">as follows: </w:t>
      </w:r>
    </w:p>
    <w:p w14:paraId="123D0B4E" w14:textId="77777777" w:rsidR="00EB6A70" w:rsidRPr="00D624A6" w:rsidRDefault="00EB6A70" w:rsidP="003B221C">
      <w:pPr>
        <w:pStyle w:val="Bullet"/>
        <w:spacing w:after="240"/>
      </w:pPr>
      <w:r w:rsidRPr="00D624A6">
        <w:t>A priority in the 9</w:t>
      </w:r>
      <w:r w:rsidRPr="00D624A6">
        <w:rPr>
          <w:vertAlign w:val="superscript"/>
        </w:rPr>
        <w:t>th</w:t>
      </w:r>
      <w:r w:rsidRPr="00D624A6">
        <w:t xml:space="preserve"> NDP is development of new capacities for energy conservation and renewable energy system in public and private sectors. </w:t>
      </w:r>
    </w:p>
    <w:p w14:paraId="4AE7759E" w14:textId="77777777" w:rsidR="00EB6A70" w:rsidRPr="00D624A6" w:rsidRDefault="00EB6A70" w:rsidP="003B221C">
      <w:pPr>
        <w:pStyle w:val="Bullet"/>
        <w:spacing w:after="240"/>
      </w:pPr>
      <w:r w:rsidRPr="00D624A6">
        <w:t xml:space="preserve">Partnerships with Government and industry for design of new policies and regulations that catalyze new clean technologies, and with university and industry centers of excellence for research and development on renewable energy and energy conservation. </w:t>
      </w:r>
    </w:p>
    <w:p w14:paraId="2C9816C6" w14:textId="77777777" w:rsidR="00EB6A70" w:rsidRPr="00D624A6" w:rsidRDefault="00EB6A70" w:rsidP="003B221C">
      <w:pPr>
        <w:pStyle w:val="Bullet"/>
        <w:spacing w:after="240"/>
      </w:pPr>
      <w:r w:rsidRPr="00D624A6">
        <w:t>Support will be provided to build capacities to engage in new global partnerships and mechanism such as the Clean Development Mechanism as a means of attracting investments into new clean technologies.</w:t>
      </w:r>
    </w:p>
    <w:p w14:paraId="61AE84BE" w14:textId="45E31694" w:rsidR="00EB6A70" w:rsidRPr="00D624A6" w:rsidRDefault="00EB6A70" w:rsidP="003B221C">
      <w:pPr>
        <w:pStyle w:val="Bullet"/>
        <w:spacing w:after="240"/>
      </w:pPr>
      <w:r w:rsidRPr="00D624A6">
        <w:t xml:space="preserve">Cooperation will include programming in the areas of water resources conservation in KSA, with particular emphasis on innovative technologies. </w:t>
      </w:r>
    </w:p>
    <w:p w14:paraId="7F274C8E" w14:textId="108625D0" w:rsidR="00EB6A70" w:rsidRPr="00D624A6" w:rsidRDefault="00EB6A70" w:rsidP="003B221C">
      <w:pPr>
        <w:pStyle w:val="Bullet"/>
        <w:spacing w:after="240"/>
      </w:pPr>
      <w:r w:rsidRPr="00D624A6">
        <w:t>Support will include analysis on water resources and elaboration of adaption strategies. Global partnerships with best practices</w:t>
      </w:r>
      <w:r w:rsidR="00A41A87">
        <w:t xml:space="preserve">. </w:t>
      </w:r>
    </w:p>
    <w:p w14:paraId="3CFCAAC8" w14:textId="77777777" w:rsidR="00347C26" w:rsidRPr="00D624A6" w:rsidRDefault="00347C26" w:rsidP="003B221C">
      <w:pPr>
        <w:pStyle w:val="Heading2"/>
        <w:spacing w:before="0" w:after="240"/>
      </w:pPr>
      <w:bookmarkStart w:id="30" w:name="_Toc438728201"/>
      <w:r w:rsidRPr="00D624A6">
        <w:t>Problems to be addressed by the Outcome</w:t>
      </w:r>
      <w:r w:rsidR="00307974" w:rsidRPr="00D624A6">
        <w:t xml:space="preserve"> II</w:t>
      </w:r>
      <w:bookmarkEnd w:id="30"/>
      <w:r w:rsidR="00307974" w:rsidRPr="00D624A6">
        <w:t xml:space="preserve"> </w:t>
      </w:r>
      <w:r w:rsidRPr="00D624A6">
        <w:t xml:space="preserve"> </w:t>
      </w:r>
    </w:p>
    <w:p w14:paraId="4BFD971C" w14:textId="1FAB44E9" w:rsidR="00EB6A70" w:rsidRPr="00D624A6" w:rsidRDefault="00EB6A70" w:rsidP="003B221C">
      <w:pPr>
        <w:pStyle w:val="Body"/>
        <w:rPr>
          <w:szCs w:val="22"/>
        </w:rPr>
      </w:pPr>
      <w:r w:rsidRPr="00D624A6">
        <w:rPr>
          <w:szCs w:val="22"/>
        </w:rPr>
        <w:t>The problems that the Outcome II has to address are as follow:</w:t>
      </w:r>
    </w:p>
    <w:p w14:paraId="41EB9668" w14:textId="77777777" w:rsidR="00EB6A70" w:rsidRPr="00D624A6" w:rsidRDefault="00EB6A70" w:rsidP="003B221C">
      <w:pPr>
        <w:pStyle w:val="Bullet"/>
        <w:spacing w:after="240"/>
      </w:pPr>
      <w:r w:rsidRPr="00D624A6">
        <w:t>There are limited energy conservation and renewable energy policies at national or local level and modest use of market mechanism,</w:t>
      </w:r>
    </w:p>
    <w:p w14:paraId="05F5FE2F" w14:textId="3FAA74A5" w:rsidR="00EB6A70" w:rsidRPr="00D624A6" w:rsidRDefault="00EB6A70" w:rsidP="003B221C">
      <w:pPr>
        <w:pStyle w:val="Bullet"/>
        <w:spacing w:after="240"/>
      </w:pPr>
      <w:r w:rsidRPr="00D624A6">
        <w:t>Limited laws and regulations enabling and establishing equipment standards and labels for energy efficient ho</w:t>
      </w:r>
      <w:r w:rsidR="00A41A87">
        <w:t xml:space="preserve">usehold </w:t>
      </w:r>
      <w:r w:rsidRPr="00D624A6">
        <w:t xml:space="preserve">appliances in </w:t>
      </w:r>
      <w:r w:rsidR="00A41A87">
        <w:t>KSA</w:t>
      </w:r>
      <w:r w:rsidRPr="00D624A6">
        <w:t>,</w:t>
      </w:r>
    </w:p>
    <w:p w14:paraId="492501DA" w14:textId="77777777" w:rsidR="00EB6A70" w:rsidRPr="00D624A6" w:rsidRDefault="00EB6A70" w:rsidP="003B221C">
      <w:pPr>
        <w:pStyle w:val="Bullet"/>
        <w:spacing w:after="240"/>
      </w:pPr>
      <w:r w:rsidRPr="00D624A6">
        <w:t>According to the World Data Atlas, Saudi Arabia ranks 12</w:t>
      </w:r>
      <w:r w:rsidRPr="00D624A6">
        <w:rPr>
          <w:vertAlign w:val="superscript"/>
        </w:rPr>
        <w:t>th</w:t>
      </w:r>
      <w:r w:rsidRPr="00D624A6">
        <w:t xml:space="preserve"> in energy intensity (ratio of energy consumption to national gross domestic product in case of a country's energy consumption) in the World</w:t>
      </w:r>
      <w:r w:rsidRPr="00D624A6">
        <w:rPr>
          <w:rStyle w:val="FootnoteReference"/>
        </w:rPr>
        <w:footnoteReference w:id="1"/>
      </w:r>
      <w:r w:rsidRPr="00D624A6">
        <w:t xml:space="preserve">. </w:t>
      </w:r>
    </w:p>
    <w:p w14:paraId="2BC4EB8D" w14:textId="2683597A" w:rsidR="00EB6A70" w:rsidRPr="00D624A6" w:rsidRDefault="00EB6A70" w:rsidP="003B221C">
      <w:pPr>
        <w:pStyle w:val="Bullet"/>
        <w:spacing w:after="240"/>
      </w:pPr>
      <w:r w:rsidRPr="00D624A6">
        <w:t xml:space="preserve">Saudi Arabia’s energy intensity was 11,861 BTU per year during 2000 and during 2011 it was 14,798 </w:t>
      </w:r>
      <w:r w:rsidRPr="00D624A6">
        <w:rPr>
          <w:rStyle w:val="italic1"/>
          <w:i w:val="0"/>
        </w:rPr>
        <w:t xml:space="preserve">BTU per year 2005 U.S. Dollars. This statistic </w:t>
      </w:r>
      <w:r w:rsidRPr="00D624A6">
        <w:t xml:space="preserve">represents an increase of 25% of energy intensity during eleven years. </w:t>
      </w:r>
    </w:p>
    <w:p w14:paraId="3995A3DA" w14:textId="24A1D8DE" w:rsidR="00A8647C" w:rsidRPr="00D624A6" w:rsidRDefault="00A8647C" w:rsidP="003B221C">
      <w:pPr>
        <w:pStyle w:val="Bullet"/>
        <w:spacing w:after="240"/>
      </w:pPr>
      <w:r w:rsidRPr="00D624A6">
        <w:t>The use of non-renewable ground water by agriculture sector is increasing</w:t>
      </w:r>
      <w:r w:rsidR="008D0E3D" w:rsidRPr="00D624A6">
        <w:t xml:space="preserve"> i</w:t>
      </w:r>
      <w:r w:rsidRPr="00D624A6">
        <w:t>n the water scarce Saudi Arabia</w:t>
      </w:r>
      <w:r w:rsidR="008D0E3D" w:rsidRPr="00D624A6">
        <w:t xml:space="preserve">. The </w:t>
      </w:r>
      <w:r w:rsidRPr="00D624A6">
        <w:t xml:space="preserve">ground water resources continue to be heavily minded as they represent 57% of non-renewable supply to satisfy mainly the need of irrigated agriculture, by far the largest water user (Over 85%). Combined, sea water desalination and </w:t>
      </w:r>
      <w:r w:rsidR="00A41A87">
        <w:t xml:space="preserve">wastewater </w:t>
      </w:r>
      <w:r w:rsidRPr="00D624A6">
        <w:t>reuse represent less than 5% of the total supply while the rest (38%) is provided by mostly renewable ground water and, marginally, by surface water resources</w:t>
      </w:r>
      <w:r w:rsidRPr="00D624A6">
        <w:rPr>
          <w:rStyle w:val="FootnoteReference"/>
        </w:rPr>
        <w:footnoteReference w:id="2"/>
      </w:r>
      <w:r w:rsidRPr="00D624A6">
        <w:t>.</w:t>
      </w:r>
    </w:p>
    <w:p w14:paraId="3CBBA33C" w14:textId="17110E94" w:rsidR="00A8647C" w:rsidRPr="00D624A6" w:rsidRDefault="00A8647C" w:rsidP="003B221C">
      <w:pPr>
        <w:pStyle w:val="Bullet"/>
        <w:spacing w:after="240"/>
      </w:pPr>
      <w:r w:rsidRPr="00D624A6">
        <w:lastRenderedPageBreak/>
        <w:t>National water strategy ac</w:t>
      </w:r>
      <w:r w:rsidR="008D0E3D" w:rsidRPr="00D624A6">
        <w:t>tion plan is yet to be launched.</w:t>
      </w:r>
    </w:p>
    <w:p w14:paraId="057201C1" w14:textId="0468FB97" w:rsidR="00A8647C" w:rsidRPr="00D624A6" w:rsidRDefault="00A8647C" w:rsidP="003B221C">
      <w:pPr>
        <w:pStyle w:val="Bullet"/>
        <w:spacing w:after="240"/>
      </w:pPr>
      <w:r w:rsidRPr="00D624A6">
        <w:t>The information on water demand and supply is scattered, incomplete and is ministry, project or area-specific and not easily accessible</w:t>
      </w:r>
      <w:r w:rsidR="008D0E3D" w:rsidRPr="00D624A6">
        <w:t>.</w:t>
      </w:r>
    </w:p>
    <w:p w14:paraId="01B9EB23" w14:textId="6B66D41B" w:rsidR="00A8647C" w:rsidRPr="00D624A6" w:rsidRDefault="00A8647C" w:rsidP="003B221C">
      <w:pPr>
        <w:pStyle w:val="Bullet"/>
        <w:spacing w:after="240"/>
      </w:pPr>
      <w:r w:rsidRPr="00D624A6">
        <w:t>The MOWE capacity has to be enhanced to enable them to address major issues of water sector and solve the present and future projects of vulnerability of water supply to Saudi Arab</w:t>
      </w:r>
      <w:r w:rsidR="00E60A1E" w:rsidRPr="00D624A6">
        <w:t>i</w:t>
      </w:r>
      <w:r w:rsidRPr="00D624A6">
        <w:t xml:space="preserve">a. </w:t>
      </w:r>
    </w:p>
    <w:p w14:paraId="4E790474" w14:textId="77777777" w:rsidR="00EB6A70" w:rsidRPr="00D624A6" w:rsidRDefault="00EB6A70" w:rsidP="003B221C">
      <w:pPr>
        <w:pStyle w:val="Bullet"/>
        <w:spacing w:after="240"/>
      </w:pPr>
      <w:r w:rsidRPr="00D624A6">
        <w:t xml:space="preserve">One of the main reasons for higher energy and water consumption are the lower tarrifs of water and electricity in Saudi Arabia. </w:t>
      </w:r>
    </w:p>
    <w:p w14:paraId="7BFE918B" w14:textId="1814DB9F" w:rsidR="003D7C62" w:rsidRPr="00D624A6" w:rsidRDefault="003D7C62" w:rsidP="003B221C">
      <w:pPr>
        <w:pStyle w:val="Heading2"/>
        <w:spacing w:before="0" w:after="240"/>
      </w:pPr>
      <w:bookmarkStart w:id="31" w:name="_Toc438728202"/>
      <w:r w:rsidRPr="00D624A6">
        <w:t>The main outputs and initiatives expected to have contributed to the Outcome II</w:t>
      </w:r>
      <w:bookmarkEnd w:id="31"/>
    </w:p>
    <w:p w14:paraId="70228285" w14:textId="54A69B33" w:rsidR="0011035D" w:rsidRPr="00D624A6" w:rsidRDefault="003D7C62" w:rsidP="003B221C">
      <w:pPr>
        <w:pStyle w:val="Body"/>
        <w:rPr>
          <w:szCs w:val="22"/>
        </w:rPr>
      </w:pPr>
      <w:r w:rsidRPr="00D624A6">
        <w:rPr>
          <w:szCs w:val="22"/>
        </w:rPr>
        <w:t xml:space="preserve">The </w:t>
      </w:r>
      <w:r w:rsidR="00A41A87">
        <w:rPr>
          <w:szCs w:val="22"/>
        </w:rPr>
        <w:t>o</w:t>
      </w:r>
      <w:r w:rsidRPr="00D624A6">
        <w:rPr>
          <w:szCs w:val="22"/>
        </w:rPr>
        <w:t xml:space="preserve">utcome </w:t>
      </w:r>
      <w:r w:rsidR="00A41A87">
        <w:rPr>
          <w:szCs w:val="22"/>
        </w:rPr>
        <w:t xml:space="preserve">II </w:t>
      </w:r>
      <w:r w:rsidR="003A6F6A" w:rsidRPr="00D624A6">
        <w:rPr>
          <w:szCs w:val="22"/>
        </w:rPr>
        <w:t xml:space="preserve">of </w:t>
      </w:r>
      <w:r w:rsidRPr="00D624A6">
        <w:rPr>
          <w:szCs w:val="22"/>
        </w:rPr>
        <w:t xml:space="preserve">Country Programme </w:t>
      </w:r>
      <w:r w:rsidR="003A6F6A" w:rsidRPr="00D624A6">
        <w:rPr>
          <w:szCs w:val="22"/>
        </w:rPr>
        <w:t xml:space="preserve">Document </w:t>
      </w:r>
      <w:r w:rsidRPr="00D624A6">
        <w:rPr>
          <w:szCs w:val="22"/>
        </w:rPr>
        <w:t xml:space="preserve">relating to </w:t>
      </w:r>
      <w:r w:rsidRPr="00D624A6">
        <w:rPr>
          <w:bCs/>
          <w:szCs w:val="22"/>
        </w:rPr>
        <w:t xml:space="preserve">Enhanced Policies and Strategies for Sustainable Use of Natural Resources and the Environment </w:t>
      </w:r>
      <w:r w:rsidRPr="00D624A6">
        <w:rPr>
          <w:szCs w:val="22"/>
        </w:rPr>
        <w:t xml:space="preserve">is being implemented since 2012. </w:t>
      </w:r>
    </w:p>
    <w:p w14:paraId="76F6206C" w14:textId="4DA67772" w:rsidR="003D7C62" w:rsidRPr="00D624A6" w:rsidRDefault="003D7C62" w:rsidP="003B221C">
      <w:pPr>
        <w:pStyle w:val="Body"/>
        <w:rPr>
          <w:szCs w:val="22"/>
        </w:rPr>
      </w:pPr>
      <w:r w:rsidRPr="00D624A6">
        <w:rPr>
          <w:szCs w:val="22"/>
        </w:rPr>
        <w:t xml:space="preserve">The main outputs and </w:t>
      </w:r>
      <w:r w:rsidR="00905577" w:rsidRPr="00D624A6">
        <w:rPr>
          <w:szCs w:val="22"/>
        </w:rPr>
        <w:t xml:space="preserve">activities </w:t>
      </w:r>
      <w:r w:rsidRPr="00D624A6">
        <w:rPr>
          <w:szCs w:val="22"/>
        </w:rPr>
        <w:t xml:space="preserve">that have contributed to the outcome are contained within the following projects: </w:t>
      </w:r>
    </w:p>
    <w:p w14:paraId="3A70C486" w14:textId="33F209FF" w:rsidR="00462613" w:rsidRPr="00D624A6" w:rsidRDefault="00D74975" w:rsidP="003B221C">
      <w:pPr>
        <w:pStyle w:val="Caption"/>
        <w:spacing w:before="0" w:after="240"/>
      </w:pPr>
      <w:bookmarkStart w:id="32" w:name="_Toc438728243"/>
      <w:r w:rsidRPr="00D624A6">
        <w:t xml:space="preserve">Table </w:t>
      </w:r>
      <w:r w:rsidR="0035308F">
        <w:fldChar w:fldCharType="begin"/>
      </w:r>
      <w:r w:rsidR="0035308F">
        <w:instrText xml:space="preserve"> STYLEREF 1 \s </w:instrText>
      </w:r>
      <w:r w:rsidR="0035308F">
        <w:fldChar w:fldCharType="separate"/>
      </w:r>
      <w:r w:rsidR="009D0511">
        <w:rPr>
          <w:noProof/>
        </w:rPr>
        <w:t>2</w:t>
      </w:r>
      <w:r w:rsidR="0035308F">
        <w:rPr>
          <w:noProof/>
        </w:rPr>
        <w:fldChar w:fldCharType="end"/>
      </w:r>
      <w:r w:rsidR="00DC0F45">
        <w:t>.</w:t>
      </w:r>
      <w:r w:rsidR="0035308F">
        <w:fldChar w:fldCharType="begin"/>
      </w:r>
      <w:r w:rsidR="0035308F">
        <w:instrText xml:space="preserve"> SEQ Table \* ARABIC \s 1 </w:instrText>
      </w:r>
      <w:r w:rsidR="0035308F">
        <w:fldChar w:fldCharType="separate"/>
      </w:r>
      <w:r w:rsidR="009D0511">
        <w:rPr>
          <w:noProof/>
        </w:rPr>
        <w:t>1</w:t>
      </w:r>
      <w:r w:rsidR="0035308F">
        <w:rPr>
          <w:noProof/>
        </w:rPr>
        <w:fldChar w:fldCharType="end"/>
      </w:r>
      <w:r w:rsidRPr="00D624A6">
        <w:t xml:space="preserve">: </w:t>
      </w:r>
      <w:r w:rsidR="00462613" w:rsidRPr="00D624A6">
        <w:t>Details of projects contributing to the Outcome II</w:t>
      </w:r>
      <w:bookmarkEnd w:id="32"/>
    </w:p>
    <w:tbl>
      <w:tblPr>
        <w:tblStyle w:val="TableGrid"/>
        <w:tblW w:w="9090" w:type="dxa"/>
        <w:tblLook w:val="04A0" w:firstRow="1" w:lastRow="0" w:firstColumn="1" w:lastColumn="0" w:noHBand="0" w:noVBand="1"/>
      </w:tblPr>
      <w:tblGrid>
        <w:gridCol w:w="3060"/>
        <w:gridCol w:w="1530"/>
        <w:gridCol w:w="1620"/>
        <w:gridCol w:w="1440"/>
        <w:gridCol w:w="1440"/>
      </w:tblGrid>
      <w:tr w:rsidR="001257DF" w:rsidRPr="00D624A6" w14:paraId="24974E00" w14:textId="77777777" w:rsidTr="00001F39">
        <w:trPr>
          <w:trHeight w:val="556"/>
        </w:trPr>
        <w:tc>
          <w:tcPr>
            <w:tcW w:w="3060" w:type="dxa"/>
            <w:shd w:val="clear" w:color="auto" w:fill="F2F2F2" w:themeFill="background1" w:themeFillShade="F2"/>
          </w:tcPr>
          <w:p w14:paraId="133011D0" w14:textId="77777777" w:rsidR="00002339" w:rsidRPr="00D624A6" w:rsidRDefault="00002339" w:rsidP="004E5247">
            <w:pPr>
              <w:pStyle w:val="TableEntry"/>
              <w:spacing w:before="0" w:after="240"/>
              <w:rPr>
                <w:rFonts w:cs="Arial"/>
                <w:b/>
              </w:rPr>
            </w:pPr>
            <w:r w:rsidRPr="00D624A6">
              <w:rPr>
                <w:rFonts w:cs="Arial"/>
                <w:b/>
              </w:rPr>
              <w:t xml:space="preserve">Name of the Project </w:t>
            </w:r>
          </w:p>
        </w:tc>
        <w:tc>
          <w:tcPr>
            <w:tcW w:w="1530" w:type="dxa"/>
            <w:shd w:val="clear" w:color="auto" w:fill="F2F2F2" w:themeFill="background1" w:themeFillShade="F2"/>
          </w:tcPr>
          <w:p w14:paraId="362816D4" w14:textId="77777777" w:rsidR="00002339" w:rsidRPr="00D624A6" w:rsidRDefault="00002339" w:rsidP="004E5247">
            <w:pPr>
              <w:pStyle w:val="TableEntry"/>
              <w:spacing w:before="0" w:after="240"/>
              <w:rPr>
                <w:rFonts w:cs="Arial"/>
                <w:b/>
              </w:rPr>
            </w:pPr>
            <w:r w:rsidRPr="00D624A6">
              <w:rPr>
                <w:rFonts w:cs="Arial"/>
                <w:b/>
              </w:rPr>
              <w:t xml:space="preserve">Project Start Date  </w:t>
            </w:r>
          </w:p>
        </w:tc>
        <w:tc>
          <w:tcPr>
            <w:tcW w:w="1620" w:type="dxa"/>
            <w:shd w:val="clear" w:color="auto" w:fill="F2F2F2" w:themeFill="background1" w:themeFillShade="F2"/>
          </w:tcPr>
          <w:p w14:paraId="3B009AAF" w14:textId="77777777" w:rsidR="00002339" w:rsidRPr="00D624A6" w:rsidRDefault="00002339" w:rsidP="004E5247">
            <w:pPr>
              <w:pStyle w:val="TableEntry"/>
              <w:spacing w:before="0" w:after="240"/>
              <w:rPr>
                <w:rFonts w:cs="Arial"/>
                <w:b/>
              </w:rPr>
            </w:pPr>
            <w:r w:rsidRPr="00D624A6">
              <w:rPr>
                <w:rFonts w:cs="Arial"/>
                <w:b/>
              </w:rPr>
              <w:t xml:space="preserve">Project End Date </w:t>
            </w:r>
          </w:p>
        </w:tc>
        <w:tc>
          <w:tcPr>
            <w:tcW w:w="1440" w:type="dxa"/>
            <w:shd w:val="clear" w:color="auto" w:fill="F2F2F2" w:themeFill="background1" w:themeFillShade="F2"/>
          </w:tcPr>
          <w:p w14:paraId="213AF2FC" w14:textId="451606B1" w:rsidR="00002339" w:rsidRPr="00D624A6" w:rsidRDefault="00002339" w:rsidP="00612F88">
            <w:pPr>
              <w:pStyle w:val="TableEntry"/>
              <w:spacing w:before="0" w:after="240"/>
              <w:rPr>
                <w:rFonts w:cs="Arial"/>
                <w:b/>
              </w:rPr>
            </w:pPr>
            <w:r w:rsidRPr="00D624A6">
              <w:rPr>
                <w:rFonts w:cs="Arial"/>
                <w:b/>
              </w:rPr>
              <w:t>Project Cost</w:t>
            </w:r>
            <w:r w:rsidR="00B144FC" w:rsidRPr="00D624A6">
              <w:rPr>
                <w:rFonts w:cs="Arial"/>
                <w:b/>
              </w:rPr>
              <w:t xml:space="preserve"> in US$</w:t>
            </w:r>
          </w:p>
        </w:tc>
        <w:tc>
          <w:tcPr>
            <w:tcW w:w="1440" w:type="dxa"/>
            <w:shd w:val="clear" w:color="auto" w:fill="F2F2F2" w:themeFill="background1" w:themeFillShade="F2"/>
          </w:tcPr>
          <w:p w14:paraId="6D8864FE" w14:textId="77777777" w:rsidR="00002339" w:rsidRPr="00D624A6" w:rsidRDefault="00002339" w:rsidP="004E5247">
            <w:pPr>
              <w:pStyle w:val="TableEntry"/>
              <w:spacing w:before="0" w:after="240"/>
              <w:rPr>
                <w:rFonts w:cs="Arial"/>
                <w:b/>
              </w:rPr>
            </w:pPr>
            <w:r w:rsidRPr="00D624A6">
              <w:rPr>
                <w:rFonts w:cs="Arial"/>
                <w:b/>
              </w:rPr>
              <w:t xml:space="preserve">Status of the project </w:t>
            </w:r>
          </w:p>
        </w:tc>
      </w:tr>
      <w:tr w:rsidR="001257DF" w:rsidRPr="00D624A6" w14:paraId="25FF567E" w14:textId="77777777" w:rsidTr="00001F39">
        <w:trPr>
          <w:trHeight w:val="827"/>
        </w:trPr>
        <w:tc>
          <w:tcPr>
            <w:tcW w:w="3060" w:type="dxa"/>
          </w:tcPr>
          <w:p w14:paraId="5B9814DD" w14:textId="77777777" w:rsidR="00002339" w:rsidRPr="00D624A6" w:rsidRDefault="00002339" w:rsidP="004E5247">
            <w:pPr>
              <w:pStyle w:val="TableEntry"/>
              <w:spacing w:before="0" w:after="240"/>
              <w:rPr>
                <w:rFonts w:cs="Arial"/>
              </w:rPr>
            </w:pPr>
            <w:r w:rsidRPr="00D624A6">
              <w:rPr>
                <w:rFonts w:cs="Arial"/>
              </w:rPr>
              <w:t>National Energy and Efficiency Programme (NEEP) Phase II</w:t>
            </w:r>
          </w:p>
        </w:tc>
        <w:tc>
          <w:tcPr>
            <w:tcW w:w="1530" w:type="dxa"/>
          </w:tcPr>
          <w:p w14:paraId="74654B55" w14:textId="5B16446A" w:rsidR="00002339" w:rsidRPr="00D624A6" w:rsidRDefault="00002339" w:rsidP="00612F88">
            <w:pPr>
              <w:pStyle w:val="TableEntry"/>
              <w:spacing w:before="0" w:after="240"/>
              <w:rPr>
                <w:rFonts w:cs="Arial"/>
              </w:rPr>
            </w:pPr>
            <w:r w:rsidRPr="00D624A6">
              <w:rPr>
                <w:rFonts w:cs="Arial"/>
              </w:rPr>
              <w:t>Jan 2012</w:t>
            </w:r>
          </w:p>
        </w:tc>
        <w:tc>
          <w:tcPr>
            <w:tcW w:w="1620" w:type="dxa"/>
          </w:tcPr>
          <w:p w14:paraId="6D07EF0B" w14:textId="100258D1" w:rsidR="00002339" w:rsidRPr="00D624A6" w:rsidRDefault="00001F39" w:rsidP="00612F88">
            <w:pPr>
              <w:pStyle w:val="TableEntry"/>
              <w:spacing w:before="0" w:after="240"/>
              <w:rPr>
                <w:rFonts w:cs="Arial"/>
              </w:rPr>
            </w:pPr>
            <w:r w:rsidRPr="00D624A6">
              <w:rPr>
                <w:rFonts w:cs="Arial"/>
              </w:rPr>
              <w:t>Dec 2015</w:t>
            </w:r>
          </w:p>
        </w:tc>
        <w:tc>
          <w:tcPr>
            <w:tcW w:w="1440" w:type="dxa"/>
          </w:tcPr>
          <w:p w14:paraId="646A59E0" w14:textId="77777777" w:rsidR="00002339" w:rsidRPr="00D624A6" w:rsidRDefault="00884562" w:rsidP="004E5247">
            <w:pPr>
              <w:pStyle w:val="TableEntry"/>
              <w:spacing w:before="0" w:after="240"/>
              <w:rPr>
                <w:rFonts w:cs="Arial"/>
              </w:rPr>
            </w:pPr>
            <w:r w:rsidRPr="00D624A6">
              <w:rPr>
                <w:rFonts w:cs="Arial"/>
              </w:rPr>
              <w:t>10,968,956</w:t>
            </w:r>
          </w:p>
        </w:tc>
        <w:tc>
          <w:tcPr>
            <w:tcW w:w="1440" w:type="dxa"/>
          </w:tcPr>
          <w:p w14:paraId="5F06E155" w14:textId="77777777" w:rsidR="00002339" w:rsidRPr="00D624A6" w:rsidRDefault="00002339" w:rsidP="004E5247">
            <w:pPr>
              <w:pStyle w:val="TableEntry"/>
              <w:spacing w:before="0" w:after="240"/>
              <w:rPr>
                <w:rFonts w:cs="Arial"/>
              </w:rPr>
            </w:pPr>
            <w:r w:rsidRPr="00D624A6">
              <w:rPr>
                <w:rFonts w:cs="Arial"/>
              </w:rPr>
              <w:t xml:space="preserve">Near Completion </w:t>
            </w:r>
          </w:p>
        </w:tc>
      </w:tr>
      <w:tr w:rsidR="001257DF" w:rsidRPr="00D624A6" w14:paraId="3E5F7AEE" w14:textId="77777777" w:rsidTr="00001F39">
        <w:trPr>
          <w:trHeight w:val="911"/>
        </w:trPr>
        <w:tc>
          <w:tcPr>
            <w:tcW w:w="3060" w:type="dxa"/>
          </w:tcPr>
          <w:p w14:paraId="4FA5E6BB" w14:textId="77777777" w:rsidR="00002339" w:rsidRPr="00D624A6" w:rsidRDefault="00002339" w:rsidP="00001F39">
            <w:pPr>
              <w:pStyle w:val="TableEntry"/>
              <w:spacing w:before="0" w:after="240"/>
              <w:jc w:val="both"/>
              <w:rPr>
                <w:rFonts w:cs="Arial"/>
              </w:rPr>
            </w:pPr>
            <w:r w:rsidRPr="00D624A6">
              <w:rPr>
                <w:rFonts w:cs="Arial"/>
              </w:rPr>
              <w:t>Capacity development for sustainable development and management of water resources in the Kingdom of Saudi Arabia.</w:t>
            </w:r>
          </w:p>
        </w:tc>
        <w:tc>
          <w:tcPr>
            <w:tcW w:w="1530" w:type="dxa"/>
          </w:tcPr>
          <w:p w14:paraId="2A916E4C" w14:textId="77777777" w:rsidR="00002339" w:rsidRPr="00D624A6" w:rsidRDefault="00002339" w:rsidP="004E5247">
            <w:pPr>
              <w:pStyle w:val="TableEntry"/>
              <w:spacing w:before="0" w:after="240"/>
              <w:rPr>
                <w:rFonts w:cs="Arial"/>
              </w:rPr>
            </w:pPr>
            <w:r w:rsidRPr="00D624A6">
              <w:rPr>
                <w:rFonts w:cs="Arial"/>
              </w:rPr>
              <w:t>2013</w:t>
            </w:r>
          </w:p>
        </w:tc>
        <w:tc>
          <w:tcPr>
            <w:tcW w:w="1620" w:type="dxa"/>
          </w:tcPr>
          <w:p w14:paraId="284135B3" w14:textId="77777777" w:rsidR="00002339" w:rsidRPr="00D624A6" w:rsidRDefault="00002339" w:rsidP="004E5247">
            <w:pPr>
              <w:pStyle w:val="TableEntry"/>
              <w:spacing w:before="0" w:after="240"/>
              <w:rPr>
                <w:rFonts w:cs="Arial"/>
              </w:rPr>
            </w:pPr>
            <w:r w:rsidRPr="00D624A6">
              <w:rPr>
                <w:rFonts w:cs="Arial"/>
              </w:rPr>
              <w:t>2016</w:t>
            </w:r>
          </w:p>
        </w:tc>
        <w:tc>
          <w:tcPr>
            <w:tcW w:w="1440" w:type="dxa"/>
          </w:tcPr>
          <w:p w14:paraId="68B5D091" w14:textId="77777777" w:rsidR="00002339" w:rsidRPr="00D624A6" w:rsidRDefault="00002339" w:rsidP="004E5247">
            <w:pPr>
              <w:pStyle w:val="TableEntry"/>
              <w:spacing w:before="0" w:after="240"/>
              <w:rPr>
                <w:rFonts w:cs="Arial"/>
              </w:rPr>
            </w:pPr>
            <w:r w:rsidRPr="00D624A6">
              <w:rPr>
                <w:rFonts w:cs="Arial"/>
              </w:rPr>
              <w:t>6,636,558</w:t>
            </w:r>
          </w:p>
        </w:tc>
        <w:tc>
          <w:tcPr>
            <w:tcW w:w="1440" w:type="dxa"/>
          </w:tcPr>
          <w:p w14:paraId="220F41E4" w14:textId="77777777" w:rsidR="00002339" w:rsidRPr="00D624A6" w:rsidRDefault="00002339" w:rsidP="004E5247">
            <w:pPr>
              <w:pStyle w:val="TableEntry"/>
              <w:spacing w:before="0" w:after="240"/>
              <w:rPr>
                <w:rFonts w:cs="Arial"/>
              </w:rPr>
            </w:pPr>
            <w:r w:rsidRPr="00D624A6">
              <w:rPr>
                <w:rFonts w:cs="Arial"/>
              </w:rPr>
              <w:t xml:space="preserve">Ongoing </w:t>
            </w:r>
          </w:p>
        </w:tc>
      </w:tr>
      <w:tr w:rsidR="001257DF" w:rsidRPr="00D624A6" w14:paraId="2773B218" w14:textId="77777777" w:rsidTr="00001F39">
        <w:trPr>
          <w:trHeight w:val="582"/>
        </w:trPr>
        <w:tc>
          <w:tcPr>
            <w:tcW w:w="3060" w:type="dxa"/>
          </w:tcPr>
          <w:p w14:paraId="6FFBD1A7" w14:textId="77777777" w:rsidR="009361FA" w:rsidRPr="00D624A6" w:rsidRDefault="009361FA" w:rsidP="004E5247">
            <w:pPr>
              <w:pStyle w:val="TableEntry"/>
              <w:spacing w:before="0" w:after="240"/>
              <w:rPr>
                <w:rFonts w:cs="Arial"/>
              </w:rPr>
            </w:pPr>
            <w:r w:rsidRPr="00D624A6">
              <w:rPr>
                <w:rFonts w:cs="Arial"/>
              </w:rPr>
              <w:t>Sustainability in Madinat Yanbu Al-Sinaiyah (MAYS)</w:t>
            </w:r>
          </w:p>
        </w:tc>
        <w:tc>
          <w:tcPr>
            <w:tcW w:w="1530" w:type="dxa"/>
          </w:tcPr>
          <w:p w14:paraId="2AA6E1AA" w14:textId="77777777" w:rsidR="009361FA" w:rsidRPr="00D624A6" w:rsidRDefault="009361FA" w:rsidP="004E5247">
            <w:pPr>
              <w:pStyle w:val="TableEntry"/>
              <w:spacing w:before="0" w:after="240"/>
              <w:rPr>
                <w:rFonts w:cs="Arial"/>
              </w:rPr>
            </w:pPr>
            <w:r w:rsidRPr="00D624A6">
              <w:rPr>
                <w:rFonts w:cs="Arial"/>
              </w:rPr>
              <w:t xml:space="preserve">1 June 2014 </w:t>
            </w:r>
          </w:p>
        </w:tc>
        <w:tc>
          <w:tcPr>
            <w:tcW w:w="1620" w:type="dxa"/>
          </w:tcPr>
          <w:p w14:paraId="5F2C031C" w14:textId="77777777" w:rsidR="009361FA" w:rsidRPr="00D624A6" w:rsidRDefault="009361FA" w:rsidP="004E5247">
            <w:pPr>
              <w:pStyle w:val="TableEntry"/>
              <w:spacing w:before="0" w:after="240"/>
              <w:rPr>
                <w:rFonts w:cs="Arial"/>
              </w:rPr>
            </w:pPr>
            <w:r w:rsidRPr="00D624A6">
              <w:rPr>
                <w:rFonts w:cs="Arial"/>
              </w:rPr>
              <w:t>31 May 2015</w:t>
            </w:r>
          </w:p>
        </w:tc>
        <w:tc>
          <w:tcPr>
            <w:tcW w:w="1440" w:type="dxa"/>
          </w:tcPr>
          <w:p w14:paraId="36802689" w14:textId="77777777" w:rsidR="009361FA" w:rsidRPr="00D624A6" w:rsidRDefault="009361FA" w:rsidP="004E5247">
            <w:pPr>
              <w:pStyle w:val="TableEntry"/>
              <w:spacing w:before="0" w:after="240"/>
              <w:rPr>
                <w:rFonts w:cs="Arial"/>
              </w:rPr>
            </w:pPr>
            <w:r w:rsidRPr="00D624A6">
              <w:rPr>
                <w:rFonts w:cs="Arial"/>
              </w:rPr>
              <w:t>52, 500  </w:t>
            </w:r>
          </w:p>
        </w:tc>
        <w:tc>
          <w:tcPr>
            <w:tcW w:w="1440" w:type="dxa"/>
          </w:tcPr>
          <w:p w14:paraId="6D5315AE" w14:textId="77777777" w:rsidR="009361FA" w:rsidRPr="00D624A6" w:rsidRDefault="009361FA" w:rsidP="004E5247">
            <w:pPr>
              <w:pStyle w:val="TableEntry"/>
              <w:spacing w:before="0" w:after="240"/>
              <w:rPr>
                <w:rFonts w:cs="Arial"/>
              </w:rPr>
            </w:pPr>
            <w:r w:rsidRPr="00D624A6">
              <w:rPr>
                <w:rFonts w:cs="Arial"/>
              </w:rPr>
              <w:t xml:space="preserve">Completed </w:t>
            </w:r>
          </w:p>
        </w:tc>
      </w:tr>
      <w:tr w:rsidR="009361FA" w:rsidRPr="00D624A6" w14:paraId="544481CF" w14:textId="77777777" w:rsidTr="00001F39">
        <w:trPr>
          <w:trHeight w:val="548"/>
        </w:trPr>
        <w:tc>
          <w:tcPr>
            <w:tcW w:w="3060" w:type="dxa"/>
          </w:tcPr>
          <w:p w14:paraId="1C83FC31" w14:textId="77777777" w:rsidR="009361FA" w:rsidRPr="00D624A6" w:rsidRDefault="009361FA" w:rsidP="004E5247">
            <w:pPr>
              <w:pStyle w:val="TableEntry"/>
              <w:spacing w:before="0" w:after="240"/>
              <w:rPr>
                <w:rFonts w:cs="Arial"/>
              </w:rPr>
            </w:pPr>
            <w:r w:rsidRPr="00D624A6">
              <w:rPr>
                <w:rFonts w:cs="Arial"/>
              </w:rPr>
              <w:t xml:space="preserve">Capacity building in Sustainable Waste Management (AMANA) </w:t>
            </w:r>
          </w:p>
        </w:tc>
        <w:tc>
          <w:tcPr>
            <w:tcW w:w="1530" w:type="dxa"/>
          </w:tcPr>
          <w:p w14:paraId="0E6EA37E" w14:textId="77777777" w:rsidR="009361FA" w:rsidRPr="00D624A6" w:rsidRDefault="009361FA" w:rsidP="004E5247">
            <w:pPr>
              <w:pStyle w:val="TableEntry"/>
              <w:spacing w:before="0" w:after="240"/>
              <w:rPr>
                <w:rFonts w:cs="Arial"/>
              </w:rPr>
            </w:pPr>
          </w:p>
        </w:tc>
        <w:tc>
          <w:tcPr>
            <w:tcW w:w="1620" w:type="dxa"/>
          </w:tcPr>
          <w:p w14:paraId="4582DB62" w14:textId="77777777" w:rsidR="009361FA" w:rsidRPr="00D624A6" w:rsidRDefault="009361FA" w:rsidP="004E5247">
            <w:pPr>
              <w:pStyle w:val="TableEntry"/>
              <w:spacing w:before="0" w:after="240"/>
              <w:rPr>
                <w:rFonts w:cs="Arial"/>
              </w:rPr>
            </w:pPr>
          </w:p>
        </w:tc>
        <w:tc>
          <w:tcPr>
            <w:tcW w:w="1440" w:type="dxa"/>
          </w:tcPr>
          <w:p w14:paraId="48272ACC" w14:textId="77777777" w:rsidR="009361FA" w:rsidRPr="00D624A6" w:rsidRDefault="009361FA" w:rsidP="004E5247">
            <w:pPr>
              <w:pStyle w:val="TableEntry"/>
              <w:spacing w:before="0" w:after="240"/>
              <w:rPr>
                <w:rFonts w:cs="Arial"/>
              </w:rPr>
            </w:pPr>
          </w:p>
        </w:tc>
        <w:tc>
          <w:tcPr>
            <w:tcW w:w="1440" w:type="dxa"/>
          </w:tcPr>
          <w:p w14:paraId="21A1B90A" w14:textId="77777777" w:rsidR="009361FA" w:rsidRPr="00D624A6" w:rsidRDefault="009361FA" w:rsidP="004E5247">
            <w:pPr>
              <w:pStyle w:val="TableEntry"/>
              <w:spacing w:before="0" w:after="240"/>
              <w:rPr>
                <w:rFonts w:cs="Arial"/>
              </w:rPr>
            </w:pPr>
            <w:r w:rsidRPr="00D624A6">
              <w:rPr>
                <w:rFonts w:cs="Arial"/>
              </w:rPr>
              <w:t xml:space="preserve">Dormant </w:t>
            </w:r>
          </w:p>
        </w:tc>
      </w:tr>
    </w:tbl>
    <w:p w14:paraId="6334BF7C" w14:textId="77777777" w:rsidR="003D7C62" w:rsidRPr="00D624A6" w:rsidRDefault="003D7C62" w:rsidP="004E5247">
      <w:pPr>
        <w:spacing w:after="240" w:line="240" w:lineRule="auto"/>
        <w:jc w:val="both"/>
        <w:rPr>
          <w:rFonts w:ascii="Arial" w:hAnsi="Arial" w:cs="Arial"/>
        </w:rPr>
      </w:pPr>
    </w:p>
    <w:p w14:paraId="79A2D75A" w14:textId="77777777" w:rsidR="0011035D" w:rsidRPr="00D624A6" w:rsidRDefault="0011035D" w:rsidP="003B221C">
      <w:pPr>
        <w:pStyle w:val="Body"/>
        <w:rPr>
          <w:szCs w:val="22"/>
        </w:rPr>
      </w:pPr>
      <w:r w:rsidRPr="00D624A6">
        <w:rPr>
          <w:szCs w:val="22"/>
        </w:rPr>
        <w:t xml:space="preserve">The </w:t>
      </w:r>
      <w:r w:rsidR="00B144FC" w:rsidRPr="00D624A6">
        <w:rPr>
          <w:szCs w:val="22"/>
        </w:rPr>
        <w:t>c</w:t>
      </w:r>
      <w:r w:rsidRPr="00D624A6">
        <w:rPr>
          <w:szCs w:val="22"/>
        </w:rPr>
        <w:t xml:space="preserve">apacity building in Sustainable Waste Management (AMANA) was dropped and as such was not considered in the outcome evaluation. </w:t>
      </w:r>
    </w:p>
    <w:p w14:paraId="772C99B1" w14:textId="77777777" w:rsidR="00C90A6A" w:rsidRPr="00D624A6" w:rsidRDefault="00347C26" w:rsidP="003B221C">
      <w:pPr>
        <w:pStyle w:val="Heading2"/>
        <w:spacing w:before="0" w:after="240"/>
      </w:pPr>
      <w:bookmarkStart w:id="33" w:name="_Toc438728203"/>
      <w:r w:rsidRPr="00D624A6">
        <w:t xml:space="preserve">Key Partners and stakeholders </w:t>
      </w:r>
      <w:r w:rsidR="0011035D" w:rsidRPr="00D624A6">
        <w:t>and their contribution</w:t>
      </w:r>
      <w:bookmarkEnd w:id="33"/>
    </w:p>
    <w:p w14:paraId="05112134" w14:textId="77777777" w:rsidR="008D79B7" w:rsidRPr="00D624A6" w:rsidRDefault="008D79B7" w:rsidP="003B221C">
      <w:pPr>
        <w:pStyle w:val="Body"/>
        <w:rPr>
          <w:szCs w:val="22"/>
        </w:rPr>
      </w:pPr>
      <w:r w:rsidRPr="00D624A6">
        <w:rPr>
          <w:szCs w:val="22"/>
        </w:rPr>
        <w:t xml:space="preserve">The UNDP contribution is as follows: </w:t>
      </w:r>
    </w:p>
    <w:p w14:paraId="7D336BC7" w14:textId="77777777" w:rsidR="008D79B7" w:rsidRPr="00D624A6" w:rsidRDefault="008D79B7" w:rsidP="003B221C">
      <w:pPr>
        <w:pStyle w:val="Bullet"/>
        <w:spacing w:after="240"/>
      </w:pPr>
      <w:r w:rsidRPr="00D624A6">
        <w:t xml:space="preserve">UNDP policy advice on design of energy conservation and renewable policies. </w:t>
      </w:r>
    </w:p>
    <w:p w14:paraId="38BAB1B9" w14:textId="77777777" w:rsidR="008D79B7" w:rsidRPr="00D624A6" w:rsidRDefault="008D79B7" w:rsidP="003B221C">
      <w:pPr>
        <w:pStyle w:val="Bullet"/>
        <w:spacing w:after="240"/>
      </w:pPr>
      <w:r w:rsidRPr="00D624A6">
        <w:t>UNDP capacity development for energy conservation and renewable energy institutions including CDM.</w:t>
      </w:r>
    </w:p>
    <w:p w14:paraId="6D40C691" w14:textId="603C39B7" w:rsidR="008D79B7" w:rsidRPr="00D624A6" w:rsidRDefault="008D79B7" w:rsidP="003B221C">
      <w:pPr>
        <w:pStyle w:val="Bullet"/>
        <w:spacing w:after="240"/>
      </w:pPr>
      <w:r w:rsidRPr="00D624A6">
        <w:t>UNDP advice on ground water policies and capacity</w:t>
      </w:r>
      <w:r w:rsidR="00E31085" w:rsidRPr="00D624A6">
        <w:t xml:space="preserve"> development</w:t>
      </w:r>
      <w:r w:rsidRPr="00D624A6">
        <w:t>.</w:t>
      </w:r>
    </w:p>
    <w:p w14:paraId="690EAA00" w14:textId="77777777" w:rsidR="008D79B7" w:rsidRPr="00D624A6" w:rsidRDefault="008D79B7" w:rsidP="003B221C">
      <w:pPr>
        <w:pStyle w:val="Body"/>
        <w:rPr>
          <w:szCs w:val="22"/>
        </w:rPr>
      </w:pPr>
      <w:r w:rsidRPr="00D624A6">
        <w:rPr>
          <w:szCs w:val="22"/>
        </w:rPr>
        <w:lastRenderedPageBreak/>
        <w:t xml:space="preserve">The key partners of Outcome II are as follows: </w:t>
      </w:r>
    </w:p>
    <w:p w14:paraId="729CAF9E" w14:textId="77777777" w:rsidR="008D79B7" w:rsidRPr="00612F88" w:rsidRDefault="008D79B7" w:rsidP="003B221C">
      <w:pPr>
        <w:pStyle w:val="Bullet"/>
        <w:spacing w:after="240"/>
      </w:pPr>
      <w:r w:rsidRPr="00612F88">
        <w:t>Government energy conservation and renewable energy policies.</w:t>
      </w:r>
    </w:p>
    <w:p w14:paraId="000A36A4" w14:textId="77777777" w:rsidR="008D79B7" w:rsidRPr="00612F88" w:rsidRDefault="008D79B7" w:rsidP="003B221C">
      <w:pPr>
        <w:pStyle w:val="Bullet"/>
        <w:spacing w:after="240"/>
      </w:pPr>
      <w:r w:rsidRPr="00612F88">
        <w:t>Ministry of Petroleum CDM Policies</w:t>
      </w:r>
    </w:p>
    <w:p w14:paraId="22DED6F8" w14:textId="77777777" w:rsidR="008D79B7" w:rsidRPr="00612F88" w:rsidRDefault="008D79B7" w:rsidP="003B221C">
      <w:pPr>
        <w:pStyle w:val="Bullet"/>
        <w:spacing w:after="240"/>
      </w:pPr>
      <w:r w:rsidRPr="00612F88">
        <w:t>Ministry of Economy and Planning  Renewable Energy Strategy</w:t>
      </w:r>
    </w:p>
    <w:p w14:paraId="59E9B412" w14:textId="77777777" w:rsidR="008D79B7" w:rsidRPr="00612F88" w:rsidRDefault="008D79B7" w:rsidP="003B221C">
      <w:pPr>
        <w:pStyle w:val="Bullet"/>
        <w:spacing w:after="240"/>
      </w:pPr>
      <w:r w:rsidRPr="00612F88">
        <w:t>Presidency of Environment National Commission  Climate Report</w:t>
      </w:r>
    </w:p>
    <w:p w14:paraId="75AE050E" w14:textId="77777777" w:rsidR="008D79B7" w:rsidRPr="00612F88" w:rsidRDefault="008D79B7" w:rsidP="003B221C">
      <w:pPr>
        <w:pStyle w:val="Bullet"/>
        <w:spacing w:after="240"/>
      </w:pPr>
      <w:r w:rsidRPr="00612F88">
        <w:t xml:space="preserve">Ministry of Water and Electricity issues Water Strategy </w:t>
      </w:r>
    </w:p>
    <w:p w14:paraId="3004E738" w14:textId="77777777" w:rsidR="008D79B7" w:rsidRPr="00612F88" w:rsidRDefault="008D79B7" w:rsidP="003B221C">
      <w:pPr>
        <w:pStyle w:val="Bullet"/>
        <w:spacing w:after="240"/>
      </w:pPr>
      <w:r w:rsidRPr="00612F88">
        <w:t xml:space="preserve">National Wildlife Commission issues Biodivercity Plan </w:t>
      </w:r>
    </w:p>
    <w:p w14:paraId="47271002" w14:textId="13ACBED2" w:rsidR="008D79B7" w:rsidRPr="00D624A6" w:rsidRDefault="008D79B7" w:rsidP="003B221C">
      <w:pPr>
        <w:pStyle w:val="Body"/>
        <w:rPr>
          <w:noProof/>
          <w:szCs w:val="22"/>
        </w:rPr>
      </w:pPr>
      <w:r w:rsidRPr="00D624A6">
        <w:rPr>
          <w:noProof/>
          <w:szCs w:val="22"/>
        </w:rPr>
        <w:t xml:space="preserve">The other contributing partners for Outcome II are as follows: </w:t>
      </w:r>
    </w:p>
    <w:p w14:paraId="409DED33" w14:textId="77777777" w:rsidR="008D79B7" w:rsidRPr="00D624A6" w:rsidRDefault="008D79B7" w:rsidP="003B221C">
      <w:pPr>
        <w:pStyle w:val="Bullet"/>
        <w:spacing w:after="240"/>
      </w:pPr>
      <w:r w:rsidRPr="00D624A6">
        <w:t>University Cent</w:t>
      </w:r>
      <w:r w:rsidR="00B144FC" w:rsidRPr="00D624A6">
        <w:t>r</w:t>
      </w:r>
      <w:r w:rsidRPr="00D624A6">
        <w:t xml:space="preserve">e of </w:t>
      </w:r>
      <w:r w:rsidR="00B144FC" w:rsidRPr="00D624A6">
        <w:t>E</w:t>
      </w:r>
      <w:r w:rsidRPr="00D624A6">
        <w:t>xcellen</w:t>
      </w:r>
      <w:r w:rsidR="00B144FC" w:rsidRPr="00D624A6">
        <w:t xml:space="preserve">ce </w:t>
      </w:r>
      <w:r w:rsidRPr="00D624A6">
        <w:t>and KACST on energy conservation and renewable energy to provide expertise and consultative support.</w:t>
      </w:r>
    </w:p>
    <w:p w14:paraId="05A19A84" w14:textId="4411EE4D" w:rsidR="008D79B7" w:rsidRPr="00D624A6" w:rsidRDefault="008D79B7" w:rsidP="003B221C">
      <w:pPr>
        <w:pStyle w:val="Bullet"/>
        <w:spacing w:after="240"/>
      </w:pPr>
      <w:r w:rsidRPr="00D624A6">
        <w:t xml:space="preserve">Private sector participation in dialogues; proactive role in implementation of </w:t>
      </w:r>
      <w:r w:rsidR="00F02943" w:rsidRPr="00D624A6">
        <w:t>GIZ</w:t>
      </w:r>
      <w:r w:rsidR="00EB6A70" w:rsidRPr="00D624A6">
        <w:t xml:space="preserve">, UNEP, FAO and </w:t>
      </w:r>
      <w:r w:rsidRPr="00D624A6">
        <w:t>World Bank expertise support.</w:t>
      </w:r>
    </w:p>
    <w:p w14:paraId="23B17D64" w14:textId="77777777" w:rsidR="008D79B7" w:rsidRPr="00D624A6" w:rsidRDefault="008D79B7" w:rsidP="003B221C">
      <w:pPr>
        <w:pStyle w:val="Bullet"/>
        <w:spacing w:after="240"/>
      </w:pPr>
      <w:r w:rsidRPr="00D624A6">
        <w:t>Global partnerships to share expertise and resources among countries</w:t>
      </w:r>
    </w:p>
    <w:p w14:paraId="6B242B16" w14:textId="6BA18692" w:rsidR="00A82F6C" w:rsidRPr="00D624A6" w:rsidRDefault="00C131DC" w:rsidP="003B221C">
      <w:pPr>
        <w:pStyle w:val="Body"/>
        <w:rPr>
          <w:szCs w:val="22"/>
        </w:rPr>
      </w:pPr>
      <w:r w:rsidRPr="00D624A6">
        <w:rPr>
          <w:szCs w:val="22"/>
        </w:rPr>
        <w:t xml:space="preserve">The expected beneficiaries of the outcome II are households, commercial, industrial sectors, public and private sector Organisation, official of different </w:t>
      </w:r>
      <w:r w:rsidR="00C57126">
        <w:rPr>
          <w:szCs w:val="22"/>
        </w:rPr>
        <w:t xml:space="preserve">various ministries </w:t>
      </w:r>
      <w:r w:rsidRPr="00D624A6">
        <w:rPr>
          <w:szCs w:val="22"/>
        </w:rPr>
        <w:t xml:space="preserve">of Government of KSA, academia and general public of KSA.  </w:t>
      </w:r>
    </w:p>
    <w:p w14:paraId="6595C8F3" w14:textId="77777777" w:rsidR="00795E4E" w:rsidRPr="00D624A6" w:rsidRDefault="00795E4E" w:rsidP="003B221C">
      <w:pPr>
        <w:spacing w:after="240" w:line="240" w:lineRule="auto"/>
        <w:jc w:val="both"/>
        <w:rPr>
          <w:rFonts w:ascii="Arial" w:hAnsi="Arial" w:cs="Arial"/>
        </w:rPr>
        <w:sectPr w:rsidR="00795E4E" w:rsidRPr="00D624A6" w:rsidSect="00F074D1">
          <w:pgSz w:w="11909" w:h="16834" w:code="9"/>
          <w:pgMar w:top="1440" w:right="1440" w:bottom="1440" w:left="1440" w:header="432" w:footer="432" w:gutter="0"/>
          <w:cols w:space="720"/>
          <w:titlePg/>
          <w:docGrid w:linePitch="326"/>
        </w:sectPr>
      </w:pPr>
    </w:p>
    <w:p w14:paraId="3E4B0A17" w14:textId="77777777" w:rsidR="00E76FA9" w:rsidRPr="00D624A6" w:rsidRDefault="005A2857" w:rsidP="00DC0F45">
      <w:pPr>
        <w:pStyle w:val="Heading1"/>
        <w:rPr>
          <w:rFonts w:eastAsia="Calibri"/>
        </w:rPr>
      </w:pPr>
      <w:bookmarkStart w:id="34" w:name="_Toc408568102"/>
      <w:bookmarkStart w:id="35" w:name="_Toc438728204"/>
      <w:r w:rsidRPr="00D624A6">
        <w:lastRenderedPageBreak/>
        <w:t>Fin</w:t>
      </w:r>
      <w:r w:rsidR="00E76FA9" w:rsidRPr="00D624A6">
        <w:t>dings and Conclusions</w:t>
      </w:r>
      <w:bookmarkEnd w:id="35"/>
      <w:r w:rsidR="00E76FA9" w:rsidRPr="00D624A6">
        <w:t xml:space="preserve"> </w:t>
      </w:r>
    </w:p>
    <w:p w14:paraId="5FCED8D7" w14:textId="77777777" w:rsidR="0018509C" w:rsidRPr="00D624A6" w:rsidRDefault="0018509C" w:rsidP="003B221C">
      <w:pPr>
        <w:pStyle w:val="Heading2"/>
        <w:spacing w:before="0" w:after="240"/>
        <w:rPr>
          <w:rFonts w:eastAsia="Calibri"/>
        </w:rPr>
      </w:pPr>
      <w:bookmarkStart w:id="36" w:name="_Toc438728205"/>
      <w:bookmarkEnd w:id="34"/>
      <w:r w:rsidRPr="00D624A6">
        <w:rPr>
          <w:rFonts w:eastAsia="Calibri"/>
        </w:rPr>
        <w:t>Introduction</w:t>
      </w:r>
      <w:bookmarkEnd w:id="36"/>
      <w:r w:rsidRPr="00D624A6">
        <w:rPr>
          <w:rFonts w:eastAsia="Calibri"/>
        </w:rPr>
        <w:t xml:space="preserve"> </w:t>
      </w:r>
    </w:p>
    <w:p w14:paraId="1D618AB2" w14:textId="77777777" w:rsidR="005258F9" w:rsidRPr="00D624A6" w:rsidRDefault="0074483C" w:rsidP="003B221C">
      <w:pPr>
        <w:pStyle w:val="Body"/>
        <w:rPr>
          <w:szCs w:val="22"/>
        </w:rPr>
      </w:pPr>
      <w:bookmarkStart w:id="37" w:name="_Toc436239214"/>
      <w:r w:rsidRPr="00D624A6">
        <w:rPr>
          <w:szCs w:val="22"/>
        </w:rPr>
        <w:t xml:space="preserve">The findings and conclusions of the </w:t>
      </w:r>
      <w:r w:rsidR="001F1D79" w:rsidRPr="00D624A6">
        <w:rPr>
          <w:szCs w:val="22"/>
        </w:rPr>
        <w:t xml:space="preserve">outcome </w:t>
      </w:r>
      <w:r w:rsidRPr="00D624A6">
        <w:rPr>
          <w:szCs w:val="22"/>
        </w:rPr>
        <w:t xml:space="preserve">evaluation </w:t>
      </w:r>
      <w:r w:rsidR="001F1D79" w:rsidRPr="00D624A6">
        <w:rPr>
          <w:szCs w:val="22"/>
        </w:rPr>
        <w:t>ha</w:t>
      </w:r>
      <w:r w:rsidR="00B144FC" w:rsidRPr="00D624A6">
        <w:rPr>
          <w:szCs w:val="22"/>
        </w:rPr>
        <w:t xml:space="preserve">ve </w:t>
      </w:r>
      <w:r w:rsidR="001F1D79" w:rsidRPr="00D624A6">
        <w:rPr>
          <w:szCs w:val="22"/>
        </w:rPr>
        <w:t>been presented in this chapter</w:t>
      </w:r>
      <w:r w:rsidR="00CE49A4" w:rsidRPr="00D624A6">
        <w:rPr>
          <w:szCs w:val="22"/>
        </w:rPr>
        <w:t xml:space="preserve"> in accordance with the terms of reference</w:t>
      </w:r>
      <w:r w:rsidR="001F1D79" w:rsidRPr="00D624A6">
        <w:rPr>
          <w:szCs w:val="22"/>
        </w:rPr>
        <w:t xml:space="preserve">. </w:t>
      </w:r>
    </w:p>
    <w:p w14:paraId="4212994B" w14:textId="1CE8A5EA" w:rsidR="005258F9" w:rsidRPr="00D624A6" w:rsidRDefault="005258F9" w:rsidP="003B221C">
      <w:pPr>
        <w:pStyle w:val="Body"/>
        <w:rPr>
          <w:szCs w:val="22"/>
        </w:rPr>
      </w:pPr>
      <w:r w:rsidRPr="00D624A6">
        <w:rPr>
          <w:bCs/>
          <w:iCs/>
          <w:szCs w:val="22"/>
        </w:rPr>
        <w:t xml:space="preserve">The findings and conclusions are based on the four categories of analysis </w:t>
      </w:r>
      <w:r w:rsidRPr="00D624A6">
        <w:rPr>
          <w:szCs w:val="22"/>
        </w:rPr>
        <w:t>i.e. an assessment of progress towards the outcome, an assessment of the factors affecting the outcome, an assessment of key UNDP contributions to outcome</w:t>
      </w:r>
      <w:r w:rsidR="00E95C1D" w:rsidRPr="00D624A6">
        <w:rPr>
          <w:szCs w:val="22"/>
        </w:rPr>
        <w:t xml:space="preserve"> through outputs</w:t>
      </w:r>
      <w:r w:rsidRPr="00D624A6">
        <w:rPr>
          <w:szCs w:val="22"/>
        </w:rPr>
        <w:t>, and an assessment of the partnership strategy used</w:t>
      </w:r>
      <w:r w:rsidR="001E0BE3" w:rsidRPr="00D624A6">
        <w:rPr>
          <w:szCs w:val="22"/>
        </w:rPr>
        <w:t xml:space="preserve"> </w:t>
      </w:r>
      <w:r w:rsidR="001E0BE3" w:rsidRPr="00D624A6">
        <w:rPr>
          <w:sz w:val="23"/>
          <w:szCs w:val="23"/>
        </w:rPr>
        <w:t xml:space="preserve">including an assessment of sustainability of achievements, relevance and impact, efficiency and effectiveness, </w:t>
      </w:r>
      <w:r w:rsidR="004E3A82">
        <w:rPr>
          <w:sz w:val="23"/>
          <w:szCs w:val="23"/>
        </w:rPr>
        <w:t xml:space="preserve">South-South Cooperation and </w:t>
      </w:r>
      <w:r w:rsidR="001E0BE3" w:rsidRPr="00D624A6">
        <w:rPr>
          <w:sz w:val="23"/>
          <w:szCs w:val="23"/>
        </w:rPr>
        <w:t>UNDP exit strateg</w:t>
      </w:r>
      <w:r w:rsidR="004E3A82">
        <w:rPr>
          <w:sz w:val="23"/>
          <w:szCs w:val="23"/>
        </w:rPr>
        <w:t xml:space="preserve">y. </w:t>
      </w:r>
    </w:p>
    <w:p w14:paraId="484B1F5B" w14:textId="2367C7B8" w:rsidR="00CE41EE" w:rsidRPr="00D624A6" w:rsidRDefault="00393487" w:rsidP="003B221C">
      <w:pPr>
        <w:pStyle w:val="Heading2"/>
        <w:spacing w:before="0" w:after="240"/>
        <w:rPr>
          <w:rFonts w:eastAsia="Calibri"/>
        </w:rPr>
      </w:pPr>
      <w:bookmarkStart w:id="38" w:name="_Toc438728206"/>
      <w:bookmarkEnd w:id="37"/>
      <w:r w:rsidRPr="00D624A6">
        <w:rPr>
          <w:rFonts w:eastAsia="Calibri"/>
        </w:rPr>
        <w:t>Status of the outcome</w:t>
      </w:r>
      <w:bookmarkEnd w:id="38"/>
      <w:r w:rsidRPr="00D624A6">
        <w:rPr>
          <w:rFonts w:eastAsia="Calibri"/>
        </w:rPr>
        <w:t xml:space="preserve"> </w:t>
      </w:r>
      <w:bookmarkStart w:id="39" w:name="_Toc436734182"/>
    </w:p>
    <w:p w14:paraId="04FEB4F6" w14:textId="5284728B" w:rsidR="00E95C1D" w:rsidRPr="00D624A6" w:rsidRDefault="009D04EC" w:rsidP="003B221C">
      <w:pPr>
        <w:pStyle w:val="Body"/>
        <w:rPr>
          <w:rFonts w:eastAsiaTheme="minorEastAsia"/>
          <w:szCs w:val="22"/>
        </w:rPr>
      </w:pPr>
      <w:r w:rsidRPr="00D624A6">
        <w:rPr>
          <w:rFonts w:eastAsiaTheme="minorEastAsia"/>
          <w:szCs w:val="22"/>
        </w:rPr>
        <w:t xml:space="preserve">The status of the outcome II, its achievement up to date or progress has been assessed and measured against the </w:t>
      </w:r>
      <w:r w:rsidR="00E95C1D" w:rsidRPr="00D624A6">
        <w:rPr>
          <w:rFonts w:eastAsiaTheme="minorEastAsia"/>
          <w:szCs w:val="22"/>
        </w:rPr>
        <w:t xml:space="preserve">outcome indicators </w:t>
      </w:r>
      <w:r w:rsidRPr="00D624A6">
        <w:rPr>
          <w:rFonts w:eastAsiaTheme="minorEastAsia"/>
          <w:szCs w:val="22"/>
        </w:rPr>
        <w:t xml:space="preserve">provided in the Country Programme </w:t>
      </w:r>
      <w:r w:rsidR="00905577" w:rsidRPr="00D624A6">
        <w:rPr>
          <w:rFonts w:eastAsiaTheme="minorEastAsia"/>
          <w:szCs w:val="22"/>
        </w:rPr>
        <w:t xml:space="preserve">Document </w:t>
      </w:r>
      <w:r w:rsidRPr="00D624A6">
        <w:rPr>
          <w:rFonts w:eastAsiaTheme="minorEastAsia"/>
          <w:szCs w:val="22"/>
        </w:rPr>
        <w:t>(2012-2016)</w:t>
      </w:r>
      <w:r w:rsidR="005D37DF" w:rsidRPr="00D624A6">
        <w:rPr>
          <w:rFonts w:eastAsiaTheme="minorEastAsia"/>
          <w:szCs w:val="22"/>
        </w:rPr>
        <w:t>’</w:t>
      </w:r>
      <w:r w:rsidRPr="00D624A6">
        <w:rPr>
          <w:rFonts w:eastAsiaTheme="minorEastAsia"/>
          <w:szCs w:val="22"/>
        </w:rPr>
        <w:t xml:space="preserve"> </w:t>
      </w:r>
      <w:r w:rsidR="00E95C1D" w:rsidRPr="00D624A6">
        <w:rPr>
          <w:rFonts w:eastAsiaTheme="minorEastAsia"/>
          <w:szCs w:val="22"/>
        </w:rPr>
        <w:t xml:space="preserve">and revised during 2010. </w:t>
      </w:r>
    </w:p>
    <w:p w14:paraId="3A70FF1C" w14:textId="77777777" w:rsidR="009D04EC" w:rsidRPr="00D624A6" w:rsidRDefault="00E95C1D" w:rsidP="003B221C">
      <w:pPr>
        <w:pStyle w:val="Body"/>
        <w:rPr>
          <w:szCs w:val="22"/>
        </w:rPr>
      </w:pPr>
      <w:r w:rsidRPr="00D624A6">
        <w:rPr>
          <w:rFonts w:eastAsiaTheme="minorEastAsia"/>
          <w:szCs w:val="22"/>
        </w:rPr>
        <w:t>The</w:t>
      </w:r>
      <w:r w:rsidR="009D04EC" w:rsidRPr="00D624A6">
        <w:rPr>
          <w:rFonts w:eastAsiaTheme="minorEastAsia"/>
          <w:szCs w:val="22"/>
        </w:rPr>
        <w:t xml:space="preserve"> </w:t>
      </w:r>
      <w:r w:rsidR="009D04EC" w:rsidRPr="00D624A6">
        <w:rPr>
          <w:szCs w:val="22"/>
        </w:rPr>
        <w:t>outputs and initiatives that have contributed to the outcome</w:t>
      </w:r>
      <w:r w:rsidRPr="00D624A6">
        <w:rPr>
          <w:szCs w:val="22"/>
        </w:rPr>
        <w:t xml:space="preserve"> II are contained</w:t>
      </w:r>
      <w:r w:rsidR="009D04EC" w:rsidRPr="00D624A6">
        <w:rPr>
          <w:szCs w:val="22"/>
        </w:rPr>
        <w:t xml:space="preserve"> within the following three projects: </w:t>
      </w:r>
    </w:p>
    <w:p w14:paraId="1BF7A26D" w14:textId="5032A235" w:rsidR="009D04EC" w:rsidRPr="00D624A6" w:rsidRDefault="009D04EC" w:rsidP="003B221C">
      <w:pPr>
        <w:pStyle w:val="Bullet"/>
        <w:spacing w:after="240"/>
      </w:pPr>
      <w:r w:rsidRPr="00D624A6">
        <w:t>National Energy and Efficiency Programme Phase II</w:t>
      </w:r>
      <w:r w:rsidR="0053360A" w:rsidRPr="00D624A6">
        <w:t xml:space="preserve"> (NEEP II) </w:t>
      </w:r>
    </w:p>
    <w:p w14:paraId="061EED7E" w14:textId="77777777" w:rsidR="009D04EC" w:rsidRPr="00D624A6" w:rsidRDefault="009D04EC" w:rsidP="003B221C">
      <w:pPr>
        <w:pStyle w:val="Bullet"/>
        <w:spacing w:after="240"/>
      </w:pPr>
      <w:r w:rsidRPr="00D624A6">
        <w:t>Capacity development for sustainable development and management of water resources in the Kingdom of Saudi Arabia.</w:t>
      </w:r>
    </w:p>
    <w:p w14:paraId="6B89AF98" w14:textId="77777777" w:rsidR="009D04EC" w:rsidRPr="00D624A6" w:rsidRDefault="00D40B5D" w:rsidP="003B221C">
      <w:pPr>
        <w:pStyle w:val="Bullet"/>
        <w:spacing w:after="240"/>
      </w:pPr>
      <w:r w:rsidRPr="00D624A6">
        <w:t xml:space="preserve">Evaluation of </w:t>
      </w:r>
      <w:r w:rsidR="009D04EC" w:rsidRPr="00D624A6">
        <w:t>Sustainability in Madinat Yanbu Al-Sinaiyah (MAYS)</w:t>
      </w:r>
    </w:p>
    <w:p w14:paraId="433C6068" w14:textId="252DDABB" w:rsidR="005D37DF" w:rsidRPr="00D624A6" w:rsidRDefault="009D04EC" w:rsidP="003B221C">
      <w:pPr>
        <w:pStyle w:val="Body"/>
        <w:rPr>
          <w:rFonts w:eastAsiaTheme="minorEastAsia"/>
          <w:szCs w:val="22"/>
        </w:rPr>
      </w:pPr>
      <w:r w:rsidRPr="00D624A6">
        <w:rPr>
          <w:rFonts w:eastAsiaTheme="minorEastAsia"/>
          <w:szCs w:val="22"/>
        </w:rPr>
        <w:t xml:space="preserve">The </w:t>
      </w:r>
      <w:r w:rsidR="005D37DF" w:rsidRPr="00D624A6">
        <w:rPr>
          <w:rFonts w:eastAsiaTheme="minorEastAsia"/>
          <w:szCs w:val="22"/>
        </w:rPr>
        <w:t xml:space="preserve">original outcome indicators of outcome II of ‘Country Programme Document (2012-2016)’ were based on “a percentage of area under conservation, per capita water availability and energy intensity of growth per unit </w:t>
      </w:r>
      <w:r w:rsidR="004E3A82">
        <w:rPr>
          <w:rFonts w:eastAsiaTheme="minorEastAsia"/>
          <w:szCs w:val="22"/>
        </w:rPr>
        <w:t>Gross Domestic Product (</w:t>
      </w:r>
      <w:r w:rsidR="005D37DF" w:rsidRPr="00D624A6">
        <w:rPr>
          <w:rFonts w:eastAsiaTheme="minorEastAsia"/>
          <w:szCs w:val="22"/>
        </w:rPr>
        <w:t>GDP</w:t>
      </w:r>
      <w:r w:rsidR="004E3A82">
        <w:rPr>
          <w:rFonts w:eastAsiaTheme="minorEastAsia"/>
          <w:szCs w:val="22"/>
        </w:rPr>
        <w:t>)</w:t>
      </w:r>
      <w:r w:rsidR="005D37DF" w:rsidRPr="00D624A6">
        <w:rPr>
          <w:rFonts w:eastAsiaTheme="minorEastAsia"/>
          <w:szCs w:val="22"/>
        </w:rPr>
        <w:t xml:space="preserve">”. However, these indicators were too general and without any baseline value, so it was difficult to gauge their achievements.     </w:t>
      </w:r>
    </w:p>
    <w:p w14:paraId="7E4B465D" w14:textId="77777777" w:rsidR="005D37DF" w:rsidRPr="00D624A6" w:rsidRDefault="005D37DF" w:rsidP="003B221C">
      <w:pPr>
        <w:spacing w:after="240" w:line="240" w:lineRule="auto"/>
        <w:jc w:val="both"/>
        <w:outlineLvl w:val="0"/>
        <w:rPr>
          <w:rFonts w:ascii="Arial" w:eastAsia="Times New Roman" w:hAnsi="Arial" w:cs="Arial"/>
          <w:bCs/>
          <w:kern w:val="12"/>
          <w:lang w:val="en-CA"/>
        </w:rPr>
      </w:pPr>
      <w:r w:rsidRPr="00D624A6">
        <w:rPr>
          <w:rFonts w:ascii="Arial" w:eastAsiaTheme="minorEastAsia" w:hAnsi="Arial" w:cs="Arial"/>
          <w:kern w:val="12"/>
          <w:lang w:val="en-CA"/>
        </w:rPr>
        <w:t xml:space="preserve">The outcome indicators were revised by UNDP in consultation with Government of KSA. The revised outcome indicators are more specific and measureable to gauge the status of the outcome i.e., </w:t>
      </w:r>
      <w:r w:rsidRPr="00D624A6">
        <w:rPr>
          <w:rFonts w:ascii="Arial" w:eastAsia="Times New Roman" w:hAnsi="Arial" w:cs="Arial"/>
          <w:bCs/>
          <w:kern w:val="12"/>
          <w:lang w:val="en-CA"/>
        </w:rPr>
        <w:t>progressive reduction per capita consumption in municipal water supply from 238 lcd to 200 lcd by 2016</w:t>
      </w:r>
      <w:r w:rsidRPr="00D624A6">
        <w:rPr>
          <w:rFonts w:ascii="Arial" w:eastAsiaTheme="minorEastAsia" w:hAnsi="Arial" w:cs="Arial"/>
          <w:kern w:val="12"/>
          <w:lang w:val="en-CA"/>
        </w:rPr>
        <w:t>, decree to establish Saudi Energy Efficiency Centre, u</w:t>
      </w:r>
      <w:r w:rsidRPr="00D624A6">
        <w:rPr>
          <w:rFonts w:ascii="Arial" w:eastAsia="Times New Roman" w:hAnsi="Arial" w:cs="Arial"/>
          <w:bCs/>
          <w:kern w:val="12"/>
          <w:lang w:val="en-CA"/>
        </w:rPr>
        <w:t xml:space="preserve">se of non-renewable sources as part of managed drawdown not to exceed 5 BCM by 2030 etc. </w:t>
      </w:r>
    </w:p>
    <w:p w14:paraId="385CEB26" w14:textId="3132A662" w:rsidR="005D37DF" w:rsidRPr="00D624A6" w:rsidRDefault="0037394F" w:rsidP="003B221C">
      <w:pPr>
        <w:spacing w:after="240" w:line="240" w:lineRule="auto"/>
        <w:jc w:val="both"/>
        <w:outlineLvl w:val="0"/>
        <w:rPr>
          <w:rFonts w:ascii="Arial" w:eastAsiaTheme="minorEastAsia" w:hAnsi="Arial" w:cs="Arial"/>
          <w:kern w:val="12"/>
          <w:lang w:val="en-CA"/>
        </w:rPr>
      </w:pPr>
      <w:r w:rsidRPr="00D624A6">
        <w:rPr>
          <w:rFonts w:ascii="Arial" w:eastAsia="Times New Roman" w:hAnsi="Arial" w:cs="Arial"/>
          <w:bCs/>
          <w:kern w:val="12"/>
          <w:lang w:val="en-CA"/>
        </w:rPr>
        <w:t xml:space="preserve">The </w:t>
      </w:r>
      <w:r w:rsidR="005D37DF" w:rsidRPr="00D624A6">
        <w:rPr>
          <w:rFonts w:ascii="Arial" w:eastAsia="Times New Roman" w:hAnsi="Arial" w:cs="Arial"/>
          <w:bCs/>
          <w:kern w:val="12"/>
          <w:lang w:val="en-CA"/>
        </w:rPr>
        <w:t xml:space="preserve">revised outcome indicators have been compared with the baseline and their status was checked. </w:t>
      </w:r>
      <w:r w:rsidR="005D37DF" w:rsidRPr="00D624A6">
        <w:rPr>
          <w:rFonts w:ascii="Arial" w:eastAsiaTheme="minorEastAsia" w:hAnsi="Arial" w:cs="Arial"/>
          <w:kern w:val="12"/>
          <w:lang w:val="en-CA"/>
        </w:rPr>
        <w:t xml:space="preserve">The Evaluator did consider these outcome indicators as SMART (Specific, Measurable, Achievable Relevant and Time-bound). </w:t>
      </w:r>
    </w:p>
    <w:p w14:paraId="5FB5D896" w14:textId="77777777" w:rsidR="005D37DF" w:rsidRPr="00D624A6" w:rsidRDefault="005D37DF" w:rsidP="003B221C">
      <w:pPr>
        <w:spacing w:after="240" w:line="240" w:lineRule="auto"/>
        <w:jc w:val="both"/>
        <w:outlineLvl w:val="0"/>
        <w:rPr>
          <w:rFonts w:ascii="Arial" w:eastAsia="Calibri" w:hAnsi="Arial" w:cs="Arial"/>
          <w:kern w:val="12"/>
          <w:lang w:val="en-CA"/>
        </w:rPr>
      </w:pPr>
      <w:r w:rsidRPr="00D624A6">
        <w:rPr>
          <w:rFonts w:ascii="Arial" w:eastAsia="Calibri" w:hAnsi="Arial" w:cs="Arial"/>
          <w:kern w:val="12"/>
          <w:lang w:val="en-CA"/>
        </w:rPr>
        <w:t xml:space="preserve">The sustainable use of natural resources and environment outcome concept is in line with the national sector development priorities and plans that has been developed in collaboration with Government of KSA by the UNDP. Furthermore, the outcome is also in line with the future climate change projects under adaptation and mitigation measures.  </w:t>
      </w:r>
    </w:p>
    <w:p w14:paraId="5E42CCC7" w14:textId="3450950F" w:rsidR="005D37DF" w:rsidRPr="00D624A6" w:rsidRDefault="005D37DF" w:rsidP="003B221C">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present status of the outcome or progress made so far towards their achievements has been described in the following sections. </w:t>
      </w:r>
    </w:p>
    <w:p w14:paraId="151B630F" w14:textId="77777777" w:rsidR="00BE14A5" w:rsidRPr="00D624A6" w:rsidRDefault="00BE14A5" w:rsidP="003B221C">
      <w:pPr>
        <w:pStyle w:val="Heading3"/>
        <w:spacing w:before="0" w:after="240"/>
      </w:pPr>
      <w:bookmarkStart w:id="40" w:name="_Toc438728207"/>
      <w:bookmarkEnd w:id="39"/>
      <w:r w:rsidRPr="00D624A6">
        <w:lastRenderedPageBreak/>
        <w:t>Capacity development for sustainable development and management of</w:t>
      </w:r>
      <w:r w:rsidR="008D23D3" w:rsidRPr="00D624A6">
        <w:t xml:space="preserve"> </w:t>
      </w:r>
      <w:r w:rsidRPr="00D624A6">
        <w:t>water resources in the Kingdom of Saudi Arabia</w:t>
      </w:r>
      <w:bookmarkEnd w:id="40"/>
    </w:p>
    <w:tbl>
      <w:tblPr>
        <w:tblW w:w="9005" w:type="dxa"/>
        <w:tblInd w:w="-5" w:type="dxa"/>
        <w:tblLook w:val="04A0" w:firstRow="1" w:lastRow="0" w:firstColumn="1" w:lastColumn="0" w:noHBand="0" w:noVBand="1"/>
      </w:tblPr>
      <w:tblGrid>
        <w:gridCol w:w="543"/>
        <w:gridCol w:w="2877"/>
        <w:gridCol w:w="1537"/>
        <w:gridCol w:w="2027"/>
        <w:gridCol w:w="2021"/>
      </w:tblGrid>
      <w:tr w:rsidR="001257DF" w:rsidRPr="00D624A6" w14:paraId="146F4AA1" w14:textId="77777777" w:rsidTr="003B221C">
        <w:trPr>
          <w:trHeight w:val="515"/>
        </w:trPr>
        <w:tc>
          <w:tcPr>
            <w:tcW w:w="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401AD" w14:textId="77777777" w:rsidR="00393487" w:rsidRPr="00D624A6" w:rsidRDefault="00393487" w:rsidP="005D1162">
            <w:pPr>
              <w:spacing w:after="240" w:line="240" w:lineRule="auto"/>
              <w:rPr>
                <w:rFonts w:ascii="Arial" w:eastAsia="Times New Roman" w:hAnsi="Arial" w:cs="Arial"/>
                <w:kern w:val="12"/>
                <w:sz w:val="20"/>
                <w:szCs w:val="20"/>
                <w:lang w:val="en-CA"/>
              </w:rPr>
            </w:pPr>
            <w:r w:rsidRPr="00D624A6">
              <w:rPr>
                <w:rFonts w:ascii="Arial" w:eastAsia="Times New Roman" w:hAnsi="Arial" w:cs="Arial"/>
                <w:kern w:val="12"/>
                <w:sz w:val="20"/>
                <w:szCs w:val="20"/>
                <w:lang w:val="en-CA"/>
              </w:rPr>
              <w:t>#</w:t>
            </w:r>
          </w:p>
        </w:tc>
        <w:tc>
          <w:tcPr>
            <w:tcW w:w="2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131C6"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Outcome </w:t>
            </w:r>
            <w:r w:rsidR="008D23D3" w:rsidRPr="00D624A6">
              <w:rPr>
                <w:rFonts w:ascii="Arial" w:eastAsia="Times New Roman" w:hAnsi="Arial" w:cs="Arial"/>
                <w:b/>
                <w:bCs/>
                <w:sz w:val="20"/>
                <w:szCs w:val="20"/>
              </w:rPr>
              <w:t xml:space="preserve">II </w:t>
            </w:r>
            <w:r w:rsidRPr="00D624A6">
              <w:rPr>
                <w:rFonts w:ascii="Arial" w:eastAsia="Times New Roman" w:hAnsi="Arial" w:cs="Arial"/>
                <w:b/>
                <w:bCs/>
                <w:sz w:val="20"/>
                <w:szCs w:val="20"/>
              </w:rPr>
              <w:t xml:space="preserve">Indicator </w:t>
            </w:r>
          </w:p>
        </w:tc>
        <w:tc>
          <w:tcPr>
            <w:tcW w:w="1537" w:type="dxa"/>
            <w:tcBorders>
              <w:top w:val="single" w:sz="4" w:space="0" w:color="auto"/>
              <w:left w:val="nil"/>
              <w:bottom w:val="single" w:sz="4" w:space="0" w:color="auto"/>
              <w:right w:val="single" w:sz="4" w:space="0" w:color="auto"/>
            </w:tcBorders>
            <w:shd w:val="clear" w:color="auto" w:fill="F2F2F2" w:themeFill="background1" w:themeFillShade="F2"/>
            <w:hideMark/>
          </w:tcPr>
          <w:p w14:paraId="72CF504B"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Baseline </w:t>
            </w:r>
          </w:p>
        </w:tc>
        <w:tc>
          <w:tcPr>
            <w:tcW w:w="2027" w:type="dxa"/>
            <w:tcBorders>
              <w:top w:val="single" w:sz="4" w:space="0" w:color="auto"/>
              <w:left w:val="nil"/>
              <w:bottom w:val="single" w:sz="4" w:space="0" w:color="auto"/>
              <w:right w:val="single" w:sz="4" w:space="0" w:color="auto"/>
            </w:tcBorders>
            <w:shd w:val="clear" w:color="auto" w:fill="F2F2F2" w:themeFill="background1" w:themeFillShade="F2"/>
            <w:hideMark/>
          </w:tcPr>
          <w:p w14:paraId="16484582"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Targeted Outcome Indicator</w:t>
            </w:r>
          </w:p>
        </w:tc>
        <w:tc>
          <w:tcPr>
            <w:tcW w:w="2021" w:type="dxa"/>
            <w:tcBorders>
              <w:top w:val="single" w:sz="4" w:space="0" w:color="auto"/>
              <w:left w:val="nil"/>
              <w:bottom w:val="single" w:sz="4" w:space="0" w:color="auto"/>
              <w:right w:val="single" w:sz="4" w:space="0" w:color="auto"/>
            </w:tcBorders>
            <w:shd w:val="clear" w:color="auto" w:fill="F2F2F2" w:themeFill="background1" w:themeFillShade="F2"/>
            <w:hideMark/>
          </w:tcPr>
          <w:p w14:paraId="6D9F543B" w14:textId="2E44DFBF" w:rsidR="00393487" w:rsidRPr="00D624A6" w:rsidRDefault="0037394F" w:rsidP="0037394F">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Present status of outcome indicator in  2015</w:t>
            </w:r>
          </w:p>
        </w:tc>
      </w:tr>
      <w:tr w:rsidR="001257DF" w:rsidRPr="00D624A6" w14:paraId="0170081B" w14:textId="77777777" w:rsidTr="003B221C">
        <w:trPr>
          <w:trHeight w:val="845"/>
        </w:trPr>
        <w:tc>
          <w:tcPr>
            <w:tcW w:w="543" w:type="dxa"/>
            <w:tcBorders>
              <w:top w:val="nil"/>
              <w:left w:val="single" w:sz="4" w:space="0" w:color="auto"/>
              <w:bottom w:val="single" w:sz="4" w:space="0" w:color="auto"/>
              <w:right w:val="single" w:sz="4" w:space="0" w:color="auto"/>
            </w:tcBorders>
            <w:shd w:val="clear" w:color="000000" w:fill="FFFFFF"/>
          </w:tcPr>
          <w:p w14:paraId="0C8ECB3F"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1.1</w:t>
            </w:r>
          </w:p>
        </w:tc>
        <w:tc>
          <w:tcPr>
            <w:tcW w:w="2877" w:type="dxa"/>
            <w:tcBorders>
              <w:top w:val="nil"/>
              <w:left w:val="single" w:sz="4" w:space="0" w:color="auto"/>
              <w:bottom w:val="single" w:sz="4" w:space="0" w:color="auto"/>
              <w:right w:val="single" w:sz="4" w:space="0" w:color="auto"/>
            </w:tcBorders>
            <w:shd w:val="clear" w:color="000000" w:fill="FFFFFF"/>
            <w:hideMark/>
          </w:tcPr>
          <w:p w14:paraId="5D17F1AC"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 xml:space="preserve">National Water Strategy </w:t>
            </w:r>
          </w:p>
        </w:tc>
        <w:tc>
          <w:tcPr>
            <w:tcW w:w="1537" w:type="dxa"/>
            <w:tcBorders>
              <w:top w:val="nil"/>
              <w:left w:val="nil"/>
              <w:bottom w:val="single" w:sz="4" w:space="0" w:color="auto"/>
              <w:right w:val="single" w:sz="4" w:space="0" w:color="auto"/>
            </w:tcBorders>
            <w:shd w:val="clear" w:color="000000" w:fill="FFFFFF"/>
            <w:hideMark/>
          </w:tcPr>
          <w:p w14:paraId="7A9F3FC1" w14:textId="77777777" w:rsidR="00393487" w:rsidRPr="00D624A6" w:rsidRDefault="00393487" w:rsidP="005D1162">
            <w:pPr>
              <w:spacing w:after="240" w:line="240" w:lineRule="auto"/>
              <w:jc w:val="both"/>
              <w:rPr>
                <w:rFonts w:ascii="Arial" w:eastAsia="Times New Roman" w:hAnsi="Arial" w:cs="Arial"/>
                <w:sz w:val="20"/>
                <w:szCs w:val="20"/>
              </w:rPr>
            </w:pPr>
            <w:r w:rsidRPr="00D624A6">
              <w:rPr>
                <w:rFonts w:ascii="Arial" w:eastAsia="Times New Roman" w:hAnsi="Arial" w:cs="Arial"/>
                <w:sz w:val="20"/>
                <w:szCs w:val="20"/>
              </w:rPr>
              <w:t> </w:t>
            </w:r>
          </w:p>
        </w:tc>
        <w:tc>
          <w:tcPr>
            <w:tcW w:w="2027" w:type="dxa"/>
            <w:tcBorders>
              <w:top w:val="nil"/>
              <w:left w:val="nil"/>
              <w:bottom w:val="single" w:sz="4" w:space="0" w:color="auto"/>
              <w:right w:val="single" w:sz="4" w:space="0" w:color="auto"/>
            </w:tcBorders>
            <w:shd w:val="clear" w:color="000000" w:fill="FFFFFF"/>
            <w:hideMark/>
          </w:tcPr>
          <w:p w14:paraId="4A5DBB02" w14:textId="77777777" w:rsidR="00393487" w:rsidRPr="00D624A6" w:rsidRDefault="00393487" w:rsidP="005D1162">
            <w:pPr>
              <w:spacing w:after="240" w:line="240" w:lineRule="auto"/>
              <w:jc w:val="both"/>
              <w:rPr>
                <w:rFonts w:ascii="Arial" w:eastAsia="Times New Roman" w:hAnsi="Arial" w:cs="Arial"/>
                <w:sz w:val="20"/>
                <w:szCs w:val="20"/>
              </w:rPr>
            </w:pPr>
            <w:r w:rsidRPr="00D624A6">
              <w:rPr>
                <w:rFonts w:ascii="Arial" w:eastAsia="Times New Roman" w:hAnsi="Arial" w:cs="Arial"/>
                <w:sz w:val="20"/>
                <w:szCs w:val="20"/>
              </w:rPr>
              <w:t>Approved National Water Strategy</w:t>
            </w:r>
          </w:p>
        </w:tc>
        <w:tc>
          <w:tcPr>
            <w:tcW w:w="2021" w:type="dxa"/>
            <w:tcBorders>
              <w:top w:val="nil"/>
              <w:left w:val="nil"/>
              <w:bottom w:val="single" w:sz="4" w:space="0" w:color="auto"/>
              <w:right w:val="single" w:sz="4" w:space="0" w:color="auto"/>
            </w:tcBorders>
            <w:shd w:val="clear" w:color="auto" w:fill="00B050"/>
            <w:hideMark/>
          </w:tcPr>
          <w:p w14:paraId="08DC2B26" w14:textId="77777777" w:rsidR="00393487" w:rsidRPr="00D624A6" w:rsidRDefault="00393487" w:rsidP="005D1162">
            <w:pPr>
              <w:spacing w:after="240" w:line="240" w:lineRule="auto"/>
              <w:jc w:val="both"/>
              <w:rPr>
                <w:rFonts w:ascii="Arial" w:eastAsia="Times New Roman" w:hAnsi="Arial" w:cs="Arial"/>
                <w:sz w:val="20"/>
                <w:szCs w:val="20"/>
              </w:rPr>
            </w:pPr>
            <w:r w:rsidRPr="00D624A6">
              <w:rPr>
                <w:rFonts w:ascii="Arial" w:eastAsia="Times New Roman" w:hAnsi="Arial" w:cs="Arial"/>
                <w:sz w:val="20"/>
                <w:szCs w:val="20"/>
              </w:rPr>
              <w:t xml:space="preserve">National Water Strategy has been approved. </w:t>
            </w:r>
          </w:p>
        </w:tc>
      </w:tr>
    </w:tbl>
    <w:p w14:paraId="41F3A93C" w14:textId="77777777" w:rsidR="00001F39" w:rsidRPr="00D624A6" w:rsidRDefault="00001F39" w:rsidP="005D1162">
      <w:pPr>
        <w:spacing w:after="240" w:line="240" w:lineRule="auto"/>
        <w:jc w:val="both"/>
        <w:outlineLvl w:val="0"/>
        <w:rPr>
          <w:rFonts w:ascii="Arial" w:eastAsia="Times New Roman" w:hAnsi="Arial" w:cs="Arial"/>
          <w:kern w:val="12"/>
          <w:lang w:val="en-CA"/>
        </w:rPr>
      </w:pPr>
    </w:p>
    <w:p w14:paraId="3BB029D5" w14:textId="77777777" w:rsidR="00393487" w:rsidRPr="00D624A6" w:rsidRDefault="00393487" w:rsidP="005D1162">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National Water Strategy </w:t>
      </w:r>
      <w:r w:rsidR="008D23D3" w:rsidRPr="00D624A6">
        <w:rPr>
          <w:rFonts w:ascii="Arial" w:eastAsia="Times New Roman" w:hAnsi="Arial" w:cs="Arial"/>
          <w:kern w:val="12"/>
          <w:lang w:val="en-CA"/>
        </w:rPr>
        <w:t xml:space="preserve">has been </w:t>
      </w:r>
      <w:r w:rsidRPr="00D624A6">
        <w:rPr>
          <w:rFonts w:ascii="Arial" w:eastAsia="Times New Roman" w:hAnsi="Arial" w:cs="Arial"/>
          <w:kern w:val="12"/>
          <w:lang w:val="en-CA"/>
        </w:rPr>
        <w:t xml:space="preserve">prepared and duly approved by Government of KSA. </w:t>
      </w:r>
    </w:p>
    <w:tbl>
      <w:tblPr>
        <w:tblW w:w="8947" w:type="dxa"/>
        <w:tblInd w:w="-5" w:type="dxa"/>
        <w:tblLook w:val="04A0" w:firstRow="1" w:lastRow="0" w:firstColumn="1" w:lastColumn="0" w:noHBand="0" w:noVBand="1"/>
      </w:tblPr>
      <w:tblGrid>
        <w:gridCol w:w="540"/>
        <w:gridCol w:w="2880"/>
        <w:gridCol w:w="1505"/>
        <w:gridCol w:w="2014"/>
        <w:gridCol w:w="2008"/>
      </w:tblGrid>
      <w:tr w:rsidR="001257DF" w:rsidRPr="00D624A6" w14:paraId="31140A07" w14:textId="77777777" w:rsidTr="003B221C">
        <w:trPr>
          <w:trHeight w:val="452"/>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196CF" w14:textId="77777777" w:rsidR="00393487" w:rsidRPr="00D624A6" w:rsidRDefault="00393487" w:rsidP="005D1162">
            <w:pPr>
              <w:spacing w:after="240" w:line="240" w:lineRule="auto"/>
              <w:rPr>
                <w:rFonts w:ascii="Arial" w:eastAsia="Times New Roman" w:hAnsi="Arial" w:cs="Arial"/>
                <w:b/>
                <w:kern w:val="12"/>
                <w:sz w:val="20"/>
                <w:szCs w:val="20"/>
                <w:lang w:val="en-CA"/>
              </w:rPr>
            </w:pPr>
            <w:r w:rsidRPr="00D624A6">
              <w:rPr>
                <w:rFonts w:ascii="Arial" w:eastAsia="Times New Roman" w:hAnsi="Arial" w:cs="Arial"/>
                <w:b/>
                <w:kern w:val="12"/>
                <w:sz w:val="20"/>
                <w:szCs w:val="20"/>
                <w:lang w:val="en-CA"/>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437983"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kern w:val="12"/>
                <w:sz w:val="20"/>
                <w:szCs w:val="20"/>
                <w:lang w:val="en-CA"/>
              </w:rPr>
              <w:t xml:space="preserve"> </w:t>
            </w:r>
            <w:r w:rsidRPr="00D624A6">
              <w:rPr>
                <w:rFonts w:ascii="Arial" w:eastAsia="Times New Roman" w:hAnsi="Arial" w:cs="Arial"/>
                <w:b/>
                <w:bCs/>
                <w:sz w:val="20"/>
                <w:szCs w:val="20"/>
              </w:rPr>
              <w:t xml:space="preserve">Outcome </w:t>
            </w:r>
            <w:r w:rsidR="008D23D3" w:rsidRPr="00D624A6">
              <w:rPr>
                <w:rFonts w:ascii="Arial" w:eastAsia="Times New Roman" w:hAnsi="Arial" w:cs="Arial"/>
                <w:b/>
                <w:bCs/>
                <w:sz w:val="20"/>
                <w:szCs w:val="20"/>
              </w:rPr>
              <w:t xml:space="preserve">II </w:t>
            </w:r>
            <w:r w:rsidRPr="00D624A6">
              <w:rPr>
                <w:rFonts w:ascii="Arial" w:eastAsia="Times New Roman" w:hAnsi="Arial" w:cs="Arial"/>
                <w:b/>
                <w:bCs/>
                <w:sz w:val="20"/>
                <w:szCs w:val="20"/>
              </w:rPr>
              <w:t xml:space="preserve">Indicator </w:t>
            </w:r>
          </w:p>
        </w:tc>
        <w:tc>
          <w:tcPr>
            <w:tcW w:w="1505" w:type="dxa"/>
            <w:tcBorders>
              <w:top w:val="single" w:sz="4" w:space="0" w:color="auto"/>
              <w:left w:val="nil"/>
              <w:bottom w:val="single" w:sz="4" w:space="0" w:color="auto"/>
              <w:right w:val="single" w:sz="4" w:space="0" w:color="auto"/>
            </w:tcBorders>
            <w:shd w:val="clear" w:color="auto" w:fill="F2F2F2" w:themeFill="background1" w:themeFillShade="F2"/>
            <w:hideMark/>
          </w:tcPr>
          <w:p w14:paraId="7A99693C"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Baseline </w:t>
            </w:r>
          </w:p>
        </w:tc>
        <w:tc>
          <w:tcPr>
            <w:tcW w:w="2014" w:type="dxa"/>
            <w:tcBorders>
              <w:top w:val="single" w:sz="4" w:space="0" w:color="auto"/>
              <w:left w:val="nil"/>
              <w:bottom w:val="single" w:sz="4" w:space="0" w:color="auto"/>
              <w:right w:val="single" w:sz="4" w:space="0" w:color="auto"/>
            </w:tcBorders>
            <w:shd w:val="clear" w:color="auto" w:fill="F2F2F2" w:themeFill="background1" w:themeFillShade="F2"/>
            <w:hideMark/>
          </w:tcPr>
          <w:p w14:paraId="6A670A0C"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Targeted Outcome Indicator</w:t>
            </w:r>
          </w:p>
        </w:tc>
        <w:tc>
          <w:tcPr>
            <w:tcW w:w="2008" w:type="dxa"/>
            <w:tcBorders>
              <w:top w:val="single" w:sz="4" w:space="0" w:color="auto"/>
              <w:left w:val="nil"/>
              <w:bottom w:val="single" w:sz="4" w:space="0" w:color="auto"/>
              <w:right w:val="single" w:sz="4" w:space="0" w:color="auto"/>
            </w:tcBorders>
            <w:shd w:val="clear" w:color="auto" w:fill="F2F2F2" w:themeFill="background1" w:themeFillShade="F2"/>
            <w:hideMark/>
          </w:tcPr>
          <w:p w14:paraId="0DF953E4" w14:textId="6B12BA1E" w:rsidR="00393487" w:rsidRPr="00D624A6" w:rsidRDefault="0037394F" w:rsidP="0037394F">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Present status of outcome indicator in  2015</w:t>
            </w:r>
          </w:p>
        </w:tc>
      </w:tr>
      <w:tr w:rsidR="001257DF" w:rsidRPr="00D624A6" w14:paraId="6EB83698" w14:textId="77777777" w:rsidTr="003B221C">
        <w:trPr>
          <w:trHeight w:val="452"/>
        </w:trPr>
        <w:tc>
          <w:tcPr>
            <w:tcW w:w="540" w:type="dxa"/>
            <w:tcBorders>
              <w:top w:val="nil"/>
              <w:left w:val="single" w:sz="4" w:space="0" w:color="auto"/>
              <w:bottom w:val="single" w:sz="4" w:space="0" w:color="auto"/>
              <w:right w:val="single" w:sz="4" w:space="0" w:color="auto"/>
            </w:tcBorders>
            <w:shd w:val="clear" w:color="000000" w:fill="FFFFFF"/>
          </w:tcPr>
          <w:p w14:paraId="68D16ADC"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1.2</w:t>
            </w:r>
          </w:p>
        </w:tc>
        <w:tc>
          <w:tcPr>
            <w:tcW w:w="2880" w:type="dxa"/>
            <w:tcBorders>
              <w:top w:val="nil"/>
              <w:left w:val="single" w:sz="4" w:space="0" w:color="auto"/>
              <w:bottom w:val="single" w:sz="4" w:space="0" w:color="auto"/>
              <w:right w:val="single" w:sz="4" w:space="0" w:color="auto"/>
            </w:tcBorders>
            <w:shd w:val="clear" w:color="000000" w:fill="FFFFFF"/>
            <w:hideMark/>
          </w:tcPr>
          <w:p w14:paraId="44FD5C3A"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Progressively reduction per capita consumption in municipal water supply</w:t>
            </w:r>
          </w:p>
        </w:tc>
        <w:tc>
          <w:tcPr>
            <w:tcW w:w="1505" w:type="dxa"/>
            <w:tcBorders>
              <w:top w:val="nil"/>
              <w:left w:val="nil"/>
              <w:bottom w:val="single" w:sz="4" w:space="0" w:color="auto"/>
              <w:right w:val="single" w:sz="4" w:space="0" w:color="auto"/>
            </w:tcBorders>
            <w:shd w:val="clear" w:color="000000" w:fill="FFFFFF"/>
            <w:hideMark/>
          </w:tcPr>
          <w:p w14:paraId="46C802E6"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238 lcd - 2010</w:t>
            </w:r>
          </w:p>
        </w:tc>
        <w:tc>
          <w:tcPr>
            <w:tcW w:w="2014" w:type="dxa"/>
            <w:tcBorders>
              <w:top w:val="nil"/>
              <w:left w:val="nil"/>
              <w:bottom w:val="single" w:sz="4" w:space="0" w:color="auto"/>
              <w:right w:val="single" w:sz="4" w:space="0" w:color="auto"/>
            </w:tcBorders>
            <w:shd w:val="clear" w:color="000000" w:fill="FFFFFF"/>
            <w:hideMark/>
          </w:tcPr>
          <w:p w14:paraId="022405A1"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200 lcd by 2016</w:t>
            </w:r>
          </w:p>
        </w:tc>
        <w:tc>
          <w:tcPr>
            <w:tcW w:w="2008" w:type="dxa"/>
            <w:tcBorders>
              <w:top w:val="nil"/>
              <w:left w:val="nil"/>
              <w:bottom w:val="single" w:sz="4" w:space="0" w:color="auto"/>
              <w:right w:val="single" w:sz="4" w:space="0" w:color="auto"/>
            </w:tcBorders>
            <w:shd w:val="clear" w:color="auto" w:fill="FFFF00"/>
            <w:hideMark/>
          </w:tcPr>
          <w:p w14:paraId="3AF89D52"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258 lcd</w:t>
            </w:r>
            <w:r w:rsidR="008D23D3" w:rsidRPr="00D624A6">
              <w:rPr>
                <w:rFonts w:ascii="Arial" w:eastAsia="Times New Roman" w:hAnsi="Arial" w:cs="Arial"/>
                <w:sz w:val="20"/>
                <w:szCs w:val="20"/>
              </w:rPr>
              <w:t xml:space="preserve"> during 2015</w:t>
            </w:r>
          </w:p>
        </w:tc>
      </w:tr>
    </w:tbl>
    <w:p w14:paraId="2C1353F7" w14:textId="77777777" w:rsidR="00393487" w:rsidRPr="00D624A6" w:rsidRDefault="00393487" w:rsidP="005D1162">
      <w:pPr>
        <w:spacing w:after="240" w:line="240" w:lineRule="auto"/>
        <w:contextualSpacing/>
        <w:rPr>
          <w:rFonts w:ascii="Arial" w:eastAsiaTheme="minorEastAsia" w:hAnsi="Arial" w:cs="Arial"/>
          <w:kern w:val="24"/>
        </w:rPr>
      </w:pPr>
    </w:p>
    <w:p w14:paraId="53602DAE" w14:textId="77777777" w:rsidR="007B30A3" w:rsidRPr="00D624A6" w:rsidRDefault="007B30A3" w:rsidP="007B30A3">
      <w:pPr>
        <w:spacing w:after="240" w:line="240" w:lineRule="auto"/>
        <w:jc w:val="both"/>
        <w:outlineLvl w:val="0"/>
        <w:rPr>
          <w:rFonts w:ascii="Arial" w:eastAsiaTheme="minorEastAsia" w:hAnsi="Arial" w:cs="Arial"/>
          <w:kern w:val="24"/>
          <w:lang w:val="en-CA"/>
        </w:rPr>
      </w:pPr>
      <w:r w:rsidRPr="00D624A6">
        <w:rPr>
          <w:rFonts w:ascii="Arial" w:eastAsia="Times New Roman" w:hAnsi="Arial" w:cs="Arial"/>
          <w:kern w:val="12"/>
          <w:lang w:val="en-CA"/>
        </w:rPr>
        <w:t xml:space="preserve">The baseline per capita consumption in municipal water supply in KSA was 238 lcd (Liter per capita per day) </w:t>
      </w:r>
      <w:r w:rsidRPr="00D624A6">
        <w:rPr>
          <w:rFonts w:ascii="Arial" w:eastAsiaTheme="minorEastAsia" w:hAnsi="Arial" w:cs="Arial"/>
          <w:kern w:val="24"/>
          <w:lang w:val="en-CA"/>
        </w:rPr>
        <w:t xml:space="preserve">during 2010 and presently it is 258 lcd, an increase of 8.4% from the baseline. </w:t>
      </w:r>
    </w:p>
    <w:p w14:paraId="2BC542D4" w14:textId="77777777" w:rsidR="007B30A3" w:rsidRPr="00D624A6" w:rsidRDefault="007B30A3" w:rsidP="007B30A3">
      <w:pPr>
        <w:spacing w:after="240" w:line="240" w:lineRule="auto"/>
        <w:jc w:val="both"/>
        <w:outlineLvl w:val="0"/>
        <w:rPr>
          <w:rFonts w:ascii="Arial" w:eastAsia="Times New Roman" w:hAnsi="Arial" w:cs="Arial"/>
          <w:kern w:val="12"/>
          <w:lang w:val="en-CA"/>
        </w:rPr>
      </w:pPr>
      <w:r w:rsidRPr="00D624A6">
        <w:rPr>
          <w:rFonts w:ascii="Arial" w:eastAsiaTheme="minorEastAsia" w:hAnsi="Arial" w:cs="Arial"/>
          <w:kern w:val="24"/>
          <w:lang w:val="en-CA"/>
        </w:rPr>
        <w:t>The population of Saudi Arabia in January 2015 was 29.6 m and during 2010 it was 27.2 m</w:t>
      </w:r>
      <w:r w:rsidRPr="00D624A6">
        <w:rPr>
          <w:rFonts w:ascii="Arial" w:eastAsiaTheme="minorEastAsia" w:hAnsi="Arial" w:cs="Arial"/>
          <w:kern w:val="24"/>
          <w:vertAlign w:val="superscript"/>
          <w:lang w:val="en-CA"/>
        </w:rPr>
        <w:footnoteReference w:id="3"/>
      </w:r>
      <w:r w:rsidRPr="00D624A6">
        <w:rPr>
          <w:rFonts w:ascii="Arial" w:eastAsiaTheme="minorEastAsia" w:hAnsi="Arial" w:cs="Arial"/>
          <w:kern w:val="24"/>
          <w:lang w:val="en-CA"/>
        </w:rPr>
        <w:t xml:space="preserve">. This displays an increase of 8.8% of population during the last 5 years that offsets the increase in </w:t>
      </w:r>
      <w:r w:rsidRPr="00D624A6">
        <w:rPr>
          <w:rFonts w:ascii="Arial" w:eastAsia="Times New Roman" w:hAnsi="Arial" w:cs="Arial"/>
          <w:kern w:val="12"/>
          <w:lang w:val="en-CA"/>
        </w:rPr>
        <w:t xml:space="preserve">municipal water supply consumption in KSA. </w:t>
      </w:r>
    </w:p>
    <w:p w14:paraId="49A197F5" w14:textId="77777777" w:rsidR="007B30A3" w:rsidRPr="00D624A6" w:rsidRDefault="007B30A3" w:rsidP="007B30A3">
      <w:pPr>
        <w:spacing w:after="240" w:line="240" w:lineRule="auto"/>
        <w:jc w:val="both"/>
        <w:rPr>
          <w:rFonts w:ascii="Arial" w:hAnsi="Arial" w:cs="Arial"/>
          <w:lang w:val="en"/>
        </w:rPr>
      </w:pPr>
      <w:r w:rsidRPr="00D624A6">
        <w:rPr>
          <w:rFonts w:ascii="Arial" w:eastAsiaTheme="minorEastAsia" w:hAnsi="Arial" w:cs="Arial"/>
          <w:kern w:val="24"/>
        </w:rPr>
        <w:t xml:space="preserve">MOWE is planning to raise tariff for commercial and industrial consumers from 1 January 2016. </w:t>
      </w:r>
      <w:r w:rsidRPr="00D624A6">
        <w:rPr>
          <w:rFonts w:ascii="Arial" w:hAnsi="Arial" w:cs="Arial"/>
          <w:lang w:val="en"/>
        </w:rPr>
        <w:t xml:space="preserve">The residential houses are excluded from the increase. MOWE plans to apply the new tariff and improve sanitation services in all regions of the Kingdom as a means to reduce the high rate of water consumption and rationalize its use. The revision in pricing will depend on the amount of water consumed per month. </w:t>
      </w:r>
    </w:p>
    <w:p w14:paraId="6AFFB339" w14:textId="380132AF" w:rsidR="00720CB9" w:rsidRPr="00D624A6" w:rsidRDefault="00720CB9" w:rsidP="005D1162">
      <w:pPr>
        <w:spacing w:after="240" w:line="240" w:lineRule="auto"/>
        <w:jc w:val="both"/>
        <w:rPr>
          <w:rFonts w:ascii="Arial" w:hAnsi="Arial" w:cs="Arial"/>
        </w:rPr>
      </w:pPr>
      <w:r w:rsidRPr="00D624A6">
        <w:rPr>
          <w:rFonts w:ascii="Arial" w:hAnsi="Arial" w:cs="Arial"/>
          <w:lang w:val="en"/>
        </w:rPr>
        <w:t xml:space="preserve">The new tariff will be </w:t>
      </w:r>
      <w:r w:rsidR="00905577" w:rsidRPr="00D624A6">
        <w:rPr>
          <w:rFonts w:ascii="Arial" w:hAnsi="Arial" w:cs="Arial"/>
          <w:lang w:val="en"/>
        </w:rPr>
        <w:t>Saudi Rial (</w:t>
      </w:r>
      <w:r w:rsidRPr="00D624A6">
        <w:rPr>
          <w:rFonts w:ascii="Arial" w:hAnsi="Arial" w:cs="Arial"/>
          <w:lang w:val="en"/>
        </w:rPr>
        <w:t>SR</w:t>
      </w:r>
      <w:r w:rsidR="00905577" w:rsidRPr="00D624A6">
        <w:rPr>
          <w:rFonts w:ascii="Arial" w:hAnsi="Arial" w:cs="Arial"/>
          <w:lang w:val="en"/>
        </w:rPr>
        <w:t>)</w:t>
      </w:r>
      <w:r w:rsidRPr="00D624A6">
        <w:rPr>
          <w:rFonts w:ascii="Arial" w:hAnsi="Arial" w:cs="Arial"/>
          <w:lang w:val="en"/>
        </w:rPr>
        <w:t xml:space="preserve"> 9 per cubic meter in case users benefit from both water and sanitation services and SR 6 per cubic meter in case consumers use only the water service. </w:t>
      </w:r>
      <w:r w:rsidR="007B30A3" w:rsidRPr="00D624A6">
        <w:rPr>
          <w:rFonts w:ascii="Arial" w:hAnsi="Arial" w:cs="Arial"/>
          <w:lang w:val="en"/>
        </w:rPr>
        <w:t>The cost will depend on the water consumption volume and the number of meters</w:t>
      </w:r>
      <w:r w:rsidR="007B30A3" w:rsidRPr="00D624A6">
        <w:rPr>
          <w:rFonts w:ascii="Arial" w:hAnsi="Arial" w:cs="Arial"/>
          <w:vertAlign w:val="superscript"/>
          <w:lang w:val="en"/>
        </w:rPr>
        <w:footnoteReference w:id="4"/>
      </w:r>
      <w:r w:rsidR="007B30A3" w:rsidRPr="00D624A6">
        <w:rPr>
          <w:rFonts w:ascii="Arial" w:hAnsi="Arial" w:cs="Arial"/>
          <w:lang w:val="en"/>
        </w:rPr>
        <w:t xml:space="preserve">. </w:t>
      </w:r>
      <w:r w:rsidR="007B30A3" w:rsidRPr="00D624A6">
        <w:rPr>
          <w:rFonts w:ascii="Arial" w:eastAsiaTheme="minorEastAsia" w:hAnsi="Arial" w:cs="Arial"/>
          <w:kern w:val="24"/>
        </w:rPr>
        <w:t xml:space="preserve">The proposed increase in tariff will lead to </w:t>
      </w:r>
      <w:r w:rsidR="007B30A3" w:rsidRPr="00D624A6">
        <w:rPr>
          <w:rFonts w:ascii="Arial" w:hAnsi="Arial" w:cs="Arial"/>
          <w:lang w:val="en"/>
        </w:rPr>
        <w:t>an impact on limiting the high water consumption by commercial and industrial sectors and preserving water resources.</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5"/>
        <w:gridCol w:w="1170"/>
        <w:gridCol w:w="2160"/>
        <w:gridCol w:w="1890"/>
      </w:tblGrid>
      <w:tr w:rsidR="001257DF" w:rsidRPr="00D624A6" w14:paraId="676E3D8D" w14:textId="77777777" w:rsidTr="003B221C">
        <w:trPr>
          <w:trHeight w:val="388"/>
        </w:trPr>
        <w:tc>
          <w:tcPr>
            <w:tcW w:w="495" w:type="dxa"/>
            <w:shd w:val="clear" w:color="auto" w:fill="F2F2F2" w:themeFill="background1" w:themeFillShade="F2"/>
          </w:tcPr>
          <w:p w14:paraId="0EBDF21A" w14:textId="77777777" w:rsidR="00393487" w:rsidRPr="00D624A6" w:rsidRDefault="00CC194F" w:rsidP="005D1162">
            <w:pPr>
              <w:spacing w:after="240" w:line="240" w:lineRule="auto"/>
              <w:rPr>
                <w:rFonts w:ascii="Arial" w:eastAsia="Times New Roman" w:hAnsi="Arial" w:cs="Arial"/>
                <w:b/>
                <w:kern w:val="12"/>
                <w:sz w:val="20"/>
                <w:szCs w:val="20"/>
                <w:lang w:val="en-CA"/>
              </w:rPr>
            </w:pPr>
            <w:r w:rsidRPr="00D624A6">
              <w:rPr>
                <w:rFonts w:ascii="Arial" w:hAnsi="Arial" w:cs="Arial"/>
                <w:sz w:val="20"/>
                <w:szCs w:val="20"/>
              </w:rPr>
              <w:t xml:space="preserve"> </w:t>
            </w:r>
            <w:r w:rsidR="00393487" w:rsidRPr="00D624A6">
              <w:rPr>
                <w:rFonts w:ascii="Arial" w:eastAsia="Times New Roman" w:hAnsi="Arial" w:cs="Arial"/>
                <w:b/>
                <w:kern w:val="12"/>
                <w:sz w:val="20"/>
                <w:szCs w:val="20"/>
                <w:lang w:val="en-CA"/>
              </w:rPr>
              <w:t>#</w:t>
            </w:r>
          </w:p>
        </w:tc>
        <w:tc>
          <w:tcPr>
            <w:tcW w:w="3195" w:type="dxa"/>
            <w:shd w:val="clear" w:color="auto" w:fill="F2F2F2" w:themeFill="background1" w:themeFillShade="F2"/>
            <w:hideMark/>
          </w:tcPr>
          <w:p w14:paraId="27FD7F1A"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Outcome Indicator </w:t>
            </w:r>
          </w:p>
        </w:tc>
        <w:tc>
          <w:tcPr>
            <w:tcW w:w="1170" w:type="dxa"/>
            <w:shd w:val="clear" w:color="auto" w:fill="F2F2F2" w:themeFill="background1" w:themeFillShade="F2"/>
            <w:hideMark/>
          </w:tcPr>
          <w:p w14:paraId="4301D001"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Baseline </w:t>
            </w:r>
          </w:p>
        </w:tc>
        <w:tc>
          <w:tcPr>
            <w:tcW w:w="2160" w:type="dxa"/>
            <w:shd w:val="clear" w:color="auto" w:fill="F2F2F2" w:themeFill="background1" w:themeFillShade="F2"/>
            <w:hideMark/>
          </w:tcPr>
          <w:p w14:paraId="37957BBF" w14:textId="77777777" w:rsidR="00393487" w:rsidRPr="00D624A6" w:rsidRDefault="00393487"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Targeted Outcome Indicator</w:t>
            </w:r>
          </w:p>
        </w:tc>
        <w:tc>
          <w:tcPr>
            <w:tcW w:w="1890" w:type="dxa"/>
            <w:shd w:val="clear" w:color="auto" w:fill="F2F2F2" w:themeFill="background1" w:themeFillShade="F2"/>
            <w:hideMark/>
          </w:tcPr>
          <w:p w14:paraId="7CB92FDD" w14:textId="7AE41445" w:rsidR="00393487" w:rsidRPr="00D624A6" w:rsidRDefault="0037394F" w:rsidP="005D1162">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Present status of outcome indicator in  2015</w:t>
            </w:r>
          </w:p>
        </w:tc>
      </w:tr>
      <w:tr w:rsidR="001257DF" w:rsidRPr="00D624A6" w14:paraId="07C94653" w14:textId="77777777" w:rsidTr="003B221C">
        <w:trPr>
          <w:trHeight w:val="388"/>
        </w:trPr>
        <w:tc>
          <w:tcPr>
            <w:tcW w:w="495" w:type="dxa"/>
            <w:shd w:val="clear" w:color="000000" w:fill="FFFFFF"/>
          </w:tcPr>
          <w:p w14:paraId="0B3C2544"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1.3</w:t>
            </w:r>
          </w:p>
        </w:tc>
        <w:tc>
          <w:tcPr>
            <w:tcW w:w="3195" w:type="dxa"/>
            <w:shd w:val="clear" w:color="000000" w:fill="FFFFFF"/>
            <w:hideMark/>
          </w:tcPr>
          <w:p w14:paraId="1D6E496B" w14:textId="77777777" w:rsidR="00393487" w:rsidRPr="00D624A6" w:rsidRDefault="00393487" w:rsidP="005D1162">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Use of Non-Renewable Sources as a part of managed drawdown not to exceed 5 BCM by 2030</w:t>
            </w:r>
          </w:p>
        </w:tc>
        <w:tc>
          <w:tcPr>
            <w:tcW w:w="1170" w:type="dxa"/>
            <w:shd w:val="clear" w:color="000000" w:fill="FFFFFF"/>
            <w:hideMark/>
          </w:tcPr>
          <w:p w14:paraId="2B034BB0"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17.446 BCM - 2010</w:t>
            </w:r>
          </w:p>
        </w:tc>
        <w:tc>
          <w:tcPr>
            <w:tcW w:w="2160" w:type="dxa"/>
            <w:shd w:val="clear" w:color="000000" w:fill="FFFFFF"/>
            <w:hideMark/>
          </w:tcPr>
          <w:p w14:paraId="387B7328"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 xml:space="preserve">5.0 BCM by 2030 </w:t>
            </w:r>
          </w:p>
        </w:tc>
        <w:tc>
          <w:tcPr>
            <w:tcW w:w="1890" w:type="dxa"/>
            <w:shd w:val="clear" w:color="auto" w:fill="FFFF00"/>
            <w:hideMark/>
          </w:tcPr>
          <w:p w14:paraId="72FDA5A9" w14:textId="77777777" w:rsidR="00393487" w:rsidRPr="00D624A6" w:rsidRDefault="00393487" w:rsidP="005D1162">
            <w:pPr>
              <w:spacing w:after="240" w:line="240" w:lineRule="auto"/>
              <w:jc w:val="center"/>
              <w:rPr>
                <w:rFonts w:ascii="Arial" w:eastAsia="Times New Roman" w:hAnsi="Arial" w:cs="Arial"/>
                <w:sz w:val="20"/>
                <w:szCs w:val="20"/>
              </w:rPr>
            </w:pPr>
            <w:r w:rsidRPr="00D624A6">
              <w:rPr>
                <w:rFonts w:ascii="Arial" w:eastAsia="Times New Roman" w:hAnsi="Arial" w:cs="Arial"/>
                <w:sz w:val="20"/>
                <w:szCs w:val="20"/>
              </w:rPr>
              <w:t>20.884 BCM - 2012</w:t>
            </w:r>
          </w:p>
        </w:tc>
      </w:tr>
    </w:tbl>
    <w:p w14:paraId="4F9B906E" w14:textId="77777777" w:rsidR="001E4BC1" w:rsidRDefault="00393487" w:rsidP="005D1162">
      <w:pPr>
        <w:pStyle w:val="Body"/>
        <w:rPr>
          <w:szCs w:val="22"/>
        </w:rPr>
      </w:pPr>
      <w:r w:rsidRPr="00D624A6">
        <w:rPr>
          <w:rFonts w:eastAsiaTheme="minorEastAsia"/>
          <w:kern w:val="24"/>
          <w:szCs w:val="22"/>
        </w:rPr>
        <w:lastRenderedPageBreak/>
        <w:t>The five year data by the MOWE on c</w:t>
      </w:r>
      <w:r w:rsidRPr="00D624A6">
        <w:rPr>
          <w:szCs w:val="22"/>
        </w:rPr>
        <w:t xml:space="preserve">onsumption of water and sources of water in KSA from 2007 to 2012 in BCM has been provided in </w:t>
      </w:r>
      <w:r w:rsidR="001E4BC1" w:rsidRPr="00D624A6">
        <w:rPr>
          <w:szCs w:val="22"/>
          <w:u w:val="single"/>
        </w:rPr>
        <w:t>Table 3.1</w:t>
      </w:r>
      <w:r w:rsidR="00B144FC" w:rsidRPr="00D624A6">
        <w:rPr>
          <w:szCs w:val="22"/>
        </w:rPr>
        <w:t>.</w:t>
      </w:r>
    </w:p>
    <w:p w14:paraId="1E00A13B" w14:textId="70279DDC" w:rsidR="001E4BC1" w:rsidRPr="00612F88" w:rsidRDefault="00D74975" w:rsidP="00612F88">
      <w:pPr>
        <w:pStyle w:val="Caption"/>
      </w:pPr>
      <w:bookmarkStart w:id="41" w:name="_Toc438728244"/>
      <w:r w:rsidRPr="00612F88">
        <w:t xml:space="preserve">Table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00DC0F45">
        <w:t>.</w:t>
      </w:r>
      <w:r w:rsidR="0035308F">
        <w:fldChar w:fldCharType="begin"/>
      </w:r>
      <w:r w:rsidR="0035308F">
        <w:instrText xml:space="preserve"> SEQ Table \* ARABIC \s 1 </w:instrText>
      </w:r>
      <w:r w:rsidR="0035308F">
        <w:fldChar w:fldCharType="separate"/>
      </w:r>
      <w:r w:rsidR="009D0511">
        <w:rPr>
          <w:noProof/>
        </w:rPr>
        <w:t>1</w:t>
      </w:r>
      <w:r w:rsidR="0035308F">
        <w:rPr>
          <w:noProof/>
        </w:rPr>
        <w:fldChar w:fldCharType="end"/>
      </w:r>
      <w:r w:rsidRPr="00612F88">
        <w:t xml:space="preserve">: </w:t>
      </w:r>
      <w:r w:rsidR="00E63E3E" w:rsidRPr="00612F88">
        <w:t>Consumption and Sources of Water in KSA for the period 2007-2014</w:t>
      </w:r>
      <w:bookmarkEnd w:id="41"/>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43"/>
        <w:gridCol w:w="1227"/>
        <w:gridCol w:w="1227"/>
        <w:gridCol w:w="1227"/>
        <w:gridCol w:w="1227"/>
        <w:gridCol w:w="1227"/>
        <w:gridCol w:w="1227"/>
      </w:tblGrid>
      <w:tr w:rsidR="001257DF" w:rsidRPr="00D624A6" w14:paraId="4CEAD880" w14:textId="77777777" w:rsidTr="00D74975">
        <w:tc>
          <w:tcPr>
            <w:tcW w:w="8905" w:type="dxa"/>
            <w:gridSpan w:val="7"/>
            <w:shd w:val="clear" w:color="auto" w:fill="F2F2F2" w:themeFill="background1" w:themeFillShade="F2"/>
            <w:tcMar>
              <w:top w:w="15" w:type="dxa"/>
              <w:left w:w="15" w:type="dxa"/>
              <w:bottom w:w="0" w:type="dxa"/>
              <w:right w:w="15" w:type="dxa"/>
            </w:tcMar>
            <w:vAlign w:val="bottom"/>
          </w:tcPr>
          <w:p w14:paraId="19362309"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bCs/>
                <w:sz w:val="20"/>
                <w:szCs w:val="20"/>
              </w:rPr>
              <w:t>Consumption of water in KSA from 2007 to 2012 in BCM</w:t>
            </w:r>
          </w:p>
        </w:tc>
      </w:tr>
      <w:tr w:rsidR="001257DF" w:rsidRPr="00D624A6" w14:paraId="6DC4AD8B" w14:textId="77777777" w:rsidTr="00D74975">
        <w:tc>
          <w:tcPr>
            <w:tcW w:w="1543" w:type="dxa"/>
            <w:shd w:val="clear" w:color="auto" w:fill="F2F2F2" w:themeFill="background1" w:themeFillShade="F2"/>
            <w:tcMar>
              <w:top w:w="15" w:type="dxa"/>
              <w:left w:w="15" w:type="dxa"/>
              <w:bottom w:w="0" w:type="dxa"/>
              <w:right w:w="15" w:type="dxa"/>
            </w:tcMar>
            <w:vAlign w:val="bottom"/>
            <w:hideMark/>
          </w:tcPr>
          <w:p w14:paraId="6880843C" w14:textId="77777777" w:rsidR="001E4BC1" w:rsidRPr="00D624A6" w:rsidRDefault="001E4BC1" w:rsidP="00612F88">
            <w:pPr>
              <w:spacing w:before="60" w:after="60" w:line="240" w:lineRule="auto"/>
              <w:rPr>
                <w:rFonts w:ascii="Arial" w:hAnsi="Arial" w:cs="Arial"/>
                <w:b/>
                <w:sz w:val="20"/>
                <w:szCs w:val="20"/>
              </w:rPr>
            </w:pPr>
            <w:r w:rsidRPr="00D624A6">
              <w:rPr>
                <w:rFonts w:ascii="Arial" w:hAnsi="Arial" w:cs="Arial"/>
                <w:b/>
                <w:sz w:val="20"/>
                <w:szCs w:val="20"/>
              </w:rPr>
              <w:t>Year</w:t>
            </w:r>
          </w:p>
        </w:tc>
        <w:tc>
          <w:tcPr>
            <w:tcW w:w="1227" w:type="dxa"/>
            <w:shd w:val="clear" w:color="auto" w:fill="F2F2F2" w:themeFill="background1" w:themeFillShade="F2"/>
            <w:tcMar>
              <w:top w:w="15" w:type="dxa"/>
              <w:left w:w="15" w:type="dxa"/>
              <w:bottom w:w="0" w:type="dxa"/>
              <w:right w:w="15" w:type="dxa"/>
            </w:tcMar>
            <w:vAlign w:val="bottom"/>
          </w:tcPr>
          <w:p w14:paraId="255DD48E"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2007</w:t>
            </w:r>
          </w:p>
        </w:tc>
        <w:tc>
          <w:tcPr>
            <w:tcW w:w="1227" w:type="dxa"/>
            <w:shd w:val="clear" w:color="auto" w:fill="F2F2F2" w:themeFill="background1" w:themeFillShade="F2"/>
            <w:tcMar>
              <w:top w:w="15" w:type="dxa"/>
              <w:left w:w="15" w:type="dxa"/>
              <w:bottom w:w="0" w:type="dxa"/>
              <w:right w:w="15" w:type="dxa"/>
            </w:tcMar>
            <w:vAlign w:val="bottom"/>
          </w:tcPr>
          <w:p w14:paraId="1BB00E80"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2008</w:t>
            </w:r>
          </w:p>
        </w:tc>
        <w:tc>
          <w:tcPr>
            <w:tcW w:w="1227" w:type="dxa"/>
            <w:shd w:val="clear" w:color="auto" w:fill="F2F2F2" w:themeFill="background1" w:themeFillShade="F2"/>
            <w:tcMar>
              <w:top w:w="15" w:type="dxa"/>
              <w:left w:w="15" w:type="dxa"/>
              <w:bottom w:w="0" w:type="dxa"/>
              <w:right w:w="15" w:type="dxa"/>
            </w:tcMar>
            <w:vAlign w:val="bottom"/>
          </w:tcPr>
          <w:p w14:paraId="4C28FFD8"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2009</w:t>
            </w:r>
          </w:p>
        </w:tc>
        <w:tc>
          <w:tcPr>
            <w:tcW w:w="1227" w:type="dxa"/>
            <w:shd w:val="clear" w:color="auto" w:fill="F2F2F2" w:themeFill="background1" w:themeFillShade="F2"/>
            <w:tcMar>
              <w:top w:w="15" w:type="dxa"/>
              <w:left w:w="15" w:type="dxa"/>
              <w:bottom w:w="0" w:type="dxa"/>
              <w:right w:w="15" w:type="dxa"/>
            </w:tcMar>
            <w:vAlign w:val="bottom"/>
          </w:tcPr>
          <w:p w14:paraId="5BEBD5E9"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2010</w:t>
            </w:r>
          </w:p>
        </w:tc>
        <w:tc>
          <w:tcPr>
            <w:tcW w:w="1227" w:type="dxa"/>
            <w:shd w:val="clear" w:color="auto" w:fill="F2F2F2" w:themeFill="background1" w:themeFillShade="F2"/>
            <w:tcMar>
              <w:top w:w="15" w:type="dxa"/>
              <w:left w:w="15" w:type="dxa"/>
              <w:bottom w:w="0" w:type="dxa"/>
              <w:right w:w="15" w:type="dxa"/>
            </w:tcMar>
            <w:vAlign w:val="bottom"/>
          </w:tcPr>
          <w:p w14:paraId="017A40B0"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2011</w:t>
            </w:r>
          </w:p>
        </w:tc>
        <w:tc>
          <w:tcPr>
            <w:tcW w:w="1227" w:type="dxa"/>
            <w:shd w:val="clear" w:color="auto" w:fill="F2F2F2" w:themeFill="background1" w:themeFillShade="F2"/>
          </w:tcPr>
          <w:p w14:paraId="4A1048C6"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2012</w:t>
            </w:r>
          </w:p>
        </w:tc>
      </w:tr>
      <w:tr w:rsidR="001257DF" w:rsidRPr="00D624A6" w14:paraId="51ACEC1A" w14:textId="77777777" w:rsidTr="00D74975">
        <w:tc>
          <w:tcPr>
            <w:tcW w:w="1543" w:type="dxa"/>
            <w:shd w:val="clear" w:color="auto" w:fill="FFFFFF" w:themeFill="background1"/>
            <w:tcMar>
              <w:top w:w="15" w:type="dxa"/>
              <w:left w:w="15" w:type="dxa"/>
              <w:bottom w:w="0" w:type="dxa"/>
              <w:right w:w="15" w:type="dxa"/>
            </w:tcMar>
            <w:vAlign w:val="bottom"/>
            <w:hideMark/>
          </w:tcPr>
          <w:p w14:paraId="2D429C17"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 xml:space="preserve">Domestic </w:t>
            </w:r>
          </w:p>
        </w:tc>
        <w:tc>
          <w:tcPr>
            <w:tcW w:w="1227" w:type="dxa"/>
            <w:shd w:val="clear" w:color="auto" w:fill="FFFFFF" w:themeFill="background1"/>
            <w:tcMar>
              <w:top w:w="15" w:type="dxa"/>
              <w:left w:w="15" w:type="dxa"/>
              <w:bottom w:w="0" w:type="dxa"/>
              <w:right w:w="15" w:type="dxa"/>
            </w:tcMar>
            <w:vAlign w:val="bottom"/>
            <w:hideMark/>
          </w:tcPr>
          <w:p w14:paraId="6F6AFC17"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1.977</w:t>
            </w:r>
          </w:p>
        </w:tc>
        <w:tc>
          <w:tcPr>
            <w:tcW w:w="1227" w:type="dxa"/>
            <w:shd w:val="clear" w:color="auto" w:fill="FFFFFF" w:themeFill="background1"/>
            <w:tcMar>
              <w:top w:w="15" w:type="dxa"/>
              <w:left w:w="15" w:type="dxa"/>
              <w:bottom w:w="0" w:type="dxa"/>
              <w:right w:w="15" w:type="dxa"/>
            </w:tcMar>
            <w:vAlign w:val="bottom"/>
            <w:hideMark/>
          </w:tcPr>
          <w:p w14:paraId="7655E11C"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2.006</w:t>
            </w:r>
          </w:p>
        </w:tc>
        <w:tc>
          <w:tcPr>
            <w:tcW w:w="1227" w:type="dxa"/>
            <w:shd w:val="clear" w:color="auto" w:fill="FFFFFF" w:themeFill="background1"/>
            <w:tcMar>
              <w:top w:w="15" w:type="dxa"/>
              <w:left w:w="15" w:type="dxa"/>
              <w:bottom w:w="0" w:type="dxa"/>
              <w:right w:w="15" w:type="dxa"/>
            </w:tcMar>
            <w:vAlign w:val="bottom"/>
            <w:hideMark/>
          </w:tcPr>
          <w:p w14:paraId="57A9D898"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2.123</w:t>
            </w:r>
          </w:p>
        </w:tc>
        <w:tc>
          <w:tcPr>
            <w:tcW w:w="1227" w:type="dxa"/>
            <w:shd w:val="clear" w:color="auto" w:fill="FFFFFF" w:themeFill="background1"/>
            <w:tcMar>
              <w:top w:w="15" w:type="dxa"/>
              <w:left w:w="15" w:type="dxa"/>
              <w:bottom w:w="0" w:type="dxa"/>
              <w:right w:w="15" w:type="dxa"/>
            </w:tcMar>
            <w:vAlign w:val="bottom"/>
            <w:hideMark/>
          </w:tcPr>
          <w:p w14:paraId="29E72EF0"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2.283</w:t>
            </w:r>
          </w:p>
        </w:tc>
        <w:tc>
          <w:tcPr>
            <w:tcW w:w="1227" w:type="dxa"/>
            <w:shd w:val="clear" w:color="auto" w:fill="FFFFFF" w:themeFill="background1"/>
            <w:tcMar>
              <w:top w:w="15" w:type="dxa"/>
              <w:left w:w="15" w:type="dxa"/>
              <w:bottom w:w="0" w:type="dxa"/>
              <w:right w:w="15" w:type="dxa"/>
            </w:tcMar>
            <w:vAlign w:val="bottom"/>
            <w:hideMark/>
          </w:tcPr>
          <w:p w14:paraId="2500805C"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2.423</w:t>
            </w:r>
          </w:p>
        </w:tc>
        <w:tc>
          <w:tcPr>
            <w:tcW w:w="1227" w:type="dxa"/>
            <w:shd w:val="clear" w:color="auto" w:fill="FFFFFF" w:themeFill="background1"/>
            <w:vAlign w:val="bottom"/>
          </w:tcPr>
          <w:p w14:paraId="1F4914BA"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2.527</w:t>
            </w:r>
          </w:p>
        </w:tc>
      </w:tr>
      <w:tr w:rsidR="001257DF" w:rsidRPr="00D624A6" w14:paraId="2720E60D" w14:textId="77777777" w:rsidTr="00D74975">
        <w:tc>
          <w:tcPr>
            <w:tcW w:w="1543" w:type="dxa"/>
            <w:shd w:val="clear" w:color="auto" w:fill="FFFFFF" w:themeFill="background1"/>
            <w:tcMar>
              <w:top w:w="15" w:type="dxa"/>
              <w:left w:w="15" w:type="dxa"/>
              <w:bottom w:w="0" w:type="dxa"/>
              <w:right w:w="15" w:type="dxa"/>
            </w:tcMar>
            <w:vAlign w:val="bottom"/>
            <w:hideMark/>
          </w:tcPr>
          <w:p w14:paraId="71EA74B0"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 xml:space="preserve">Industrial </w:t>
            </w:r>
          </w:p>
        </w:tc>
        <w:tc>
          <w:tcPr>
            <w:tcW w:w="1227" w:type="dxa"/>
            <w:shd w:val="clear" w:color="auto" w:fill="FFFFFF" w:themeFill="background1"/>
            <w:tcMar>
              <w:top w:w="15" w:type="dxa"/>
              <w:left w:w="15" w:type="dxa"/>
              <w:bottom w:w="0" w:type="dxa"/>
              <w:right w:w="15" w:type="dxa"/>
            </w:tcMar>
            <w:vAlign w:val="bottom"/>
            <w:hideMark/>
          </w:tcPr>
          <w:p w14:paraId="4A8B7C92"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0.683</w:t>
            </w:r>
          </w:p>
        </w:tc>
        <w:tc>
          <w:tcPr>
            <w:tcW w:w="1227" w:type="dxa"/>
            <w:shd w:val="clear" w:color="auto" w:fill="FFFFFF" w:themeFill="background1"/>
            <w:tcMar>
              <w:top w:w="15" w:type="dxa"/>
              <w:left w:w="15" w:type="dxa"/>
              <w:bottom w:w="0" w:type="dxa"/>
              <w:right w:w="15" w:type="dxa"/>
            </w:tcMar>
            <w:vAlign w:val="bottom"/>
            <w:hideMark/>
          </w:tcPr>
          <w:p w14:paraId="6436D7F6"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0.698</w:t>
            </w:r>
          </w:p>
        </w:tc>
        <w:tc>
          <w:tcPr>
            <w:tcW w:w="1227" w:type="dxa"/>
            <w:shd w:val="clear" w:color="auto" w:fill="FFFFFF" w:themeFill="background1"/>
            <w:tcMar>
              <w:top w:w="15" w:type="dxa"/>
              <w:left w:w="15" w:type="dxa"/>
              <w:bottom w:w="0" w:type="dxa"/>
              <w:right w:w="15" w:type="dxa"/>
            </w:tcMar>
            <w:vAlign w:val="bottom"/>
            <w:hideMark/>
          </w:tcPr>
          <w:p w14:paraId="2707D9ED"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0.714</w:t>
            </w:r>
          </w:p>
        </w:tc>
        <w:tc>
          <w:tcPr>
            <w:tcW w:w="1227" w:type="dxa"/>
            <w:shd w:val="clear" w:color="auto" w:fill="FFFFFF" w:themeFill="background1"/>
            <w:tcMar>
              <w:top w:w="15" w:type="dxa"/>
              <w:left w:w="15" w:type="dxa"/>
              <w:bottom w:w="0" w:type="dxa"/>
              <w:right w:w="15" w:type="dxa"/>
            </w:tcMar>
            <w:vAlign w:val="bottom"/>
            <w:hideMark/>
          </w:tcPr>
          <w:p w14:paraId="73401F9A"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0.753</w:t>
            </w:r>
          </w:p>
        </w:tc>
        <w:tc>
          <w:tcPr>
            <w:tcW w:w="1227" w:type="dxa"/>
            <w:shd w:val="clear" w:color="auto" w:fill="FFFFFF" w:themeFill="background1"/>
            <w:tcMar>
              <w:top w:w="15" w:type="dxa"/>
              <w:left w:w="15" w:type="dxa"/>
              <w:bottom w:w="0" w:type="dxa"/>
              <w:right w:w="15" w:type="dxa"/>
            </w:tcMar>
            <w:vAlign w:val="bottom"/>
            <w:hideMark/>
          </w:tcPr>
          <w:p w14:paraId="7E095439"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0.800</w:t>
            </w:r>
          </w:p>
        </w:tc>
        <w:tc>
          <w:tcPr>
            <w:tcW w:w="1227" w:type="dxa"/>
            <w:shd w:val="clear" w:color="auto" w:fill="FFFFFF" w:themeFill="background1"/>
            <w:vAlign w:val="bottom"/>
          </w:tcPr>
          <w:p w14:paraId="46F10385"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0.843</w:t>
            </w:r>
          </w:p>
        </w:tc>
      </w:tr>
      <w:tr w:rsidR="001257DF" w:rsidRPr="00D624A6" w14:paraId="744B71FA" w14:textId="77777777" w:rsidTr="00D74975">
        <w:tc>
          <w:tcPr>
            <w:tcW w:w="1543" w:type="dxa"/>
            <w:shd w:val="clear" w:color="auto" w:fill="FFFFFF" w:themeFill="background1"/>
            <w:tcMar>
              <w:top w:w="15" w:type="dxa"/>
              <w:left w:w="15" w:type="dxa"/>
              <w:bottom w:w="0" w:type="dxa"/>
              <w:right w:w="15" w:type="dxa"/>
            </w:tcMar>
            <w:vAlign w:val="bottom"/>
            <w:hideMark/>
          </w:tcPr>
          <w:p w14:paraId="3426474E"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 xml:space="preserve">Agricultural </w:t>
            </w:r>
          </w:p>
        </w:tc>
        <w:tc>
          <w:tcPr>
            <w:tcW w:w="1227" w:type="dxa"/>
            <w:shd w:val="clear" w:color="auto" w:fill="FFFFFF" w:themeFill="background1"/>
            <w:tcMar>
              <w:top w:w="15" w:type="dxa"/>
              <w:left w:w="15" w:type="dxa"/>
              <w:bottom w:w="0" w:type="dxa"/>
              <w:right w:w="15" w:type="dxa"/>
            </w:tcMar>
            <w:vAlign w:val="bottom"/>
            <w:hideMark/>
          </w:tcPr>
          <w:p w14:paraId="3B8A5939"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15.420</w:t>
            </w:r>
          </w:p>
        </w:tc>
        <w:tc>
          <w:tcPr>
            <w:tcW w:w="1227" w:type="dxa"/>
            <w:shd w:val="clear" w:color="auto" w:fill="FFFFFF" w:themeFill="background1"/>
            <w:tcMar>
              <w:top w:w="15" w:type="dxa"/>
              <w:left w:w="15" w:type="dxa"/>
              <w:bottom w:w="0" w:type="dxa"/>
              <w:right w:w="15" w:type="dxa"/>
            </w:tcMar>
            <w:vAlign w:val="bottom"/>
            <w:hideMark/>
          </w:tcPr>
          <w:p w14:paraId="458DAA09"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15.083</w:t>
            </w:r>
          </w:p>
        </w:tc>
        <w:tc>
          <w:tcPr>
            <w:tcW w:w="1227" w:type="dxa"/>
            <w:shd w:val="clear" w:color="auto" w:fill="FFFFFF" w:themeFill="background1"/>
            <w:tcMar>
              <w:top w:w="15" w:type="dxa"/>
              <w:left w:w="15" w:type="dxa"/>
              <w:bottom w:w="0" w:type="dxa"/>
              <w:right w:w="15" w:type="dxa"/>
            </w:tcMar>
            <w:vAlign w:val="bottom"/>
            <w:hideMark/>
          </w:tcPr>
          <w:p w14:paraId="66C0FC4D"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14.747</w:t>
            </w:r>
          </w:p>
        </w:tc>
        <w:tc>
          <w:tcPr>
            <w:tcW w:w="1227" w:type="dxa"/>
            <w:shd w:val="clear" w:color="auto" w:fill="FFFFFF" w:themeFill="background1"/>
            <w:tcMar>
              <w:top w:w="15" w:type="dxa"/>
              <w:left w:w="15" w:type="dxa"/>
              <w:bottom w:w="0" w:type="dxa"/>
              <w:right w:w="15" w:type="dxa"/>
            </w:tcMar>
            <w:vAlign w:val="bottom"/>
            <w:hideMark/>
          </w:tcPr>
          <w:p w14:paraId="149BF86E"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14.410</w:t>
            </w:r>
          </w:p>
        </w:tc>
        <w:tc>
          <w:tcPr>
            <w:tcW w:w="1227" w:type="dxa"/>
            <w:shd w:val="clear" w:color="auto" w:fill="FFFFFF" w:themeFill="background1"/>
            <w:tcMar>
              <w:top w:w="15" w:type="dxa"/>
              <w:left w:w="15" w:type="dxa"/>
              <w:bottom w:w="0" w:type="dxa"/>
              <w:right w:w="15" w:type="dxa"/>
            </w:tcMar>
            <w:vAlign w:val="bottom"/>
            <w:hideMark/>
          </w:tcPr>
          <w:p w14:paraId="3E96615D"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15.970</w:t>
            </w:r>
          </w:p>
        </w:tc>
        <w:tc>
          <w:tcPr>
            <w:tcW w:w="1227" w:type="dxa"/>
            <w:shd w:val="clear" w:color="auto" w:fill="FFFFFF" w:themeFill="background1"/>
            <w:vAlign w:val="bottom"/>
          </w:tcPr>
          <w:p w14:paraId="2A21F89D"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17.514</w:t>
            </w:r>
          </w:p>
        </w:tc>
      </w:tr>
      <w:tr w:rsidR="001257DF" w:rsidRPr="00D624A6" w14:paraId="46DFFA7A" w14:textId="77777777" w:rsidTr="00D74975">
        <w:tc>
          <w:tcPr>
            <w:tcW w:w="1543" w:type="dxa"/>
            <w:shd w:val="clear" w:color="auto" w:fill="D9D9D9" w:themeFill="background1" w:themeFillShade="D9"/>
            <w:tcMar>
              <w:top w:w="15" w:type="dxa"/>
              <w:left w:w="15" w:type="dxa"/>
              <w:bottom w:w="0" w:type="dxa"/>
              <w:right w:w="15" w:type="dxa"/>
            </w:tcMar>
            <w:vAlign w:val="bottom"/>
            <w:hideMark/>
          </w:tcPr>
          <w:p w14:paraId="0D6086F3" w14:textId="77777777" w:rsidR="001E4BC1" w:rsidRPr="00D624A6" w:rsidRDefault="001E4BC1" w:rsidP="00612F88">
            <w:pPr>
              <w:spacing w:before="60" w:after="60" w:line="240" w:lineRule="auto"/>
              <w:rPr>
                <w:rFonts w:ascii="Arial" w:hAnsi="Arial" w:cs="Arial"/>
                <w:b/>
                <w:sz w:val="20"/>
                <w:szCs w:val="20"/>
              </w:rPr>
            </w:pPr>
            <w:r w:rsidRPr="00D624A6">
              <w:rPr>
                <w:rFonts w:ascii="Arial" w:hAnsi="Arial" w:cs="Arial"/>
                <w:b/>
                <w:sz w:val="20"/>
                <w:szCs w:val="20"/>
              </w:rPr>
              <w:t xml:space="preserve">Total </w:t>
            </w:r>
          </w:p>
        </w:tc>
        <w:tc>
          <w:tcPr>
            <w:tcW w:w="1227" w:type="dxa"/>
            <w:shd w:val="clear" w:color="auto" w:fill="D9D9D9" w:themeFill="background1" w:themeFillShade="D9"/>
            <w:tcMar>
              <w:top w:w="15" w:type="dxa"/>
              <w:left w:w="15" w:type="dxa"/>
              <w:bottom w:w="0" w:type="dxa"/>
              <w:right w:w="15" w:type="dxa"/>
            </w:tcMar>
            <w:vAlign w:val="bottom"/>
            <w:hideMark/>
          </w:tcPr>
          <w:p w14:paraId="4B25C6F5"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18.080</w:t>
            </w:r>
          </w:p>
        </w:tc>
        <w:tc>
          <w:tcPr>
            <w:tcW w:w="1227" w:type="dxa"/>
            <w:shd w:val="clear" w:color="auto" w:fill="D9D9D9" w:themeFill="background1" w:themeFillShade="D9"/>
            <w:tcMar>
              <w:top w:w="15" w:type="dxa"/>
              <w:left w:w="15" w:type="dxa"/>
              <w:bottom w:w="0" w:type="dxa"/>
              <w:right w:w="15" w:type="dxa"/>
            </w:tcMar>
            <w:vAlign w:val="bottom"/>
            <w:hideMark/>
          </w:tcPr>
          <w:p w14:paraId="034E8511"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17.787</w:t>
            </w:r>
          </w:p>
        </w:tc>
        <w:tc>
          <w:tcPr>
            <w:tcW w:w="1227" w:type="dxa"/>
            <w:shd w:val="clear" w:color="auto" w:fill="D9D9D9" w:themeFill="background1" w:themeFillShade="D9"/>
            <w:tcMar>
              <w:top w:w="15" w:type="dxa"/>
              <w:left w:w="15" w:type="dxa"/>
              <w:bottom w:w="0" w:type="dxa"/>
              <w:right w:w="15" w:type="dxa"/>
            </w:tcMar>
            <w:vAlign w:val="bottom"/>
            <w:hideMark/>
          </w:tcPr>
          <w:p w14:paraId="76538B67"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17.584</w:t>
            </w:r>
          </w:p>
        </w:tc>
        <w:tc>
          <w:tcPr>
            <w:tcW w:w="1227" w:type="dxa"/>
            <w:shd w:val="clear" w:color="auto" w:fill="D9D9D9" w:themeFill="background1" w:themeFillShade="D9"/>
            <w:tcMar>
              <w:top w:w="15" w:type="dxa"/>
              <w:left w:w="15" w:type="dxa"/>
              <w:bottom w:w="0" w:type="dxa"/>
              <w:right w:w="15" w:type="dxa"/>
            </w:tcMar>
            <w:vAlign w:val="bottom"/>
            <w:hideMark/>
          </w:tcPr>
          <w:p w14:paraId="7E17F164"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17.446</w:t>
            </w:r>
          </w:p>
        </w:tc>
        <w:tc>
          <w:tcPr>
            <w:tcW w:w="1227" w:type="dxa"/>
            <w:shd w:val="clear" w:color="auto" w:fill="D9D9D9" w:themeFill="background1" w:themeFillShade="D9"/>
            <w:tcMar>
              <w:top w:w="15" w:type="dxa"/>
              <w:left w:w="15" w:type="dxa"/>
              <w:bottom w:w="0" w:type="dxa"/>
              <w:right w:w="15" w:type="dxa"/>
            </w:tcMar>
            <w:vAlign w:val="bottom"/>
            <w:hideMark/>
          </w:tcPr>
          <w:p w14:paraId="77948DB9"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19.193</w:t>
            </w:r>
          </w:p>
        </w:tc>
        <w:tc>
          <w:tcPr>
            <w:tcW w:w="1227" w:type="dxa"/>
            <w:shd w:val="clear" w:color="auto" w:fill="D9D9D9" w:themeFill="background1" w:themeFillShade="D9"/>
            <w:vAlign w:val="bottom"/>
          </w:tcPr>
          <w:p w14:paraId="190DF0EA"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20.884</w:t>
            </w:r>
          </w:p>
        </w:tc>
      </w:tr>
      <w:tr w:rsidR="001257DF" w:rsidRPr="00D624A6" w14:paraId="1DB0257D" w14:textId="77777777" w:rsidTr="00D74975">
        <w:tc>
          <w:tcPr>
            <w:tcW w:w="8905" w:type="dxa"/>
            <w:gridSpan w:val="7"/>
            <w:shd w:val="clear" w:color="auto" w:fill="F2F2F2" w:themeFill="background1" w:themeFillShade="F2"/>
            <w:tcMar>
              <w:top w:w="15" w:type="dxa"/>
              <w:left w:w="15" w:type="dxa"/>
              <w:bottom w:w="0" w:type="dxa"/>
              <w:right w:w="15" w:type="dxa"/>
            </w:tcMar>
            <w:vAlign w:val="bottom"/>
          </w:tcPr>
          <w:p w14:paraId="19990060" w14:textId="77777777" w:rsidR="001E4BC1" w:rsidRPr="00D624A6" w:rsidRDefault="001E4BC1" w:rsidP="00612F88">
            <w:pPr>
              <w:spacing w:before="60" w:after="60" w:line="240" w:lineRule="auto"/>
              <w:rPr>
                <w:rFonts w:ascii="Arial" w:hAnsi="Arial" w:cs="Arial"/>
                <w:b/>
                <w:sz w:val="20"/>
                <w:szCs w:val="20"/>
              </w:rPr>
            </w:pPr>
            <w:r w:rsidRPr="00D624A6">
              <w:rPr>
                <w:rFonts w:ascii="Arial" w:hAnsi="Arial" w:cs="Arial"/>
                <w:b/>
                <w:sz w:val="20"/>
                <w:szCs w:val="20"/>
              </w:rPr>
              <w:t>Sources of Water in KSA from 2007 to 2012 in BCM</w:t>
            </w:r>
          </w:p>
        </w:tc>
      </w:tr>
      <w:tr w:rsidR="001257DF" w:rsidRPr="00D624A6" w14:paraId="113C1631" w14:textId="77777777" w:rsidTr="00D74975">
        <w:tc>
          <w:tcPr>
            <w:tcW w:w="1543" w:type="dxa"/>
            <w:shd w:val="clear" w:color="auto" w:fill="F2F2F2" w:themeFill="background1" w:themeFillShade="F2"/>
            <w:tcMar>
              <w:top w:w="15" w:type="dxa"/>
              <w:left w:w="15" w:type="dxa"/>
              <w:bottom w:w="0" w:type="dxa"/>
              <w:right w:w="15" w:type="dxa"/>
            </w:tcMar>
            <w:vAlign w:val="bottom"/>
            <w:hideMark/>
          </w:tcPr>
          <w:p w14:paraId="099AF23F" w14:textId="77777777" w:rsidR="001E4BC1" w:rsidRPr="00D624A6" w:rsidRDefault="001E4BC1" w:rsidP="00612F88">
            <w:pPr>
              <w:spacing w:before="60" w:after="60" w:line="240" w:lineRule="auto"/>
              <w:rPr>
                <w:rFonts w:ascii="Arial" w:hAnsi="Arial" w:cs="Arial"/>
                <w:b/>
                <w:sz w:val="20"/>
                <w:szCs w:val="20"/>
              </w:rPr>
            </w:pPr>
            <w:r w:rsidRPr="00D624A6">
              <w:rPr>
                <w:rFonts w:ascii="Arial" w:hAnsi="Arial" w:cs="Arial"/>
                <w:b/>
                <w:sz w:val="20"/>
                <w:szCs w:val="20"/>
              </w:rPr>
              <w:t xml:space="preserve">Year </w:t>
            </w:r>
          </w:p>
        </w:tc>
        <w:tc>
          <w:tcPr>
            <w:tcW w:w="1227" w:type="dxa"/>
            <w:shd w:val="clear" w:color="auto" w:fill="F2F2F2" w:themeFill="background1" w:themeFillShade="F2"/>
            <w:tcMar>
              <w:top w:w="15" w:type="dxa"/>
              <w:left w:w="15" w:type="dxa"/>
              <w:bottom w:w="0" w:type="dxa"/>
              <w:right w:w="15" w:type="dxa"/>
            </w:tcMar>
            <w:vAlign w:val="bottom"/>
            <w:hideMark/>
          </w:tcPr>
          <w:p w14:paraId="184C1974"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2007</w:t>
            </w:r>
          </w:p>
        </w:tc>
        <w:tc>
          <w:tcPr>
            <w:tcW w:w="1227" w:type="dxa"/>
            <w:shd w:val="clear" w:color="auto" w:fill="F2F2F2" w:themeFill="background1" w:themeFillShade="F2"/>
            <w:tcMar>
              <w:top w:w="15" w:type="dxa"/>
              <w:left w:w="15" w:type="dxa"/>
              <w:bottom w:w="0" w:type="dxa"/>
              <w:right w:w="15" w:type="dxa"/>
            </w:tcMar>
            <w:vAlign w:val="bottom"/>
            <w:hideMark/>
          </w:tcPr>
          <w:p w14:paraId="3A794451"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2008</w:t>
            </w:r>
          </w:p>
        </w:tc>
        <w:tc>
          <w:tcPr>
            <w:tcW w:w="1227" w:type="dxa"/>
            <w:shd w:val="clear" w:color="auto" w:fill="F2F2F2" w:themeFill="background1" w:themeFillShade="F2"/>
            <w:tcMar>
              <w:top w:w="15" w:type="dxa"/>
              <w:left w:w="15" w:type="dxa"/>
              <w:bottom w:w="0" w:type="dxa"/>
              <w:right w:w="15" w:type="dxa"/>
            </w:tcMar>
            <w:vAlign w:val="bottom"/>
            <w:hideMark/>
          </w:tcPr>
          <w:p w14:paraId="593EB4B6"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2009</w:t>
            </w:r>
          </w:p>
        </w:tc>
        <w:tc>
          <w:tcPr>
            <w:tcW w:w="1227" w:type="dxa"/>
            <w:shd w:val="clear" w:color="auto" w:fill="F2F2F2" w:themeFill="background1" w:themeFillShade="F2"/>
            <w:tcMar>
              <w:top w:w="15" w:type="dxa"/>
              <w:left w:w="15" w:type="dxa"/>
              <w:bottom w:w="0" w:type="dxa"/>
              <w:right w:w="15" w:type="dxa"/>
            </w:tcMar>
            <w:vAlign w:val="bottom"/>
            <w:hideMark/>
          </w:tcPr>
          <w:p w14:paraId="55A7896D"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2010</w:t>
            </w:r>
          </w:p>
        </w:tc>
        <w:tc>
          <w:tcPr>
            <w:tcW w:w="1227" w:type="dxa"/>
            <w:shd w:val="clear" w:color="auto" w:fill="F2F2F2" w:themeFill="background1" w:themeFillShade="F2"/>
            <w:tcMar>
              <w:top w:w="15" w:type="dxa"/>
              <w:left w:w="15" w:type="dxa"/>
              <w:bottom w:w="0" w:type="dxa"/>
              <w:right w:w="15" w:type="dxa"/>
            </w:tcMar>
            <w:vAlign w:val="bottom"/>
            <w:hideMark/>
          </w:tcPr>
          <w:p w14:paraId="174FF63D"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2011</w:t>
            </w:r>
          </w:p>
        </w:tc>
        <w:tc>
          <w:tcPr>
            <w:tcW w:w="1227" w:type="dxa"/>
            <w:shd w:val="clear" w:color="auto" w:fill="F2F2F2" w:themeFill="background1" w:themeFillShade="F2"/>
            <w:vAlign w:val="bottom"/>
          </w:tcPr>
          <w:p w14:paraId="71A63B41"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2012</w:t>
            </w:r>
          </w:p>
        </w:tc>
      </w:tr>
      <w:tr w:rsidR="001257DF" w:rsidRPr="00D624A6" w14:paraId="026D8241" w14:textId="77777777" w:rsidTr="00D74975">
        <w:tc>
          <w:tcPr>
            <w:tcW w:w="1543" w:type="dxa"/>
            <w:shd w:val="clear" w:color="auto" w:fill="FFFFFF" w:themeFill="background1"/>
            <w:tcMar>
              <w:top w:w="15" w:type="dxa"/>
              <w:left w:w="15" w:type="dxa"/>
              <w:bottom w:w="0" w:type="dxa"/>
              <w:right w:w="15" w:type="dxa"/>
            </w:tcMar>
            <w:vAlign w:val="bottom"/>
            <w:hideMark/>
          </w:tcPr>
          <w:p w14:paraId="492C06BB"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 xml:space="preserve">Renewable ground water </w:t>
            </w:r>
          </w:p>
        </w:tc>
        <w:tc>
          <w:tcPr>
            <w:tcW w:w="1227" w:type="dxa"/>
            <w:shd w:val="clear" w:color="auto" w:fill="FFFFFF" w:themeFill="background1"/>
            <w:tcMar>
              <w:top w:w="15" w:type="dxa"/>
              <w:left w:w="15" w:type="dxa"/>
              <w:bottom w:w="0" w:type="dxa"/>
              <w:right w:w="15" w:type="dxa"/>
            </w:tcMar>
            <w:vAlign w:val="bottom"/>
            <w:hideMark/>
          </w:tcPr>
          <w:p w14:paraId="390AFEDD"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3.752</w:t>
            </w:r>
          </w:p>
        </w:tc>
        <w:tc>
          <w:tcPr>
            <w:tcW w:w="1227" w:type="dxa"/>
            <w:shd w:val="clear" w:color="auto" w:fill="FFFFFF" w:themeFill="background1"/>
            <w:tcMar>
              <w:top w:w="15" w:type="dxa"/>
              <w:left w:w="15" w:type="dxa"/>
              <w:bottom w:w="0" w:type="dxa"/>
              <w:right w:w="15" w:type="dxa"/>
            </w:tcMar>
            <w:vAlign w:val="bottom"/>
            <w:hideMark/>
          </w:tcPr>
          <w:p w14:paraId="75E03056"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3.774</w:t>
            </w:r>
          </w:p>
        </w:tc>
        <w:tc>
          <w:tcPr>
            <w:tcW w:w="1227" w:type="dxa"/>
            <w:shd w:val="clear" w:color="auto" w:fill="FFFFFF" w:themeFill="background1"/>
            <w:tcMar>
              <w:top w:w="15" w:type="dxa"/>
              <w:left w:w="15" w:type="dxa"/>
              <w:bottom w:w="0" w:type="dxa"/>
              <w:right w:w="15" w:type="dxa"/>
            </w:tcMar>
            <w:vAlign w:val="bottom"/>
            <w:hideMark/>
          </w:tcPr>
          <w:p w14:paraId="34AB3B18"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3.694</w:t>
            </w:r>
          </w:p>
        </w:tc>
        <w:tc>
          <w:tcPr>
            <w:tcW w:w="1227" w:type="dxa"/>
            <w:shd w:val="clear" w:color="auto" w:fill="FFFFFF" w:themeFill="background1"/>
            <w:tcMar>
              <w:top w:w="15" w:type="dxa"/>
              <w:left w:w="15" w:type="dxa"/>
              <w:bottom w:w="0" w:type="dxa"/>
              <w:right w:w="15" w:type="dxa"/>
            </w:tcMar>
            <w:vAlign w:val="bottom"/>
            <w:hideMark/>
          </w:tcPr>
          <w:p w14:paraId="2806D845"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3.629</w:t>
            </w:r>
          </w:p>
        </w:tc>
        <w:tc>
          <w:tcPr>
            <w:tcW w:w="1227" w:type="dxa"/>
            <w:shd w:val="clear" w:color="auto" w:fill="FFFFFF" w:themeFill="background1"/>
            <w:tcMar>
              <w:top w:w="15" w:type="dxa"/>
              <w:left w:w="15" w:type="dxa"/>
              <w:bottom w:w="0" w:type="dxa"/>
              <w:right w:w="15" w:type="dxa"/>
            </w:tcMar>
            <w:vAlign w:val="bottom"/>
            <w:hideMark/>
          </w:tcPr>
          <w:p w14:paraId="29A38CA9"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3.690</w:t>
            </w:r>
          </w:p>
        </w:tc>
        <w:tc>
          <w:tcPr>
            <w:tcW w:w="1227" w:type="dxa"/>
            <w:shd w:val="clear" w:color="auto" w:fill="FFFFFF" w:themeFill="background1"/>
            <w:vAlign w:val="bottom"/>
          </w:tcPr>
          <w:p w14:paraId="0257EEB7"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3.695</w:t>
            </w:r>
          </w:p>
        </w:tc>
      </w:tr>
      <w:tr w:rsidR="001257DF" w:rsidRPr="00D624A6" w14:paraId="25D7AD8B" w14:textId="77777777" w:rsidTr="00D74975">
        <w:tc>
          <w:tcPr>
            <w:tcW w:w="1543" w:type="dxa"/>
            <w:shd w:val="clear" w:color="auto" w:fill="FFFFFF" w:themeFill="background1"/>
            <w:tcMar>
              <w:top w:w="15" w:type="dxa"/>
              <w:left w:w="15" w:type="dxa"/>
              <w:bottom w:w="0" w:type="dxa"/>
              <w:right w:w="15" w:type="dxa"/>
            </w:tcMar>
            <w:vAlign w:val="bottom"/>
            <w:hideMark/>
          </w:tcPr>
          <w:p w14:paraId="3E2AABB1"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Nonrenewable ground water</w:t>
            </w:r>
          </w:p>
        </w:tc>
        <w:tc>
          <w:tcPr>
            <w:tcW w:w="1227" w:type="dxa"/>
            <w:shd w:val="clear" w:color="auto" w:fill="FFFFFF" w:themeFill="background1"/>
            <w:tcMar>
              <w:top w:w="15" w:type="dxa"/>
              <w:left w:w="15" w:type="dxa"/>
              <w:bottom w:w="0" w:type="dxa"/>
              <w:right w:w="15" w:type="dxa"/>
            </w:tcMar>
            <w:vAlign w:val="bottom"/>
            <w:hideMark/>
          </w:tcPr>
          <w:p w14:paraId="060978FF"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13.121</w:t>
            </w:r>
          </w:p>
        </w:tc>
        <w:tc>
          <w:tcPr>
            <w:tcW w:w="1227" w:type="dxa"/>
            <w:shd w:val="clear" w:color="auto" w:fill="FFFFFF" w:themeFill="background1"/>
            <w:tcMar>
              <w:top w:w="15" w:type="dxa"/>
              <w:left w:w="15" w:type="dxa"/>
              <w:bottom w:w="0" w:type="dxa"/>
              <w:right w:w="15" w:type="dxa"/>
            </w:tcMar>
            <w:vAlign w:val="bottom"/>
            <w:hideMark/>
          </w:tcPr>
          <w:p w14:paraId="3473765A"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12.800</w:t>
            </w:r>
          </w:p>
        </w:tc>
        <w:tc>
          <w:tcPr>
            <w:tcW w:w="1227" w:type="dxa"/>
            <w:shd w:val="clear" w:color="auto" w:fill="FFFFFF" w:themeFill="background1"/>
            <w:tcMar>
              <w:top w:w="15" w:type="dxa"/>
              <w:left w:w="15" w:type="dxa"/>
              <w:bottom w:w="0" w:type="dxa"/>
              <w:right w:w="15" w:type="dxa"/>
            </w:tcMar>
            <w:vAlign w:val="bottom"/>
            <w:hideMark/>
          </w:tcPr>
          <w:p w14:paraId="4C901883"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12.560</w:t>
            </w:r>
          </w:p>
        </w:tc>
        <w:tc>
          <w:tcPr>
            <w:tcW w:w="1227" w:type="dxa"/>
            <w:shd w:val="clear" w:color="auto" w:fill="FFFFFF" w:themeFill="background1"/>
            <w:tcMar>
              <w:top w:w="15" w:type="dxa"/>
              <w:left w:w="15" w:type="dxa"/>
              <w:bottom w:w="0" w:type="dxa"/>
              <w:right w:w="15" w:type="dxa"/>
            </w:tcMar>
            <w:vAlign w:val="bottom"/>
            <w:hideMark/>
          </w:tcPr>
          <w:p w14:paraId="4F092DCF"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12.340</w:t>
            </w:r>
          </w:p>
        </w:tc>
        <w:tc>
          <w:tcPr>
            <w:tcW w:w="1227" w:type="dxa"/>
            <w:shd w:val="clear" w:color="auto" w:fill="FFFFFF" w:themeFill="background1"/>
            <w:tcMar>
              <w:top w:w="15" w:type="dxa"/>
              <w:left w:w="15" w:type="dxa"/>
              <w:bottom w:w="0" w:type="dxa"/>
              <w:right w:w="15" w:type="dxa"/>
            </w:tcMar>
            <w:vAlign w:val="bottom"/>
            <w:hideMark/>
          </w:tcPr>
          <w:p w14:paraId="2E2F3E55"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13.802</w:t>
            </w:r>
          </w:p>
        </w:tc>
        <w:tc>
          <w:tcPr>
            <w:tcW w:w="1227" w:type="dxa"/>
            <w:shd w:val="clear" w:color="auto" w:fill="FFFFFF" w:themeFill="background1"/>
            <w:vAlign w:val="bottom"/>
          </w:tcPr>
          <w:p w14:paraId="65771E70"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15.450</w:t>
            </w:r>
          </w:p>
        </w:tc>
      </w:tr>
      <w:tr w:rsidR="001257DF" w:rsidRPr="00D624A6" w14:paraId="7640880F" w14:textId="77777777" w:rsidTr="00D74975">
        <w:tc>
          <w:tcPr>
            <w:tcW w:w="1543" w:type="dxa"/>
            <w:shd w:val="clear" w:color="auto" w:fill="FFFFFF" w:themeFill="background1"/>
            <w:tcMar>
              <w:top w:w="15" w:type="dxa"/>
              <w:left w:w="15" w:type="dxa"/>
              <w:bottom w:w="0" w:type="dxa"/>
              <w:right w:w="15" w:type="dxa"/>
            </w:tcMar>
            <w:vAlign w:val="bottom"/>
            <w:hideMark/>
          </w:tcPr>
          <w:p w14:paraId="5E2974D4" w14:textId="77777777"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 xml:space="preserve">Desalination </w:t>
            </w:r>
          </w:p>
        </w:tc>
        <w:tc>
          <w:tcPr>
            <w:tcW w:w="1227" w:type="dxa"/>
            <w:shd w:val="clear" w:color="auto" w:fill="FFFFFF" w:themeFill="background1"/>
            <w:tcMar>
              <w:top w:w="15" w:type="dxa"/>
              <w:left w:w="15" w:type="dxa"/>
              <w:bottom w:w="0" w:type="dxa"/>
              <w:right w:w="15" w:type="dxa"/>
            </w:tcMar>
            <w:vAlign w:val="bottom"/>
            <w:hideMark/>
          </w:tcPr>
          <w:p w14:paraId="7773BFDB"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1.067</w:t>
            </w:r>
          </w:p>
        </w:tc>
        <w:tc>
          <w:tcPr>
            <w:tcW w:w="1227" w:type="dxa"/>
            <w:shd w:val="clear" w:color="auto" w:fill="FFFFFF" w:themeFill="background1"/>
            <w:tcMar>
              <w:top w:w="15" w:type="dxa"/>
              <w:left w:w="15" w:type="dxa"/>
              <w:bottom w:w="0" w:type="dxa"/>
              <w:right w:w="15" w:type="dxa"/>
            </w:tcMar>
            <w:vAlign w:val="bottom"/>
            <w:hideMark/>
          </w:tcPr>
          <w:p w14:paraId="2E942268"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1.063</w:t>
            </w:r>
          </w:p>
        </w:tc>
        <w:tc>
          <w:tcPr>
            <w:tcW w:w="1227" w:type="dxa"/>
            <w:shd w:val="clear" w:color="auto" w:fill="FFFFFF" w:themeFill="background1"/>
            <w:tcMar>
              <w:top w:w="15" w:type="dxa"/>
              <w:left w:w="15" w:type="dxa"/>
              <w:bottom w:w="0" w:type="dxa"/>
              <w:right w:w="15" w:type="dxa"/>
            </w:tcMar>
            <w:vAlign w:val="bottom"/>
            <w:hideMark/>
          </w:tcPr>
          <w:p w14:paraId="03F8AE5A"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1.145</w:t>
            </w:r>
          </w:p>
        </w:tc>
        <w:tc>
          <w:tcPr>
            <w:tcW w:w="1227" w:type="dxa"/>
            <w:shd w:val="clear" w:color="auto" w:fill="FFFFFF" w:themeFill="background1"/>
            <w:tcMar>
              <w:top w:w="15" w:type="dxa"/>
              <w:left w:w="15" w:type="dxa"/>
              <w:bottom w:w="0" w:type="dxa"/>
              <w:right w:w="15" w:type="dxa"/>
            </w:tcMar>
            <w:vAlign w:val="bottom"/>
            <w:hideMark/>
          </w:tcPr>
          <w:p w14:paraId="76455981"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1.258</w:t>
            </w:r>
          </w:p>
        </w:tc>
        <w:tc>
          <w:tcPr>
            <w:tcW w:w="1227" w:type="dxa"/>
            <w:shd w:val="clear" w:color="auto" w:fill="FFFFFF" w:themeFill="background1"/>
            <w:tcMar>
              <w:top w:w="15" w:type="dxa"/>
              <w:left w:w="15" w:type="dxa"/>
              <w:bottom w:w="0" w:type="dxa"/>
              <w:right w:w="15" w:type="dxa"/>
            </w:tcMar>
            <w:vAlign w:val="bottom"/>
            <w:hideMark/>
          </w:tcPr>
          <w:p w14:paraId="5D87AD83"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1.476</w:t>
            </w:r>
          </w:p>
        </w:tc>
        <w:tc>
          <w:tcPr>
            <w:tcW w:w="1227" w:type="dxa"/>
            <w:shd w:val="clear" w:color="auto" w:fill="FFFFFF" w:themeFill="background1"/>
            <w:vAlign w:val="bottom"/>
          </w:tcPr>
          <w:p w14:paraId="391859F9"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1.545</w:t>
            </w:r>
          </w:p>
        </w:tc>
      </w:tr>
      <w:tr w:rsidR="001257DF" w:rsidRPr="00D624A6" w14:paraId="4AF8B9B9" w14:textId="77777777" w:rsidTr="00D74975">
        <w:tc>
          <w:tcPr>
            <w:tcW w:w="1543" w:type="dxa"/>
            <w:shd w:val="clear" w:color="auto" w:fill="FFFFFF" w:themeFill="background1"/>
            <w:tcMar>
              <w:top w:w="15" w:type="dxa"/>
              <w:left w:w="15" w:type="dxa"/>
              <w:bottom w:w="0" w:type="dxa"/>
              <w:right w:w="15" w:type="dxa"/>
            </w:tcMar>
            <w:vAlign w:val="bottom"/>
            <w:hideMark/>
          </w:tcPr>
          <w:p w14:paraId="24B0A927" w14:textId="586909ED" w:rsidR="001E4BC1" w:rsidRPr="00D624A6" w:rsidRDefault="001E4BC1" w:rsidP="00612F88">
            <w:pPr>
              <w:spacing w:before="60" w:after="60" w:line="240" w:lineRule="auto"/>
              <w:rPr>
                <w:rFonts w:ascii="Arial" w:hAnsi="Arial" w:cs="Arial"/>
                <w:sz w:val="20"/>
                <w:szCs w:val="20"/>
              </w:rPr>
            </w:pPr>
            <w:r w:rsidRPr="00D624A6">
              <w:rPr>
                <w:rFonts w:ascii="Arial" w:hAnsi="Arial" w:cs="Arial"/>
                <w:sz w:val="20"/>
                <w:szCs w:val="20"/>
              </w:rPr>
              <w:t>Treat</w:t>
            </w:r>
            <w:r w:rsidR="004E3A82">
              <w:rPr>
                <w:rFonts w:ascii="Arial" w:hAnsi="Arial" w:cs="Arial"/>
                <w:sz w:val="20"/>
                <w:szCs w:val="20"/>
              </w:rPr>
              <w:t>ed w</w:t>
            </w:r>
            <w:r w:rsidRPr="00D624A6">
              <w:rPr>
                <w:rFonts w:ascii="Arial" w:hAnsi="Arial" w:cs="Arial"/>
                <w:sz w:val="20"/>
                <w:szCs w:val="20"/>
              </w:rPr>
              <w:t xml:space="preserve">ater </w:t>
            </w:r>
            <w:r w:rsidR="004E3A82">
              <w:rPr>
                <w:rFonts w:ascii="Arial" w:hAnsi="Arial" w:cs="Arial"/>
                <w:sz w:val="20"/>
                <w:szCs w:val="20"/>
              </w:rPr>
              <w:t>form wastewater treatment plants</w:t>
            </w:r>
          </w:p>
        </w:tc>
        <w:tc>
          <w:tcPr>
            <w:tcW w:w="1227" w:type="dxa"/>
            <w:shd w:val="clear" w:color="auto" w:fill="FFFFFF" w:themeFill="background1"/>
            <w:tcMar>
              <w:top w:w="15" w:type="dxa"/>
              <w:left w:w="15" w:type="dxa"/>
              <w:bottom w:w="0" w:type="dxa"/>
              <w:right w:w="15" w:type="dxa"/>
            </w:tcMar>
            <w:vAlign w:val="bottom"/>
            <w:hideMark/>
          </w:tcPr>
          <w:p w14:paraId="285600D4"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0.140</w:t>
            </w:r>
          </w:p>
        </w:tc>
        <w:tc>
          <w:tcPr>
            <w:tcW w:w="1227" w:type="dxa"/>
            <w:shd w:val="clear" w:color="auto" w:fill="FFFFFF" w:themeFill="background1"/>
            <w:tcMar>
              <w:top w:w="15" w:type="dxa"/>
              <w:left w:w="15" w:type="dxa"/>
              <w:bottom w:w="0" w:type="dxa"/>
              <w:right w:w="15" w:type="dxa"/>
            </w:tcMar>
            <w:vAlign w:val="bottom"/>
            <w:hideMark/>
          </w:tcPr>
          <w:p w14:paraId="066A9FAF"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0.150</w:t>
            </w:r>
          </w:p>
        </w:tc>
        <w:tc>
          <w:tcPr>
            <w:tcW w:w="1227" w:type="dxa"/>
            <w:shd w:val="clear" w:color="auto" w:fill="FFFFFF" w:themeFill="background1"/>
            <w:tcMar>
              <w:top w:w="15" w:type="dxa"/>
              <w:left w:w="15" w:type="dxa"/>
              <w:bottom w:w="0" w:type="dxa"/>
              <w:right w:w="15" w:type="dxa"/>
            </w:tcMar>
            <w:vAlign w:val="bottom"/>
            <w:hideMark/>
          </w:tcPr>
          <w:p w14:paraId="437CA7CF"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0.185</w:t>
            </w:r>
          </w:p>
        </w:tc>
        <w:tc>
          <w:tcPr>
            <w:tcW w:w="1227" w:type="dxa"/>
            <w:shd w:val="clear" w:color="auto" w:fill="FFFFFF" w:themeFill="background1"/>
            <w:tcMar>
              <w:top w:w="15" w:type="dxa"/>
              <w:left w:w="15" w:type="dxa"/>
              <w:bottom w:w="0" w:type="dxa"/>
              <w:right w:w="15" w:type="dxa"/>
            </w:tcMar>
            <w:vAlign w:val="bottom"/>
            <w:hideMark/>
          </w:tcPr>
          <w:p w14:paraId="203E829F"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0.219</w:t>
            </w:r>
          </w:p>
        </w:tc>
        <w:tc>
          <w:tcPr>
            <w:tcW w:w="1227" w:type="dxa"/>
            <w:shd w:val="clear" w:color="auto" w:fill="FFFFFF" w:themeFill="background1"/>
            <w:tcMar>
              <w:top w:w="15" w:type="dxa"/>
              <w:left w:w="15" w:type="dxa"/>
              <w:bottom w:w="0" w:type="dxa"/>
              <w:right w:w="15" w:type="dxa"/>
            </w:tcMar>
            <w:vAlign w:val="bottom"/>
            <w:hideMark/>
          </w:tcPr>
          <w:p w14:paraId="1925E01C"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0.225</w:t>
            </w:r>
          </w:p>
        </w:tc>
        <w:tc>
          <w:tcPr>
            <w:tcW w:w="1227" w:type="dxa"/>
            <w:shd w:val="clear" w:color="auto" w:fill="FFFFFF" w:themeFill="background1"/>
            <w:vAlign w:val="bottom"/>
          </w:tcPr>
          <w:p w14:paraId="5D135D8C" w14:textId="77777777" w:rsidR="001E4BC1" w:rsidRPr="00D624A6" w:rsidRDefault="001E4BC1" w:rsidP="00612F88">
            <w:pPr>
              <w:spacing w:before="60" w:after="60" w:line="240" w:lineRule="auto"/>
              <w:jc w:val="center"/>
              <w:rPr>
                <w:rFonts w:ascii="Arial" w:hAnsi="Arial" w:cs="Arial"/>
                <w:sz w:val="20"/>
                <w:szCs w:val="20"/>
              </w:rPr>
            </w:pPr>
            <w:r w:rsidRPr="00D624A6">
              <w:rPr>
                <w:rFonts w:ascii="Arial" w:hAnsi="Arial" w:cs="Arial"/>
                <w:sz w:val="20"/>
                <w:szCs w:val="20"/>
              </w:rPr>
              <w:t>0.194</w:t>
            </w:r>
          </w:p>
        </w:tc>
      </w:tr>
      <w:tr w:rsidR="001257DF" w:rsidRPr="00D624A6" w14:paraId="65EBE0A2" w14:textId="77777777" w:rsidTr="00D74975">
        <w:tc>
          <w:tcPr>
            <w:tcW w:w="1543" w:type="dxa"/>
            <w:shd w:val="clear" w:color="auto" w:fill="D9D9D9" w:themeFill="background1" w:themeFillShade="D9"/>
            <w:tcMar>
              <w:top w:w="15" w:type="dxa"/>
              <w:left w:w="15" w:type="dxa"/>
              <w:bottom w:w="0" w:type="dxa"/>
              <w:right w:w="15" w:type="dxa"/>
            </w:tcMar>
            <w:vAlign w:val="bottom"/>
            <w:hideMark/>
          </w:tcPr>
          <w:p w14:paraId="42F9BD55" w14:textId="77777777" w:rsidR="001E4BC1" w:rsidRPr="00D624A6" w:rsidRDefault="001E4BC1" w:rsidP="00612F88">
            <w:pPr>
              <w:spacing w:before="60" w:after="60" w:line="240" w:lineRule="auto"/>
              <w:rPr>
                <w:rFonts w:ascii="Arial" w:hAnsi="Arial" w:cs="Arial"/>
                <w:b/>
                <w:sz w:val="20"/>
                <w:szCs w:val="20"/>
              </w:rPr>
            </w:pPr>
            <w:r w:rsidRPr="00D624A6">
              <w:rPr>
                <w:rFonts w:ascii="Arial" w:hAnsi="Arial" w:cs="Arial"/>
                <w:b/>
                <w:sz w:val="20"/>
                <w:szCs w:val="20"/>
              </w:rPr>
              <w:t xml:space="preserve">Total </w:t>
            </w:r>
          </w:p>
        </w:tc>
        <w:tc>
          <w:tcPr>
            <w:tcW w:w="1227" w:type="dxa"/>
            <w:shd w:val="clear" w:color="auto" w:fill="D9D9D9" w:themeFill="background1" w:themeFillShade="D9"/>
            <w:tcMar>
              <w:top w:w="15" w:type="dxa"/>
              <w:left w:w="15" w:type="dxa"/>
              <w:bottom w:w="0" w:type="dxa"/>
              <w:right w:w="15" w:type="dxa"/>
            </w:tcMar>
            <w:vAlign w:val="bottom"/>
            <w:hideMark/>
          </w:tcPr>
          <w:p w14:paraId="01E13887"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18.080</w:t>
            </w:r>
          </w:p>
        </w:tc>
        <w:tc>
          <w:tcPr>
            <w:tcW w:w="1227" w:type="dxa"/>
            <w:shd w:val="clear" w:color="auto" w:fill="D9D9D9" w:themeFill="background1" w:themeFillShade="D9"/>
            <w:tcMar>
              <w:top w:w="15" w:type="dxa"/>
              <w:left w:w="15" w:type="dxa"/>
              <w:bottom w:w="0" w:type="dxa"/>
              <w:right w:w="15" w:type="dxa"/>
            </w:tcMar>
            <w:vAlign w:val="bottom"/>
            <w:hideMark/>
          </w:tcPr>
          <w:p w14:paraId="384253EF"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17.787</w:t>
            </w:r>
          </w:p>
        </w:tc>
        <w:tc>
          <w:tcPr>
            <w:tcW w:w="1227" w:type="dxa"/>
            <w:shd w:val="clear" w:color="auto" w:fill="D9D9D9" w:themeFill="background1" w:themeFillShade="D9"/>
            <w:tcMar>
              <w:top w:w="15" w:type="dxa"/>
              <w:left w:w="15" w:type="dxa"/>
              <w:bottom w:w="0" w:type="dxa"/>
              <w:right w:w="15" w:type="dxa"/>
            </w:tcMar>
            <w:vAlign w:val="bottom"/>
            <w:hideMark/>
          </w:tcPr>
          <w:p w14:paraId="639AB6D7"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17.584</w:t>
            </w:r>
          </w:p>
        </w:tc>
        <w:tc>
          <w:tcPr>
            <w:tcW w:w="1227" w:type="dxa"/>
            <w:shd w:val="clear" w:color="auto" w:fill="D9D9D9" w:themeFill="background1" w:themeFillShade="D9"/>
            <w:tcMar>
              <w:top w:w="15" w:type="dxa"/>
              <w:left w:w="15" w:type="dxa"/>
              <w:bottom w:w="0" w:type="dxa"/>
              <w:right w:w="15" w:type="dxa"/>
            </w:tcMar>
            <w:vAlign w:val="bottom"/>
            <w:hideMark/>
          </w:tcPr>
          <w:p w14:paraId="41653DBB"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17.446</w:t>
            </w:r>
          </w:p>
        </w:tc>
        <w:tc>
          <w:tcPr>
            <w:tcW w:w="1227" w:type="dxa"/>
            <w:shd w:val="clear" w:color="auto" w:fill="D9D9D9" w:themeFill="background1" w:themeFillShade="D9"/>
            <w:tcMar>
              <w:top w:w="15" w:type="dxa"/>
              <w:left w:w="15" w:type="dxa"/>
              <w:bottom w:w="0" w:type="dxa"/>
              <w:right w:w="15" w:type="dxa"/>
            </w:tcMar>
            <w:vAlign w:val="bottom"/>
            <w:hideMark/>
          </w:tcPr>
          <w:p w14:paraId="63FE10CA"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19.193</w:t>
            </w:r>
          </w:p>
        </w:tc>
        <w:tc>
          <w:tcPr>
            <w:tcW w:w="1227" w:type="dxa"/>
            <w:shd w:val="clear" w:color="auto" w:fill="D9D9D9" w:themeFill="background1" w:themeFillShade="D9"/>
            <w:vAlign w:val="bottom"/>
          </w:tcPr>
          <w:p w14:paraId="24D6F7C4" w14:textId="77777777" w:rsidR="001E4BC1" w:rsidRPr="00D624A6" w:rsidRDefault="001E4BC1" w:rsidP="00612F88">
            <w:pPr>
              <w:spacing w:before="60" w:after="60" w:line="240" w:lineRule="auto"/>
              <w:jc w:val="center"/>
              <w:rPr>
                <w:rFonts w:ascii="Arial" w:hAnsi="Arial" w:cs="Arial"/>
                <w:b/>
                <w:sz w:val="20"/>
                <w:szCs w:val="20"/>
              </w:rPr>
            </w:pPr>
            <w:r w:rsidRPr="00D624A6">
              <w:rPr>
                <w:rFonts w:ascii="Arial" w:hAnsi="Arial" w:cs="Arial"/>
                <w:b/>
                <w:sz w:val="20"/>
                <w:szCs w:val="20"/>
              </w:rPr>
              <w:t>20.884</w:t>
            </w:r>
          </w:p>
        </w:tc>
      </w:tr>
    </w:tbl>
    <w:p w14:paraId="25159D2A" w14:textId="77777777" w:rsidR="00393487" w:rsidRPr="00D624A6" w:rsidRDefault="00393487" w:rsidP="005D1162">
      <w:pPr>
        <w:spacing w:after="240" w:line="240" w:lineRule="auto"/>
        <w:contextualSpacing/>
        <w:jc w:val="both"/>
        <w:rPr>
          <w:rFonts w:ascii="Arial" w:hAnsi="Arial" w:cs="Arial"/>
        </w:rPr>
      </w:pPr>
    </w:p>
    <w:p w14:paraId="493B26D4" w14:textId="77777777" w:rsidR="00352640" w:rsidRPr="00D624A6" w:rsidRDefault="00352640" w:rsidP="005D1162">
      <w:pPr>
        <w:spacing w:after="240" w:line="240" w:lineRule="auto"/>
        <w:contextualSpacing/>
        <w:jc w:val="both"/>
        <w:rPr>
          <w:rFonts w:ascii="Arial" w:hAnsi="Arial" w:cs="Arial"/>
        </w:rPr>
      </w:pPr>
    </w:p>
    <w:p w14:paraId="6CD3BB3F" w14:textId="77777777" w:rsidR="007B30A3" w:rsidRDefault="007B30A3" w:rsidP="007B30A3">
      <w:pPr>
        <w:spacing w:after="240" w:line="240" w:lineRule="auto"/>
        <w:contextualSpacing/>
        <w:jc w:val="both"/>
        <w:rPr>
          <w:rFonts w:ascii="Arial" w:eastAsiaTheme="minorEastAsia" w:hAnsi="Arial" w:cs="Arial"/>
          <w:kern w:val="24"/>
        </w:rPr>
      </w:pPr>
      <w:r w:rsidRPr="00D624A6">
        <w:rPr>
          <w:rFonts w:ascii="Arial" w:hAnsi="Arial" w:cs="Arial"/>
        </w:rPr>
        <w:t>The analysis of average data of five years of water consumption in KSA displays that 84 % of water is consumed by the agriculture sector, 12% by domestic and 4% by industrial consumers.</w:t>
      </w:r>
      <w:r w:rsidRPr="00D624A6">
        <w:rPr>
          <w:rFonts w:ascii="Arial" w:eastAsiaTheme="minorEastAsia" w:hAnsi="Arial" w:cs="Arial"/>
          <w:kern w:val="24"/>
        </w:rPr>
        <w:t xml:space="preserve"> </w:t>
      </w:r>
    </w:p>
    <w:p w14:paraId="1F4D141C" w14:textId="77777777" w:rsidR="00393487" w:rsidRPr="00D624A6" w:rsidRDefault="00352640" w:rsidP="00612F88">
      <w:pPr>
        <w:pStyle w:val="Caption"/>
        <w:rPr>
          <w:rFonts w:eastAsiaTheme="minorEastAsia"/>
          <w:kern w:val="24"/>
        </w:rPr>
      </w:pPr>
      <w:bookmarkStart w:id="42" w:name="_Toc438728261"/>
      <w:r w:rsidRPr="00D624A6">
        <w:t xml:space="preserve">Figure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Pr="00D624A6">
        <w:t>.</w:t>
      </w:r>
      <w:r w:rsidR="0035308F">
        <w:fldChar w:fldCharType="begin"/>
      </w:r>
      <w:r w:rsidR="0035308F">
        <w:instrText xml:space="preserve"> SEQ Figure \* ARABIC \s 1 </w:instrText>
      </w:r>
      <w:r w:rsidR="0035308F">
        <w:fldChar w:fldCharType="separate"/>
      </w:r>
      <w:r w:rsidR="009D0511">
        <w:rPr>
          <w:noProof/>
        </w:rPr>
        <w:t>1</w:t>
      </w:r>
      <w:r w:rsidR="0035308F">
        <w:rPr>
          <w:noProof/>
        </w:rPr>
        <w:fldChar w:fldCharType="end"/>
      </w:r>
      <w:r w:rsidRPr="00D624A6">
        <w:t xml:space="preserve">: </w:t>
      </w:r>
      <w:r w:rsidR="00393487" w:rsidRPr="00D624A6">
        <w:rPr>
          <w:rFonts w:eastAsiaTheme="minorEastAsia"/>
          <w:kern w:val="24"/>
        </w:rPr>
        <w:t>Average water consumption in KSA from 2007 to 2012 in BCM</w:t>
      </w:r>
      <w:bookmarkEnd w:id="42"/>
      <w:r w:rsidR="00393487" w:rsidRPr="00D624A6">
        <w:rPr>
          <w:rFonts w:eastAsiaTheme="minorEastAsia"/>
          <w:kern w:val="24"/>
        </w:rPr>
        <w:t xml:space="preserve"> </w:t>
      </w:r>
    </w:p>
    <w:p w14:paraId="6B09466B" w14:textId="77777777" w:rsidR="00393487" w:rsidRPr="00D624A6" w:rsidRDefault="00393487" w:rsidP="005D1162">
      <w:pPr>
        <w:spacing w:after="240" w:line="240" w:lineRule="auto"/>
        <w:contextualSpacing/>
        <w:jc w:val="both"/>
        <w:rPr>
          <w:rFonts w:ascii="Arial" w:eastAsiaTheme="minorEastAsia" w:hAnsi="Arial" w:cs="Arial"/>
          <w:kern w:val="24"/>
        </w:rPr>
      </w:pPr>
      <w:r w:rsidRPr="00D624A6">
        <w:rPr>
          <w:rFonts w:ascii="Arial" w:hAnsi="Arial" w:cs="Arial"/>
          <w:noProof/>
        </w:rPr>
        <w:drawing>
          <wp:inline distT="0" distB="0" distL="0" distR="0" wp14:anchorId="749607BF" wp14:editId="3AB411F0">
            <wp:extent cx="5619750" cy="27813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3EA45F" w14:textId="31DF2898" w:rsidR="00563E41" w:rsidRDefault="00563E41" w:rsidP="005D1162">
      <w:pPr>
        <w:spacing w:after="240" w:line="240" w:lineRule="auto"/>
        <w:contextualSpacing/>
        <w:jc w:val="both"/>
        <w:rPr>
          <w:rFonts w:ascii="Arial" w:hAnsi="Arial" w:cs="Arial"/>
        </w:rPr>
      </w:pPr>
      <w:r w:rsidRPr="00D624A6">
        <w:rPr>
          <w:rFonts w:ascii="Arial" w:hAnsi="Arial" w:cs="Arial"/>
        </w:rPr>
        <w:t xml:space="preserve">The domestic water </w:t>
      </w:r>
      <w:r w:rsidR="009711A5" w:rsidRPr="00D624A6">
        <w:rPr>
          <w:rFonts w:ascii="Arial" w:hAnsi="Arial" w:cs="Arial"/>
        </w:rPr>
        <w:t xml:space="preserve">consumption has </w:t>
      </w:r>
      <w:r w:rsidRPr="00D624A6">
        <w:rPr>
          <w:rFonts w:ascii="Arial" w:hAnsi="Arial" w:cs="Arial"/>
        </w:rPr>
        <w:t xml:space="preserve">increased by 28% and industrial by 23% during five year period. The agricultural water </w:t>
      </w:r>
      <w:r w:rsidR="0053360A" w:rsidRPr="00D624A6">
        <w:rPr>
          <w:rFonts w:ascii="Arial" w:hAnsi="Arial" w:cs="Arial"/>
        </w:rPr>
        <w:t xml:space="preserve">consumption </w:t>
      </w:r>
      <w:r w:rsidRPr="00D624A6">
        <w:rPr>
          <w:rFonts w:ascii="Arial" w:hAnsi="Arial" w:cs="Arial"/>
        </w:rPr>
        <w:t xml:space="preserve">initially decreased during first three years. However, during the last two years the </w:t>
      </w:r>
      <w:r w:rsidR="0053360A" w:rsidRPr="00D624A6">
        <w:rPr>
          <w:rFonts w:ascii="Arial" w:hAnsi="Arial" w:cs="Arial"/>
        </w:rPr>
        <w:t xml:space="preserve">consumption </w:t>
      </w:r>
      <w:r w:rsidR="00A2523E" w:rsidRPr="00D624A6">
        <w:rPr>
          <w:rFonts w:ascii="Arial" w:hAnsi="Arial" w:cs="Arial"/>
        </w:rPr>
        <w:t xml:space="preserve">again </w:t>
      </w:r>
      <w:r w:rsidRPr="00D624A6">
        <w:rPr>
          <w:rFonts w:ascii="Arial" w:hAnsi="Arial" w:cs="Arial"/>
        </w:rPr>
        <w:t xml:space="preserve">increased </w:t>
      </w:r>
      <w:r w:rsidR="00A2523E" w:rsidRPr="00D624A6">
        <w:rPr>
          <w:rFonts w:ascii="Arial" w:hAnsi="Arial" w:cs="Arial"/>
        </w:rPr>
        <w:t xml:space="preserve">up to </w:t>
      </w:r>
      <w:r w:rsidRPr="00D624A6">
        <w:rPr>
          <w:rFonts w:ascii="Arial" w:hAnsi="Arial" w:cs="Arial"/>
        </w:rPr>
        <w:t xml:space="preserve">14%. </w:t>
      </w:r>
      <w:r w:rsidRPr="00D624A6">
        <w:rPr>
          <w:rFonts w:ascii="Arial" w:eastAsiaTheme="minorEastAsia" w:hAnsi="Arial" w:cs="Arial"/>
          <w:kern w:val="24"/>
        </w:rPr>
        <w:t xml:space="preserve"> </w:t>
      </w:r>
      <w:r w:rsidRPr="00D624A6">
        <w:rPr>
          <w:rFonts w:ascii="Arial" w:hAnsi="Arial" w:cs="Arial"/>
        </w:rPr>
        <w:t xml:space="preserve"> </w:t>
      </w:r>
    </w:p>
    <w:p w14:paraId="1820FAB3" w14:textId="77777777" w:rsidR="00563E41" w:rsidRPr="00D624A6" w:rsidRDefault="00352640" w:rsidP="00612F88">
      <w:pPr>
        <w:pStyle w:val="Caption"/>
        <w:rPr>
          <w:rFonts w:eastAsiaTheme="minorEastAsia"/>
          <w:kern w:val="24"/>
        </w:rPr>
      </w:pPr>
      <w:bookmarkStart w:id="43" w:name="_Toc438728262"/>
      <w:r w:rsidRPr="00D624A6">
        <w:lastRenderedPageBreak/>
        <w:t xml:space="preserve">Figure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Pr="00D624A6">
        <w:t>.</w:t>
      </w:r>
      <w:r w:rsidR="0035308F">
        <w:fldChar w:fldCharType="begin"/>
      </w:r>
      <w:r w:rsidR="0035308F">
        <w:instrText xml:space="preserve"> SEQ Figure \* ARABIC \s 1 </w:instrText>
      </w:r>
      <w:r w:rsidR="0035308F">
        <w:fldChar w:fldCharType="separate"/>
      </w:r>
      <w:r w:rsidR="009D0511">
        <w:rPr>
          <w:noProof/>
        </w:rPr>
        <w:t>2</w:t>
      </w:r>
      <w:r w:rsidR="0035308F">
        <w:rPr>
          <w:noProof/>
        </w:rPr>
        <w:fldChar w:fldCharType="end"/>
      </w:r>
      <w:r w:rsidRPr="00D624A6">
        <w:t xml:space="preserve">: </w:t>
      </w:r>
      <w:r w:rsidR="00393487" w:rsidRPr="00D624A6">
        <w:rPr>
          <w:rFonts w:eastAsiaTheme="minorEastAsia"/>
          <w:kern w:val="24"/>
        </w:rPr>
        <w:t xml:space="preserve">Water </w:t>
      </w:r>
      <w:r w:rsidRPr="00D624A6">
        <w:rPr>
          <w:rFonts w:eastAsiaTheme="minorEastAsia"/>
          <w:kern w:val="24"/>
        </w:rPr>
        <w:t xml:space="preserve">Consumers </w:t>
      </w:r>
      <w:r w:rsidR="00393487" w:rsidRPr="00D624A6">
        <w:rPr>
          <w:rFonts w:eastAsiaTheme="minorEastAsia"/>
          <w:kern w:val="24"/>
        </w:rPr>
        <w:t>in KSA from 2007 to 2012 in BCM</w:t>
      </w:r>
      <w:bookmarkEnd w:id="43"/>
    </w:p>
    <w:p w14:paraId="61C65B40" w14:textId="461D337C" w:rsidR="007660B9" w:rsidRPr="00D624A6" w:rsidRDefault="007660B9" w:rsidP="005D1162">
      <w:pPr>
        <w:pStyle w:val="BodyText"/>
        <w:spacing w:after="240" w:line="240" w:lineRule="auto"/>
        <w:rPr>
          <w:rFonts w:ascii="Arial" w:hAnsi="Arial" w:cs="Arial"/>
        </w:rPr>
      </w:pPr>
      <w:r w:rsidRPr="00D624A6">
        <w:rPr>
          <w:rFonts w:ascii="Arial" w:hAnsi="Arial" w:cs="Arial"/>
          <w:noProof/>
        </w:rPr>
        <w:drawing>
          <wp:inline distT="0" distB="0" distL="0" distR="0" wp14:anchorId="694D0911" wp14:editId="72031DD7">
            <wp:extent cx="5934075" cy="27241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5B8F5A" w14:textId="77777777" w:rsidR="007B30A3" w:rsidRDefault="007B30A3" w:rsidP="007B30A3">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szCs w:val="24"/>
          <w:lang w:val="en-CA"/>
        </w:rPr>
        <w:t>The analysis of average data of five years of water sources in KSA shows t</w:t>
      </w:r>
      <w:r w:rsidRPr="00D624A6">
        <w:rPr>
          <w:rFonts w:ascii="Arial" w:eastAsia="Times New Roman" w:hAnsi="Arial" w:cs="Arial"/>
          <w:kern w:val="12"/>
          <w:lang w:val="en-CA"/>
        </w:rPr>
        <w:t xml:space="preserve">hat 72 % of source is non-renewable ground water, 20% is renewable ground water, 7% is desalination water and 1% is the treated water from wastewater treatment plants.  </w:t>
      </w:r>
    </w:p>
    <w:p w14:paraId="583D3FE0" w14:textId="71C3653D" w:rsidR="00393487" w:rsidRPr="00D624A6" w:rsidRDefault="00352640" w:rsidP="00612F88">
      <w:pPr>
        <w:pStyle w:val="Caption"/>
      </w:pPr>
      <w:bookmarkStart w:id="44" w:name="_Toc438728263"/>
      <w:r w:rsidRPr="00D624A6">
        <w:t xml:space="preserve">Figure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Pr="00D624A6">
        <w:t>.</w:t>
      </w:r>
      <w:r w:rsidR="0035308F">
        <w:fldChar w:fldCharType="begin"/>
      </w:r>
      <w:r w:rsidR="0035308F">
        <w:instrText xml:space="preserve"> SEQ Figure \* ARABIC \s 1 </w:instrText>
      </w:r>
      <w:r w:rsidR="0035308F">
        <w:fldChar w:fldCharType="separate"/>
      </w:r>
      <w:r w:rsidR="009D0511">
        <w:rPr>
          <w:noProof/>
        </w:rPr>
        <w:t>3</w:t>
      </w:r>
      <w:r w:rsidR="0035308F">
        <w:rPr>
          <w:noProof/>
        </w:rPr>
        <w:fldChar w:fldCharType="end"/>
      </w:r>
      <w:r w:rsidRPr="00D624A6">
        <w:t xml:space="preserve">: </w:t>
      </w:r>
      <w:r w:rsidR="00393487" w:rsidRPr="00D624A6">
        <w:rPr>
          <w:rFonts w:eastAsiaTheme="minorEastAsia"/>
          <w:kern w:val="24"/>
        </w:rPr>
        <w:t>Water sources in KSA from 2007 to 2012 in BCM</w:t>
      </w:r>
      <w:bookmarkEnd w:id="44"/>
    </w:p>
    <w:p w14:paraId="40C85D20" w14:textId="77777777" w:rsidR="00393487" w:rsidRPr="00D624A6" w:rsidRDefault="00393487" w:rsidP="005D1162">
      <w:pPr>
        <w:spacing w:after="240" w:line="240" w:lineRule="auto"/>
        <w:contextualSpacing/>
        <w:jc w:val="both"/>
        <w:rPr>
          <w:rFonts w:ascii="Arial" w:hAnsi="Arial" w:cs="Arial"/>
        </w:rPr>
      </w:pPr>
      <w:r w:rsidRPr="00D624A6">
        <w:rPr>
          <w:rFonts w:ascii="Arial" w:hAnsi="Arial" w:cs="Arial"/>
          <w:noProof/>
        </w:rPr>
        <w:drawing>
          <wp:inline distT="0" distB="0" distL="0" distR="0" wp14:anchorId="0AE6C9A0" wp14:editId="52D1AD0E">
            <wp:extent cx="5648325" cy="21717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4DE961" w14:textId="77777777" w:rsidR="000A3CC0" w:rsidRPr="00D624A6" w:rsidRDefault="000A3CC0" w:rsidP="005D1162">
      <w:pPr>
        <w:spacing w:after="240" w:line="240" w:lineRule="auto"/>
        <w:jc w:val="both"/>
        <w:rPr>
          <w:rFonts w:ascii="Arial" w:eastAsia="Times New Roman" w:hAnsi="Arial" w:cs="Arial"/>
        </w:rPr>
      </w:pPr>
    </w:p>
    <w:p w14:paraId="5DF053FD" w14:textId="77777777" w:rsidR="004E3A82" w:rsidRPr="00D624A6" w:rsidRDefault="004E3A82" w:rsidP="004E3A82">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renewable ground water source has been gradually decreasing, except for 2008 whereas during 2012, it decreased by 2% from the level in 2007. </w:t>
      </w:r>
    </w:p>
    <w:p w14:paraId="67D301D3" w14:textId="77777777" w:rsidR="004E3A82" w:rsidRPr="00D624A6" w:rsidRDefault="004E3A82" w:rsidP="004E3A82">
      <w:pPr>
        <w:spacing w:after="240" w:line="240" w:lineRule="auto"/>
        <w:jc w:val="both"/>
        <w:outlineLvl w:val="0"/>
        <w:rPr>
          <w:rFonts w:ascii="Arial" w:eastAsiaTheme="minorEastAsia" w:hAnsi="Arial" w:cs="Arial"/>
          <w:kern w:val="24"/>
          <w:lang w:val="en-CA"/>
        </w:rPr>
      </w:pPr>
      <w:r w:rsidRPr="00D624A6">
        <w:rPr>
          <w:rFonts w:ascii="Arial" w:eastAsia="Times New Roman" w:hAnsi="Arial" w:cs="Arial"/>
          <w:kern w:val="12"/>
          <w:lang w:val="en-CA"/>
        </w:rPr>
        <w:t>The share of non-renewable ground water was decreasing up to 2010 but started increasing from 2011 onwards. During 2012, share of non-renewable ground water was 18% higher than the level in 2007, which is against sustainable use of water. This is indeed an alarming situation as 72% source of water is non-renewable ground water,</w:t>
      </w:r>
      <w:r w:rsidRPr="00D624A6">
        <w:rPr>
          <w:rFonts w:ascii="Arial" w:eastAsiaTheme="minorEastAsia" w:hAnsi="Arial" w:cs="Arial"/>
          <w:kern w:val="24"/>
          <w:lang w:val="en-CA"/>
        </w:rPr>
        <w:t xml:space="preserve"> which has negligible recharge of the aquifer.    </w:t>
      </w:r>
    </w:p>
    <w:p w14:paraId="121CEB0F" w14:textId="77777777" w:rsidR="00A87076" w:rsidRPr="00D624A6" w:rsidRDefault="00A87076" w:rsidP="00A87076">
      <w:pPr>
        <w:spacing w:after="240" w:line="240" w:lineRule="auto"/>
        <w:jc w:val="both"/>
        <w:rPr>
          <w:rFonts w:ascii="Arial" w:eastAsia="Times New Roman" w:hAnsi="Arial" w:cs="Arial"/>
        </w:rPr>
      </w:pPr>
      <w:r w:rsidRPr="00D624A6">
        <w:rPr>
          <w:rFonts w:ascii="Arial" w:eastAsia="Times New Roman" w:hAnsi="Arial" w:cs="Arial"/>
        </w:rPr>
        <w:t xml:space="preserve">The share of desalination water is gradually increasing, which is presently 45% higher than the 2007 level. This is indeed a positive indicator. Furthermore, Saudi Arabia is trying to install desalination plants that shall be powered by solar energy, thus making the whole process of desalination sustainable.  </w:t>
      </w:r>
    </w:p>
    <w:p w14:paraId="3B9DE14D" w14:textId="6E4389CA" w:rsidR="00D96BB3" w:rsidRDefault="00D96BB3" w:rsidP="005D1162">
      <w:pPr>
        <w:spacing w:after="240" w:line="240" w:lineRule="auto"/>
        <w:jc w:val="both"/>
        <w:rPr>
          <w:rFonts w:ascii="Arial" w:eastAsia="Times New Roman" w:hAnsi="Arial" w:cs="Arial"/>
        </w:rPr>
      </w:pPr>
      <w:r w:rsidRPr="00D624A6">
        <w:rPr>
          <w:rFonts w:ascii="Arial" w:eastAsia="Times New Roman" w:hAnsi="Arial" w:cs="Arial"/>
        </w:rPr>
        <w:lastRenderedPageBreak/>
        <w:t xml:space="preserve">The share of use of treated water from </w:t>
      </w:r>
      <w:r w:rsidR="00A51F03" w:rsidRPr="00D624A6">
        <w:rPr>
          <w:rFonts w:ascii="Arial" w:eastAsia="Times New Roman" w:hAnsi="Arial" w:cs="Arial"/>
        </w:rPr>
        <w:t xml:space="preserve">wastewater </w:t>
      </w:r>
      <w:r w:rsidRPr="00D624A6">
        <w:rPr>
          <w:rFonts w:ascii="Arial" w:eastAsia="Times New Roman" w:hAnsi="Arial" w:cs="Arial"/>
        </w:rPr>
        <w:t>treatment plants is also increasing but with fluctuation</w:t>
      </w:r>
      <w:r w:rsidR="0053360A" w:rsidRPr="00D624A6">
        <w:rPr>
          <w:rFonts w:ascii="Arial" w:eastAsia="Times New Roman" w:hAnsi="Arial" w:cs="Arial"/>
        </w:rPr>
        <w:t xml:space="preserve">. </w:t>
      </w:r>
      <w:r w:rsidRPr="00D624A6">
        <w:rPr>
          <w:rFonts w:ascii="Arial" w:eastAsia="Times New Roman" w:hAnsi="Arial" w:cs="Arial"/>
        </w:rPr>
        <w:t xml:space="preserve">The highest share of treated water was 61% during 2011 and lowest was 7% during 2008. The increase in share of treated water from </w:t>
      </w:r>
      <w:r w:rsidR="00A51F03" w:rsidRPr="00D624A6">
        <w:rPr>
          <w:rFonts w:ascii="Arial" w:eastAsia="Times New Roman" w:hAnsi="Arial" w:cs="Arial"/>
        </w:rPr>
        <w:t>wastewater treatment</w:t>
      </w:r>
      <w:r w:rsidRPr="00D624A6">
        <w:rPr>
          <w:rFonts w:ascii="Arial" w:eastAsia="Times New Roman" w:hAnsi="Arial" w:cs="Arial"/>
        </w:rPr>
        <w:t xml:space="preserve"> plant</w:t>
      </w:r>
      <w:r w:rsidR="0053360A" w:rsidRPr="00D624A6">
        <w:rPr>
          <w:rFonts w:ascii="Arial" w:eastAsia="Times New Roman" w:hAnsi="Arial" w:cs="Arial"/>
        </w:rPr>
        <w:t xml:space="preserve">s is a positive development. </w:t>
      </w:r>
      <w:r w:rsidRPr="00D624A6">
        <w:rPr>
          <w:rFonts w:ascii="Arial" w:eastAsia="Times New Roman" w:hAnsi="Arial" w:cs="Arial"/>
        </w:rPr>
        <w:t xml:space="preserve">The treated water from </w:t>
      </w:r>
      <w:r w:rsidR="00A51F03" w:rsidRPr="00D624A6">
        <w:rPr>
          <w:rFonts w:ascii="Arial" w:eastAsia="Times New Roman" w:hAnsi="Arial" w:cs="Arial"/>
        </w:rPr>
        <w:t xml:space="preserve">wastewater </w:t>
      </w:r>
      <w:r w:rsidRPr="00D624A6">
        <w:rPr>
          <w:rFonts w:ascii="Arial" w:eastAsia="Times New Roman" w:hAnsi="Arial" w:cs="Arial"/>
        </w:rPr>
        <w:t xml:space="preserve">treatment plants is mainly used for horticulture purposes. </w:t>
      </w:r>
    </w:p>
    <w:p w14:paraId="32D91307" w14:textId="41FE7022" w:rsidR="00393487" w:rsidRPr="00D624A6" w:rsidRDefault="00352640" w:rsidP="00612F88">
      <w:pPr>
        <w:pStyle w:val="Caption"/>
        <w:rPr>
          <w:rFonts w:eastAsiaTheme="minorEastAsia"/>
          <w:kern w:val="24"/>
        </w:rPr>
      </w:pPr>
      <w:bookmarkStart w:id="45" w:name="_Toc438728264"/>
      <w:r w:rsidRPr="00D624A6">
        <w:t xml:space="preserve">Figure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Pr="00D624A6">
        <w:t>.</w:t>
      </w:r>
      <w:r w:rsidR="0035308F">
        <w:fldChar w:fldCharType="begin"/>
      </w:r>
      <w:r w:rsidR="0035308F">
        <w:instrText xml:space="preserve"> SEQ Figure \* ARABIC \s 1 </w:instrText>
      </w:r>
      <w:r w:rsidR="0035308F">
        <w:fldChar w:fldCharType="separate"/>
      </w:r>
      <w:r w:rsidR="009D0511">
        <w:rPr>
          <w:noProof/>
        </w:rPr>
        <w:t>4</w:t>
      </w:r>
      <w:r w:rsidR="0035308F">
        <w:rPr>
          <w:noProof/>
        </w:rPr>
        <w:fldChar w:fldCharType="end"/>
      </w:r>
      <w:r w:rsidRPr="00D624A6">
        <w:t xml:space="preserve">: </w:t>
      </w:r>
      <w:r w:rsidR="0053360A" w:rsidRPr="00D624A6">
        <w:t>W</w:t>
      </w:r>
      <w:r w:rsidR="00393487" w:rsidRPr="00D624A6">
        <w:rPr>
          <w:rFonts w:eastAsiaTheme="minorEastAsia"/>
          <w:kern w:val="24"/>
        </w:rPr>
        <w:t xml:space="preserve">ater </w:t>
      </w:r>
      <w:r w:rsidR="00521948" w:rsidRPr="00D624A6">
        <w:rPr>
          <w:rFonts w:eastAsiaTheme="minorEastAsia"/>
          <w:kern w:val="24"/>
        </w:rPr>
        <w:t>S</w:t>
      </w:r>
      <w:r w:rsidR="00393487" w:rsidRPr="00D624A6">
        <w:rPr>
          <w:rFonts w:eastAsiaTheme="minorEastAsia"/>
          <w:kern w:val="24"/>
        </w:rPr>
        <w:t>ources in KSA from 2007 to 2012 in BCM</w:t>
      </w:r>
      <w:bookmarkEnd w:id="45"/>
    </w:p>
    <w:p w14:paraId="47B2F70D" w14:textId="5ADFDD33" w:rsidR="000A3CC0" w:rsidRPr="00D624A6" w:rsidRDefault="009260D6" w:rsidP="005D1162">
      <w:pPr>
        <w:pStyle w:val="BodyText"/>
        <w:spacing w:after="240" w:line="240" w:lineRule="auto"/>
        <w:rPr>
          <w:rFonts w:ascii="Arial" w:hAnsi="Arial" w:cs="Arial"/>
        </w:rPr>
      </w:pPr>
      <w:r w:rsidRPr="00D624A6">
        <w:rPr>
          <w:rFonts w:ascii="Arial" w:hAnsi="Arial" w:cs="Arial"/>
          <w:noProof/>
        </w:rPr>
        <w:drawing>
          <wp:inline distT="0" distB="0" distL="0" distR="0" wp14:anchorId="20DE0DFC" wp14:editId="08D0E3AC">
            <wp:extent cx="5667375" cy="21717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D96171" w14:textId="77777777" w:rsidR="0053360A" w:rsidRPr="00D624A6" w:rsidRDefault="00A87076" w:rsidP="00A87076">
      <w:pPr>
        <w:spacing w:after="240" w:line="240" w:lineRule="auto"/>
        <w:jc w:val="both"/>
        <w:rPr>
          <w:rFonts w:ascii="Arial" w:hAnsi="Arial" w:cs="Arial"/>
        </w:rPr>
      </w:pPr>
      <w:r w:rsidRPr="00D624A6">
        <w:rPr>
          <w:rFonts w:ascii="Arial" w:hAnsi="Arial" w:cs="Arial"/>
        </w:rPr>
        <w:t xml:space="preserve">The demand for agricultural water depends on the extent of agriculture, type of crops and type of irrigation practices. Most of the cultivated land </w:t>
      </w:r>
      <w:r w:rsidR="0053360A" w:rsidRPr="00D624A6">
        <w:rPr>
          <w:rFonts w:ascii="Arial" w:hAnsi="Arial" w:cs="Arial"/>
        </w:rPr>
        <w:t xml:space="preserve">is being </w:t>
      </w:r>
      <w:r w:rsidRPr="00D624A6">
        <w:rPr>
          <w:rFonts w:ascii="Arial" w:hAnsi="Arial" w:cs="Arial"/>
        </w:rPr>
        <w:t xml:space="preserve">used for wheat, fodder crops, fruits, dates and vegetable production. </w:t>
      </w:r>
    </w:p>
    <w:p w14:paraId="2D0EC59B" w14:textId="5920133D" w:rsidR="00A87076" w:rsidRPr="00D624A6" w:rsidRDefault="00A87076" w:rsidP="00A87076">
      <w:pPr>
        <w:spacing w:after="240" w:line="240" w:lineRule="auto"/>
        <w:jc w:val="both"/>
        <w:rPr>
          <w:rFonts w:ascii="Arial" w:hAnsi="Arial" w:cs="Arial"/>
        </w:rPr>
      </w:pPr>
      <w:r w:rsidRPr="00D624A6">
        <w:rPr>
          <w:rFonts w:ascii="Arial" w:hAnsi="Arial" w:cs="Arial"/>
        </w:rPr>
        <w:t xml:space="preserve">Water demands are significantly different among various crops and types of irrigation. The one hectare </w:t>
      </w:r>
      <w:r w:rsidR="0059553A">
        <w:rPr>
          <w:rFonts w:ascii="Arial" w:hAnsi="Arial" w:cs="Arial"/>
        </w:rPr>
        <w:t xml:space="preserve">(ha) </w:t>
      </w:r>
      <w:r w:rsidRPr="00D624A6">
        <w:rPr>
          <w:rFonts w:ascii="Arial" w:hAnsi="Arial" w:cs="Arial"/>
        </w:rPr>
        <w:t>of land for wheat production requires approximately 13,713 m</w:t>
      </w:r>
      <w:r w:rsidRPr="00D624A6">
        <w:rPr>
          <w:rFonts w:ascii="Arial" w:hAnsi="Arial" w:cs="Arial"/>
          <w:vertAlign w:val="superscript"/>
        </w:rPr>
        <w:t>3</w:t>
      </w:r>
      <w:r w:rsidRPr="00D624A6">
        <w:rPr>
          <w:rFonts w:ascii="Arial" w:hAnsi="Arial" w:cs="Arial"/>
        </w:rPr>
        <w:t xml:space="preserve"> of water, while one </w:t>
      </w:r>
      <w:r w:rsidR="0059553A">
        <w:rPr>
          <w:rFonts w:ascii="Arial" w:hAnsi="Arial" w:cs="Arial"/>
        </w:rPr>
        <w:t xml:space="preserve">ha </w:t>
      </w:r>
      <w:r w:rsidRPr="00D624A6">
        <w:rPr>
          <w:rFonts w:ascii="Arial" w:hAnsi="Arial" w:cs="Arial"/>
        </w:rPr>
        <w:t>of dates producing land requires approximately 9, 100 m</w:t>
      </w:r>
      <w:r w:rsidRPr="00D624A6">
        <w:rPr>
          <w:rFonts w:ascii="Arial" w:hAnsi="Arial" w:cs="Arial"/>
          <w:vertAlign w:val="superscript"/>
        </w:rPr>
        <w:t>3</w:t>
      </w:r>
      <w:r w:rsidRPr="00D624A6">
        <w:rPr>
          <w:rFonts w:ascii="Arial" w:hAnsi="Arial" w:cs="Arial"/>
        </w:rPr>
        <w:t xml:space="preserve"> of water. </w:t>
      </w:r>
    </w:p>
    <w:p w14:paraId="71F6C7EF" w14:textId="77777777" w:rsidR="003B221C" w:rsidRDefault="00A87076" w:rsidP="003B221C">
      <w:pPr>
        <w:spacing w:after="240" w:line="240" w:lineRule="auto"/>
        <w:jc w:val="both"/>
        <w:rPr>
          <w:rFonts w:ascii="Arial" w:hAnsi="Arial" w:cs="Arial"/>
        </w:rPr>
      </w:pPr>
      <w:r w:rsidRPr="00D624A6">
        <w:rPr>
          <w:rFonts w:ascii="Arial" w:hAnsi="Arial" w:cs="Arial"/>
        </w:rPr>
        <w:t xml:space="preserve">The </w:t>
      </w:r>
      <w:r w:rsidR="004E3A82" w:rsidRPr="004E3A82">
        <w:rPr>
          <w:rFonts w:ascii="Arial" w:hAnsi="Arial" w:cs="Arial"/>
          <w:u w:val="single"/>
        </w:rPr>
        <w:t>Figure 3.5</w:t>
      </w:r>
      <w:r w:rsidRPr="00D624A6">
        <w:rPr>
          <w:rFonts w:ascii="Arial" w:hAnsi="Arial" w:cs="Arial"/>
        </w:rPr>
        <w:t xml:space="preserve"> demonstrates that water demands per ha of irrigated land can vary in the range of 9100–39,000 m</w:t>
      </w:r>
      <w:r w:rsidRPr="00D624A6">
        <w:rPr>
          <w:rFonts w:ascii="Arial" w:hAnsi="Arial" w:cs="Arial"/>
          <w:vertAlign w:val="superscript"/>
        </w:rPr>
        <w:t>3</w:t>
      </w:r>
      <w:r w:rsidRPr="00D624A6">
        <w:rPr>
          <w:rFonts w:ascii="Arial" w:hAnsi="Arial" w:cs="Arial"/>
        </w:rPr>
        <w:t>/ha. The water demands per ha of irrigated land can be further changed depending on the type of irrigation. Most of the irrigation water is supplied by non-renewable ground water sources.</w:t>
      </w:r>
      <w:r w:rsidR="003B221C">
        <w:rPr>
          <w:rFonts w:ascii="Arial" w:hAnsi="Arial" w:cs="Arial"/>
        </w:rPr>
        <w:t xml:space="preserve"> </w:t>
      </w:r>
    </w:p>
    <w:p w14:paraId="3212FF9C" w14:textId="516F9268" w:rsidR="00EB54F7" w:rsidRPr="003B221C" w:rsidRDefault="00612F88" w:rsidP="003B221C">
      <w:pPr>
        <w:spacing w:after="240" w:line="240" w:lineRule="auto"/>
        <w:jc w:val="center"/>
        <w:rPr>
          <w:rFonts w:ascii="Arial" w:hAnsi="Arial" w:cs="Arial"/>
          <w:b/>
        </w:rPr>
      </w:pPr>
      <w:bookmarkStart w:id="46" w:name="_Toc438728265"/>
      <w:r w:rsidRPr="003B221C">
        <w:rPr>
          <w:rFonts w:ascii="Arial" w:hAnsi="Arial" w:cs="Arial"/>
          <w:b/>
        </w:rPr>
        <w:t xml:space="preserve">Figure </w:t>
      </w:r>
      <w:r w:rsidR="00E33970" w:rsidRPr="003B221C">
        <w:rPr>
          <w:rFonts w:ascii="Arial" w:hAnsi="Arial" w:cs="Arial"/>
          <w:b/>
        </w:rPr>
        <w:fldChar w:fldCharType="begin"/>
      </w:r>
      <w:r w:rsidR="00E33970" w:rsidRPr="003B221C">
        <w:rPr>
          <w:rFonts w:ascii="Arial" w:hAnsi="Arial" w:cs="Arial"/>
          <w:b/>
        </w:rPr>
        <w:instrText xml:space="preserve"> STYLEREF 1 \s </w:instrText>
      </w:r>
      <w:r w:rsidR="00E33970" w:rsidRPr="003B221C">
        <w:rPr>
          <w:rFonts w:ascii="Arial" w:hAnsi="Arial" w:cs="Arial"/>
          <w:b/>
        </w:rPr>
        <w:fldChar w:fldCharType="separate"/>
      </w:r>
      <w:r w:rsidR="009D0511">
        <w:rPr>
          <w:rFonts w:ascii="Arial" w:hAnsi="Arial" w:cs="Arial"/>
          <w:b/>
          <w:noProof/>
        </w:rPr>
        <w:t>3</w:t>
      </w:r>
      <w:r w:rsidR="00E33970" w:rsidRPr="003B221C">
        <w:rPr>
          <w:rFonts w:ascii="Arial" w:hAnsi="Arial" w:cs="Arial"/>
          <w:b/>
          <w:noProof/>
        </w:rPr>
        <w:fldChar w:fldCharType="end"/>
      </w:r>
      <w:r w:rsidRPr="003B221C">
        <w:rPr>
          <w:rFonts w:ascii="Arial" w:hAnsi="Arial" w:cs="Arial"/>
          <w:b/>
        </w:rPr>
        <w:t>.</w:t>
      </w:r>
      <w:r w:rsidR="00E33970" w:rsidRPr="003B221C">
        <w:rPr>
          <w:rFonts w:ascii="Arial" w:hAnsi="Arial" w:cs="Arial"/>
          <w:b/>
        </w:rPr>
        <w:fldChar w:fldCharType="begin"/>
      </w:r>
      <w:r w:rsidR="00E33970" w:rsidRPr="003B221C">
        <w:rPr>
          <w:rFonts w:ascii="Arial" w:hAnsi="Arial" w:cs="Arial"/>
          <w:b/>
        </w:rPr>
        <w:instrText xml:space="preserve"> SEQ Figure \* ARABIC \s 1 </w:instrText>
      </w:r>
      <w:r w:rsidR="00E33970" w:rsidRPr="003B221C">
        <w:rPr>
          <w:rFonts w:ascii="Arial" w:hAnsi="Arial" w:cs="Arial"/>
          <w:b/>
        </w:rPr>
        <w:fldChar w:fldCharType="separate"/>
      </w:r>
      <w:r w:rsidR="009D0511">
        <w:rPr>
          <w:rFonts w:ascii="Arial" w:hAnsi="Arial" w:cs="Arial"/>
          <w:b/>
          <w:noProof/>
        </w:rPr>
        <w:t>5</w:t>
      </w:r>
      <w:r w:rsidR="00E33970" w:rsidRPr="003B221C">
        <w:rPr>
          <w:rFonts w:ascii="Arial" w:hAnsi="Arial" w:cs="Arial"/>
          <w:b/>
          <w:noProof/>
        </w:rPr>
        <w:fldChar w:fldCharType="end"/>
      </w:r>
      <w:r w:rsidR="00A87076" w:rsidRPr="003B221C">
        <w:rPr>
          <w:rFonts w:ascii="Arial" w:hAnsi="Arial" w:cs="Arial"/>
          <w:b/>
        </w:rPr>
        <w:t xml:space="preserve">: </w:t>
      </w:r>
      <w:r w:rsidR="00EB54F7" w:rsidRPr="003B221C">
        <w:rPr>
          <w:rFonts w:ascii="Arial" w:hAnsi="Arial" w:cs="Arial"/>
          <w:b/>
        </w:rPr>
        <w:t>Irrigation water requirements for 1 ha of land for</w:t>
      </w:r>
      <w:r w:rsidR="00072BD1" w:rsidRPr="003B221C">
        <w:rPr>
          <w:rFonts w:ascii="Arial" w:hAnsi="Arial" w:cs="Arial"/>
          <w:b/>
        </w:rPr>
        <w:t xml:space="preserve"> </w:t>
      </w:r>
      <w:r w:rsidR="00EB54F7" w:rsidRPr="003B221C">
        <w:rPr>
          <w:rFonts w:ascii="Arial" w:hAnsi="Arial" w:cs="Arial"/>
          <w:b/>
        </w:rPr>
        <w:t>different types of crops</w:t>
      </w:r>
      <w:r w:rsidRPr="003B221C">
        <w:rPr>
          <w:rFonts w:ascii="Arial" w:hAnsi="Arial" w:cs="Arial"/>
          <w:b/>
        </w:rPr>
        <w:t> </w:t>
      </w:r>
      <w:r w:rsidR="00A51F03" w:rsidRPr="003B221C">
        <w:rPr>
          <w:rFonts w:ascii="Arial" w:hAnsi="Arial" w:cs="Arial"/>
          <w:b/>
        </w:rPr>
        <w:t>in</w:t>
      </w:r>
      <w:r w:rsidRPr="003B221C">
        <w:rPr>
          <w:rFonts w:ascii="Arial" w:hAnsi="Arial" w:cs="Arial"/>
          <w:b/>
        </w:rPr>
        <w:t> </w:t>
      </w:r>
      <w:r w:rsidR="00A51F03" w:rsidRPr="003B221C">
        <w:rPr>
          <w:rFonts w:ascii="Arial" w:hAnsi="Arial" w:cs="Arial"/>
          <w:b/>
        </w:rPr>
        <w:t>KSA</w:t>
      </w:r>
      <w:bookmarkEnd w:id="46"/>
    </w:p>
    <w:p w14:paraId="67A4B4C8" w14:textId="34CCB291" w:rsidR="00D73F02" w:rsidRPr="00D624A6" w:rsidRDefault="00D73F02" w:rsidP="005D1162">
      <w:pPr>
        <w:autoSpaceDE w:val="0"/>
        <w:autoSpaceDN w:val="0"/>
        <w:adjustRightInd w:val="0"/>
        <w:spacing w:after="240" w:line="240" w:lineRule="auto"/>
        <w:jc w:val="both"/>
        <w:rPr>
          <w:rFonts w:ascii="Arial" w:hAnsi="Arial" w:cs="Arial"/>
        </w:rPr>
      </w:pPr>
      <w:r w:rsidRPr="00D624A6">
        <w:rPr>
          <w:rFonts w:ascii="Arial" w:hAnsi="Arial" w:cs="Arial"/>
          <w:noProof/>
        </w:rPr>
        <w:drawing>
          <wp:inline distT="0" distB="0" distL="0" distR="0" wp14:anchorId="2BEB21D2" wp14:editId="45FF65F2">
            <wp:extent cx="5867400" cy="22574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FC2FB1" w14:textId="77777777" w:rsidR="005D1162" w:rsidRPr="00612F88" w:rsidRDefault="005D1162" w:rsidP="00612F88">
      <w:pPr>
        <w:autoSpaceDE w:val="0"/>
        <w:autoSpaceDN w:val="0"/>
        <w:adjustRightInd w:val="0"/>
        <w:spacing w:after="240" w:line="240" w:lineRule="auto"/>
        <w:jc w:val="both"/>
        <w:rPr>
          <w:rFonts w:ascii="Arial" w:hAnsi="Arial" w:cs="Arial"/>
          <w:i/>
          <w:sz w:val="20"/>
          <w:szCs w:val="20"/>
        </w:rPr>
      </w:pPr>
      <w:r w:rsidRPr="00612F88">
        <w:rPr>
          <w:rFonts w:ascii="Arial" w:hAnsi="Arial" w:cs="Arial"/>
          <w:b/>
          <w:i/>
          <w:sz w:val="20"/>
          <w:szCs w:val="20"/>
        </w:rPr>
        <w:t>Source:</w:t>
      </w:r>
      <w:r w:rsidRPr="00612F88">
        <w:rPr>
          <w:rFonts w:ascii="Arial" w:hAnsi="Arial" w:cs="Arial"/>
          <w:i/>
          <w:sz w:val="20"/>
          <w:szCs w:val="20"/>
        </w:rPr>
        <w:t xml:space="preserve"> Modified after FAO, 1998; SSYB, 2008</w:t>
      </w:r>
    </w:p>
    <w:p w14:paraId="58280619" w14:textId="77777777" w:rsidR="00793FBD" w:rsidRDefault="00A51F03" w:rsidP="00A51F03">
      <w:pPr>
        <w:spacing w:after="240" w:line="240" w:lineRule="auto"/>
        <w:jc w:val="both"/>
        <w:rPr>
          <w:rFonts w:ascii="Arial" w:eastAsia="Times New Roman" w:hAnsi="Arial" w:cs="Arial"/>
        </w:rPr>
      </w:pPr>
      <w:r w:rsidRPr="00D624A6">
        <w:rPr>
          <w:rFonts w:ascii="Arial" w:eastAsia="Times New Roman" w:hAnsi="Arial" w:cs="Arial"/>
        </w:rPr>
        <w:lastRenderedPageBreak/>
        <w:t xml:space="preserve">KSA has been undergoing a strategic move for the past seven years to conserve water. </w:t>
      </w:r>
      <w:r w:rsidR="00AC1344" w:rsidRPr="00D624A6">
        <w:rPr>
          <w:rFonts w:ascii="Arial" w:eastAsia="Times New Roman" w:hAnsi="Arial" w:cs="Arial"/>
        </w:rPr>
        <w:t>The cultivation of w</w:t>
      </w:r>
      <w:r w:rsidRPr="00D624A6">
        <w:rPr>
          <w:rFonts w:ascii="Arial" w:eastAsia="Times New Roman" w:hAnsi="Arial" w:cs="Arial"/>
        </w:rPr>
        <w:t xml:space="preserve">heat </w:t>
      </w:r>
      <w:r w:rsidR="0059553A">
        <w:rPr>
          <w:rFonts w:ascii="Arial" w:eastAsia="Times New Roman" w:hAnsi="Arial" w:cs="Arial"/>
        </w:rPr>
        <w:t xml:space="preserve">has </w:t>
      </w:r>
      <w:r w:rsidR="00AC1344" w:rsidRPr="00D624A6">
        <w:rPr>
          <w:rFonts w:ascii="Arial" w:eastAsia="Times New Roman" w:hAnsi="Arial" w:cs="Arial"/>
        </w:rPr>
        <w:t xml:space="preserve">been banned as they </w:t>
      </w:r>
      <w:r w:rsidRPr="00D624A6">
        <w:rPr>
          <w:rFonts w:ascii="Arial" w:eastAsia="Times New Roman" w:hAnsi="Arial" w:cs="Arial"/>
        </w:rPr>
        <w:t xml:space="preserve">consumes </w:t>
      </w:r>
      <w:r w:rsidR="0059553A">
        <w:rPr>
          <w:rFonts w:ascii="Arial" w:eastAsia="Times New Roman" w:hAnsi="Arial" w:cs="Arial"/>
        </w:rPr>
        <w:t xml:space="preserve">high </w:t>
      </w:r>
      <w:r w:rsidRPr="00D624A6">
        <w:rPr>
          <w:rFonts w:ascii="Arial" w:eastAsia="Times New Roman" w:hAnsi="Arial" w:cs="Arial"/>
        </w:rPr>
        <w:t>water during harvesting.</w:t>
      </w:r>
      <w:r w:rsidR="0059553A">
        <w:rPr>
          <w:rFonts w:ascii="Arial" w:eastAsia="Times New Roman" w:hAnsi="Arial" w:cs="Arial"/>
        </w:rPr>
        <w:t xml:space="preserve"> Now, the MOWE is planning to ban cultivation of fodder consuming highest water </w:t>
      </w:r>
      <w:r w:rsidR="00793FBD">
        <w:rPr>
          <w:rFonts w:ascii="Arial" w:eastAsia="Times New Roman" w:hAnsi="Arial" w:cs="Arial"/>
        </w:rPr>
        <w:t xml:space="preserve">during harvesting. </w:t>
      </w:r>
    </w:p>
    <w:p w14:paraId="7A7A2DA1" w14:textId="18BAD41A" w:rsidR="00A51F03" w:rsidRDefault="00A51F03" w:rsidP="00A51F03">
      <w:pPr>
        <w:spacing w:after="240" w:line="240" w:lineRule="auto"/>
        <w:jc w:val="both"/>
        <w:rPr>
          <w:rFonts w:ascii="Arial" w:eastAsia="Times New Roman" w:hAnsi="Arial" w:cs="Arial"/>
        </w:rPr>
      </w:pPr>
      <w:r w:rsidRPr="00D624A6">
        <w:rPr>
          <w:rFonts w:ascii="Arial" w:eastAsia="Times New Roman" w:hAnsi="Arial" w:cs="Arial"/>
        </w:rPr>
        <w:t>The</w:t>
      </w:r>
      <w:r w:rsidR="00793FBD">
        <w:rPr>
          <w:rFonts w:ascii="Arial" w:eastAsia="Times New Roman" w:hAnsi="Arial" w:cs="Arial"/>
        </w:rPr>
        <w:t xml:space="preserve"> </w:t>
      </w:r>
      <w:r w:rsidRPr="00D624A6">
        <w:rPr>
          <w:rFonts w:ascii="Arial" w:eastAsia="Times New Roman" w:hAnsi="Arial" w:cs="Arial"/>
        </w:rPr>
        <w:t>projected production of wheat for 2015 shows a reduction of 79% from 2007/2008</w:t>
      </w:r>
      <w:r w:rsidR="00793FBD">
        <w:rPr>
          <w:rFonts w:ascii="Arial" w:eastAsia="Times New Roman" w:hAnsi="Arial" w:cs="Arial"/>
        </w:rPr>
        <w:t xml:space="preserve"> which will result in reduction in use of non-renewable ground water by the agriculture sector. </w:t>
      </w:r>
      <w:r w:rsidRPr="00D624A6">
        <w:rPr>
          <w:rFonts w:ascii="Arial" w:eastAsia="Times New Roman" w:hAnsi="Arial" w:cs="Arial"/>
        </w:rPr>
        <w:t xml:space="preserve"> </w:t>
      </w:r>
    </w:p>
    <w:p w14:paraId="7857FEC7" w14:textId="5EC00968" w:rsidR="00C00DD2" w:rsidRPr="00D624A6" w:rsidRDefault="00352640" w:rsidP="00612F88">
      <w:pPr>
        <w:pStyle w:val="Caption"/>
      </w:pPr>
      <w:bookmarkStart w:id="47" w:name="_Toc438728245"/>
      <w:r w:rsidRPr="00D624A6">
        <w:t xml:space="preserve">Table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rsidR="00DC0F45">
        <w:t>.</w:t>
      </w:r>
      <w:r w:rsidR="0035308F">
        <w:fldChar w:fldCharType="begin"/>
      </w:r>
      <w:r w:rsidR="0035308F">
        <w:instrText xml:space="preserve"> SEQ Table \* ARABIC \s 1 </w:instrText>
      </w:r>
      <w:r w:rsidR="0035308F">
        <w:fldChar w:fldCharType="separate"/>
      </w:r>
      <w:r w:rsidR="009D0511">
        <w:rPr>
          <w:noProof/>
        </w:rPr>
        <w:t>2</w:t>
      </w:r>
      <w:r w:rsidR="0035308F">
        <w:rPr>
          <w:noProof/>
        </w:rPr>
        <w:fldChar w:fldCharType="end"/>
      </w:r>
      <w:r w:rsidRPr="00D624A6">
        <w:t xml:space="preserve">: </w:t>
      </w:r>
      <w:r w:rsidR="00C603E4" w:rsidRPr="00D624A6">
        <w:t>Wheat Production in Saudi Arabia</w:t>
      </w:r>
      <w:bookmarkEnd w:id="47"/>
      <w:r w:rsidR="00C603E4" w:rsidRPr="00D624A6">
        <w:t xml:space="preserve"> </w:t>
      </w:r>
      <w:r w:rsidR="00C00DD2" w:rsidRPr="00D624A6">
        <w:t xml:space="preserve"> </w:t>
      </w:r>
    </w:p>
    <w:tbl>
      <w:tblPr>
        <w:tblStyle w:val="TableGrid"/>
        <w:tblW w:w="8928" w:type="dxa"/>
        <w:jc w:val="center"/>
        <w:tblLook w:val="04A0" w:firstRow="1" w:lastRow="0" w:firstColumn="1" w:lastColumn="0" w:noHBand="0" w:noVBand="1"/>
      </w:tblPr>
      <w:tblGrid>
        <w:gridCol w:w="2493"/>
        <w:gridCol w:w="3217"/>
        <w:gridCol w:w="3218"/>
      </w:tblGrid>
      <w:tr w:rsidR="0059553A" w:rsidRPr="00D624A6" w14:paraId="6ADA4CA7" w14:textId="77777777" w:rsidTr="002B3218">
        <w:trPr>
          <w:jc w:val="center"/>
        </w:trPr>
        <w:tc>
          <w:tcPr>
            <w:tcW w:w="2520" w:type="dxa"/>
            <w:shd w:val="clear" w:color="auto" w:fill="F2F2F2" w:themeFill="background1" w:themeFillShade="F2"/>
          </w:tcPr>
          <w:p w14:paraId="62D62023" w14:textId="77777777" w:rsidR="005B65A7" w:rsidRPr="0059553A" w:rsidRDefault="005B65A7" w:rsidP="00612F88">
            <w:pPr>
              <w:pStyle w:val="TableEntry"/>
              <w:rPr>
                <w:rFonts w:cs="Arial"/>
                <w:b/>
              </w:rPr>
            </w:pPr>
            <w:r w:rsidRPr="0059553A">
              <w:rPr>
                <w:rFonts w:cs="Arial"/>
                <w:b/>
              </w:rPr>
              <w:t>Marketing Year</w:t>
            </w:r>
          </w:p>
        </w:tc>
        <w:tc>
          <w:tcPr>
            <w:tcW w:w="3240" w:type="dxa"/>
            <w:shd w:val="clear" w:color="auto" w:fill="F2F2F2" w:themeFill="background1" w:themeFillShade="F2"/>
          </w:tcPr>
          <w:p w14:paraId="4B9BC4B1" w14:textId="77777777" w:rsidR="005B65A7" w:rsidRPr="0059553A" w:rsidRDefault="005B65A7" w:rsidP="00612F88">
            <w:pPr>
              <w:pStyle w:val="TableEntry"/>
              <w:jc w:val="center"/>
              <w:rPr>
                <w:rFonts w:cs="Arial"/>
                <w:b/>
              </w:rPr>
            </w:pPr>
            <w:r w:rsidRPr="0059553A">
              <w:rPr>
                <w:rFonts w:cs="Arial"/>
                <w:b/>
              </w:rPr>
              <w:t>Wheat Area Planted in HA</w:t>
            </w:r>
          </w:p>
        </w:tc>
        <w:tc>
          <w:tcPr>
            <w:tcW w:w="3240" w:type="dxa"/>
            <w:shd w:val="clear" w:color="auto" w:fill="F2F2F2" w:themeFill="background1" w:themeFillShade="F2"/>
          </w:tcPr>
          <w:p w14:paraId="31D59C4F" w14:textId="77777777" w:rsidR="005B65A7" w:rsidRPr="0059553A" w:rsidRDefault="005B65A7" w:rsidP="00612F88">
            <w:pPr>
              <w:pStyle w:val="TableEntry"/>
              <w:jc w:val="center"/>
              <w:rPr>
                <w:rFonts w:cs="Arial"/>
                <w:b/>
              </w:rPr>
            </w:pPr>
            <w:r w:rsidRPr="0059553A">
              <w:rPr>
                <w:rFonts w:cs="Arial"/>
                <w:b/>
              </w:rPr>
              <w:t>Wheat Production (MT)</w:t>
            </w:r>
          </w:p>
        </w:tc>
      </w:tr>
      <w:tr w:rsidR="0059553A" w:rsidRPr="00D624A6" w14:paraId="5D6FDAEA" w14:textId="77777777" w:rsidTr="002B3218">
        <w:trPr>
          <w:jc w:val="center"/>
        </w:trPr>
        <w:tc>
          <w:tcPr>
            <w:tcW w:w="2520" w:type="dxa"/>
          </w:tcPr>
          <w:p w14:paraId="53BB8739" w14:textId="77777777" w:rsidR="005B65A7" w:rsidRPr="0059553A" w:rsidRDefault="005B65A7" w:rsidP="00612F88">
            <w:pPr>
              <w:pStyle w:val="TableEntry"/>
              <w:rPr>
                <w:rFonts w:cs="Arial"/>
              </w:rPr>
            </w:pPr>
            <w:r w:rsidRPr="0059553A">
              <w:rPr>
                <w:rFonts w:cs="Arial"/>
              </w:rPr>
              <w:t>2007-2008</w:t>
            </w:r>
          </w:p>
        </w:tc>
        <w:tc>
          <w:tcPr>
            <w:tcW w:w="3240" w:type="dxa"/>
          </w:tcPr>
          <w:p w14:paraId="5C3F668E" w14:textId="77777777" w:rsidR="005B65A7" w:rsidRPr="0059553A" w:rsidRDefault="005B65A7" w:rsidP="00612F88">
            <w:pPr>
              <w:pStyle w:val="TableEntry"/>
              <w:ind w:right="1152"/>
              <w:jc w:val="right"/>
              <w:rPr>
                <w:rFonts w:cs="Arial"/>
              </w:rPr>
            </w:pPr>
            <w:r w:rsidRPr="0059553A">
              <w:rPr>
                <w:rFonts w:cs="Arial"/>
              </w:rPr>
              <w:t>450,330</w:t>
            </w:r>
          </w:p>
        </w:tc>
        <w:tc>
          <w:tcPr>
            <w:tcW w:w="3240" w:type="dxa"/>
          </w:tcPr>
          <w:p w14:paraId="074E2F0E" w14:textId="77777777" w:rsidR="005B65A7" w:rsidRPr="0059553A" w:rsidRDefault="005B65A7" w:rsidP="00612F88">
            <w:pPr>
              <w:pStyle w:val="TableEntry"/>
              <w:ind w:right="1062"/>
              <w:jc w:val="right"/>
              <w:rPr>
                <w:rFonts w:cs="Arial"/>
              </w:rPr>
            </w:pPr>
            <w:r w:rsidRPr="0059553A">
              <w:rPr>
                <w:rFonts w:cs="Arial"/>
              </w:rPr>
              <w:t>2,350,000</w:t>
            </w:r>
          </w:p>
        </w:tc>
      </w:tr>
      <w:tr w:rsidR="0059553A" w:rsidRPr="00D624A6" w14:paraId="0AA89A63" w14:textId="77777777" w:rsidTr="002B3218">
        <w:trPr>
          <w:jc w:val="center"/>
        </w:trPr>
        <w:tc>
          <w:tcPr>
            <w:tcW w:w="2520" w:type="dxa"/>
          </w:tcPr>
          <w:p w14:paraId="272E3101" w14:textId="77777777" w:rsidR="005B65A7" w:rsidRPr="0059553A" w:rsidRDefault="005B65A7" w:rsidP="00612F88">
            <w:pPr>
              <w:pStyle w:val="TableEntry"/>
              <w:rPr>
                <w:rFonts w:cs="Arial"/>
              </w:rPr>
            </w:pPr>
            <w:r w:rsidRPr="0059553A">
              <w:rPr>
                <w:rFonts w:cs="Arial"/>
              </w:rPr>
              <w:t>2008/2009</w:t>
            </w:r>
          </w:p>
        </w:tc>
        <w:tc>
          <w:tcPr>
            <w:tcW w:w="3240" w:type="dxa"/>
          </w:tcPr>
          <w:p w14:paraId="321ABFB7" w14:textId="77777777" w:rsidR="005B65A7" w:rsidRPr="0059553A" w:rsidRDefault="005B65A7" w:rsidP="00612F88">
            <w:pPr>
              <w:pStyle w:val="TableEntry"/>
              <w:ind w:right="1152"/>
              <w:jc w:val="right"/>
              <w:rPr>
                <w:rFonts w:cs="Arial"/>
              </w:rPr>
            </w:pPr>
            <w:r w:rsidRPr="0059553A">
              <w:rPr>
                <w:rFonts w:cs="Arial"/>
              </w:rPr>
              <w:t>326,161</w:t>
            </w:r>
          </w:p>
        </w:tc>
        <w:tc>
          <w:tcPr>
            <w:tcW w:w="3240" w:type="dxa"/>
          </w:tcPr>
          <w:p w14:paraId="4739ACD7" w14:textId="77777777" w:rsidR="005B65A7" w:rsidRPr="0059553A" w:rsidRDefault="005B65A7" w:rsidP="00612F88">
            <w:pPr>
              <w:pStyle w:val="TableEntry"/>
              <w:ind w:right="1062"/>
              <w:jc w:val="right"/>
              <w:rPr>
                <w:rFonts w:cs="Arial"/>
              </w:rPr>
            </w:pPr>
            <w:r w:rsidRPr="0059553A">
              <w:rPr>
                <w:rFonts w:cs="Arial"/>
              </w:rPr>
              <w:t>1,720,000</w:t>
            </w:r>
          </w:p>
        </w:tc>
      </w:tr>
      <w:tr w:rsidR="0059553A" w:rsidRPr="00D624A6" w14:paraId="589841FC" w14:textId="77777777" w:rsidTr="002B3218">
        <w:trPr>
          <w:jc w:val="center"/>
        </w:trPr>
        <w:tc>
          <w:tcPr>
            <w:tcW w:w="2520" w:type="dxa"/>
          </w:tcPr>
          <w:p w14:paraId="0137791F" w14:textId="77777777" w:rsidR="005B65A7" w:rsidRPr="0059553A" w:rsidRDefault="005B65A7" w:rsidP="00612F88">
            <w:pPr>
              <w:pStyle w:val="TableEntry"/>
              <w:rPr>
                <w:rFonts w:cs="Arial"/>
              </w:rPr>
            </w:pPr>
            <w:r w:rsidRPr="0059553A">
              <w:rPr>
                <w:rFonts w:cs="Arial"/>
              </w:rPr>
              <w:t>2009/2010</w:t>
            </w:r>
          </w:p>
        </w:tc>
        <w:tc>
          <w:tcPr>
            <w:tcW w:w="3240" w:type="dxa"/>
          </w:tcPr>
          <w:p w14:paraId="482E53BB" w14:textId="77777777" w:rsidR="005B65A7" w:rsidRPr="0059553A" w:rsidRDefault="005B65A7" w:rsidP="00612F88">
            <w:pPr>
              <w:pStyle w:val="TableEntry"/>
              <w:ind w:right="1152"/>
              <w:jc w:val="right"/>
              <w:rPr>
                <w:rFonts w:cs="Arial"/>
              </w:rPr>
            </w:pPr>
            <w:r w:rsidRPr="0059553A">
              <w:rPr>
                <w:rFonts w:cs="Arial"/>
              </w:rPr>
              <w:t>195,884</w:t>
            </w:r>
          </w:p>
        </w:tc>
        <w:tc>
          <w:tcPr>
            <w:tcW w:w="3240" w:type="dxa"/>
          </w:tcPr>
          <w:p w14:paraId="344F12FD" w14:textId="77777777" w:rsidR="005B65A7" w:rsidRPr="0059553A" w:rsidRDefault="005B65A7" w:rsidP="00612F88">
            <w:pPr>
              <w:pStyle w:val="TableEntry"/>
              <w:ind w:right="1062"/>
              <w:jc w:val="right"/>
              <w:rPr>
                <w:rFonts w:cs="Arial"/>
              </w:rPr>
            </w:pPr>
            <w:r w:rsidRPr="0059553A">
              <w:rPr>
                <w:rFonts w:cs="Arial"/>
              </w:rPr>
              <w:t>950,000</w:t>
            </w:r>
          </w:p>
        </w:tc>
      </w:tr>
      <w:tr w:rsidR="0059553A" w:rsidRPr="00D624A6" w14:paraId="434FF397" w14:textId="77777777" w:rsidTr="002B3218">
        <w:trPr>
          <w:jc w:val="center"/>
        </w:trPr>
        <w:tc>
          <w:tcPr>
            <w:tcW w:w="2520" w:type="dxa"/>
          </w:tcPr>
          <w:p w14:paraId="642844B9" w14:textId="77777777" w:rsidR="005B65A7" w:rsidRPr="0059553A" w:rsidRDefault="005B65A7" w:rsidP="00612F88">
            <w:pPr>
              <w:pStyle w:val="TableEntry"/>
              <w:rPr>
                <w:rFonts w:cs="Arial"/>
              </w:rPr>
            </w:pPr>
            <w:r w:rsidRPr="0059553A">
              <w:rPr>
                <w:rFonts w:cs="Arial"/>
              </w:rPr>
              <w:t>2010/2011</w:t>
            </w:r>
          </w:p>
        </w:tc>
        <w:tc>
          <w:tcPr>
            <w:tcW w:w="3240" w:type="dxa"/>
          </w:tcPr>
          <w:p w14:paraId="77E167C9" w14:textId="77777777" w:rsidR="005B65A7" w:rsidRPr="0059553A" w:rsidRDefault="005B65A7" w:rsidP="00612F88">
            <w:pPr>
              <w:pStyle w:val="TableEntry"/>
              <w:ind w:right="1152"/>
              <w:jc w:val="right"/>
              <w:rPr>
                <w:rFonts w:cs="Arial"/>
              </w:rPr>
            </w:pPr>
            <w:r w:rsidRPr="0059553A">
              <w:rPr>
                <w:rFonts w:cs="Arial"/>
              </w:rPr>
              <w:t>219,505</w:t>
            </w:r>
          </w:p>
        </w:tc>
        <w:tc>
          <w:tcPr>
            <w:tcW w:w="3240" w:type="dxa"/>
          </w:tcPr>
          <w:p w14:paraId="1D579085" w14:textId="77777777" w:rsidR="005B65A7" w:rsidRPr="0059553A" w:rsidRDefault="005B65A7" w:rsidP="00612F88">
            <w:pPr>
              <w:pStyle w:val="TableEntry"/>
              <w:ind w:right="1062"/>
              <w:jc w:val="right"/>
              <w:rPr>
                <w:rFonts w:cs="Arial"/>
              </w:rPr>
            </w:pPr>
            <w:r w:rsidRPr="0059553A">
              <w:rPr>
                <w:rFonts w:cs="Arial"/>
              </w:rPr>
              <w:t>1,349,000</w:t>
            </w:r>
          </w:p>
        </w:tc>
      </w:tr>
      <w:tr w:rsidR="0059553A" w:rsidRPr="00D624A6" w14:paraId="04D87329" w14:textId="77777777" w:rsidTr="002B3218">
        <w:trPr>
          <w:jc w:val="center"/>
        </w:trPr>
        <w:tc>
          <w:tcPr>
            <w:tcW w:w="2520" w:type="dxa"/>
          </w:tcPr>
          <w:p w14:paraId="6D40C750" w14:textId="77777777" w:rsidR="005B65A7" w:rsidRPr="0059553A" w:rsidRDefault="005B65A7" w:rsidP="00612F88">
            <w:pPr>
              <w:pStyle w:val="TableEntry"/>
              <w:rPr>
                <w:rFonts w:cs="Arial"/>
              </w:rPr>
            </w:pPr>
            <w:r w:rsidRPr="0059553A">
              <w:rPr>
                <w:rFonts w:cs="Arial"/>
              </w:rPr>
              <w:t>2011/2012</w:t>
            </w:r>
          </w:p>
        </w:tc>
        <w:tc>
          <w:tcPr>
            <w:tcW w:w="3240" w:type="dxa"/>
          </w:tcPr>
          <w:p w14:paraId="692B31A2" w14:textId="77777777" w:rsidR="005B65A7" w:rsidRPr="0059553A" w:rsidRDefault="005B65A7" w:rsidP="00612F88">
            <w:pPr>
              <w:pStyle w:val="TableEntry"/>
              <w:ind w:right="1152"/>
              <w:jc w:val="right"/>
              <w:rPr>
                <w:rFonts w:cs="Arial"/>
              </w:rPr>
            </w:pPr>
            <w:r w:rsidRPr="0059553A">
              <w:rPr>
                <w:rFonts w:cs="Arial"/>
              </w:rPr>
              <w:t>192,818</w:t>
            </w:r>
          </w:p>
        </w:tc>
        <w:tc>
          <w:tcPr>
            <w:tcW w:w="3240" w:type="dxa"/>
          </w:tcPr>
          <w:p w14:paraId="391C1182" w14:textId="77777777" w:rsidR="005B65A7" w:rsidRPr="0059553A" w:rsidRDefault="005B65A7" w:rsidP="00612F88">
            <w:pPr>
              <w:pStyle w:val="TableEntry"/>
              <w:ind w:right="1062"/>
              <w:jc w:val="right"/>
              <w:rPr>
                <w:rFonts w:cs="Arial"/>
              </w:rPr>
            </w:pPr>
            <w:r w:rsidRPr="0059553A">
              <w:rPr>
                <w:rFonts w:cs="Arial"/>
              </w:rPr>
              <w:t>1,184,000</w:t>
            </w:r>
          </w:p>
        </w:tc>
      </w:tr>
      <w:tr w:rsidR="0059553A" w:rsidRPr="00D624A6" w14:paraId="6D09AAE3" w14:textId="77777777" w:rsidTr="002B3218">
        <w:trPr>
          <w:jc w:val="center"/>
        </w:trPr>
        <w:tc>
          <w:tcPr>
            <w:tcW w:w="2520" w:type="dxa"/>
          </w:tcPr>
          <w:p w14:paraId="7EC69194" w14:textId="77777777" w:rsidR="005B65A7" w:rsidRPr="0059553A" w:rsidRDefault="005B65A7" w:rsidP="00612F88">
            <w:pPr>
              <w:pStyle w:val="TableEntry"/>
              <w:rPr>
                <w:rFonts w:cs="Arial"/>
              </w:rPr>
            </w:pPr>
            <w:r w:rsidRPr="0059553A">
              <w:rPr>
                <w:rFonts w:cs="Arial"/>
              </w:rPr>
              <w:t>2012/2013</w:t>
            </w:r>
          </w:p>
        </w:tc>
        <w:tc>
          <w:tcPr>
            <w:tcW w:w="3240" w:type="dxa"/>
          </w:tcPr>
          <w:p w14:paraId="22CBE8FB" w14:textId="77777777" w:rsidR="005B65A7" w:rsidRPr="0059553A" w:rsidRDefault="005B65A7" w:rsidP="00612F88">
            <w:pPr>
              <w:pStyle w:val="TableEntry"/>
              <w:ind w:right="1152"/>
              <w:jc w:val="right"/>
              <w:rPr>
                <w:rFonts w:cs="Arial"/>
              </w:rPr>
            </w:pPr>
            <w:r w:rsidRPr="0059553A">
              <w:rPr>
                <w:rFonts w:cs="Arial"/>
              </w:rPr>
              <w:t>117,000</w:t>
            </w:r>
          </w:p>
        </w:tc>
        <w:tc>
          <w:tcPr>
            <w:tcW w:w="3240" w:type="dxa"/>
          </w:tcPr>
          <w:p w14:paraId="03B5B5BC" w14:textId="77777777" w:rsidR="005B65A7" w:rsidRPr="0059553A" w:rsidRDefault="005B65A7" w:rsidP="00612F88">
            <w:pPr>
              <w:pStyle w:val="TableEntry"/>
              <w:ind w:right="1062"/>
              <w:jc w:val="right"/>
              <w:rPr>
                <w:rFonts w:cs="Arial"/>
              </w:rPr>
            </w:pPr>
            <w:r w:rsidRPr="0059553A">
              <w:rPr>
                <w:rFonts w:cs="Arial"/>
              </w:rPr>
              <w:t>700,000</w:t>
            </w:r>
          </w:p>
        </w:tc>
      </w:tr>
      <w:tr w:rsidR="0059553A" w:rsidRPr="00D624A6" w14:paraId="7DB8370C" w14:textId="77777777" w:rsidTr="002B3218">
        <w:trPr>
          <w:jc w:val="center"/>
        </w:trPr>
        <w:tc>
          <w:tcPr>
            <w:tcW w:w="2520" w:type="dxa"/>
          </w:tcPr>
          <w:p w14:paraId="26EDAC25" w14:textId="77777777" w:rsidR="005B65A7" w:rsidRPr="0059553A" w:rsidRDefault="005B65A7" w:rsidP="00612F88">
            <w:pPr>
              <w:pStyle w:val="TableEntry"/>
              <w:rPr>
                <w:rFonts w:cs="Arial"/>
              </w:rPr>
            </w:pPr>
            <w:r w:rsidRPr="0059553A">
              <w:rPr>
                <w:rFonts w:cs="Arial"/>
              </w:rPr>
              <w:t>2013/2014</w:t>
            </w:r>
          </w:p>
        </w:tc>
        <w:tc>
          <w:tcPr>
            <w:tcW w:w="3240" w:type="dxa"/>
          </w:tcPr>
          <w:p w14:paraId="06F1CDA7" w14:textId="77777777" w:rsidR="005B65A7" w:rsidRPr="0059553A" w:rsidRDefault="005B65A7" w:rsidP="00612F88">
            <w:pPr>
              <w:pStyle w:val="TableEntry"/>
              <w:ind w:right="1152"/>
              <w:jc w:val="right"/>
              <w:rPr>
                <w:rFonts w:cs="Arial"/>
              </w:rPr>
            </w:pPr>
            <w:r w:rsidRPr="0059553A">
              <w:rPr>
                <w:rFonts w:cs="Arial"/>
              </w:rPr>
              <w:t>100,000</w:t>
            </w:r>
          </w:p>
        </w:tc>
        <w:tc>
          <w:tcPr>
            <w:tcW w:w="3240" w:type="dxa"/>
          </w:tcPr>
          <w:p w14:paraId="056B3AB7" w14:textId="77777777" w:rsidR="005B65A7" w:rsidRPr="0059553A" w:rsidRDefault="005B65A7" w:rsidP="00612F88">
            <w:pPr>
              <w:pStyle w:val="TableEntry"/>
              <w:ind w:right="1062"/>
              <w:jc w:val="right"/>
              <w:rPr>
                <w:rFonts w:cs="Arial"/>
              </w:rPr>
            </w:pPr>
            <w:r w:rsidRPr="0059553A">
              <w:rPr>
                <w:rFonts w:cs="Arial"/>
              </w:rPr>
              <w:t>600,000</w:t>
            </w:r>
          </w:p>
        </w:tc>
      </w:tr>
      <w:tr w:rsidR="0059553A" w:rsidRPr="00D624A6" w14:paraId="3034B397" w14:textId="77777777" w:rsidTr="002B3218">
        <w:trPr>
          <w:jc w:val="center"/>
        </w:trPr>
        <w:tc>
          <w:tcPr>
            <w:tcW w:w="2520" w:type="dxa"/>
          </w:tcPr>
          <w:p w14:paraId="1F24CCE2" w14:textId="77777777" w:rsidR="005B65A7" w:rsidRPr="0059553A" w:rsidRDefault="005B65A7" w:rsidP="00612F88">
            <w:pPr>
              <w:pStyle w:val="TableEntry"/>
              <w:rPr>
                <w:rFonts w:cs="Arial"/>
              </w:rPr>
            </w:pPr>
            <w:r w:rsidRPr="0059553A">
              <w:rPr>
                <w:rFonts w:cs="Arial"/>
              </w:rPr>
              <w:t>2014/2015 (projection)</w:t>
            </w:r>
          </w:p>
        </w:tc>
        <w:tc>
          <w:tcPr>
            <w:tcW w:w="3240" w:type="dxa"/>
          </w:tcPr>
          <w:p w14:paraId="61D4C7F3" w14:textId="77777777" w:rsidR="005B65A7" w:rsidRPr="0059553A" w:rsidRDefault="005B65A7" w:rsidP="00612F88">
            <w:pPr>
              <w:pStyle w:val="TableEntry"/>
              <w:ind w:right="1152"/>
              <w:jc w:val="right"/>
              <w:rPr>
                <w:rFonts w:cs="Arial"/>
              </w:rPr>
            </w:pPr>
            <w:r w:rsidRPr="0059553A">
              <w:rPr>
                <w:rFonts w:cs="Arial"/>
              </w:rPr>
              <w:t>83,000</w:t>
            </w:r>
          </w:p>
        </w:tc>
        <w:tc>
          <w:tcPr>
            <w:tcW w:w="3240" w:type="dxa"/>
          </w:tcPr>
          <w:p w14:paraId="3B07AAEA" w14:textId="77777777" w:rsidR="005B65A7" w:rsidRPr="0059553A" w:rsidRDefault="005B65A7" w:rsidP="00612F88">
            <w:pPr>
              <w:pStyle w:val="TableEntry"/>
              <w:ind w:right="1062"/>
              <w:jc w:val="right"/>
              <w:rPr>
                <w:rFonts w:cs="Arial"/>
              </w:rPr>
            </w:pPr>
            <w:r w:rsidRPr="0059553A">
              <w:rPr>
                <w:rFonts w:cs="Arial"/>
              </w:rPr>
              <w:t>500,000</w:t>
            </w:r>
          </w:p>
        </w:tc>
      </w:tr>
    </w:tbl>
    <w:p w14:paraId="70DA86DD" w14:textId="75E2DE26" w:rsidR="00F028F4" w:rsidRPr="00612F88" w:rsidRDefault="00352640" w:rsidP="00612F88">
      <w:pPr>
        <w:pStyle w:val="Body"/>
        <w:spacing w:before="60"/>
        <w:ind w:left="634" w:hanging="634"/>
        <w:jc w:val="left"/>
        <w:rPr>
          <w:rStyle w:val="Hyperlink"/>
          <w:i/>
          <w:sz w:val="18"/>
          <w:szCs w:val="18"/>
        </w:rPr>
      </w:pPr>
      <w:r w:rsidRPr="00612F88">
        <w:rPr>
          <w:b/>
          <w:i/>
          <w:sz w:val="18"/>
          <w:szCs w:val="18"/>
        </w:rPr>
        <w:t>Source:</w:t>
      </w:r>
      <w:r w:rsidRPr="00612F88">
        <w:rPr>
          <w:i/>
          <w:sz w:val="18"/>
          <w:szCs w:val="18"/>
        </w:rPr>
        <w:t xml:space="preserve"> </w:t>
      </w:r>
      <w:hyperlink r:id="rId22" w:history="1">
        <w:r w:rsidR="00793FBD" w:rsidRPr="00612F88">
          <w:rPr>
            <w:rStyle w:val="Hyperlink"/>
            <w:i/>
            <w:sz w:val="18"/>
            <w:szCs w:val="18"/>
          </w:rPr>
          <w:t>http://gain.fas.usda.gov/Recent%20GAIN%20Publications/Grain%20and%20Feed%20Annual_Riyadh_</w:t>
        </w:r>
      </w:hyperlink>
      <w:r w:rsidR="00793FBD" w:rsidRPr="00612F88">
        <w:rPr>
          <w:i/>
          <w:sz w:val="18"/>
          <w:szCs w:val="18"/>
        </w:rPr>
        <w:t xml:space="preserve"> </w:t>
      </w:r>
      <w:r w:rsidR="00793FBD" w:rsidRPr="00612F88">
        <w:rPr>
          <w:rStyle w:val="Hyperlink"/>
          <w:i/>
          <w:sz w:val="18"/>
          <w:szCs w:val="18"/>
        </w:rPr>
        <w:t>Saudi% 20 Arabia_5-14-2015.pdf</w:t>
      </w:r>
    </w:p>
    <w:p w14:paraId="01382297" w14:textId="3ECBB2CC" w:rsidR="0077785F" w:rsidRDefault="00574A86" w:rsidP="0077785F">
      <w:pPr>
        <w:spacing w:after="240" w:line="240" w:lineRule="auto"/>
        <w:jc w:val="both"/>
        <w:outlineLvl w:val="0"/>
      </w:pPr>
      <w:r>
        <w:rPr>
          <w:rFonts w:ascii="Arial" w:eastAsia="Times New Roman" w:hAnsi="Arial" w:cs="Arial"/>
          <w:kern w:val="12"/>
          <w:szCs w:val="24"/>
          <w:lang w:val="en-CA"/>
        </w:rPr>
        <w:t xml:space="preserve">The cultivation of </w:t>
      </w:r>
      <w:r w:rsidR="00A87076" w:rsidRPr="00D624A6">
        <w:rPr>
          <w:rFonts w:ascii="Arial" w:eastAsia="Times New Roman" w:hAnsi="Arial" w:cs="Arial"/>
          <w:kern w:val="12"/>
          <w:szCs w:val="24"/>
          <w:lang w:val="en-CA"/>
        </w:rPr>
        <w:t>wheat and fodder crops</w:t>
      </w:r>
      <w:r>
        <w:rPr>
          <w:rFonts w:ascii="Arial" w:eastAsia="Times New Roman" w:hAnsi="Arial" w:cs="Arial"/>
          <w:kern w:val="12"/>
          <w:szCs w:val="24"/>
          <w:lang w:val="en-CA"/>
        </w:rPr>
        <w:t xml:space="preserve"> as well as increase in tariff for commercial and industrial users would gradually decrease </w:t>
      </w:r>
      <w:r w:rsidR="00A87076" w:rsidRPr="00D624A6">
        <w:rPr>
          <w:rFonts w:ascii="Arial" w:eastAsia="Times New Roman" w:hAnsi="Arial" w:cs="Arial"/>
          <w:kern w:val="12"/>
          <w:szCs w:val="24"/>
          <w:lang w:val="en-CA"/>
        </w:rPr>
        <w:t xml:space="preserve">use of non-renewable ground water </w:t>
      </w:r>
      <w:r>
        <w:rPr>
          <w:rFonts w:ascii="Arial" w:eastAsia="Times New Roman" w:hAnsi="Arial" w:cs="Arial"/>
          <w:kern w:val="12"/>
          <w:szCs w:val="24"/>
          <w:lang w:val="en-CA"/>
        </w:rPr>
        <w:t xml:space="preserve">in KSA. </w:t>
      </w:r>
      <w:r w:rsidR="00A87076" w:rsidRPr="00D624A6">
        <w:rPr>
          <w:rFonts w:ascii="Arial" w:eastAsia="Times New Roman" w:hAnsi="Arial" w:cs="Arial"/>
          <w:kern w:val="12"/>
          <w:lang w:val="en-CA"/>
        </w:rPr>
        <w:t xml:space="preserve">The assessment of outputs of capacity development for sustainable development and management of water resources in the Kingdom of Saudi Arabia towards outcome II is </w:t>
      </w:r>
      <w:r w:rsidR="00A87076" w:rsidRPr="00D624A6">
        <w:rPr>
          <w:rFonts w:ascii="Arial" w:eastAsia="Times New Roman" w:hAnsi="Arial" w:cs="Arial"/>
          <w:b/>
          <w:kern w:val="12"/>
          <w:u w:val="single"/>
          <w:lang w:val="en-CA"/>
        </w:rPr>
        <w:t>Moderately Satisfactory</w:t>
      </w:r>
      <w:r w:rsidR="00A87076" w:rsidRPr="00D624A6">
        <w:rPr>
          <w:rFonts w:ascii="Arial" w:eastAsia="Times New Roman" w:hAnsi="Arial" w:cs="Arial"/>
          <w:kern w:val="12"/>
          <w:lang w:val="en-CA"/>
        </w:rPr>
        <w:t xml:space="preserve">. </w:t>
      </w:r>
      <w:r w:rsidR="002C1147" w:rsidRPr="00D624A6">
        <w:t xml:space="preserve"> </w:t>
      </w:r>
    </w:p>
    <w:p w14:paraId="610F51F0" w14:textId="77747CFE" w:rsidR="009D04EC" w:rsidRPr="0077785F" w:rsidRDefault="0077785F" w:rsidP="0077785F">
      <w:pPr>
        <w:spacing w:after="240" w:line="240" w:lineRule="auto"/>
        <w:jc w:val="both"/>
        <w:outlineLvl w:val="0"/>
        <w:rPr>
          <w:rFonts w:ascii="Arial" w:hAnsi="Arial" w:cs="Arial"/>
          <w:b/>
        </w:rPr>
      </w:pPr>
      <w:r w:rsidRPr="0077785F">
        <w:rPr>
          <w:rFonts w:ascii="Arial" w:hAnsi="Arial" w:cs="Arial"/>
          <w:b/>
        </w:rPr>
        <w:t>3.2.2</w:t>
      </w:r>
      <w:r w:rsidRPr="0077785F">
        <w:rPr>
          <w:rFonts w:ascii="Arial" w:hAnsi="Arial" w:cs="Arial"/>
          <w:b/>
        </w:rPr>
        <w:tab/>
      </w:r>
      <w:r w:rsidR="009D04EC" w:rsidRPr="0077785F">
        <w:rPr>
          <w:rFonts w:ascii="Arial" w:hAnsi="Arial" w:cs="Arial"/>
          <w:b/>
        </w:rPr>
        <w:t xml:space="preserve">National Energy Efficiency Programme II </w:t>
      </w:r>
    </w:p>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792"/>
        <w:gridCol w:w="1130"/>
        <w:gridCol w:w="4455"/>
      </w:tblGrid>
      <w:tr w:rsidR="001257DF" w:rsidRPr="00D624A6" w14:paraId="75E53592" w14:textId="77777777" w:rsidTr="00001F39">
        <w:trPr>
          <w:trHeight w:val="341"/>
        </w:trPr>
        <w:tc>
          <w:tcPr>
            <w:tcW w:w="662" w:type="dxa"/>
            <w:shd w:val="clear" w:color="auto" w:fill="F2F2F2" w:themeFill="background1" w:themeFillShade="F2"/>
          </w:tcPr>
          <w:p w14:paraId="23C7455F" w14:textId="77777777" w:rsidR="00393487" w:rsidRPr="00D624A6" w:rsidRDefault="00393487" w:rsidP="0077785F">
            <w:pPr>
              <w:spacing w:after="240" w:line="240" w:lineRule="auto"/>
              <w:rPr>
                <w:rFonts w:ascii="Arial" w:eastAsia="Times New Roman" w:hAnsi="Arial" w:cs="Arial"/>
                <w:b/>
                <w:kern w:val="12"/>
                <w:sz w:val="20"/>
                <w:szCs w:val="20"/>
                <w:lang w:val="en-CA"/>
              </w:rPr>
            </w:pPr>
            <w:r w:rsidRPr="00D624A6">
              <w:rPr>
                <w:rFonts w:ascii="Arial" w:eastAsia="Times New Roman" w:hAnsi="Arial" w:cs="Arial"/>
                <w:b/>
                <w:kern w:val="12"/>
                <w:sz w:val="20"/>
                <w:szCs w:val="20"/>
                <w:lang w:val="en-CA"/>
              </w:rPr>
              <w:t>#</w:t>
            </w:r>
          </w:p>
        </w:tc>
        <w:tc>
          <w:tcPr>
            <w:tcW w:w="2792" w:type="dxa"/>
            <w:shd w:val="clear" w:color="auto" w:fill="F2F2F2" w:themeFill="background1" w:themeFillShade="F2"/>
            <w:hideMark/>
          </w:tcPr>
          <w:p w14:paraId="2EBD178B" w14:textId="77777777" w:rsidR="00393487" w:rsidRPr="00D624A6" w:rsidRDefault="00393487" w:rsidP="0077785F">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Outcome </w:t>
            </w:r>
            <w:r w:rsidR="00462613" w:rsidRPr="00D624A6">
              <w:rPr>
                <w:rFonts w:ascii="Arial" w:eastAsia="Times New Roman" w:hAnsi="Arial" w:cs="Arial"/>
                <w:b/>
                <w:bCs/>
                <w:sz w:val="20"/>
                <w:szCs w:val="20"/>
              </w:rPr>
              <w:t xml:space="preserve">II </w:t>
            </w:r>
            <w:r w:rsidRPr="00D624A6">
              <w:rPr>
                <w:rFonts w:ascii="Arial" w:eastAsia="Times New Roman" w:hAnsi="Arial" w:cs="Arial"/>
                <w:b/>
                <w:bCs/>
                <w:sz w:val="20"/>
                <w:szCs w:val="20"/>
              </w:rPr>
              <w:t xml:space="preserve">Indicator </w:t>
            </w:r>
          </w:p>
        </w:tc>
        <w:tc>
          <w:tcPr>
            <w:tcW w:w="1130" w:type="dxa"/>
            <w:shd w:val="clear" w:color="auto" w:fill="F2F2F2" w:themeFill="background1" w:themeFillShade="F2"/>
            <w:hideMark/>
          </w:tcPr>
          <w:p w14:paraId="273CF4A8" w14:textId="77777777" w:rsidR="00393487" w:rsidRPr="00D624A6" w:rsidRDefault="00393487" w:rsidP="0077785F">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 xml:space="preserve">Baseline </w:t>
            </w:r>
          </w:p>
        </w:tc>
        <w:tc>
          <w:tcPr>
            <w:tcW w:w="4455" w:type="dxa"/>
            <w:shd w:val="clear" w:color="auto" w:fill="F2F2F2" w:themeFill="background1" w:themeFillShade="F2"/>
            <w:hideMark/>
          </w:tcPr>
          <w:p w14:paraId="68829D9B" w14:textId="3353CED6" w:rsidR="00393487" w:rsidRPr="00D624A6" w:rsidRDefault="0037394F" w:rsidP="0077785F">
            <w:pPr>
              <w:spacing w:after="240" w:line="240" w:lineRule="auto"/>
              <w:rPr>
                <w:rFonts w:ascii="Arial" w:eastAsia="Times New Roman" w:hAnsi="Arial" w:cs="Arial"/>
                <w:b/>
                <w:bCs/>
                <w:sz w:val="20"/>
                <w:szCs w:val="20"/>
              </w:rPr>
            </w:pPr>
            <w:r w:rsidRPr="00D624A6">
              <w:rPr>
                <w:rFonts w:ascii="Arial" w:eastAsia="Times New Roman" w:hAnsi="Arial" w:cs="Arial"/>
                <w:b/>
                <w:bCs/>
                <w:sz w:val="20"/>
                <w:szCs w:val="20"/>
              </w:rPr>
              <w:t>Present status of outcome indicator in  2015</w:t>
            </w:r>
          </w:p>
        </w:tc>
      </w:tr>
      <w:tr w:rsidR="001257DF" w:rsidRPr="00D624A6" w14:paraId="5A365672" w14:textId="77777777" w:rsidTr="00001F39">
        <w:trPr>
          <w:trHeight w:val="341"/>
        </w:trPr>
        <w:tc>
          <w:tcPr>
            <w:tcW w:w="662" w:type="dxa"/>
            <w:shd w:val="clear" w:color="000000" w:fill="FFFFFF"/>
          </w:tcPr>
          <w:p w14:paraId="75452250"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2.1</w:t>
            </w:r>
          </w:p>
        </w:tc>
        <w:tc>
          <w:tcPr>
            <w:tcW w:w="2792" w:type="dxa"/>
            <w:shd w:val="clear" w:color="000000" w:fill="FFFFFF"/>
            <w:hideMark/>
          </w:tcPr>
          <w:p w14:paraId="78425610"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hAnsi="Arial" w:cs="Arial"/>
                <w:sz w:val="20"/>
                <w:szCs w:val="20"/>
              </w:rPr>
              <w:t>Decree to establish SEEC</w:t>
            </w:r>
          </w:p>
        </w:tc>
        <w:tc>
          <w:tcPr>
            <w:tcW w:w="1130" w:type="dxa"/>
            <w:shd w:val="clear" w:color="000000" w:fill="FFFFFF"/>
            <w:hideMark/>
          </w:tcPr>
          <w:p w14:paraId="23EC9F85"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92D050"/>
            <w:hideMark/>
          </w:tcPr>
          <w:p w14:paraId="47B086F6"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 xml:space="preserve">Decree to establish SEEC issued. </w:t>
            </w:r>
          </w:p>
        </w:tc>
      </w:tr>
      <w:tr w:rsidR="001257DF" w:rsidRPr="00D624A6" w14:paraId="5C5F2D94" w14:textId="77777777" w:rsidTr="00001F39">
        <w:trPr>
          <w:trHeight w:val="1246"/>
        </w:trPr>
        <w:tc>
          <w:tcPr>
            <w:tcW w:w="662" w:type="dxa"/>
            <w:shd w:val="clear" w:color="000000" w:fill="FFFFFF"/>
          </w:tcPr>
          <w:p w14:paraId="719F2D66"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2.2</w:t>
            </w:r>
          </w:p>
        </w:tc>
        <w:tc>
          <w:tcPr>
            <w:tcW w:w="2792" w:type="dxa"/>
            <w:shd w:val="clear" w:color="000000" w:fill="FFFFFF"/>
            <w:hideMark/>
          </w:tcPr>
          <w:p w14:paraId="029DA808"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hAnsi="Arial" w:cs="Arial"/>
                <w:sz w:val="20"/>
                <w:szCs w:val="20"/>
              </w:rPr>
              <w:t xml:space="preserve">Develop an Energy Efficiency Plan </w:t>
            </w:r>
            <w:r w:rsidR="007B5265" w:rsidRPr="00D624A6">
              <w:rPr>
                <w:rFonts w:ascii="Arial" w:hAnsi="Arial" w:cs="Arial"/>
                <w:sz w:val="20"/>
                <w:szCs w:val="20"/>
              </w:rPr>
              <w:t>c</w:t>
            </w:r>
            <w:r w:rsidRPr="00D624A6">
              <w:rPr>
                <w:rFonts w:ascii="Arial" w:hAnsi="Arial" w:cs="Arial"/>
                <w:sz w:val="20"/>
                <w:szCs w:val="20"/>
              </w:rPr>
              <w:t xml:space="preserve">overing Policies, regulations and initiatives </w:t>
            </w:r>
          </w:p>
        </w:tc>
        <w:tc>
          <w:tcPr>
            <w:tcW w:w="1130" w:type="dxa"/>
            <w:shd w:val="clear" w:color="000000" w:fill="FFFFFF"/>
            <w:hideMark/>
          </w:tcPr>
          <w:p w14:paraId="7543E5B0"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FFFF00"/>
          </w:tcPr>
          <w:p w14:paraId="48CF8647"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 xml:space="preserve">SEEC has developed an Energy Efficiency Plan covering policies, regulations and initiatives. The energy efficiency law and energy conservation strategy will be approved by December 2016. </w:t>
            </w:r>
          </w:p>
        </w:tc>
      </w:tr>
      <w:tr w:rsidR="001257DF" w:rsidRPr="00D624A6" w14:paraId="6A011D8C" w14:textId="77777777" w:rsidTr="00001F39">
        <w:trPr>
          <w:trHeight w:val="578"/>
        </w:trPr>
        <w:tc>
          <w:tcPr>
            <w:tcW w:w="662" w:type="dxa"/>
            <w:shd w:val="clear" w:color="000000" w:fill="FFFFFF"/>
          </w:tcPr>
          <w:p w14:paraId="4A647429"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2.3</w:t>
            </w:r>
          </w:p>
        </w:tc>
        <w:tc>
          <w:tcPr>
            <w:tcW w:w="2792" w:type="dxa"/>
            <w:shd w:val="clear" w:color="000000" w:fill="FFFFFF"/>
          </w:tcPr>
          <w:p w14:paraId="0AC92A3B" w14:textId="77777777" w:rsidR="00393487" w:rsidRPr="00D624A6" w:rsidRDefault="00393487" w:rsidP="0077785F">
            <w:pPr>
              <w:spacing w:after="240" w:line="240" w:lineRule="auto"/>
              <w:jc w:val="both"/>
              <w:rPr>
                <w:rFonts w:ascii="Arial" w:hAnsi="Arial" w:cs="Arial"/>
                <w:sz w:val="20"/>
                <w:szCs w:val="20"/>
              </w:rPr>
            </w:pPr>
            <w:r w:rsidRPr="00D624A6">
              <w:rPr>
                <w:rFonts w:ascii="Arial" w:hAnsi="Arial" w:cs="Arial"/>
                <w:sz w:val="20"/>
                <w:szCs w:val="20"/>
              </w:rPr>
              <w:t>Monitor the implementation of the plan</w:t>
            </w:r>
          </w:p>
        </w:tc>
        <w:tc>
          <w:tcPr>
            <w:tcW w:w="1130" w:type="dxa"/>
            <w:shd w:val="clear" w:color="000000" w:fill="FFFFFF"/>
          </w:tcPr>
          <w:p w14:paraId="6265CB09"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92D050"/>
          </w:tcPr>
          <w:p w14:paraId="762AFB8C"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 xml:space="preserve">SEEC is monitoring implementation of the plan. </w:t>
            </w:r>
          </w:p>
        </w:tc>
      </w:tr>
      <w:tr w:rsidR="001257DF" w:rsidRPr="00D624A6" w14:paraId="477E0071" w14:textId="77777777" w:rsidTr="00001F39">
        <w:trPr>
          <w:trHeight w:val="341"/>
        </w:trPr>
        <w:tc>
          <w:tcPr>
            <w:tcW w:w="662" w:type="dxa"/>
            <w:shd w:val="clear" w:color="000000" w:fill="FFFFFF"/>
          </w:tcPr>
          <w:p w14:paraId="47D76F15"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2.4</w:t>
            </w:r>
          </w:p>
        </w:tc>
        <w:tc>
          <w:tcPr>
            <w:tcW w:w="2792" w:type="dxa"/>
            <w:shd w:val="clear" w:color="000000" w:fill="FFFFFF"/>
          </w:tcPr>
          <w:p w14:paraId="2ECD4FB2" w14:textId="77777777" w:rsidR="00393487" w:rsidRPr="00D624A6" w:rsidRDefault="00393487" w:rsidP="0077785F">
            <w:pPr>
              <w:spacing w:after="240" w:line="240" w:lineRule="auto"/>
              <w:jc w:val="both"/>
              <w:rPr>
                <w:rFonts w:ascii="Arial" w:hAnsi="Arial" w:cs="Arial"/>
                <w:sz w:val="20"/>
                <w:szCs w:val="20"/>
              </w:rPr>
            </w:pPr>
            <w:r w:rsidRPr="00D624A6">
              <w:rPr>
                <w:rFonts w:ascii="Arial" w:hAnsi="Arial" w:cs="Arial"/>
                <w:sz w:val="20"/>
                <w:szCs w:val="20"/>
              </w:rPr>
              <w:t>Promote EE awareness</w:t>
            </w:r>
          </w:p>
        </w:tc>
        <w:tc>
          <w:tcPr>
            <w:tcW w:w="1130" w:type="dxa"/>
            <w:shd w:val="clear" w:color="000000" w:fill="FFFFFF"/>
          </w:tcPr>
          <w:p w14:paraId="15773C0E"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92D050"/>
          </w:tcPr>
          <w:p w14:paraId="1A479724"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SEEC has promoted EE awareness.</w:t>
            </w:r>
          </w:p>
        </w:tc>
      </w:tr>
      <w:tr w:rsidR="001257DF" w:rsidRPr="00D624A6" w14:paraId="490BAB60" w14:textId="77777777" w:rsidTr="00001F39">
        <w:trPr>
          <w:trHeight w:val="563"/>
        </w:trPr>
        <w:tc>
          <w:tcPr>
            <w:tcW w:w="662" w:type="dxa"/>
            <w:shd w:val="clear" w:color="000000" w:fill="FFFFFF"/>
          </w:tcPr>
          <w:p w14:paraId="47E3CA03"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2.5</w:t>
            </w:r>
          </w:p>
        </w:tc>
        <w:tc>
          <w:tcPr>
            <w:tcW w:w="2792" w:type="dxa"/>
            <w:shd w:val="clear" w:color="000000" w:fill="FFFFFF"/>
          </w:tcPr>
          <w:p w14:paraId="08C9C290" w14:textId="77777777" w:rsidR="00393487" w:rsidRPr="00D624A6" w:rsidRDefault="00393487" w:rsidP="0077785F">
            <w:pPr>
              <w:spacing w:after="240" w:line="240" w:lineRule="auto"/>
              <w:jc w:val="both"/>
              <w:rPr>
                <w:rFonts w:ascii="Arial" w:hAnsi="Arial" w:cs="Arial"/>
                <w:sz w:val="20"/>
                <w:szCs w:val="20"/>
              </w:rPr>
            </w:pPr>
            <w:r w:rsidRPr="00D624A6">
              <w:rPr>
                <w:rFonts w:ascii="Arial" w:hAnsi="Arial" w:cs="Arial"/>
                <w:sz w:val="20"/>
                <w:szCs w:val="20"/>
              </w:rPr>
              <w:t xml:space="preserve">Support building capacity </w:t>
            </w:r>
          </w:p>
        </w:tc>
        <w:tc>
          <w:tcPr>
            <w:tcW w:w="1130" w:type="dxa"/>
            <w:shd w:val="clear" w:color="000000" w:fill="FFFFFF"/>
          </w:tcPr>
          <w:p w14:paraId="3F39D040"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92D050"/>
          </w:tcPr>
          <w:p w14:paraId="27F6FB19"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 xml:space="preserve">NEEP II supported SEEC and partner’s building capacity.  </w:t>
            </w:r>
          </w:p>
        </w:tc>
      </w:tr>
      <w:tr w:rsidR="001257DF" w:rsidRPr="00D624A6" w14:paraId="324BC723" w14:textId="77777777" w:rsidTr="00001F39">
        <w:trPr>
          <w:trHeight w:val="563"/>
        </w:trPr>
        <w:tc>
          <w:tcPr>
            <w:tcW w:w="662" w:type="dxa"/>
            <w:shd w:val="clear" w:color="000000" w:fill="FFFFFF"/>
          </w:tcPr>
          <w:p w14:paraId="5FBA4BAE" w14:textId="77777777" w:rsidR="00393487" w:rsidRPr="00D624A6" w:rsidRDefault="00393487" w:rsidP="0077785F">
            <w:pPr>
              <w:spacing w:after="240" w:line="240" w:lineRule="auto"/>
              <w:jc w:val="both"/>
              <w:rPr>
                <w:rFonts w:ascii="Arial" w:eastAsia="Times New Roman" w:hAnsi="Arial" w:cs="Arial"/>
                <w:bCs/>
                <w:sz w:val="20"/>
                <w:szCs w:val="20"/>
              </w:rPr>
            </w:pPr>
            <w:r w:rsidRPr="00D624A6">
              <w:rPr>
                <w:rFonts w:ascii="Arial" w:eastAsia="Times New Roman" w:hAnsi="Arial" w:cs="Arial"/>
                <w:bCs/>
                <w:sz w:val="20"/>
                <w:szCs w:val="20"/>
              </w:rPr>
              <w:t>2.6</w:t>
            </w:r>
          </w:p>
        </w:tc>
        <w:tc>
          <w:tcPr>
            <w:tcW w:w="2792" w:type="dxa"/>
            <w:shd w:val="clear" w:color="000000" w:fill="FFFFFF"/>
          </w:tcPr>
          <w:p w14:paraId="08F628D5" w14:textId="77777777" w:rsidR="00393487" w:rsidRPr="00D624A6" w:rsidRDefault="00393487" w:rsidP="0077785F">
            <w:pPr>
              <w:spacing w:after="240" w:line="240" w:lineRule="auto"/>
              <w:jc w:val="both"/>
              <w:rPr>
                <w:rFonts w:ascii="Arial" w:hAnsi="Arial" w:cs="Arial"/>
                <w:sz w:val="20"/>
                <w:szCs w:val="20"/>
              </w:rPr>
            </w:pPr>
            <w:r w:rsidRPr="00D624A6">
              <w:rPr>
                <w:rFonts w:ascii="Arial" w:hAnsi="Arial" w:cs="Arial"/>
                <w:sz w:val="20"/>
                <w:szCs w:val="20"/>
              </w:rPr>
              <w:t xml:space="preserve">Promote the EE industry </w:t>
            </w:r>
          </w:p>
        </w:tc>
        <w:tc>
          <w:tcPr>
            <w:tcW w:w="1130" w:type="dxa"/>
            <w:shd w:val="clear" w:color="000000" w:fill="FFFFFF"/>
          </w:tcPr>
          <w:p w14:paraId="668925F4" w14:textId="77777777" w:rsidR="00393487" w:rsidRPr="00D624A6" w:rsidRDefault="00393487" w:rsidP="0077785F">
            <w:pPr>
              <w:spacing w:after="240" w:line="240" w:lineRule="auto"/>
              <w:jc w:val="center"/>
              <w:rPr>
                <w:rFonts w:ascii="Arial" w:eastAsia="Times New Roman" w:hAnsi="Arial" w:cs="Arial"/>
                <w:sz w:val="20"/>
                <w:szCs w:val="20"/>
              </w:rPr>
            </w:pPr>
          </w:p>
        </w:tc>
        <w:tc>
          <w:tcPr>
            <w:tcW w:w="4455" w:type="dxa"/>
            <w:shd w:val="clear" w:color="auto" w:fill="92D050"/>
          </w:tcPr>
          <w:p w14:paraId="3681F2C9" w14:textId="77777777" w:rsidR="00393487" w:rsidRPr="00D624A6" w:rsidRDefault="00393487" w:rsidP="0077785F">
            <w:pPr>
              <w:spacing w:after="240" w:line="240" w:lineRule="auto"/>
              <w:jc w:val="both"/>
              <w:rPr>
                <w:rFonts w:ascii="Arial" w:eastAsia="Times New Roman" w:hAnsi="Arial" w:cs="Arial"/>
                <w:sz w:val="20"/>
                <w:szCs w:val="20"/>
              </w:rPr>
            </w:pPr>
            <w:r w:rsidRPr="00D624A6">
              <w:rPr>
                <w:rFonts w:ascii="Arial" w:hAnsi="Arial" w:cs="Arial"/>
                <w:sz w:val="20"/>
                <w:szCs w:val="20"/>
              </w:rPr>
              <w:t xml:space="preserve">SEEC has promoted the EE of steel, cement and petro-chemical industry.  </w:t>
            </w:r>
          </w:p>
        </w:tc>
      </w:tr>
    </w:tbl>
    <w:p w14:paraId="20235372" w14:textId="77777777" w:rsidR="00393487" w:rsidRPr="00D624A6" w:rsidRDefault="00393487" w:rsidP="0077785F">
      <w:pPr>
        <w:spacing w:after="240" w:line="240" w:lineRule="auto"/>
        <w:contextualSpacing/>
        <w:jc w:val="both"/>
        <w:rPr>
          <w:rFonts w:ascii="Arial" w:eastAsiaTheme="minorEastAsia" w:hAnsi="Arial" w:cs="Arial"/>
          <w:kern w:val="24"/>
          <w:sz w:val="24"/>
          <w:szCs w:val="24"/>
        </w:rPr>
      </w:pPr>
    </w:p>
    <w:p w14:paraId="44C2E43B" w14:textId="77777777" w:rsidR="00A87076" w:rsidRPr="00D624A6" w:rsidRDefault="00A87076" w:rsidP="0077785F">
      <w:pPr>
        <w:spacing w:after="240" w:line="240" w:lineRule="auto"/>
        <w:jc w:val="both"/>
        <w:outlineLvl w:val="0"/>
        <w:rPr>
          <w:rFonts w:ascii="Arial" w:eastAsia="Times New Roman" w:hAnsi="Arial" w:cs="Arial"/>
          <w:kern w:val="12"/>
          <w:szCs w:val="24"/>
          <w:lang w:val="en-CA"/>
        </w:rPr>
      </w:pPr>
      <w:bookmarkStart w:id="48" w:name="_Toc436925496"/>
      <w:bookmarkStart w:id="49" w:name="_Toc436988717"/>
      <w:bookmarkStart w:id="50" w:name="_Toc437020451"/>
      <w:r w:rsidRPr="00D624A6">
        <w:rPr>
          <w:rFonts w:ascii="Arial" w:eastAsia="Times New Roman" w:hAnsi="Arial" w:cs="Arial"/>
          <w:kern w:val="12"/>
          <w:szCs w:val="24"/>
          <w:lang w:val="en-CA"/>
        </w:rPr>
        <w:t xml:space="preserve">Saudi Arabia has experienced rapid economic growth over recent years. The energy intensity has shown an overall growth for 50% since 1985 and it is estimated that the energy </w:t>
      </w:r>
      <w:r w:rsidRPr="00D624A6">
        <w:rPr>
          <w:rFonts w:ascii="Arial" w:eastAsia="Times New Roman" w:hAnsi="Arial" w:cs="Arial"/>
          <w:kern w:val="12"/>
          <w:szCs w:val="24"/>
          <w:lang w:val="en-CA"/>
        </w:rPr>
        <w:lastRenderedPageBreak/>
        <w:t xml:space="preserve">consumption will rise by 2028 to nearly 8 million BOE (barrel of oil equivalent) compared to 3.4 million BOE in 2008.  </w:t>
      </w:r>
    </w:p>
    <w:p w14:paraId="44758FED" w14:textId="77777777" w:rsidR="001C2169" w:rsidRPr="00D624A6" w:rsidRDefault="00F970D9" w:rsidP="001C2169">
      <w:pPr>
        <w:pStyle w:val="Body"/>
      </w:pPr>
      <w:r w:rsidRPr="00D624A6">
        <w:t xml:space="preserve">Saudi Energy Efficiency Centre’s (SEEC) is implementing NEEP II Project. The project has mainly worked on three sectors which are </w:t>
      </w:r>
      <w:r w:rsidR="000077B2" w:rsidRPr="00D624A6">
        <w:t>household appliances</w:t>
      </w:r>
      <w:r w:rsidR="00EF51CD" w:rsidRPr="00D624A6">
        <w:t xml:space="preserve">, transport and industry as these sectors together represent more than 90% of the local energy consumption in Saudi Arabia. </w:t>
      </w:r>
    </w:p>
    <w:p w14:paraId="3686657D" w14:textId="5DC608D3" w:rsidR="00C92EF5" w:rsidRPr="00D624A6" w:rsidRDefault="001C2169" w:rsidP="0077785F">
      <w:pPr>
        <w:pStyle w:val="Body"/>
      </w:pPr>
      <w:r w:rsidRPr="00D624A6">
        <w:rPr>
          <w:u w:val="single"/>
        </w:rPr>
        <w:t>Household appliances</w:t>
      </w:r>
      <w:r w:rsidRPr="00D624A6">
        <w:t xml:space="preserve">: </w:t>
      </w:r>
      <w:r w:rsidR="00EF51CD" w:rsidRPr="00D624A6">
        <w:t xml:space="preserve">The </w:t>
      </w:r>
      <w:r w:rsidR="000077B2" w:rsidRPr="00D624A6">
        <w:t>household appliances sector</w:t>
      </w:r>
      <w:r w:rsidR="00EF51CD" w:rsidRPr="00D624A6">
        <w:t xml:space="preserve"> consumes 23% of the total primary energy consumption, 70% of it is consumed by cooling.</w:t>
      </w:r>
      <w:r w:rsidR="00F0150B">
        <w:t xml:space="preserve"> </w:t>
      </w:r>
      <w:r w:rsidR="00EF51CD" w:rsidRPr="00D624A6">
        <w:t xml:space="preserve"> </w:t>
      </w:r>
    </w:p>
    <w:p w14:paraId="2BB7D449" w14:textId="099F8747" w:rsidR="003F6889" w:rsidRPr="00D624A6" w:rsidRDefault="00EF51CD" w:rsidP="0077785F">
      <w:pPr>
        <w:autoSpaceDE w:val="0"/>
        <w:autoSpaceDN w:val="0"/>
        <w:adjustRightInd w:val="0"/>
        <w:spacing w:after="240" w:line="240" w:lineRule="auto"/>
        <w:jc w:val="both"/>
        <w:rPr>
          <w:rFonts w:ascii="Arial" w:hAnsi="Arial" w:cs="Arial"/>
        </w:rPr>
      </w:pPr>
      <w:r w:rsidRPr="00D624A6">
        <w:rPr>
          <w:rFonts w:ascii="Arial" w:hAnsi="Arial" w:cs="Arial"/>
        </w:rPr>
        <w:t xml:space="preserve">SEEC has prepared new standards for air conditioners which prohibit importing and selling of in-efficient air conditioners. </w:t>
      </w:r>
      <w:r w:rsidR="003F6889" w:rsidRPr="00D624A6">
        <w:rPr>
          <w:rFonts w:ascii="Arial" w:hAnsi="Arial" w:cs="Arial"/>
        </w:rPr>
        <w:t xml:space="preserve">Furthermore, SEEC promoted </w:t>
      </w:r>
      <w:r w:rsidR="00776819" w:rsidRPr="00D624A6">
        <w:rPr>
          <w:rFonts w:ascii="Arial" w:hAnsi="Arial" w:cs="Arial"/>
        </w:rPr>
        <w:t xml:space="preserve">use of thermal insulation in new buildings and implementing standard specifications for </w:t>
      </w:r>
      <w:r w:rsidR="00F0150B">
        <w:rPr>
          <w:rFonts w:ascii="Arial" w:hAnsi="Arial" w:cs="Arial"/>
        </w:rPr>
        <w:t>heating, ventilation and Air conditioner (</w:t>
      </w:r>
      <w:r w:rsidR="00776819" w:rsidRPr="00D624A6">
        <w:rPr>
          <w:rFonts w:ascii="Arial" w:hAnsi="Arial" w:cs="Arial"/>
        </w:rPr>
        <w:t>HVAC</w:t>
      </w:r>
      <w:r w:rsidR="00F0150B">
        <w:rPr>
          <w:rFonts w:ascii="Arial" w:hAnsi="Arial" w:cs="Arial"/>
        </w:rPr>
        <w:t>)</w:t>
      </w:r>
      <w:r w:rsidR="00776819" w:rsidRPr="00D624A6">
        <w:rPr>
          <w:rFonts w:ascii="Arial" w:hAnsi="Arial" w:cs="Arial"/>
        </w:rPr>
        <w:t xml:space="preserve"> systems</w:t>
      </w:r>
      <w:r w:rsidR="003F6889" w:rsidRPr="00D624A6">
        <w:rPr>
          <w:rFonts w:ascii="Arial" w:hAnsi="Arial" w:cs="Arial"/>
        </w:rPr>
        <w:t xml:space="preserve">. </w:t>
      </w:r>
      <w:r w:rsidR="00F0150B">
        <w:rPr>
          <w:rFonts w:ascii="Arial" w:hAnsi="Arial" w:cs="Arial"/>
        </w:rPr>
        <w:t xml:space="preserve">They are </w:t>
      </w:r>
      <w:r w:rsidR="003F6889" w:rsidRPr="00D624A6">
        <w:rPr>
          <w:rFonts w:ascii="Arial" w:hAnsi="Arial" w:cs="Arial"/>
        </w:rPr>
        <w:t xml:space="preserve">working on development of Energy Efficiency Standards for </w:t>
      </w:r>
      <w:r w:rsidR="00793FBD">
        <w:rPr>
          <w:rFonts w:ascii="Arial" w:hAnsi="Arial" w:cs="Arial"/>
        </w:rPr>
        <w:t xml:space="preserve">household </w:t>
      </w:r>
      <w:r w:rsidR="003F6889" w:rsidRPr="00D624A6">
        <w:rPr>
          <w:rFonts w:ascii="Arial" w:hAnsi="Arial" w:cs="Arial"/>
        </w:rPr>
        <w:t xml:space="preserve">lighting. </w:t>
      </w:r>
    </w:p>
    <w:p w14:paraId="7AE8829D" w14:textId="427BA26A" w:rsidR="00776819" w:rsidRPr="00D624A6" w:rsidRDefault="003F6889" w:rsidP="0077785F">
      <w:pPr>
        <w:autoSpaceDE w:val="0"/>
        <w:autoSpaceDN w:val="0"/>
        <w:adjustRightInd w:val="0"/>
        <w:spacing w:after="240" w:line="240" w:lineRule="auto"/>
        <w:jc w:val="both"/>
        <w:rPr>
          <w:rFonts w:ascii="Arial" w:hAnsi="Arial" w:cs="Arial"/>
        </w:rPr>
      </w:pPr>
      <w:r w:rsidRPr="00D624A6">
        <w:rPr>
          <w:rFonts w:ascii="Arial" w:hAnsi="Arial" w:cs="Arial"/>
        </w:rPr>
        <w:t xml:space="preserve">SEEC updated </w:t>
      </w:r>
      <w:r w:rsidR="00776819" w:rsidRPr="00D624A6">
        <w:rPr>
          <w:rFonts w:ascii="Arial" w:hAnsi="Arial" w:cs="Arial"/>
        </w:rPr>
        <w:t xml:space="preserve">the standard specification of energy efficiency in refrigerators, freezers, and washing machines </w:t>
      </w:r>
      <w:r w:rsidRPr="00D624A6">
        <w:rPr>
          <w:rFonts w:ascii="Arial" w:hAnsi="Arial" w:cs="Arial"/>
        </w:rPr>
        <w:t xml:space="preserve">which were </w:t>
      </w:r>
      <w:r w:rsidR="00776819" w:rsidRPr="00D624A6">
        <w:rPr>
          <w:rFonts w:ascii="Arial" w:hAnsi="Arial" w:cs="Arial"/>
        </w:rPr>
        <w:t>approve</w:t>
      </w:r>
      <w:r w:rsidRPr="00D624A6">
        <w:rPr>
          <w:rFonts w:ascii="Arial" w:hAnsi="Arial" w:cs="Arial"/>
        </w:rPr>
        <w:t xml:space="preserve">d by the </w:t>
      </w:r>
      <w:r w:rsidR="00776819" w:rsidRPr="00D624A6">
        <w:rPr>
          <w:rFonts w:ascii="Arial" w:hAnsi="Arial" w:cs="Arial"/>
        </w:rPr>
        <w:t>board of directors of Saudi Standards Organization (SASO).</w:t>
      </w:r>
    </w:p>
    <w:p w14:paraId="4755CA8C" w14:textId="7EB6B7D2" w:rsidR="00776819" w:rsidRPr="00D624A6" w:rsidRDefault="00776819" w:rsidP="0077785F">
      <w:pPr>
        <w:autoSpaceDE w:val="0"/>
        <w:autoSpaceDN w:val="0"/>
        <w:adjustRightInd w:val="0"/>
        <w:spacing w:after="240" w:line="240" w:lineRule="auto"/>
        <w:jc w:val="both"/>
        <w:rPr>
          <w:rFonts w:ascii="Arial" w:hAnsi="Arial" w:cs="Arial"/>
        </w:rPr>
      </w:pPr>
      <w:r w:rsidRPr="00D624A6">
        <w:rPr>
          <w:rFonts w:ascii="Arial" w:hAnsi="Arial" w:cs="Arial"/>
        </w:rPr>
        <w:t>Auditing and updating the Saudi building Code 601 for Energy Rationalization requirements. The part of Buildings sector has already finalized Studying and enhancing the current mechanism of</w:t>
      </w:r>
      <w:r w:rsidR="003F6889" w:rsidRPr="00D624A6">
        <w:rPr>
          <w:rFonts w:ascii="Arial" w:hAnsi="Arial" w:cs="Arial"/>
        </w:rPr>
        <w:t xml:space="preserve"> </w:t>
      </w:r>
      <w:r w:rsidRPr="00D624A6">
        <w:rPr>
          <w:rFonts w:ascii="Arial" w:hAnsi="Arial" w:cs="Arial"/>
        </w:rPr>
        <w:t>thermal isolation that suggested by the Ministry of Water and Electricity and work on creating a sustainable mechanism to apply thermal isolation in residual sectors and creating a technical regulation for thermal isolation values in the Kingdom of Saudi Arabia.</w:t>
      </w:r>
    </w:p>
    <w:p w14:paraId="52F9C721" w14:textId="53591D45" w:rsidR="001C2169" w:rsidRPr="00D624A6" w:rsidRDefault="001C2169" w:rsidP="0077785F">
      <w:pPr>
        <w:spacing w:after="240" w:line="240" w:lineRule="auto"/>
        <w:jc w:val="both"/>
        <w:outlineLvl w:val="0"/>
        <w:rPr>
          <w:rFonts w:ascii="Arial" w:eastAsia="Times New Roman" w:hAnsi="Arial" w:cs="Arial"/>
          <w:kern w:val="12"/>
          <w:szCs w:val="24"/>
          <w:lang w:val="en-CA"/>
        </w:rPr>
      </w:pPr>
      <w:r w:rsidRPr="00D624A6">
        <w:rPr>
          <w:rFonts w:ascii="Arial" w:eastAsia="Times New Roman" w:hAnsi="Arial" w:cs="Arial"/>
          <w:kern w:val="12"/>
          <w:szCs w:val="24"/>
          <w:u w:val="single"/>
          <w:lang w:val="en-CA"/>
        </w:rPr>
        <w:t>Transport Sector</w:t>
      </w:r>
      <w:r w:rsidRPr="00D624A6">
        <w:rPr>
          <w:rFonts w:ascii="Arial" w:eastAsia="Times New Roman" w:hAnsi="Arial" w:cs="Arial"/>
          <w:kern w:val="12"/>
          <w:szCs w:val="24"/>
          <w:lang w:val="en-CA"/>
        </w:rPr>
        <w:t xml:space="preserve">: The transport sector represents 23% of the total local consumption. SEEC has developed new fuel economy standards for light duty vehicles to meet the international standards. </w:t>
      </w:r>
    </w:p>
    <w:p w14:paraId="108D458B" w14:textId="102BD8ED" w:rsidR="00776819" w:rsidRPr="00D624A6" w:rsidRDefault="00776819" w:rsidP="0077785F">
      <w:pPr>
        <w:autoSpaceDE w:val="0"/>
        <w:autoSpaceDN w:val="0"/>
        <w:adjustRightInd w:val="0"/>
        <w:spacing w:after="240" w:line="240" w:lineRule="auto"/>
        <w:jc w:val="both"/>
        <w:rPr>
          <w:rFonts w:ascii="Arial" w:hAnsi="Arial" w:cs="Arial"/>
        </w:rPr>
      </w:pPr>
      <w:r w:rsidRPr="00D624A6">
        <w:rPr>
          <w:rFonts w:ascii="Arial" w:hAnsi="Arial" w:cs="Arial"/>
        </w:rPr>
        <w:t xml:space="preserve">In </w:t>
      </w:r>
      <w:r w:rsidR="003F6889" w:rsidRPr="00D624A6">
        <w:rPr>
          <w:rFonts w:ascii="Arial" w:hAnsi="Arial" w:cs="Arial"/>
        </w:rPr>
        <w:t>l</w:t>
      </w:r>
      <w:r w:rsidRPr="00D624A6">
        <w:rPr>
          <w:rFonts w:ascii="Arial" w:hAnsi="Arial" w:cs="Arial"/>
        </w:rPr>
        <w:t xml:space="preserve">and </w:t>
      </w:r>
      <w:r w:rsidR="003F6889" w:rsidRPr="00D624A6">
        <w:rPr>
          <w:rFonts w:ascii="Arial" w:hAnsi="Arial" w:cs="Arial"/>
        </w:rPr>
        <w:t>t</w:t>
      </w:r>
      <w:r w:rsidRPr="00D624A6">
        <w:rPr>
          <w:rFonts w:ascii="Arial" w:hAnsi="Arial" w:cs="Arial"/>
        </w:rPr>
        <w:t>ransportation sector</w:t>
      </w:r>
      <w:r w:rsidR="003F6889" w:rsidRPr="00D624A6">
        <w:rPr>
          <w:rFonts w:ascii="Arial" w:hAnsi="Arial" w:cs="Arial"/>
        </w:rPr>
        <w:t>, SEEC a</w:t>
      </w:r>
      <w:r w:rsidRPr="00D624A6">
        <w:rPr>
          <w:rFonts w:ascii="Arial" w:hAnsi="Arial" w:cs="Arial"/>
        </w:rPr>
        <w:t>pprov</w:t>
      </w:r>
      <w:r w:rsidR="003F6889" w:rsidRPr="00D624A6">
        <w:rPr>
          <w:rFonts w:ascii="Arial" w:hAnsi="Arial" w:cs="Arial"/>
        </w:rPr>
        <w:t xml:space="preserve">ed </w:t>
      </w:r>
      <w:r w:rsidRPr="00D624A6">
        <w:rPr>
          <w:rFonts w:ascii="Arial" w:hAnsi="Arial" w:cs="Arial"/>
        </w:rPr>
        <w:t>of adding fuel economy standard on customs labels of imported cars on coordination with Standardization Organization of GCC countries.</w:t>
      </w:r>
      <w:r w:rsidR="003F6889" w:rsidRPr="00D624A6">
        <w:rPr>
          <w:rFonts w:ascii="Arial" w:hAnsi="Arial" w:cs="Arial"/>
        </w:rPr>
        <w:t xml:space="preserve"> SEEC organized </w:t>
      </w:r>
      <w:r w:rsidRPr="00D624A6">
        <w:rPr>
          <w:rFonts w:ascii="Arial" w:hAnsi="Arial" w:cs="Arial"/>
        </w:rPr>
        <w:t>workshops with specialized international agencies to check the proposed fuel economy standard.</w:t>
      </w:r>
      <w:r w:rsidR="003F6889" w:rsidRPr="00D624A6">
        <w:rPr>
          <w:rFonts w:ascii="Arial" w:hAnsi="Arial" w:cs="Arial"/>
        </w:rPr>
        <w:t xml:space="preserve"> Similarly, w</w:t>
      </w:r>
      <w:r w:rsidRPr="00D624A6">
        <w:rPr>
          <w:rFonts w:ascii="Arial" w:hAnsi="Arial" w:cs="Arial"/>
        </w:rPr>
        <w:t xml:space="preserve">orkshops </w:t>
      </w:r>
      <w:r w:rsidR="003F6889" w:rsidRPr="00D624A6">
        <w:rPr>
          <w:rFonts w:ascii="Arial" w:hAnsi="Arial" w:cs="Arial"/>
        </w:rPr>
        <w:t xml:space="preserve">were organized </w:t>
      </w:r>
      <w:r w:rsidRPr="00D624A6">
        <w:rPr>
          <w:rFonts w:ascii="Arial" w:hAnsi="Arial" w:cs="Arial"/>
        </w:rPr>
        <w:t>with cars manufacturers to exchange the proposed Saudi fuel economy standard and to agree on an executive plan.</w:t>
      </w:r>
    </w:p>
    <w:p w14:paraId="16B196E0" w14:textId="5D3041A4" w:rsidR="00776819" w:rsidRPr="00D624A6" w:rsidRDefault="003F6889" w:rsidP="0077785F">
      <w:pPr>
        <w:autoSpaceDE w:val="0"/>
        <w:autoSpaceDN w:val="0"/>
        <w:adjustRightInd w:val="0"/>
        <w:spacing w:after="240" w:line="240" w:lineRule="auto"/>
        <w:jc w:val="both"/>
        <w:rPr>
          <w:rFonts w:ascii="Arial" w:hAnsi="Arial" w:cs="Arial"/>
        </w:rPr>
      </w:pPr>
      <w:r w:rsidRPr="00D624A6">
        <w:rPr>
          <w:rFonts w:ascii="Arial" w:hAnsi="Arial" w:cs="Arial"/>
        </w:rPr>
        <w:t>SEEC finalized o</w:t>
      </w:r>
      <w:r w:rsidR="00776819" w:rsidRPr="00D624A6">
        <w:rPr>
          <w:rFonts w:ascii="Arial" w:hAnsi="Arial" w:cs="Arial"/>
        </w:rPr>
        <w:t>f fuel economy standard after being circulated and taking the feedback from international manufacturers (36 international factories) and 2 manufacturers’ gatherings which represent 90% of Saudi Market.</w:t>
      </w:r>
    </w:p>
    <w:p w14:paraId="05DD3696" w14:textId="48156591" w:rsidR="00EF51CD" w:rsidRPr="00D624A6" w:rsidRDefault="001C2169" w:rsidP="0077785F">
      <w:pPr>
        <w:spacing w:after="240" w:line="240" w:lineRule="auto"/>
        <w:jc w:val="both"/>
        <w:rPr>
          <w:rFonts w:ascii="Arial" w:hAnsi="Arial" w:cs="Arial"/>
        </w:rPr>
      </w:pPr>
      <w:r w:rsidRPr="00D624A6">
        <w:rPr>
          <w:rFonts w:ascii="Arial" w:hAnsi="Arial" w:cs="Arial"/>
          <w:u w:val="single"/>
        </w:rPr>
        <w:t>Industrial Sector</w:t>
      </w:r>
      <w:r w:rsidRPr="00D624A6">
        <w:rPr>
          <w:rFonts w:ascii="Arial" w:hAnsi="Arial" w:cs="Arial"/>
        </w:rPr>
        <w:t xml:space="preserve">: </w:t>
      </w:r>
      <w:r w:rsidR="00EF51CD" w:rsidRPr="00D624A6">
        <w:rPr>
          <w:rFonts w:ascii="Arial" w:hAnsi="Arial" w:cs="Arial"/>
        </w:rPr>
        <w:t>The major consumption of the primary energy goes to the industrial sector by almost 42</w:t>
      </w:r>
      <w:r w:rsidR="00E31085" w:rsidRPr="00D624A6">
        <w:rPr>
          <w:rFonts w:ascii="Arial" w:hAnsi="Arial" w:cs="Arial"/>
        </w:rPr>
        <w:t xml:space="preserve"> </w:t>
      </w:r>
      <w:r w:rsidR="00EF51CD" w:rsidRPr="00D624A6">
        <w:rPr>
          <w:rFonts w:ascii="Arial" w:hAnsi="Arial" w:cs="Arial"/>
        </w:rPr>
        <w:t xml:space="preserve">%.  SEEC has focused </w:t>
      </w:r>
      <w:r w:rsidR="00C60982" w:rsidRPr="00D624A6">
        <w:rPr>
          <w:rFonts w:ascii="Arial" w:hAnsi="Arial" w:cs="Arial"/>
        </w:rPr>
        <w:t xml:space="preserve">on three largest industrial sectors i.e., Cement, Steel and Petro-chemical as they consume 80 % energy of this sector. </w:t>
      </w:r>
    </w:p>
    <w:p w14:paraId="338E4B6D" w14:textId="74288884" w:rsidR="00776819" w:rsidRPr="00D624A6" w:rsidRDefault="00793FBD" w:rsidP="0077785F">
      <w:pPr>
        <w:autoSpaceDE w:val="0"/>
        <w:autoSpaceDN w:val="0"/>
        <w:adjustRightInd w:val="0"/>
        <w:spacing w:after="240" w:line="240" w:lineRule="auto"/>
        <w:jc w:val="both"/>
        <w:rPr>
          <w:rFonts w:ascii="Arial" w:hAnsi="Arial" w:cs="Arial"/>
        </w:rPr>
      </w:pPr>
      <w:r>
        <w:rPr>
          <w:rFonts w:ascii="Arial" w:hAnsi="Arial" w:cs="Arial"/>
        </w:rPr>
        <w:t xml:space="preserve">SEEC collected </w:t>
      </w:r>
      <w:r w:rsidR="00776819" w:rsidRPr="00D624A6">
        <w:rPr>
          <w:rFonts w:ascii="Arial" w:hAnsi="Arial" w:cs="Arial"/>
        </w:rPr>
        <w:t xml:space="preserve">130 production lines data in the kingdom in cement, iron, and petrochemical sectors to determine </w:t>
      </w:r>
      <w:r>
        <w:rPr>
          <w:rFonts w:ascii="Arial" w:hAnsi="Arial" w:cs="Arial"/>
        </w:rPr>
        <w:t xml:space="preserve">their </w:t>
      </w:r>
      <w:r w:rsidR="00776819" w:rsidRPr="00D624A6">
        <w:rPr>
          <w:rFonts w:ascii="Arial" w:hAnsi="Arial" w:cs="Arial"/>
        </w:rPr>
        <w:t>energy efficiency levels</w:t>
      </w:r>
      <w:r>
        <w:rPr>
          <w:rFonts w:ascii="Arial" w:hAnsi="Arial" w:cs="Arial"/>
        </w:rPr>
        <w:t xml:space="preserve">. The </w:t>
      </w:r>
      <w:r w:rsidRPr="00D624A6">
        <w:rPr>
          <w:rFonts w:ascii="Arial" w:hAnsi="Arial" w:cs="Arial"/>
        </w:rPr>
        <w:t>energy efficiency levels that intended to be achieved by all targeted sectors</w:t>
      </w:r>
      <w:r>
        <w:rPr>
          <w:rFonts w:ascii="Arial" w:hAnsi="Arial" w:cs="Arial"/>
        </w:rPr>
        <w:t xml:space="preserve"> were finalized</w:t>
      </w:r>
      <w:r w:rsidRPr="00D624A6">
        <w:rPr>
          <w:rFonts w:ascii="Arial" w:hAnsi="Arial" w:cs="Arial"/>
        </w:rPr>
        <w:t>.</w:t>
      </w:r>
      <w:r>
        <w:rPr>
          <w:rFonts w:ascii="Arial" w:hAnsi="Arial" w:cs="Arial"/>
        </w:rPr>
        <w:t xml:space="preserve"> SEEC established </w:t>
      </w:r>
      <w:r w:rsidR="00776819" w:rsidRPr="00D624A6">
        <w:rPr>
          <w:rFonts w:ascii="Arial" w:hAnsi="Arial" w:cs="Arial"/>
        </w:rPr>
        <w:t>a working mechanism that include</w:t>
      </w:r>
      <w:r>
        <w:rPr>
          <w:rFonts w:ascii="Arial" w:hAnsi="Arial" w:cs="Arial"/>
        </w:rPr>
        <w:t>d</w:t>
      </w:r>
      <w:r w:rsidR="00776819" w:rsidRPr="00D624A6">
        <w:rPr>
          <w:rFonts w:ascii="Arial" w:hAnsi="Arial" w:cs="Arial"/>
        </w:rPr>
        <w:t xml:space="preserve"> an annual collection of factories information and create a database for it.</w:t>
      </w:r>
      <w:r>
        <w:rPr>
          <w:rFonts w:ascii="Arial" w:hAnsi="Arial" w:cs="Arial"/>
        </w:rPr>
        <w:t xml:space="preserve"> R</w:t>
      </w:r>
      <w:r w:rsidR="00776819" w:rsidRPr="00D624A6">
        <w:rPr>
          <w:rFonts w:ascii="Arial" w:hAnsi="Arial" w:cs="Arial"/>
        </w:rPr>
        <w:t xml:space="preserve">ules and conditions of a new factory that includes energy efficiency regulations </w:t>
      </w:r>
      <w:r>
        <w:rPr>
          <w:rFonts w:ascii="Arial" w:hAnsi="Arial" w:cs="Arial"/>
        </w:rPr>
        <w:t xml:space="preserve">were finalized. </w:t>
      </w:r>
    </w:p>
    <w:p w14:paraId="58A53232" w14:textId="6EFD1B09" w:rsidR="00866E5F" w:rsidRDefault="00151C91" w:rsidP="00893070">
      <w:pPr>
        <w:autoSpaceDE w:val="0"/>
        <w:autoSpaceDN w:val="0"/>
        <w:adjustRightInd w:val="0"/>
        <w:spacing w:after="240" w:line="240" w:lineRule="auto"/>
        <w:jc w:val="both"/>
        <w:rPr>
          <w:rFonts w:ascii="Arial" w:hAnsi="Arial" w:cs="Arial"/>
        </w:rPr>
      </w:pPr>
      <w:r>
        <w:rPr>
          <w:rFonts w:ascii="Arial" w:hAnsi="Arial" w:cs="Arial"/>
        </w:rPr>
        <w:t xml:space="preserve">The </w:t>
      </w:r>
      <w:r w:rsidR="00BE14A5" w:rsidRPr="00D624A6">
        <w:rPr>
          <w:rFonts w:ascii="Arial" w:hAnsi="Arial" w:cs="Arial"/>
        </w:rPr>
        <w:t xml:space="preserve">energy </w:t>
      </w:r>
      <w:r w:rsidR="00AC1344" w:rsidRPr="00D624A6">
        <w:rPr>
          <w:rFonts w:ascii="Arial" w:hAnsi="Arial" w:cs="Arial"/>
        </w:rPr>
        <w:t xml:space="preserve">efficiency </w:t>
      </w:r>
      <w:r w:rsidR="00574A86">
        <w:rPr>
          <w:rFonts w:ascii="Arial" w:hAnsi="Arial" w:cs="Arial"/>
        </w:rPr>
        <w:t xml:space="preserve">in household appliances, transport and industrial </w:t>
      </w:r>
      <w:r>
        <w:rPr>
          <w:rFonts w:ascii="Arial" w:hAnsi="Arial" w:cs="Arial"/>
        </w:rPr>
        <w:t xml:space="preserve">is </w:t>
      </w:r>
      <w:r w:rsidR="00574A86">
        <w:rPr>
          <w:rFonts w:ascii="Arial" w:hAnsi="Arial" w:cs="Arial"/>
        </w:rPr>
        <w:t xml:space="preserve">being </w:t>
      </w:r>
      <w:r w:rsidR="00BE14A5" w:rsidRPr="00D624A6">
        <w:rPr>
          <w:rFonts w:ascii="Arial" w:hAnsi="Arial" w:cs="Arial"/>
        </w:rPr>
        <w:t>achiev</w:t>
      </w:r>
      <w:r w:rsidR="00574A86">
        <w:rPr>
          <w:rFonts w:ascii="Arial" w:hAnsi="Arial" w:cs="Arial"/>
        </w:rPr>
        <w:t>ed</w:t>
      </w:r>
      <w:r>
        <w:rPr>
          <w:rFonts w:ascii="Arial" w:hAnsi="Arial" w:cs="Arial"/>
        </w:rPr>
        <w:t xml:space="preserve"> whereas </w:t>
      </w:r>
      <w:r w:rsidRPr="00151C91">
        <w:rPr>
          <w:rFonts w:ascii="Arial" w:hAnsi="Arial" w:cs="Arial"/>
        </w:rPr>
        <w:t xml:space="preserve">decree </w:t>
      </w:r>
      <w:r>
        <w:rPr>
          <w:rFonts w:ascii="Arial" w:hAnsi="Arial" w:cs="Arial"/>
        </w:rPr>
        <w:t xml:space="preserve">is yet to be </w:t>
      </w:r>
      <w:r w:rsidRPr="00151C91">
        <w:rPr>
          <w:rFonts w:ascii="Arial" w:hAnsi="Arial" w:cs="Arial"/>
        </w:rPr>
        <w:t>issu</w:t>
      </w:r>
      <w:r>
        <w:rPr>
          <w:rFonts w:ascii="Arial" w:hAnsi="Arial" w:cs="Arial"/>
        </w:rPr>
        <w:t xml:space="preserve">ed for Energy Efficiency Law and Energy Conservation Strategy, the overall </w:t>
      </w:r>
      <w:bookmarkEnd w:id="48"/>
      <w:bookmarkEnd w:id="49"/>
      <w:bookmarkEnd w:id="50"/>
      <w:r w:rsidR="00866E5F" w:rsidRPr="00D624A6">
        <w:rPr>
          <w:rFonts w:ascii="Arial" w:hAnsi="Arial" w:cs="Arial"/>
        </w:rPr>
        <w:t xml:space="preserve">assessment of outputs of National Energy Efficiency Programme II towards outcome II is </w:t>
      </w:r>
      <w:r w:rsidR="00866E5F" w:rsidRPr="00D624A6">
        <w:rPr>
          <w:rFonts w:ascii="Arial" w:hAnsi="Arial" w:cs="Arial"/>
          <w:b/>
          <w:u w:val="single"/>
        </w:rPr>
        <w:t>Satisfactory</w:t>
      </w:r>
      <w:r w:rsidRPr="00151C91">
        <w:rPr>
          <w:rFonts w:ascii="Arial" w:hAnsi="Arial" w:cs="Arial"/>
        </w:rPr>
        <w:t xml:space="preserve">. </w:t>
      </w:r>
      <w:r>
        <w:rPr>
          <w:rFonts w:ascii="Arial" w:hAnsi="Arial" w:cs="Arial"/>
        </w:rPr>
        <w:t xml:space="preserve"> </w:t>
      </w:r>
      <w:r w:rsidRPr="00151C91">
        <w:rPr>
          <w:rFonts w:ascii="Arial" w:hAnsi="Arial" w:cs="Arial"/>
        </w:rPr>
        <w:t xml:space="preserve"> </w:t>
      </w:r>
    </w:p>
    <w:p w14:paraId="548386CC" w14:textId="79A1A822" w:rsidR="009D04EC" w:rsidRPr="00D624A6" w:rsidRDefault="009D04EC" w:rsidP="00413E36">
      <w:pPr>
        <w:pStyle w:val="Heading3"/>
      </w:pPr>
      <w:bookmarkStart w:id="51" w:name="_Toc438728208"/>
      <w:r w:rsidRPr="00D624A6">
        <w:lastRenderedPageBreak/>
        <w:t>Sustainability in Madinat Yanbu Al-Sinaiyah (MAYS)</w:t>
      </w:r>
      <w:bookmarkEnd w:id="51"/>
    </w:p>
    <w:p w14:paraId="15EA5753" w14:textId="67E130B2" w:rsidR="00A87076" w:rsidRPr="00D624A6" w:rsidRDefault="000077B2" w:rsidP="0077785F">
      <w:pPr>
        <w:pStyle w:val="Body"/>
        <w:rPr>
          <w:szCs w:val="22"/>
        </w:rPr>
      </w:pPr>
      <w:r w:rsidRPr="00D624A6">
        <w:rPr>
          <w:bCs/>
          <w:szCs w:val="22"/>
        </w:rPr>
        <w:t xml:space="preserve">The </w:t>
      </w:r>
      <w:r w:rsidR="00A87076" w:rsidRPr="00D624A6">
        <w:rPr>
          <w:bCs/>
          <w:szCs w:val="22"/>
        </w:rPr>
        <w:t>objective of sustainability in Madinat Yanbu Al-Sinaiyah (MAYS) project was to conduct an</w:t>
      </w:r>
      <w:r w:rsidR="00A87076" w:rsidRPr="00D624A6">
        <w:rPr>
          <w:szCs w:val="22"/>
        </w:rPr>
        <w:t xml:space="preserve"> evaluation of </w:t>
      </w:r>
      <w:r w:rsidR="00893070">
        <w:rPr>
          <w:szCs w:val="22"/>
        </w:rPr>
        <w:t xml:space="preserve">their </w:t>
      </w:r>
      <w:r w:rsidR="00A87076" w:rsidRPr="00D624A6">
        <w:rPr>
          <w:szCs w:val="22"/>
        </w:rPr>
        <w:t>status of sustainability</w:t>
      </w:r>
      <w:r w:rsidR="00893070">
        <w:rPr>
          <w:szCs w:val="22"/>
        </w:rPr>
        <w:t xml:space="preserve">. </w:t>
      </w:r>
      <w:r w:rsidR="00AC1344" w:rsidRPr="00D624A6">
        <w:rPr>
          <w:szCs w:val="22"/>
        </w:rPr>
        <w:t xml:space="preserve"> </w:t>
      </w:r>
      <w:r w:rsidR="00A87076" w:rsidRPr="00D624A6">
        <w:rPr>
          <w:szCs w:val="22"/>
        </w:rPr>
        <w:t xml:space="preserve"> </w:t>
      </w:r>
    </w:p>
    <w:p w14:paraId="5A24CF7C" w14:textId="77777777" w:rsidR="00A87076" w:rsidRPr="00D624A6" w:rsidRDefault="00A87076" w:rsidP="0077785F">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Yanbu Industrial City is one of the largest continuing development projects in the world spread over an area of </w:t>
      </w:r>
      <w:r w:rsidRPr="00D624A6">
        <w:rPr>
          <w:rFonts w:ascii="Arial" w:eastAsia="Times New Roman" w:hAnsi="Arial" w:cs="Arial"/>
          <w:bCs/>
          <w:kern w:val="12"/>
          <w:lang w:val="en-CA"/>
        </w:rPr>
        <w:t xml:space="preserve">420 </w:t>
      </w:r>
      <w:r w:rsidRPr="00D624A6">
        <w:rPr>
          <w:rFonts w:ascii="Arial" w:eastAsia="Times New Roman" w:hAnsi="Arial" w:cs="Arial"/>
          <w:kern w:val="12"/>
          <w:lang w:val="en-CA"/>
        </w:rPr>
        <w:t xml:space="preserve">square kilometres of land housing 190 industries with a population of </w:t>
      </w:r>
      <w:r w:rsidRPr="00D624A6">
        <w:rPr>
          <w:rFonts w:ascii="Arial" w:eastAsia="Times New Roman" w:hAnsi="Arial" w:cs="Arial"/>
          <w:bCs/>
          <w:kern w:val="12"/>
          <w:lang w:val="en-CA"/>
        </w:rPr>
        <w:t xml:space="preserve">185,000. </w:t>
      </w:r>
    </w:p>
    <w:p w14:paraId="086D27B0" w14:textId="7C4FE2F7" w:rsidR="00A87076" w:rsidRPr="00D624A6" w:rsidRDefault="00A87076" w:rsidP="0077785F">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w:t>
      </w:r>
      <w:r w:rsidR="00893070">
        <w:rPr>
          <w:rFonts w:ascii="Arial" w:eastAsia="Times New Roman" w:hAnsi="Arial" w:cs="Arial"/>
          <w:kern w:val="12"/>
          <w:lang w:val="en-CA"/>
        </w:rPr>
        <w:t xml:space="preserve">UNDP </w:t>
      </w:r>
      <w:r w:rsidRPr="00D624A6">
        <w:rPr>
          <w:rFonts w:ascii="Arial" w:eastAsia="Times New Roman" w:hAnsi="Arial" w:cs="Arial"/>
          <w:kern w:val="12"/>
          <w:lang w:val="en-CA"/>
        </w:rPr>
        <w:t>Consultant conducted the evaluation and submitted his report to Royal Commission of Yanbu (RCY). The evaluation report made a number of recommendations to RCY for sustainable development. The majority of the Consultant’s recommendations have been agreed by RCY and consequently implemented as follows:</w:t>
      </w:r>
    </w:p>
    <w:p w14:paraId="0C7361ED" w14:textId="77777777" w:rsidR="00AC1344" w:rsidRPr="00D624A6" w:rsidRDefault="00A87076" w:rsidP="00DF7B00">
      <w:pPr>
        <w:pStyle w:val="Bullet"/>
        <w:spacing w:after="240"/>
        <w:rPr>
          <w:lang w:val="en-CA"/>
        </w:rPr>
      </w:pPr>
      <w:r w:rsidRPr="00D624A6">
        <w:rPr>
          <w:u w:val="single"/>
          <w:lang w:val="en-GB"/>
        </w:rPr>
        <w:t>RCY should adopt ISO 37120 for sustainable development of community’s indicators for city services and quality of life</w:t>
      </w:r>
      <w:r w:rsidRPr="00D624A6">
        <w:rPr>
          <w:b/>
          <w:lang w:val="en-GB"/>
        </w:rPr>
        <w:t xml:space="preserve">: </w:t>
      </w:r>
      <w:r w:rsidRPr="00D624A6">
        <w:rPr>
          <w:lang w:val="en-GB"/>
        </w:rPr>
        <w:t>RCY is going ahead to adopt ISO 37120 for sustainable development of community’s indicators for city services and quality of life.</w:t>
      </w:r>
      <w:r w:rsidRPr="00D624A6">
        <w:rPr>
          <w:lang w:val="en-CA"/>
        </w:rPr>
        <w:t xml:space="preserve"> </w:t>
      </w:r>
    </w:p>
    <w:p w14:paraId="5E983A5E" w14:textId="41807519" w:rsidR="00A87076" w:rsidRPr="00D624A6" w:rsidRDefault="00A87076" w:rsidP="00DF7B00">
      <w:pPr>
        <w:pStyle w:val="Bullet"/>
        <w:spacing w:after="240"/>
        <w:rPr>
          <w:lang w:val="en-CA"/>
        </w:rPr>
      </w:pPr>
      <w:r w:rsidRPr="00D624A6">
        <w:rPr>
          <w:lang w:val="en-CA"/>
        </w:rPr>
        <w:t>The standardized indicators will enable them to assess their performance and measure progress over time and also to draw comparative lessons from other cities locally and globally. The indicators will also guide on policy, planning and management across multiple sectors and stakeholders.</w:t>
      </w:r>
    </w:p>
    <w:p w14:paraId="1104012B" w14:textId="77777777" w:rsidR="00A87076" w:rsidRPr="00D624A6" w:rsidRDefault="00A87076" w:rsidP="00DF7B00">
      <w:pPr>
        <w:pStyle w:val="Bullet"/>
        <w:spacing w:after="240"/>
        <w:rPr>
          <w:lang w:val="en-CA"/>
        </w:rPr>
      </w:pPr>
      <w:r w:rsidRPr="00D624A6">
        <w:rPr>
          <w:u w:val="single"/>
          <w:lang w:val="en-CA"/>
        </w:rPr>
        <w:t>RCY should adopt the Global Protocol and use Global Protocol for Community Scale Emission</w:t>
      </w:r>
      <w:r w:rsidRPr="00D624A6">
        <w:rPr>
          <w:b/>
          <w:lang w:val="en-CA"/>
        </w:rPr>
        <w:t xml:space="preserve">: </w:t>
      </w:r>
      <w:r w:rsidRPr="00D624A6">
        <w:rPr>
          <w:lang w:val="en-CA"/>
        </w:rPr>
        <w:t>RCY is going to adopt the international carbon accounting standard of global protocol and use i.e., Global Protocol for Community Scale Emission – 2</w:t>
      </w:r>
      <w:r w:rsidRPr="00D624A6">
        <w:rPr>
          <w:vertAlign w:val="superscript"/>
          <w:lang w:val="en-CA"/>
        </w:rPr>
        <w:t>nd</w:t>
      </w:r>
      <w:r w:rsidRPr="00D624A6">
        <w:rPr>
          <w:lang w:val="en-CA"/>
        </w:rPr>
        <w:t xml:space="preserve"> draft for climate change specific measurement standards to become the first City in KSA and only the second in the Middle East to use a developing carbon footprint measurement and reporting standards for Greenhouses gas (GHG) corporate protocol ISO14064. </w:t>
      </w:r>
    </w:p>
    <w:p w14:paraId="61AD7A01" w14:textId="77777777" w:rsidR="00A87076" w:rsidRPr="00D624A6" w:rsidRDefault="00A87076" w:rsidP="00DF7B00">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Now, with the use of Global Protocol for Community Scale Emission, there is consistency in reporting of energy and carbon data. </w:t>
      </w:r>
    </w:p>
    <w:p w14:paraId="572E58B8" w14:textId="77777777" w:rsidR="00A87076" w:rsidRPr="00D624A6" w:rsidRDefault="00A87076" w:rsidP="00DF7B00">
      <w:pPr>
        <w:pStyle w:val="Bullet"/>
        <w:spacing w:after="240"/>
        <w:rPr>
          <w:lang w:val="en-CA"/>
        </w:rPr>
      </w:pPr>
      <w:r w:rsidRPr="00D624A6">
        <w:rPr>
          <w:lang w:val="en-CA"/>
        </w:rPr>
        <w:t xml:space="preserve">The Consultant commended RCY’s environmental regulations that have undergone continuous improvement by adopting international best practice as appropriate. The Consultant has commented that RCY has a comprehensive mechanism of monitoring of air quality and water quality compliance. The hazardous materials management is comprehensive and is an excellent industrial waste management guidance. There is a status of compliance of environment. The Environmental Impact Assessment (EIA) of every project is mandatory and is one of the major requirements for setting up an industry at Yanbu Industrial Estate.  </w:t>
      </w:r>
    </w:p>
    <w:p w14:paraId="280E7B50" w14:textId="625E7927" w:rsidR="00A87076" w:rsidRPr="00D624A6" w:rsidRDefault="00A87076" w:rsidP="00DF7B00">
      <w:pPr>
        <w:spacing w:after="240" w:line="240" w:lineRule="auto"/>
        <w:ind w:left="720"/>
        <w:contextualSpacing/>
        <w:jc w:val="both"/>
        <w:rPr>
          <w:rFonts w:ascii="Arial" w:hAnsi="Arial" w:cs="Arial"/>
        </w:rPr>
      </w:pPr>
      <w:r w:rsidRPr="00D624A6">
        <w:rPr>
          <w:rFonts w:ascii="Arial" w:hAnsi="Arial" w:cs="Arial"/>
        </w:rPr>
        <w:t>Once an industrial project is completed at Yanbu Industrial Estate and its operational phase is going to commence, then a follow up visit/special inspections of RCY take</w:t>
      </w:r>
      <w:r w:rsidR="00893070">
        <w:rPr>
          <w:rFonts w:ascii="Arial" w:hAnsi="Arial" w:cs="Arial"/>
        </w:rPr>
        <w:t>s</w:t>
      </w:r>
      <w:r w:rsidRPr="00D624A6">
        <w:rPr>
          <w:rFonts w:ascii="Arial" w:hAnsi="Arial" w:cs="Arial"/>
        </w:rPr>
        <w:t xml:space="preserve"> place to ensure that all mitigation measures of EIA have been implemented. If there is any need for additional environmental mitigation measures, than conditions are imposed. The environmental compliance monitoring, third part validation and </w:t>
      </w:r>
      <w:r w:rsidR="00AC1344" w:rsidRPr="00D624A6">
        <w:rPr>
          <w:rFonts w:ascii="Arial" w:hAnsi="Arial" w:cs="Arial"/>
        </w:rPr>
        <w:t xml:space="preserve">environmental </w:t>
      </w:r>
      <w:r w:rsidRPr="00D624A6">
        <w:rPr>
          <w:rFonts w:ascii="Arial" w:hAnsi="Arial" w:cs="Arial"/>
        </w:rPr>
        <w:t>audit</w:t>
      </w:r>
      <w:r w:rsidR="00AC1344" w:rsidRPr="00D624A6">
        <w:rPr>
          <w:rFonts w:ascii="Arial" w:hAnsi="Arial" w:cs="Arial"/>
        </w:rPr>
        <w:t xml:space="preserve">s are </w:t>
      </w:r>
      <w:r w:rsidRPr="00D624A6">
        <w:rPr>
          <w:rFonts w:ascii="Arial" w:hAnsi="Arial" w:cs="Arial"/>
        </w:rPr>
        <w:t>carried out as per the requirement</w:t>
      </w:r>
      <w:r w:rsidR="004C2A27" w:rsidRPr="00D624A6">
        <w:rPr>
          <w:rFonts w:ascii="Arial" w:hAnsi="Arial" w:cs="Arial"/>
        </w:rPr>
        <w:t xml:space="preserve"> of the EIA</w:t>
      </w:r>
      <w:r w:rsidRPr="00D624A6">
        <w:rPr>
          <w:rFonts w:ascii="Arial" w:hAnsi="Arial" w:cs="Arial"/>
        </w:rPr>
        <w:t xml:space="preserve">.  </w:t>
      </w:r>
    </w:p>
    <w:p w14:paraId="4E9D7830" w14:textId="77777777" w:rsidR="00A87076" w:rsidRPr="00D624A6" w:rsidRDefault="00A87076" w:rsidP="00DF7B00">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Consultant recommended additional measures on RCY’s 2015 draft environmental regulations, which will result in further improvement of </w:t>
      </w:r>
      <w:r w:rsidRPr="00D624A6">
        <w:rPr>
          <w:rFonts w:ascii="Arial" w:eastAsia="Times New Roman" w:hAnsi="Arial" w:cs="Arial"/>
          <w:kern w:val="12"/>
          <w:szCs w:val="24"/>
          <w:lang w:val="en-CA"/>
        </w:rPr>
        <w:t xml:space="preserve">environment at Yanbu. </w:t>
      </w:r>
      <w:r w:rsidRPr="00D624A6">
        <w:rPr>
          <w:rFonts w:ascii="Arial" w:eastAsia="Times New Roman" w:hAnsi="Arial" w:cs="Arial"/>
          <w:kern w:val="12"/>
          <w:lang w:val="en-CA"/>
        </w:rPr>
        <w:t xml:space="preserve"> </w:t>
      </w:r>
    </w:p>
    <w:p w14:paraId="0A18B843" w14:textId="77777777" w:rsidR="00A87076" w:rsidRPr="00D624A6" w:rsidRDefault="00A87076" w:rsidP="00DF7B00">
      <w:pPr>
        <w:pStyle w:val="Bullet"/>
        <w:spacing w:after="240"/>
        <w:rPr>
          <w:lang w:val="en-CA"/>
        </w:rPr>
      </w:pPr>
      <w:r w:rsidRPr="00D624A6">
        <w:rPr>
          <w:u w:val="single"/>
          <w:lang w:val="en-CA"/>
        </w:rPr>
        <w:t>RCY should revise the master plan of Yanbu</w:t>
      </w:r>
      <w:r w:rsidRPr="00D624A6">
        <w:rPr>
          <w:b/>
          <w:lang w:val="en-CA"/>
        </w:rPr>
        <w:t xml:space="preserve">: </w:t>
      </w:r>
      <w:r w:rsidRPr="00D624A6">
        <w:rPr>
          <w:lang w:val="en-CA"/>
        </w:rPr>
        <w:t xml:space="preserve">RCY is generally in agreement with most of the proposed revisions in the master plan of Yanbu by the Consultant and progress is taking place for their incorporation. </w:t>
      </w:r>
    </w:p>
    <w:p w14:paraId="71618840" w14:textId="3F02A74F" w:rsidR="00A87076" w:rsidRPr="00D624A6" w:rsidRDefault="00A87076" w:rsidP="00DF7B00">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lastRenderedPageBreak/>
        <w:t>The master plan shows vision and commitment to a sustainable future. Importantly, it also recognises the many environmental challenges that lie ahead. The revision of master plan of Yanbu is being carried out in accordance with the Consultant’s report. A number of recommendations on zoning, clustering of industr</w:t>
      </w:r>
      <w:r w:rsidR="004C2A27" w:rsidRPr="00D624A6">
        <w:rPr>
          <w:rFonts w:ascii="Arial" w:eastAsia="Times New Roman" w:hAnsi="Arial" w:cs="Arial"/>
          <w:kern w:val="12"/>
          <w:lang w:val="en-CA"/>
        </w:rPr>
        <w:t xml:space="preserve">y </w:t>
      </w:r>
      <w:r w:rsidRPr="00D624A6">
        <w:rPr>
          <w:rFonts w:ascii="Arial" w:eastAsia="Times New Roman" w:hAnsi="Arial" w:cs="Arial"/>
          <w:kern w:val="12"/>
          <w:lang w:val="en-CA"/>
        </w:rPr>
        <w:t xml:space="preserve">and other recommendations will be implemented soon.  </w:t>
      </w:r>
    </w:p>
    <w:p w14:paraId="45B4FC01" w14:textId="750C8FDF" w:rsidR="00A87076" w:rsidRPr="00D624A6" w:rsidRDefault="00A87076" w:rsidP="00DF7B00">
      <w:pPr>
        <w:pStyle w:val="Bullet"/>
        <w:spacing w:after="240"/>
        <w:rPr>
          <w:lang w:val="en-GB"/>
        </w:rPr>
      </w:pPr>
      <w:r w:rsidRPr="00D624A6">
        <w:rPr>
          <w:u w:val="single"/>
          <w:lang w:val="en-GB"/>
        </w:rPr>
        <w:t>RCY should follow DPSIR format for Sustainability Report</w:t>
      </w:r>
      <w:r w:rsidRPr="00D624A6">
        <w:rPr>
          <w:lang w:val="en-GB"/>
        </w:rPr>
        <w:t xml:space="preserve">: The sustainability report of RCY does not follow any standard format although it has adopted international best </w:t>
      </w:r>
      <w:r w:rsidR="00FF50C2" w:rsidRPr="00D624A6">
        <w:rPr>
          <w:lang w:val="en-GB"/>
        </w:rPr>
        <w:t>practices</w:t>
      </w:r>
      <w:r w:rsidRPr="00D624A6">
        <w:rPr>
          <w:lang w:val="en-GB"/>
        </w:rPr>
        <w:t xml:space="preserve"> in specific areas. The RCY is </w:t>
      </w:r>
      <w:r w:rsidR="00893070">
        <w:rPr>
          <w:lang w:val="en-GB"/>
        </w:rPr>
        <w:t xml:space="preserve">now </w:t>
      </w:r>
      <w:r w:rsidRPr="00D624A6">
        <w:rPr>
          <w:lang w:val="en-GB"/>
        </w:rPr>
        <w:t>following the format of DPSIR (Driving forces, Pressures, State of the Environment, Impacts and Response</w:t>
      </w:r>
      <w:r w:rsidR="00893070">
        <w:rPr>
          <w:lang w:val="en-GB"/>
        </w:rPr>
        <w:t xml:space="preserve"> (</w:t>
      </w:r>
      <w:r w:rsidR="00893070">
        <w:t>Approach used by EEA and OECD</w:t>
      </w:r>
      <w:r w:rsidR="00893070" w:rsidRPr="00F527F6">
        <w:t>)</w:t>
      </w:r>
      <w:r w:rsidR="004C2A27" w:rsidRPr="00D624A6">
        <w:rPr>
          <w:lang w:val="en-GB"/>
        </w:rPr>
        <w:t xml:space="preserve"> for sustainability report. </w:t>
      </w:r>
      <w:r w:rsidRPr="00D624A6">
        <w:rPr>
          <w:lang w:val="en-GB"/>
        </w:rPr>
        <w:t xml:space="preserve"> </w:t>
      </w:r>
    </w:p>
    <w:p w14:paraId="3C719BDA" w14:textId="4DDCCC12" w:rsidR="00A87076" w:rsidRPr="00D624A6" w:rsidRDefault="00A87076" w:rsidP="00DF7B00">
      <w:pPr>
        <w:spacing w:after="240" w:line="240" w:lineRule="auto"/>
        <w:ind w:left="720"/>
        <w:jc w:val="both"/>
        <w:outlineLvl w:val="0"/>
        <w:rPr>
          <w:rFonts w:ascii="Arial" w:eastAsia="Times New Roman" w:hAnsi="Arial" w:cs="Arial"/>
          <w:kern w:val="12"/>
          <w:szCs w:val="24"/>
          <w:lang w:val="en-GB"/>
        </w:rPr>
      </w:pPr>
      <w:r w:rsidRPr="00D624A6">
        <w:rPr>
          <w:rFonts w:ascii="Arial" w:eastAsia="Times New Roman" w:hAnsi="Arial" w:cs="Arial"/>
          <w:kern w:val="12"/>
          <w:szCs w:val="24"/>
          <w:u w:val="single"/>
          <w:lang w:val="en-CA"/>
        </w:rPr>
        <w:t xml:space="preserve">RCY should </w:t>
      </w:r>
      <w:r w:rsidRPr="00D624A6">
        <w:rPr>
          <w:rFonts w:ascii="Arial" w:eastAsia="Times New Roman" w:hAnsi="Arial" w:cs="Arial"/>
          <w:kern w:val="12"/>
          <w:szCs w:val="24"/>
          <w:u w:val="single"/>
          <w:lang w:val="en-GB"/>
        </w:rPr>
        <w:t>seek international recognition through engagement with international media and NGOs</w:t>
      </w:r>
      <w:r w:rsidRPr="00D624A6">
        <w:rPr>
          <w:rFonts w:ascii="Arial" w:eastAsia="Times New Roman" w:hAnsi="Arial" w:cs="Arial"/>
          <w:b/>
          <w:kern w:val="12"/>
          <w:szCs w:val="24"/>
          <w:lang w:val="en-GB"/>
        </w:rPr>
        <w:t xml:space="preserve">: </w:t>
      </w:r>
      <w:r w:rsidRPr="00D624A6">
        <w:rPr>
          <w:rFonts w:ascii="Arial" w:eastAsia="Times New Roman" w:hAnsi="Arial" w:cs="Arial"/>
          <w:kern w:val="12"/>
          <w:szCs w:val="24"/>
          <w:lang w:val="en-GB"/>
        </w:rPr>
        <w:t xml:space="preserve">RCY </w:t>
      </w:r>
      <w:r w:rsidRPr="00D624A6">
        <w:rPr>
          <w:rFonts w:ascii="Arial" w:eastAsia="Times New Roman" w:hAnsi="Arial" w:cs="Arial"/>
          <w:kern w:val="12"/>
          <w:szCs w:val="24"/>
          <w:lang w:val="en-CA"/>
        </w:rPr>
        <w:t xml:space="preserve">in the 21st Century is still in a class by itself in terms of combining both </w:t>
      </w:r>
      <w:r w:rsidR="004C2A27" w:rsidRPr="00D624A6">
        <w:rPr>
          <w:rFonts w:ascii="Arial" w:eastAsia="Times New Roman" w:hAnsi="Arial" w:cs="Arial"/>
          <w:kern w:val="12"/>
          <w:szCs w:val="24"/>
          <w:lang w:val="en-CA"/>
        </w:rPr>
        <w:t>i</w:t>
      </w:r>
      <w:r w:rsidRPr="00D624A6">
        <w:rPr>
          <w:rFonts w:ascii="Arial" w:eastAsia="Times New Roman" w:hAnsi="Arial" w:cs="Arial"/>
          <w:kern w:val="12"/>
          <w:szCs w:val="24"/>
          <w:lang w:val="en-CA"/>
        </w:rPr>
        <w:t xml:space="preserve">ndustrialization and </w:t>
      </w:r>
      <w:r w:rsidR="004C2A27" w:rsidRPr="00D624A6">
        <w:rPr>
          <w:rFonts w:ascii="Arial" w:eastAsia="Times New Roman" w:hAnsi="Arial" w:cs="Arial"/>
          <w:kern w:val="12"/>
          <w:szCs w:val="24"/>
          <w:lang w:val="en-CA"/>
        </w:rPr>
        <w:t>s</w:t>
      </w:r>
      <w:r w:rsidRPr="00D624A6">
        <w:rPr>
          <w:rFonts w:ascii="Arial" w:eastAsia="Times New Roman" w:hAnsi="Arial" w:cs="Arial"/>
          <w:kern w:val="12"/>
          <w:szCs w:val="24"/>
          <w:lang w:val="en-CA"/>
        </w:rPr>
        <w:t xml:space="preserve">ustainability in a well-balanced formula of success. </w:t>
      </w:r>
      <w:r w:rsidRPr="00D624A6">
        <w:rPr>
          <w:rFonts w:ascii="Arial" w:eastAsia="Times New Roman" w:hAnsi="Arial" w:cs="Arial"/>
          <w:kern w:val="12"/>
          <w:lang w:val="en-CA"/>
        </w:rPr>
        <w:t>RCY make</w:t>
      </w:r>
      <w:r w:rsidR="00574A86">
        <w:rPr>
          <w:rFonts w:ascii="Arial" w:eastAsia="Times New Roman" w:hAnsi="Arial" w:cs="Arial"/>
          <w:kern w:val="12"/>
          <w:lang w:val="en-CA"/>
        </w:rPr>
        <w:t>s</w:t>
      </w:r>
      <w:r w:rsidRPr="00D624A6">
        <w:rPr>
          <w:rFonts w:ascii="Arial" w:eastAsia="Times New Roman" w:hAnsi="Arial" w:cs="Arial"/>
          <w:kern w:val="12"/>
          <w:lang w:val="en-CA"/>
        </w:rPr>
        <w:t xml:space="preserve"> outstanding contributions to the environment, consistent with UNEP’s policy and objectives. </w:t>
      </w:r>
      <w:r w:rsidRPr="00D624A6">
        <w:rPr>
          <w:rFonts w:ascii="Arial" w:eastAsia="Times New Roman" w:hAnsi="Arial" w:cs="Arial"/>
          <w:kern w:val="12"/>
          <w:szCs w:val="24"/>
          <w:lang w:val="en-CA"/>
        </w:rPr>
        <w:t>Therefore, in order t</w:t>
      </w:r>
      <w:r w:rsidRPr="00D624A6">
        <w:rPr>
          <w:rFonts w:ascii="Arial" w:eastAsia="Times New Roman" w:hAnsi="Arial" w:cs="Arial"/>
          <w:kern w:val="12"/>
          <w:szCs w:val="24"/>
          <w:lang w:val="en-GB"/>
        </w:rPr>
        <w:t xml:space="preserve">o maximise its chances of winning, it will need to develop quality promotional material and engagement with international media and NGOs. </w:t>
      </w:r>
    </w:p>
    <w:p w14:paraId="6D74D96D" w14:textId="1D79DEE7" w:rsidR="00A87076" w:rsidRPr="00D624A6" w:rsidRDefault="004C2A27" w:rsidP="00DF7B00">
      <w:pPr>
        <w:spacing w:after="240" w:line="240" w:lineRule="auto"/>
        <w:jc w:val="both"/>
        <w:outlineLvl w:val="0"/>
        <w:rPr>
          <w:rFonts w:ascii="Arial" w:eastAsia="Times New Roman" w:hAnsi="Arial" w:cs="Arial"/>
          <w:kern w:val="12"/>
          <w:szCs w:val="24"/>
          <w:lang w:val="en-GB"/>
        </w:rPr>
      </w:pPr>
      <w:r w:rsidRPr="00D624A6">
        <w:rPr>
          <w:rFonts w:ascii="Arial" w:eastAsia="Times New Roman" w:hAnsi="Arial" w:cs="Arial"/>
          <w:kern w:val="12"/>
          <w:szCs w:val="24"/>
          <w:lang w:val="en-CA"/>
        </w:rPr>
        <w:t xml:space="preserve">The </w:t>
      </w:r>
      <w:r w:rsidR="00A87076" w:rsidRPr="00D624A6">
        <w:rPr>
          <w:rFonts w:ascii="Arial" w:eastAsia="Times New Roman" w:hAnsi="Arial" w:cs="Arial"/>
          <w:kern w:val="12"/>
          <w:szCs w:val="24"/>
          <w:lang w:val="en-CA"/>
        </w:rPr>
        <w:t xml:space="preserve">RCY has </w:t>
      </w:r>
      <w:r w:rsidRPr="00D624A6">
        <w:rPr>
          <w:rFonts w:ascii="Arial" w:eastAsia="Times New Roman" w:hAnsi="Arial" w:cs="Arial"/>
          <w:kern w:val="12"/>
          <w:szCs w:val="24"/>
          <w:lang w:val="en-CA"/>
        </w:rPr>
        <w:t xml:space="preserve">recently </w:t>
      </w:r>
      <w:r w:rsidR="00A87076" w:rsidRPr="00D624A6">
        <w:rPr>
          <w:rFonts w:ascii="Arial" w:eastAsia="Times New Roman" w:hAnsi="Arial" w:cs="Arial"/>
          <w:kern w:val="12"/>
          <w:szCs w:val="24"/>
          <w:lang w:val="en-CA"/>
        </w:rPr>
        <w:t>received following international awards:</w:t>
      </w:r>
      <w:r w:rsidR="00A87076" w:rsidRPr="00D624A6">
        <w:rPr>
          <w:rFonts w:ascii="Arial" w:eastAsia="Times New Roman" w:hAnsi="Arial" w:cs="Arial"/>
          <w:kern w:val="12"/>
          <w:szCs w:val="24"/>
          <w:lang w:val="en-GB"/>
        </w:rPr>
        <w:t xml:space="preserve"> </w:t>
      </w:r>
    </w:p>
    <w:p w14:paraId="36C625A1" w14:textId="6769039B" w:rsidR="00A87076" w:rsidRPr="00D624A6" w:rsidRDefault="00A87076" w:rsidP="00DF7B00">
      <w:pPr>
        <w:pStyle w:val="Bullet"/>
        <w:spacing w:after="240"/>
      </w:pPr>
      <w:r w:rsidRPr="00D624A6">
        <w:t>2014 – The Royal Commission wins the highly prestigious environmental prize</w:t>
      </w:r>
      <w:r w:rsidR="004C2A27" w:rsidRPr="00D624A6">
        <w:t>.</w:t>
      </w:r>
      <w:r w:rsidRPr="00D624A6">
        <w:t xml:space="preserve">  </w:t>
      </w:r>
    </w:p>
    <w:p w14:paraId="6A9E7537" w14:textId="42BC3A49" w:rsidR="00A87076" w:rsidRPr="00D624A6" w:rsidRDefault="00A87076" w:rsidP="00DF7B00">
      <w:pPr>
        <w:pStyle w:val="Bullet"/>
        <w:spacing w:after="240"/>
      </w:pPr>
      <w:r w:rsidRPr="00D624A6">
        <w:t>2014 - Kingdom’s International Award for Environmental Management</w:t>
      </w:r>
      <w:r w:rsidR="004C2A27" w:rsidRPr="00D624A6">
        <w:t>.</w:t>
      </w:r>
    </w:p>
    <w:p w14:paraId="5C03B61D" w14:textId="77777777" w:rsidR="00A87076" w:rsidRPr="00D624A6" w:rsidRDefault="00A87076" w:rsidP="00DF7B00">
      <w:pPr>
        <w:pStyle w:val="Bullet"/>
        <w:spacing w:after="240"/>
      </w:pPr>
      <w:r w:rsidRPr="00D624A6">
        <w:t>2013 – The Royal Commission wins the elite international award “ UN LivCom Awards” for liveable communities in collaboration with UNEP</w:t>
      </w:r>
    </w:p>
    <w:p w14:paraId="156E6F66" w14:textId="77777777" w:rsidR="00A87076" w:rsidRPr="00D624A6" w:rsidRDefault="00A87076" w:rsidP="00DF7B00">
      <w:pPr>
        <w:autoSpaceDE w:val="0"/>
        <w:autoSpaceDN w:val="0"/>
        <w:adjustRightInd w:val="0"/>
        <w:spacing w:after="240" w:line="240" w:lineRule="auto"/>
        <w:jc w:val="both"/>
        <w:rPr>
          <w:rFonts w:ascii="Arial" w:hAnsi="Arial" w:cs="Arial"/>
        </w:rPr>
      </w:pPr>
      <w:r w:rsidRPr="00D624A6">
        <w:rPr>
          <w:rFonts w:ascii="Arial" w:hAnsi="Arial" w:cs="Arial"/>
        </w:rPr>
        <w:t xml:space="preserve">RCY has developed its own energy efficiency and water efficiency policy and their motto is “To be a Global Centre of Excellence for Sustainability Concepts and Applications”.  </w:t>
      </w:r>
    </w:p>
    <w:p w14:paraId="04A9816D" w14:textId="29804143" w:rsidR="00A87076" w:rsidRPr="00D624A6" w:rsidRDefault="00151C91" w:rsidP="00DF7B00">
      <w:pPr>
        <w:spacing w:after="240" w:line="240" w:lineRule="auto"/>
        <w:jc w:val="both"/>
        <w:rPr>
          <w:rFonts w:ascii="Arial" w:hAnsi="Arial" w:cs="Arial"/>
        </w:rPr>
      </w:pPr>
      <w:r w:rsidRPr="00D624A6">
        <w:rPr>
          <w:rFonts w:ascii="Arial" w:hAnsi="Arial" w:cs="Arial"/>
        </w:rPr>
        <w:t>Th</w:t>
      </w:r>
      <w:r>
        <w:rPr>
          <w:rFonts w:ascii="Arial" w:hAnsi="Arial" w:cs="Arial"/>
        </w:rPr>
        <w:t>e</w:t>
      </w:r>
      <w:r w:rsidRPr="00D624A6">
        <w:rPr>
          <w:rFonts w:ascii="Arial" w:hAnsi="Arial" w:cs="Arial"/>
        </w:rPr>
        <w:t xml:space="preserve"> energy efficiency and water efficiency measures adopted by RCY will facilitate the overall realization of outcome II and they acknowledge that they received exposure to the world through UNDP and greatly benefited from the input provided</w:t>
      </w:r>
      <w:r>
        <w:rPr>
          <w:rFonts w:ascii="Arial" w:hAnsi="Arial" w:cs="Arial"/>
        </w:rPr>
        <w:t>, t</w:t>
      </w:r>
      <w:r w:rsidR="00A87076" w:rsidRPr="00D624A6">
        <w:rPr>
          <w:rFonts w:ascii="Arial" w:hAnsi="Arial" w:cs="Arial"/>
        </w:rPr>
        <w:t xml:space="preserve">he assessment of outputs of </w:t>
      </w:r>
      <w:r w:rsidR="004C2A27" w:rsidRPr="00D624A6">
        <w:rPr>
          <w:rFonts w:ascii="Arial" w:hAnsi="Arial" w:cs="Arial"/>
          <w:bCs/>
        </w:rPr>
        <w:t>s</w:t>
      </w:r>
      <w:r w:rsidR="00A87076" w:rsidRPr="00D624A6">
        <w:rPr>
          <w:rFonts w:ascii="Arial" w:hAnsi="Arial" w:cs="Arial"/>
          <w:bCs/>
        </w:rPr>
        <w:t>ustainability in Madinat Yanbu Al-Sinaiyah (MAYS</w:t>
      </w:r>
      <w:r w:rsidR="00A87076" w:rsidRPr="00D624A6">
        <w:rPr>
          <w:rFonts w:ascii="Arial" w:hAnsi="Arial" w:cs="Arial"/>
        </w:rPr>
        <w:t xml:space="preserve"> towards outcome II is ‘</w:t>
      </w:r>
      <w:r w:rsidR="00A87076" w:rsidRPr="00D624A6">
        <w:rPr>
          <w:rFonts w:ascii="Arial" w:hAnsi="Arial" w:cs="Arial"/>
          <w:b/>
          <w:u w:val="single"/>
        </w:rPr>
        <w:t>Highly Satisfactory’</w:t>
      </w:r>
      <w:r w:rsidR="00A87076" w:rsidRPr="00151C91">
        <w:rPr>
          <w:rFonts w:ascii="Arial" w:hAnsi="Arial" w:cs="Arial"/>
        </w:rPr>
        <w:t>.</w:t>
      </w:r>
      <w:r w:rsidR="00A87076" w:rsidRPr="00D624A6">
        <w:rPr>
          <w:rFonts w:ascii="Arial" w:hAnsi="Arial" w:cs="Arial"/>
        </w:rPr>
        <w:t xml:space="preserve">  </w:t>
      </w:r>
    </w:p>
    <w:p w14:paraId="2F8C9722" w14:textId="77777777" w:rsidR="00CE41EE" w:rsidRPr="00D624A6" w:rsidRDefault="00A57536" w:rsidP="00413E36">
      <w:pPr>
        <w:pStyle w:val="Heading2"/>
        <w:rPr>
          <w:rFonts w:eastAsia="Calibri"/>
        </w:rPr>
      </w:pPr>
      <w:bookmarkStart w:id="52" w:name="_Toc438728209"/>
      <w:r w:rsidRPr="00D624A6">
        <w:t>F</w:t>
      </w:r>
      <w:r w:rsidR="002D2091" w:rsidRPr="00D624A6">
        <w:t>actors affecting the outcome</w:t>
      </w:r>
      <w:bookmarkEnd w:id="52"/>
      <w:r w:rsidR="002D2091" w:rsidRPr="00D624A6">
        <w:rPr>
          <w:rFonts w:eastAsia="Calibri"/>
        </w:rPr>
        <w:t xml:space="preserve"> </w:t>
      </w:r>
    </w:p>
    <w:p w14:paraId="062FB627" w14:textId="77777777" w:rsidR="00A87076" w:rsidRPr="00D624A6" w:rsidRDefault="00A87076" w:rsidP="0077785F">
      <w:pPr>
        <w:spacing w:after="240" w:line="240" w:lineRule="auto"/>
        <w:jc w:val="both"/>
        <w:rPr>
          <w:rFonts w:ascii="Arial" w:hAnsi="Arial" w:cs="Arial"/>
        </w:rPr>
      </w:pPr>
      <w:r w:rsidRPr="00D624A6">
        <w:rPr>
          <w:rFonts w:ascii="Arial" w:hAnsi="Arial" w:cs="Arial"/>
        </w:rPr>
        <w:t xml:space="preserve">A number of factors have affected the outcome positively and negatively. The positive factors that have facilitated the outcome are as follows:  </w:t>
      </w:r>
    </w:p>
    <w:p w14:paraId="6F6BA119" w14:textId="3A9F5C36" w:rsidR="00A87076" w:rsidRDefault="00A87076" w:rsidP="0077785F">
      <w:pPr>
        <w:pStyle w:val="Bullet"/>
        <w:spacing w:after="240"/>
      </w:pPr>
      <w:r w:rsidRPr="00D624A6">
        <w:rPr>
          <w:u w:val="single"/>
        </w:rPr>
        <w:t>Government of Saudi Arabia facilitated the outcome</w:t>
      </w:r>
      <w:r w:rsidRPr="00D624A6">
        <w:t xml:space="preserve">: The support of Government of Saudi Arabia has facilitated preparation of laws and strategies for the outcome i.e., </w:t>
      </w:r>
    </w:p>
    <w:p w14:paraId="0F103F5C" w14:textId="77777777" w:rsidR="00A87076" w:rsidRPr="00B818F9" w:rsidRDefault="00A87076" w:rsidP="00A07E5E">
      <w:pPr>
        <w:pStyle w:val="Bullet1"/>
        <w:numPr>
          <w:ilvl w:val="0"/>
          <w:numId w:val="7"/>
        </w:numPr>
        <w:spacing w:before="0" w:after="240"/>
      </w:pPr>
      <w:r w:rsidRPr="00B818F9">
        <w:t xml:space="preserve">Energy Efficiency Law, </w:t>
      </w:r>
    </w:p>
    <w:p w14:paraId="7D5B68E3" w14:textId="77777777" w:rsidR="00A87076" w:rsidRPr="00B818F9" w:rsidRDefault="00A87076" w:rsidP="00A07E5E">
      <w:pPr>
        <w:pStyle w:val="Bullet1"/>
        <w:numPr>
          <w:ilvl w:val="0"/>
          <w:numId w:val="7"/>
        </w:numPr>
        <w:spacing w:before="0" w:after="240"/>
      </w:pPr>
      <w:r w:rsidRPr="00B818F9">
        <w:t xml:space="preserve">Energy Conservation Strategy, </w:t>
      </w:r>
    </w:p>
    <w:p w14:paraId="36D3BCB5" w14:textId="77777777" w:rsidR="00A87076" w:rsidRPr="00B818F9" w:rsidRDefault="00A87076" w:rsidP="00A07E5E">
      <w:pPr>
        <w:pStyle w:val="Bullet1"/>
        <w:numPr>
          <w:ilvl w:val="0"/>
          <w:numId w:val="7"/>
        </w:numPr>
        <w:spacing w:before="0" w:after="240"/>
      </w:pPr>
      <w:r w:rsidRPr="00B818F9">
        <w:t xml:space="preserve">National Water Strategy, </w:t>
      </w:r>
    </w:p>
    <w:p w14:paraId="73FB497D" w14:textId="77777777" w:rsidR="00A87076" w:rsidRPr="00B818F9" w:rsidRDefault="00A87076" w:rsidP="00A07E5E">
      <w:pPr>
        <w:pStyle w:val="Bullet1"/>
        <w:numPr>
          <w:ilvl w:val="0"/>
          <w:numId w:val="7"/>
        </w:numPr>
        <w:spacing w:before="0" w:after="240"/>
      </w:pPr>
      <w:r w:rsidRPr="00B818F9">
        <w:t xml:space="preserve">KSA Water Regulation and Policy Coordination etc. </w:t>
      </w:r>
    </w:p>
    <w:p w14:paraId="0A3F232B" w14:textId="3B5E211D" w:rsidR="00A87076" w:rsidRPr="00D624A6" w:rsidRDefault="00893070" w:rsidP="0077785F">
      <w:pPr>
        <w:spacing w:after="240" w:line="240" w:lineRule="auto"/>
        <w:ind w:left="720"/>
        <w:jc w:val="both"/>
        <w:rPr>
          <w:rFonts w:ascii="Arial" w:hAnsi="Arial" w:cs="Arial"/>
        </w:rPr>
      </w:pPr>
      <w:r>
        <w:rPr>
          <w:rFonts w:ascii="Arial" w:hAnsi="Arial" w:cs="Arial"/>
        </w:rPr>
        <w:t>Although, Energy Efficiency Law and Energy Conservation Strategy is yet to be approved by the Government of KSA. But, nevertheless, t</w:t>
      </w:r>
      <w:r w:rsidR="00A87076" w:rsidRPr="00D624A6">
        <w:rPr>
          <w:rFonts w:ascii="Arial" w:hAnsi="Arial" w:cs="Arial"/>
        </w:rPr>
        <w:t xml:space="preserve">here is general </w:t>
      </w:r>
      <w:r w:rsidR="00A87076" w:rsidRPr="00D624A6">
        <w:rPr>
          <w:rFonts w:ascii="Arial" w:hAnsi="Arial" w:cs="Arial"/>
          <w:bCs/>
        </w:rPr>
        <w:t xml:space="preserve">consensus </w:t>
      </w:r>
      <w:r w:rsidR="00A87076" w:rsidRPr="00D624A6">
        <w:rPr>
          <w:rFonts w:ascii="Arial" w:hAnsi="Arial" w:cs="Arial"/>
          <w:bCs/>
        </w:rPr>
        <w:lastRenderedPageBreak/>
        <w:t>and unanimity</w:t>
      </w:r>
      <w:r w:rsidR="00A87076" w:rsidRPr="00D624A6">
        <w:rPr>
          <w:rFonts w:ascii="Arial" w:hAnsi="Arial" w:cs="Arial"/>
        </w:rPr>
        <w:t xml:space="preserve"> about importance of energy efficiency and management of water resources in KSA by various ministries, academia, public and private sector organizations, which resulted in formulation of laws, strategies, standards and labels within comparatively short time. </w:t>
      </w:r>
    </w:p>
    <w:p w14:paraId="71AFFBA5" w14:textId="77777777" w:rsidR="0077785F" w:rsidRDefault="00A87076" w:rsidP="0077785F">
      <w:pPr>
        <w:spacing w:after="240" w:line="240" w:lineRule="auto"/>
        <w:ind w:left="720"/>
        <w:jc w:val="both"/>
        <w:rPr>
          <w:rFonts w:ascii="Arial" w:hAnsi="Arial" w:cs="Arial"/>
        </w:rPr>
      </w:pPr>
      <w:r w:rsidRPr="00D624A6">
        <w:rPr>
          <w:rFonts w:ascii="Arial" w:hAnsi="Arial" w:cs="Arial"/>
        </w:rPr>
        <w:t xml:space="preserve">Normally, the formulation and subsequent implementation of Government laws and strategies takes a longer time because considerable time is lost to develop consensus of all the stakeholders. </w:t>
      </w:r>
    </w:p>
    <w:p w14:paraId="104261DB" w14:textId="0755E58D" w:rsidR="00A87076" w:rsidRPr="0077785F" w:rsidRDefault="00A87076" w:rsidP="00A07E5E">
      <w:pPr>
        <w:pStyle w:val="ListParagraph"/>
        <w:numPr>
          <w:ilvl w:val="0"/>
          <w:numId w:val="8"/>
        </w:numPr>
        <w:spacing w:after="240" w:line="240" w:lineRule="auto"/>
        <w:jc w:val="both"/>
        <w:rPr>
          <w:rFonts w:ascii="Arial" w:hAnsi="Arial" w:cs="Arial"/>
        </w:rPr>
      </w:pPr>
      <w:r w:rsidRPr="0077785F">
        <w:rPr>
          <w:rFonts w:ascii="Arial" w:hAnsi="Arial" w:cs="Arial"/>
          <w:u w:val="single"/>
        </w:rPr>
        <w:t>Adaptation of Laws and Regulation in KSA are Strong</w:t>
      </w:r>
      <w:r w:rsidRPr="0077785F">
        <w:rPr>
          <w:rFonts w:ascii="Arial" w:hAnsi="Arial" w:cs="Arial"/>
        </w:rPr>
        <w:t xml:space="preserve">: There is strong compliance of adaptation of Government laws and regulations by the general public, commercial organizations and industry in Saudi Arabia and they are quick to adopt the changes. </w:t>
      </w:r>
      <w:r w:rsidR="00893070" w:rsidRPr="0077785F">
        <w:rPr>
          <w:rFonts w:ascii="Arial" w:hAnsi="Arial" w:cs="Arial"/>
        </w:rPr>
        <w:t xml:space="preserve">The standards and labels for household appliances, transport and industry are being implemented satisfactorily. </w:t>
      </w:r>
    </w:p>
    <w:p w14:paraId="5DB0DAC2" w14:textId="77777777" w:rsidR="00A87076" w:rsidRPr="00D624A6" w:rsidRDefault="00A87076" w:rsidP="0077785F">
      <w:pPr>
        <w:spacing w:after="240" w:line="240" w:lineRule="auto"/>
        <w:jc w:val="both"/>
        <w:rPr>
          <w:rFonts w:ascii="Arial" w:hAnsi="Arial" w:cs="Arial"/>
        </w:rPr>
      </w:pPr>
      <w:r w:rsidRPr="00D624A6">
        <w:rPr>
          <w:rFonts w:ascii="Arial" w:hAnsi="Arial" w:cs="Arial"/>
        </w:rPr>
        <w:t xml:space="preserve">The negative factors that may hamper or delay the realization of the outcome are as follows:  </w:t>
      </w:r>
    </w:p>
    <w:p w14:paraId="7D590ADB" w14:textId="09E91B88" w:rsidR="00A87076" w:rsidRPr="009477A4" w:rsidRDefault="00A87076" w:rsidP="0077785F">
      <w:pPr>
        <w:pStyle w:val="Bullet"/>
        <w:spacing w:after="240"/>
      </w:pPr>
      <w:r w:rsidRPr="009477A4">
        <w:rPr>
          <w:rFonts w:eastAsia="Times New Roman"/>
          <w:kern w:val="12"/>
          <w:u w:val="single"/>
          <w:lang w:val="en-CA"/>
        </w:rPr>
        <w:t xml:space="preserve">National </w:t>
      </w:r>
      <w:r w:rsidRPr="009477A4">
        <w:rPr>
          <w:u w:val="single"/>
        </w:rPr>
        <w:t>Coordination Mechanism is key to success in the development of water sector in KSA</w:t>
      </w:r>
      <w:r w:rsidRPr="009477A4">
        <w:rPr>
          <w:b/>
          <w:u w:val="single"/>
        </w:rPr>
        <w:t>:</w:t>
      </w:r>
      <w:r w:rsidRPr="009477A4">
        <w:rPr>
          <w:b/>
        </w:rPr>
        <w:t xml:space="preserve"> </w:t>
      </w:r>
      <w:r w:rsidRPr="009477A4">
        <w:t xml:space="preserve">As stated earlier, 84 % of water is consumed by agricultural sector which is in the domain of Ministry of Agriculture. The Ministry of Agriculture support to the project </w:t>
      </w:r>
      <w:r w:rsidRPr="00B818F9">
        <w:t>particularly</w:t>
      </w:r>
      <w:r w:rsidRPr="009477A4">
        <w:t xml:space="preserve"> IWIS is important</w:t>
      </w:r>
      <w:r w:rsidR="009477A4" w:rsidRPr="009477A4">
        <w:t xml:space="preserve">. </w:t>
      </w:r>
    </w:p>
    <w:p w14:paraId="67743234" w14:textId="567416AC" w:rsidR="00A87076" w:rsidRPr="00D624A6" w:rsidRDefault="00A87076" w:rsidP="0077785F">
      <w:pPr>
        <w:autoSpaceDE w:val="0"/>
        <w:autoSpaceDN w:val="0"/>
        <w:adjustRightInd w:val="0"/>
        <w:spacing w:after="240" w:line="240" w:lineRule="auto"/>
        <w:ind w:left="720"/>
        <w:contextualSpacing/>
        <w:jc w:val="both"/>
        <w:rPr>
          <w:rFonts w:ascii="Arial" w:hAnsi="Arial" w:cs="Arial"/>
        </w:rPr>
      </w:pPr>
      <w:r w:rsidRPr="00D624A6">
        <w:rPr>
          <w:rFonts w:ascii="Arial" w:hAnsi="Arial" w:cs="Arial"/>
        </w:rPr>
        <w:t xml:space="preserve">By catalysing a sector-wide initiative, and with the involvement of other UN agencies such as FAO working closely with the Ministry of Agriculture, UNDP could help in bringing together the two partners to collaboratively address the potentially conflicting demands of rationalising water use and the expanding needs </w:t>
      </w:r>
      <w:r w:rsidR="004C2A27" w:rsidRPr="00D624A6">
        <w:rPr>
          <w:rFonts w:ascii="Arial" w:hAnsi="Arial" w:cs="Arial"/>
        </w:rPr>
        <w:t xml:space="preserve">of irrigated agriculture. Similarly, the GIZ and the World Bank are also involved in the water sector. Therefore, there is a need for national coordination mechanism for development of water sector in KSA. </w:t>
      </w:r>
    </w:p>
    <w:p w14:paraId="539E682C" w14:textId="77777777" w:rsidR="00A87076" w:rsidRPr="00D624A6" w:rsidRDefault="00A87076" w:rsidP="0077785F">
      <w:pPr>
        <w:pStyle w:val="Bullet"/>
        <w:spacing w:after="240"/>
        <w:rPr>
          <w:lang w:val="en"/>
        </w:rPr>
      </w:pPr>
      <w:r w:rsidRPr="00D624A6">
        <w:rPr>
          <w:u w:val="single"/>
        </w:rPr>
        <w:t>Socio-economic and political factors may adversely affect the outcome</w:t>
      </w:r>
      <w:r w:rsidRPr="00D624A6">
        <w:rPr>
          <w:b/>
        </w:rPr>
        <w:t xml:space="preserve">: </w:t>
      </w:r>
      <w:r w:rsidRPr="00D624A6">
        <w:rPr>
          <w:rFonts w:eastAsiaTheme="minorEastAsia"/>
          <w:kern w:val="24"/>
        </w:rPr>
        <w:t>MOWE is planning to raise tariff of water supply for commercial and industrial consumers from 1</w:t>
      </w:r>
      <w:r w:rsidRPr="00D624A6">
        <w:rPr>
          <w:rFonts w:eastAsiaTheme="minorEastAsia"/>
          <w:kern w:val="24"/>
          <w:vertAlign w:val="superscript"/>
        </w:rPr>
        <w:t>st</w:t>
      </w:r>
      <w:r w:rsidRPr="00D624A6">
        <w:rPr>
          <w:rFonts w:eastAsiaTheme="minorEastAsia"/>
          <w:kern w:val="24"/>
        </w:rPr>
        <w:t xml:space="preserve"> January 2016. However, t</w:t>
      </w:r>
      <w:r w:rsidRPr="00D624A6">
        <w:rPr>
          <w:lang w:val="en"/>
        </w:rPr>
        <w:t xml:space="preserve">he residential houses are excluded from this increase. </w:t>
      </w:r>
    </w:p>
    <w:p w14:paraId="08E785C6" w14:textId="5853E91A" w:rsidR="00A87076" w:rsidRPr="00B818F9" w:rsidRDefault="00A87076" w:rsidP="0077785F">
      <w:pPr>
        <w:spacing w:after="240" w:line="240" w:lineRule="auto"/>
        <w:ind w:left="720"/>
        <w:jc w:val="both"/>
        <w:outlineLvl w:val="0"/>
        <w:rPr>
          <w:rFonts w:ascii="Arial" w:eastAsia="Times New Roman" w:hAnsi="Arial" w:cs="Arial"/>
          <w:kern w:val="12"/>
          <w:lang w:val="en-CA"/>
        </w:rPr>
      </w:pPr>
      <w:r w:rsidRPr="00B818F9">
        <w:rPr>
          <w:rFonts w:ascii="Arial" w:eastAsia="Times New Roman" w:hAnsi="Arial" w:cs="Arial"/>
          <w:kern w:val="12"/>
          <w:lang w:val="en-CA"/>
        </w:rPr>
        <w:t xml:space="preserve">There was a need to increase the tariff of </w:t>
      </w:r>
      <w:r w:rsidR="009477A4" w:rsidRPr="00B818F9">
        <w:rPr>
          <w:rFonts w:ascii="Arial" w:eastAsia="Times New Roman" w:hAnsi="Arial" w:cs="Arial"/>
          <w:kern w:val="12"/>
          <w:lang w:val="en-CA"/>
        </w:rPr>
        <w:t xml:space="preserve">water supply to </w:t>
      </w:r>
      <w:r w:rsidRPr="00B818F9">
        <w:rPr>
          <w:rFonts w:ascii="Arial" w:eastAsia="Times New Roman" w:hAnsi="Arial" w:cs="Arial"/>
          <w:kern w:val="12"/>
          <w:lang w:val="en-CA"/>
        </w:rPr>
        <w:t xml:space="preserve">residential houses also but it was not </w:t>
      </w:r>
      <w:r w:rsidR="009477A4" w:rsidRPr="00B818F9">
        <w:rPr>
          <w:rFonts w:ascii="Arial" w:eastAsia="Times New Roman" w:hAnsi="Arial" w:cs="Arial"/>
          <w:kern w:val="12"/>
          <w:lang w:val="en-CA"/>
        </w:rPr>
        <w:t>done</w:t>
      </w:r>
      <w:r w:rsidRPr="00B818F9">
        <w:rPr>
          <w:rFonts w:ascii="Arial" w:eastAsia="Times New Roman" w:hAnsi="Arial" w:cs="Arial"/>
          <w:kern w:val="12"/>
          <w:lang w:val="en-CA"/>
        </w:rPr>
        <w:t xml:space="preserve">, which will inter alia further increase the water consumption of residential houses. Therefore, there is a risk that outcome indicator of progressive reduction per capita consumption in municipal water supply to 200 per capita per liter per day by end of 2016 may not be achieved.  </w:t>
      </w:r>
    </w:p>
    <w:p w14:paraId="4EEB2C89" w14:textId="77777777" w:rsidR="002D31E2" w:rsidRDefault="00A87076" w:rsidP="0077785F">
      <w:pPr>
        <w:pStyle w:val="Bullet"/>
        <w:spacing w:after="240"/>
      </w:pPr>
      <w:r w:rsidRPr="00B818F9">
        <w:rPr>
          <w:u w:val="single"/>
        </w:rPr>
        <w:t>Reliability of data provided by public and private sector organization is key to success for any Management Information System:</w:t>
      </w:r>
      <w:r w:rsidRPr="002D31E2">
        <w:t xml:space="preserve"> The reliability of data provided by various organizations is key to success of any Management Information System. </w:t>
      </w:r>
    </w:p>
    <w:p w14:paraId="685165EF" w14:textId="7725AE4F" w:rsidR="00A87076" w:rsidRPr="002D31E2" w:rsidRDefault="002D31E2" w:rsidP="0077785F">
      <w:pPr>
        <w:pStyle w:val="Bullet"/>
        <w:spacing w:after="240"/>
      </w:pPr>
      <w:r w:rsidRPr="002D31E2">
        <w:t xml:space="preserve">The IWIS will be receiving data from 10 monitoring networks, 30 MOWE offices, 2,000 well fields, 100 desalination plants, 40,000 farmers, 100 industrial plants, 100 thermo-energy plants, 100 urban water utilities, 10 mining operations, 1 water offtaker and 10 ministries and government agencies. </w:t>
      </w:r>
      <w:r w:rsidR="00A87076" w:rsidRPr="002D31E2">
        <w:t xml:space="preserve">There is a need that at least 2-3 % of data should be annually checked for reliability. </w:t>
      </w:r>
      <w:r w:rsidRPr="00D624A6">
        <w:t xml:space="preserve">The reliability of the data can be checked by calibration of data acquisition equipment and compliance of required data acquisition protocol.   </w:t>
      </w:r>
    </w:p>
    <w:p w14:paraId="15C082C7" w14:textId="56A5346A" w:rsidR="00A87076" w:rsidRPr="00D624A6" w:rsidRDefault="00A87076" w:rsidP="0077785F">
      <w:pPr>
        <w:pStyle w:val="Bullet"/>
        <w:spacing w:after="240"/>
        <w:rPr>
          <w:lang w:val="en-CA"/>
        </w:rPr>
      </w:pPr>
      <w:r w:rsidRPr="00B818F9">
        <w:rPr>
          <w:u w:val="single"/>
          <w:lang w:val="en-CA"/>
        </w:rPr>
        <w:t>Expedite engagement of remaining experts of capacity development for sustainable development and management of water resources in the KSA Project</w:t>
      </w:r>
      <w:r w:rsidRPr="00B818F9">
        <w:rPr>
          <w:b/>
          <w:u w:val="single"/>
          <w:lang w:val="en-CA"/>
        </w:rPr>
        <w:t>:</w:t>
      </w:r>
      <w:r w:rsidRPr="00D624A6">
        <w:rPr>
          <w:b/>
          <w:lang w:val="en-CA"/>
        </w:rPr>
        <w:t xml:space="preserve"> </w:t>
      </w:r>
      <w:r w:rsidRPr="00D624A6">
        <w:rPr>
          <w:lang w:val="en-CA"/>
        </w:rPr>
        <w:t xml:space="preserve">The overall </w:t>
      </w:r>
      <w:r w:rsidRPr="00D624A6">
        <w:rPr>
          <w:lang w:val="en-CA"/>
        </w:rPr>
        <w:lastRenderedPageBreak/>
        <w:t xml:space="preserve">implementation of capacity development for sustainable development and management of water resources in the KSA </w:t>
      </w:r>
      <w:r w:rsidR="00467410" w:rsidRPr="00D624A6">
        <w:rPr>
          <w:lang w:val="en-CA"/>
        </w:rPr>
        <w:t>p</w:t>
      </w:r>
      <w:r w:rsidRPr="00D624A6">
        <w:rPr>
          <w:lang w:val="en-CA"/>
        </w:rPr>
        <w:t xml:space="preserve">roject </w:t>
      </w:r>
      <w:r w:rsidR="009477A4">
        <w:rPr>
          <w:lang w:val="en-CA"/>
        </w:rPr>
        <w:t xml:space="preserve">will be delayed. </w:t>
      </w:r>
      <w:r w:rsidRPr="00D624A6">
        <w:rPr>
          <w:lang w:val="en-CA"/>
        </w:rPr>
        <w:t xml:space="preserve"> </w:t>
      </w:r>
    </w:p>
    <w:p w14:paraId="7EF2F246" w14:textId="77777777" w:rsidR="00A87076" w:rsidRPr="00D624A6" w:rsidRDefault="00A87076" w:rsidP="0077785F">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project’s initial focus was on preparation of National Water Strategy, KSA Water Regulatory Mechanism and Coordination, IWIS and Ground Water Monitoring, which took considerable time. </w:t>
      </w:r>
    </w:p>
    <w:p w14:paraId="0244C042" w14:textId="6EB72F57" w:rsidR="00A87076" w:rsidRPr="00D624A6" w:rsidRDefault="00A87076" w:rsidP="0077785F">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There are 10 outputs of capacity development for sustainable development and management</w:t>
      </w:r>
      <w:r w:rsidR="00E33970">
        <w:rPr>
          <w:rFonts w:ascii="Arial" w:eastAsia="Times New Roman" w:hAnsi="Arial" w:cs="Arial"/>
          <w:kern w:val="12"/>
          <w:lang w:val="en-CA"/>
        </w:rPr>
        <w:t xml:space="preserve"> of water resources in the KSA p</w:t>
      </w:r>
      <w:r w:rsidRPr="00D624A6">
        <w:rPr>
          <w:rFonts w:ascii="Arial" w:eastAsia="Times New Roman" w:hAnsi="Arial" w:cs="Arial"/>
          <w:kern w:val="12"/>
          <w:lang w:val="en-CA"/>
        </w:rPr>
        <w:t xml:space="preserve">roject. However, there was a need to first prepare policies, regulations and strategies (National Water Strategy, KSA Water Regulatory Mechanism and Coordination, IWIS and Ground Water Monitoring mechanism) which should be agreed by the MOWE and all the stakeholders. There is an input of 7 international experts </w:t>
      </w:r>
      <w:r w:rsidR="00467410" w:rsidRPr="00D624A6">
        <w:rPr>
          <w:rFonts w:ascii="Arial" w:eastAsia="Times New Roman" w:hAnsi="Arial" w:cs="Arial"/>
          <w:kern w:val="12"/>
          <w:lang w:val="en-CA"/>
        </w:rPr>
        <w:t xml:space="preserve">having 139 man month input </w:t>
      </w:r>
      <w:r w:rsidRPr="00D624A6">
        <w:rPr>
          <w:rFonts w:ascii="Arial" w:eastAsia="Times New Roman" w:hAnsi="Arial" w:cs="Arial"/>
          <w:kern w:val="12"/>
          <w:lang w:val="en-CA"/>
        </w:rPr>
        <w:t>but presently only three</w:t>
      </w:r>
      <w:r w:rsidR="00467410" w:rsidRPr="00D624A6">
        <w:rPr>
          <w:rFonts w:ascii="Arial" w:eastAsia="Times New Roman" w:hAnsi="Arial" w:cs="Arial"/>
          <w:kern w:val="12"/>
          <w:lang w:val="en-CA"/>
        </w:rPr>
        <w:t xml:space="preserve"> international </w:t>
      </w:r>
      <w:r w:rsidRPr="00D624A6">
        <w:rPr>
          <w:rFonts w:ascii="Arial" w:eastAsia="Times New Roman" w:hAnsi="Arial" w:cs="Arial"/>
          <w:kern w:val="12"/>
          <w:lang w:val="en-CA"/>
        </w:rPr>
        <w:t xml:space="preserve">experts </w:t>
      </w:r>
      <w:r w:rsidR="00467410" w:rsidRPr="00D624A6">
        <w:rPr>
          <w:rFonts w:ascii="Arial" w:eastAsia="Times New Roman" w:hAnsi="Arial" w:cs="Arial"/>
          <w:kern w:val="12"/>
          <w:lang w:val="en-CA"/>
        </w:rPr>
        <w:t xml:space="preserve">with </w:t>
      </w:r>
      <w:r w:rsidR="005C6D14" w:rsidRPr="00D624A6">
        <w:rPr>
          <w:rFonts w:ascii="Arial" w:eastAsia="Times New Roman" w:hAnsi="Arial" w:cs="Arial"/>
          <w:kern w:val="12"/>
          <w:lang w:val="en-CA"/>
        </w:rPr>
        <w:t xml:space="preserve">74 man month input </w:t>
      </w:r>
      <w:r w:rsidRPr="00D624A6">
        <w:rPr>
          <w:rFonts w:ascii="Arial" w:eastAsia="Times New Roman" w:hAnsi="Arial" w:cs="Arial"/>
          <w:kern w:val="12"/>
          <w:lang w:val="en-CA"/>
        </w:rPr>
        <w:t xml:space="preserve">are working.  </w:t>
      </w:r>
    </w:p>
    <w:p w14:paraId="4833EFDF" w14:textId="7C209E33" w:rsidR="00A87076" w:rsidRPr="00D624A6" w:rsidRDefault="00A87076" w:rsidP="0077785F">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The approach adopted by the project is reasonable but nevertheless now it is time to move forward with the placement of remaining inputs of international experts as well as with the additional requirement of international experts which are required to complete the outcome. There is a need for additional input from a Water Economist</w:t>
      </w:r>
      <w:r w:rsidR="00E8150A">
        <w:rPr>
          <w:rFonts w:ascii="Arial" w:eastAsia="Times New Roman" w:hAnsi="Arial" w:cs="Arial"/>
          <w:kern w:val="12"/>
          <w:lang w:val="en-CA"/>
        </w:rPr>
        <w:t xml:space="preserve"> and Hydro-geologist </w:t>
      </w:r>
      <w:r w:rsidRPr="00D624A6">
        <w:rPr>
          <w:rFonts w:ascii="Arial" w:eastAsia="Times New Roman" w:hAnsi="Arial" w:cs="Arial"/>
          <w:kern w:val="12"/>
          <w:lang w:val="en-CA"/>
        </w:rPr>
        <w:t xml:space="preserve">having knowledge of ‘Rock Shell’ so as to complete the task of ‘Ground water delineation’ monitoring. </w:t>
      </w:r>
    </w:p>
    <w:p w14:paraId="12746003" w14:textId="3FA8A45F" w:rsidR="005C6D14" w:rsidRPr="00DF7B00" w:rsidRDefault="005C6D14" w:rsidP="00A07E5E">
      <w:pPr>
        <w:pStyle w:val="ListParagraph"/>
        <w:numPr>
          <w:ilvl w:val="0"/>
          <w:numId w:val="8"/>
        </w:numPr>
        <w:spacing w:after="240" w:line="240" w:lineRule="auto"/>
        <w:ind w:left="576"/>
        <w:jc w:val="both"/>
        <w:outlineLvl w:val="0"/>
        <w:rPr>
          <w:rFonts w:ascii="Arial" w:eastAsia="Times New Roman" w:hAnsi="Arial" w:cs="Arial"/>
          <w:kern w:val="12"/>
          <w:lang w:val="en-CA"/>
        </w:rPr>
      </w:pPr>
      <w:r w:rsidRPr="00DF7B00">
        <w:rPr>
          <w:rFonts w:ascii="Arial" w:hAnsi="Arial" w:cs="Arial"/>
          <w:u w:val="single"/>
        </w:rPr>
        <w:t>Establishment of Water Regulation Authority</w:t>
      </w:r>
      <w:r w:rsidR="00DF7B00" w:rsidRPr="00DF7B00">
        <w:rPr>
          <w:rFonts w:ascii="Arial" w:hAnsi="Arial" w:cs="Arial"/>
          <w:u w:val="single"/>
        </w:rPr>
        <w:t xml:space="preserve">: </w:t>
      </w:r>
      <w:r w:rsidRPr="00DF7B00">
        <w:rPr>
          <w:rFonts w:ascii="Arial" w:eastAsia="Times New Roman" w:hAnsi="Arial" w:cs="Arial"/>
          <w:kern w:val="12"/>
          <w:lang w:val="en-CA"/>
        </w:rPr>
        <w:t xml:space="preserve">The </w:t>
      </w:r>
      <w:r w:rsidR="0045208D" w:rsidRPr="00DF7B00">
        <w:rPr>
          <w:rFonts w:ascii="Arial" w:eastAsia="Times New Roman" w:hAnsi="Arial" w:cs="Arial"/>
          <w:kern w:val="12"/>
          <w:lang w:val="en-CA"/>
        </w:rPr>
        <w:t xml:space="preserve">establishment of Water Regulatory Authority is a political decision to be made by MOWE. The timely </w:t>
      </w:r>
      <w:r w:rsidRPr="00DF7B00">
        <w:rPr>
          <w:rFonts w:ascii="Arial" w:eastAsia="Times New Roman" w:hAnsi="Arial" w:cs="Arial"/>
          <w:kern w:val="12"/>
          <w:lang w:val="en-CA"/>
        </w:rPr>
        <w:t>establishment of Water Regulatory Authority for implementation of KSA Water Regulation and Policy Coordination</w:t>
      </w:r>
      <w:r w:rsidR="00FD4CAC" w:rsidRPr="00DF7B00">
        <w:rPr>
          <w:rFonts w:ascii="Arial" w:eastAsia="Times New Roman" w:hAnsi="Arial" w:cs="Arial"/>
          <w:kern w:val="12"/>
          <w:lang w:val="en-CA"/>
        </w:rPr>
        <w:t xml:space="preserve"> is critical for achievement of the outcome. </w:t>
      </w:r>
      <w:r w:rsidRPr="00DF7B00">
        <w:rPr>
          <w:rFonts w:ascii="Arial" w:eastAsia="Times New Roman" w:hAnsi="Arial" w:cs="Arial"/>
          <w:kern w:val="12"/>
          <w:lang w:val="en-CA"/>
        </w:rPr>
        <w:t xml:space="preserve"> </w:t>
      </w:r>
    </w:p>
    <w:p w14:paraId="7A5B5851" w14:textId="53796B25" w:rsidR="002D2091" w:rsidRPr="00D624A6" w:rsidRDefault="002D2091" w:rsidP="0077785F">
      <w:pPr>
        <w:pStyle w:val="Heading2"/>
        <w:spacing w:before="0" w:after="240"/>
      </w:pPr>
      <w:bookmarkStart w:id="53" w:name="_Toc438728210"/>
      <w:r w:rsidRPr="00D624A6">
        <w:t>UNDP contributions to outcome</w:t>
      </w:r>
      <w:r w:rsidR="00A57536" w:rsidRPr="00D624A6">
        <w:t xml:space="preserve"> through outputs</w:t>
      </w:r>
      <w:bookmarkEnd w:id="53"/>
      <w:r w:rsidR="00A57536" w:rsidRPr="00D624A6">
        <w:t xml:space="preserve"> </w:t>
      </w:r>
    </w:p>
    <w:p w14:paraId="1D5815C9" w14:textId="033E8811" w:rsidR="00C456B5" w:rsidRPr="00D624A6" w:rsidRDefault="00523EEB" w:rsidP="0077785F">
      <w:pPr>
        <w:spacing w:after="240" w:line="240" w:lineRule="auto"/>
        <w:jc w:val="both"/>
        <w:rPr>
          <w:rFonts w:ascii="Arial" w:eastAsia="Times New Roman" w:hAnsi="Arial" w:cs="Arial"/>
          <w:bCs/>
          <w:noProof/>
        </w:rPr>
      </w:pPr>
      <w:r w:rsidRPr="00D624A6">
        <w:rPr>
          <w:rFonts w:ascii="Arial" w:hAnsi="Arial" w:cs="Arial"/>
        </w:rPr>
        <w:t xml:space="preserve">The completion of </w:t>
      </w:r>
      <w:r w:rsidR="0045208D" w:rsidRPr="00D624A6">
        <w:rPr>
          <w:rFonts w:ascii="Arial" w:hAnsi="Arial" w:cs="Arial"/>
          <w:bCs/>
        </w:rPr>
        <w:t>s</w:t>
      </w:r>
      <w:r w:rsidRPr="00D624A6">
        <w:rPr>
          <w:rFonts w:ascii="Arial" w:hAnsi="Arial" w:cs="Arial"/>
          <w:bCs/>
        </w:rPr>
        <w:t xml:space="preserve">ustainability in Madinat Yanbu Al-Sinaiyah, near completion of </w:t>
      </w:r>
      <w:r w:rsidRPr="00D624A6">
        <w:rPr>
          <w:rFonts w:ascii="Arial" w:eastAsia="Times New Roman" w:hAnsi="Arial" w:cs="Arial"/>
          <w:bCs/>
          <w:noProof/>
        </w:rPr>
        <w:t>National Energy Efficiency Programme Phase II, and approval of National Water Str</w:t>
      </w:r>
      <w:r w:rsidR="007B5265" w:rsidRPr="00D624A6">
        <w:rPr>
          <w:rFonts w:ascii="Arial" w:eastAsia="Times New Roman" w:hAnsi="Arial" w:cs="Arial"/>
          <w:bCs/>
          <w:noProof/>
        </w:rPr>
        <w:t>a</w:t>
      </w:r>
      <w:r w:rsidRPr="00D624A6">
        <w:rPr>
          <w:rFonts w:ascii="Arial" w:eastAsia="Times New Roman" w:hAnsi="Arial" w:cs="Arial"/>
          <w:bCs/>
          <w:noProof/>
        </w:rPr>
        <w:t xml:space="preserve">tergy and </w:t>
      </w:r>
      <w:r w:rsidRPr="00D624A6">
        <w:rPr>
          <w:rFonts w:ascii="Arial" w:hAnsi="Arial" w:cs="Arial"/>
        </w:rPr>
        <w:t xml:space="preserve">KSA Water Regulation </w:t>
      </w:r>
      <w:r w:rsidR="00E33970">
        <w:rPr>
          <w:rFonts w:ascii="Arial" w:hAnsi="Arial" w:cs="Arial"/>
        </w:rPr>
        <w:t xml:space="preserve">Mechanism </w:t>
      </w:r>
      <w:r w:rsidRPr="00D624A6">
        <w:rPr>
          <w:rFonts w:ascii="Arial" w:hAnsi="Arial" w:cs="Arial"/>
        </w:rPr>
        <w:t xml:space="preserve">and Policy Coordination </w:t>
      </w:r>
      <w:r w:rsidRPr="00D624A6">
        <w:rPr>
          <w:rFonts w:ascii="Arial" w:eastAsia="Times New Roman" w:hAnsi="Arial" w:cs="Arial"/>
          <w:bCs/>
          <w:noProof/>
        </w:rPr>
        <w:t xml:space="preserve">of </w:t>
      </w:r>
      <w:r w:rsidR="000315FF" w:rsidRPr="00D624A6">
        <w:rPr>
          <w:rFonts w:ascii="Arial" w:eastAsia="Times New Roman" w:hAnsi="Arial" w:cs="Arial"/>
          <w:bCs/>
          <w:noProof/>
        </w:rPr>
        <w:t>c</w:t>
      </w:r>
      <w:r w:rsidRPr="00D624A6">
        <w:rPr>
          <w:rFonts w:ascii="Arial" w:eastAsia="Times New Roman" w:hAnsi="Arial" w:cs="Arial"/>
          <w:bCs/>
          <w:noProof/>
        </w:rPr>
        <w:t xml:space="preserve">apacity </w:t>
      </w:r>
      <w:r w:rsidR="000315FF" w:rsidRPr="00D624A6">
        <w:rPr>
          <w:rFonts w:ascii="Arial" w:eastAsia="Times New Roman" w:hAnsi="Arial" w:cs="Arial"/>
          <w:bCs/>
          <w:noProof/>
        </w:rPr>
        <w:t>d</w:t>
      </w:r>
      <w:r w:rsidRPr="00D624A6">
        <w:rPr>
          <w:rFonts w:ascii="Arial" w:eastAsia="Times New Roman" w:hAnsi="Arial" w:cs="Arial"/>
          <w:bCs/>
          <w:noProof/>
        </w:rPr>
        <w:t xml:space="preserve">evelopment for sustainable development and management of water resources in the </w:t>
      </w:r>
      <w:r w:rsidR="0045208D" w:rsidRPr="00D624A6">
        <w:rPr>
          <w:rFonts w:ascii="Arial" w:eastAsia="Times New Roman" w:hAnsi="Arial" w:cs="Arial"/>
          <w:bCs/>
          <w:noProof/>
        </w:rPr>
        <w:t xml:space="preserve">KSA </w:t>
      </w:r>
      <w:r w:rsidRPr="00D624A6">
        <w:rPr>
          <w:rFonts w:ascii="Arial" w:eastAsia="Times New Roman" w:hAnsi="Arial" w:cs="Arial"/>
          <w:bCs/>
          <w:noProof/>
        </w:rPr>
        <w:t xml:space="preserve">are the most visible UNDP outputs towards the outcome. </w:t>
      </w:r>
    </w:p>
    <w:p w14:paraId="57488B52" w14:textId="64549D5C" w:rsidR="00C456B5" w:rsidRPr="00D624A6" w:rsidRDefault="00C456B5" w:rsidP="0077785F">
      <w:pPr>
        <w:spacing w:after="240" w:line="240" w:lineRule="auto"/>
        <w:jc w:val="both"/>
        <w:rPr>
          <w:rFonts w:ascii="Arial" w:hAnsi="Arial" w:cs="Arial"/>
        </w:rPr>
      </w:pPr>
      <w:r w:rsidRPr="00D624A6">
        <w:rPr>
          <w:rFonts w:ascii="Arial" w:hAnsi="Arial" w:cs="Arial"/>
        </w:rPr>
        <w:t xml:space="preserve">A Results Framework describing progress achieved of all the three projects has been provided  describing  activities, expected output, baseline, output level indicators/targets and progress achieved </w:t>
      </w:r>
      <w:r w:rsidR="006D756A" w:rsidRPr="00D624A6">
        <w:rPr>
          <w:rFonts w:ascii="Arial" w:hAnsi="Arial" w:cs="Arial"/>
        </w:rPr>
        <w:t>up to date</w:t>
      </w:r>
      <w:r w:rsidRPr="00D624A6">
        <w:rPr>
          <w:rFonts w:ascii="Arial" w:hAnsi="Arial" w:cs="Arial"/>
        </w:rPr>
        <w:t xml:space="preserve"> in </w:t>
      </w:r>
      <w:r w:rsidRPr="00D624A6">
        <w:rPr>
          <w:rFonts w:ascii="Arial" w:hAnsi="Arial" w:cs="Arial"/>
          <w:u w:val="single"/>
        </w:rPr>
        <w:t>Annexure E.</w:t>
      </w:r>
      <w:r w:rsidRPr="00D624A6">
        <w:rPr>
          <w:rFonts w:ascii="Arial" w:hAnsi="Arial" w:cs="Arial"/>
        </w:rPr>
        <w:t xml:space="preserve"> </w:t>
      </w:r>
    </w:p>
    <w:p w14:paraId="1515B7B0" w14:textId="77777777" w:rsidR="00565C13" w:rsidRPr="00D624A6" w:rsidRDefault="00565C13" w:rsidP="0077785F">
      <w:pPr>
        <w:pStyle w:val="Body"/>
      </w:pPr>
      <w:r w:rsidRPr="00D624A6">
        <w:t xml:space="preserve">The key outputs produced by UNDP that contributed to the outcome are as follows: </w:t>
      </w:r>
    </w:p>
    <w:p w14:paraId="7D3487D1" w14:textId="77777777" w:rsidR="00C00DD2" w:rsidRPr="00D624A6" w:rsidRDefault="00C00DD2" w:rsidP="0077785F">
      <w:pPr>
        <w:pStyle w:val="Default"/>
        <w:spacing w:after="240"/>
        <w:jc w:val="both"/>
        <w:rPr>
          <w:rFonts w:eastAsia="Times New Roman"/>
          <w:bCs/>
          <w:noProof/>
          <w:color w:val="auto"/>
          <w:sz w:val="22"/>
          <w:szCs w:val="22"/>
          <w:u w:val="single"/>
        </w:rPr>
      </w:pPr>
      <w:r w:rsidRPr="00D624A6">
        <w:rPr>
          <w:rFonts w:eastAsia="Times New Roman"/>
          <w:bCs/>
          <w:noProof/>
          <w:color w:val="auto"/>
          <w:sz w:val="22"/>
          <w:szCs w:val="22"/>
          <w:u w:val="single"/>
        </w:rPr>
        <w:t>National Energy Efficiency Programme Phase II</w:t>
      </w:r>
    </w:p>
    <w:p w14:paraId="6B043C03" w14:textId="7777777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Output 1: Energy Conservation Law, Stratregy and Action Plans</w:t>
      </w:r>
      <w:r w:rsidRPr="00D624A6">
        <w:rPr>
          <w:rFonts w:ascii="Arial" w:eastAsia="Times New Roman" w:hAnsi="Arial" w:cs="Arial"/>
          <w:bCs/>
          <w:noProof/>
        </w:rPr>
        <w:t xml:space="preserve">: </w:t>
      </w:r>
      <w:r w:rsidRPr="00D624A6">
        <w:rPr>
          <w:rFonts w:ascii="Arial" w:hAnsi="Arial" w:cs="Arial"/>
        </w:rPr>
        <w:t xml:space="preserve">Energy Conservation Law has been approved by SEEC Board and Energy Conservation Strategy is in progress which would be finalized by end 2016.  </w:t>
      </w:r>
    </w:p>
    <w:p w14:paraId="563F0DED" w14:textId="77777777" w:rsidR="002B22C2" w:rsidRPr="00D624A6" w:rsidRDefault="002B22C2" w:rsidP="00DF7B00">
      <w:pPr>
        <w:spacing w:after="240" w:line="240" w:lineRule="auto"/>
        <w:ind w:left="720"/>
        <w:jc w:val="both"/>
        <w:rPr>
          <w:rFonts w:ascii="Arial" w:eastAsia="Times New Roman" w:hAnsi="Arial" w:cs="Arial"/>
          <w:bCs/>
          <w:noProof/>
        </w:rPr>
      </w:pPr>
      <w:r w:rsidRPr="00D624A6">
        <w:rPr>
          <w:rFonts w:ascii="Arial" w:hAnsi="Arial" w:cs="Arial"/>
        </w:rPr>
        <w:t>Once the law and strategy is operational, it would be possible to achieve t</w:t>
      </w:r>
      <w:r w:rsidRPr="00D624A6">
        <w:rPr>
          <w:rFonts w:ascii="Arial" w:eastAsia="Times New Roman" w:hAnsi="Arial" w:cs="Arial"/>
          <w:bCs/>
          <w:noProof/>
        </w:rPr>
        <w:t xml:space="preserve">he 4% annual energy intensity saving target by 2019. </w:t>
      </w:r>
    </w:p>
    <w:p w14:paraId="4C06253F" w14:textId="22FDB15A"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rPr>
        <w:t xml:space="preserve">The </w:t>
      </w:r>
      <w:r w:rsidRPr="00D624A6">
        <w:rPr>
          <w:rFonts w:ascii="Arial" w:hAnsi="Arial" w:cs="Arial"/>
        </w:rPr>
        <w:t xml:space="preserve">enforcement of Energy Efficiency Action Plans for household appliances, transport and industrial sectors which accounts for about 90% of energy consumption will facilitate to achieve up to 30% of energy </w:t>
      </w:r>
      <w:r w:rsidR="00E33970">
        <w:rPr>
          <w:rFonts w:ascii="Arial" w:hAnsi="Arial" w:cs="Arial"/>
        </w:rPr>
        <w:t>saving</w:t>
      </w:r>
      <w:r w:rsidRPr="00D624A6">
        <w:rPr>
          <w:rFonts w:ascii="Arial" w:hAnsi="Arial" w:cs="Arial"/>
        </w:rPr>
        <w:t>, comparing it with business as usual scenario by 2030.</w:t>
      </w:r>
    </w:p>
    <w:p w14:paraId="3E4B2D68" w14:textId="77777777" w:rsidR="00E33970" w:rsidRDefault="002B22C2" w:rsidP="00DF7B00">
      <w:pPr>
        <w:spacing w:after="240" w:line="240" w:lineRule="auto"/>
        <w:ind w:left="720"/>
        <w:jc w:val="both"/>
        <w:rPr>
          <w:rFonts w:ascii="Arial" w:eastAsia="Times New Roman" w:hAnsi="Arial" w:cs="Arial"/>
          <w:bCs/>
          <w:noProof/>
        </w:rPr>
      </w:pPr>
      <w:r w:rsidRPr="00D624A6">
        <w:rPr>
          <w:rFonts w:ascii="Arial" w:eastAsia="Times New Roman" w:hAnsi="Arial" w:cs="Arial"/>
          <w:bCs/>
          <w:noProof/>
          <w:u w:val="single"/>
        </w:rPr>
        <w:lastRenderedPageBreak/>
        <w:t>Output 2: Capacity Development for Energy Managers and Leaders:</w:t>
      </w:r>
      <w:r w:rsidRPr="00D624A6">
        <w:rPr>
          <w:rFonts w:ascii="Arial" w:eastAsia="Times New Roman" w:hAnsi="Arial" w:cs="Arial"/>
          <w:bCs/>
          <w:noProof/>
        </w:rPr>
        <w:t xml:space="preserve"> The training of SEEC staff  (60 Staff + 150 participants trained during six courses and four workshops during 2015) </w:t>
      </w:r>
      <w:r w:rsidR="0045208D" w:rsidRPr="00D624A6">
        <w:rPr>
          <w:rFonts w:ascii="Arial" w:eastAsia="Times New Roman" w:hAnsi="Arial" w:cs="Arial"/>
          <w:bCs/>
          <w:noProof/>
        </w:rPr>
        <w:t xml:space="preserve">has </w:t>
      </w:r>
      <w:r w:rsidRPr="00D624A6">
        <w:rPr>
          <w:rFonts w:ascii="Arial" w:eastAsia="Times New Roman" w:hAnsi="Arial" w:cs="Arial"/>
          <w:bCs/>
          <w:noProof/>
        </w:rPr>
        <w:t xml:space="preserve">resulted in better implementation and monitoring of NEEP II </w:t>
      </w:r>
      <w:r w:rsidR="0045208D" w:rsidRPr="00D624A6">
        <w:rPr>
          <w:rFonts w:ascii="Arial" w:eastAsia="Times New Roman" w:hAnsi="Arial" w:cs="Arial"/>
          <w:bCs/>
          <w:noProof/>
        </w:rPr>
        <w:t>p</w:t>
      </w:r>
      <w:r w:rsidRPr="00D624A6">
        <w:rPr>
          <w:rFonts w:ascii="Arial" w:eastAsia="Times New Roman" w:hAnsi="Arial" w:cs="Arial"/>
          <w:bCs/>
          <w:noProof/>
        </w:rPr>
        <w:t>roject and its outputs.</w:t>
      </w:r>
      <w:r w:rsidR="00E33970">
        <w:rPr>
          <w:rFonts w:ascii="Arial" w:eastAsia="Times New Roman" w:hAnsi="Arial" w:cs="Arial"/>
          <w:bCs/>
          <w:noProof/>
        </w:rPr>
        <w:t xml:space="preserve"> </w:t>
      </w:r>
    </w:p>
    <w:p w14:paraId="22CFCE29" w14:textId="353D8882" w:rsidR="002B22C2" w:rsidRPr="00D624A6" w:rsidRDefault="00E33970" w:rsidP="00DF7B00">
      <w:pPr>
        <w:spacing w:after="240" w:line="240" w:lineRule="auto"/>
        <w:ind w:left="720"/>
        <w:jc w:val="both"/>
        <w:rPr>
          <w:rFonts w:ascii="Arial" w:eastAsia="Times New Roman" w:hAnsi="Arial" w:cs="Arial"/>
          <w:bCs/>
          <w:noProof/>
        </w:rPr>
      </w:pPr>
      <w:r>
        <w:rPr>
          <w:rFonts w:ascii="Arial" w:eastAsia="Times New Roman" w:hAnsi="Arial" w:cs="Arial"/>
          <w:bCs/>
          <w:noProof/>
        </w:rPr>
        <w:t xml:space="preserve">The capacity development of energy manager and leaders of SEEC has resulted that now they can plan and implement their energy efficiency plans and activeties themsevles. </w:t>
      </w:r>
      <w:r w:rsidR="002B22C2" w:rsidRPr="00D624A6">
        <w:rPr>
          <w:rFonts w:ascii="Arial" w:eastAsia="Times New Roman" w:hAnsi="Arial" w:cs="Arial"/>
          <w:bCs/>
          <w:noProof/>
        </w:rPr>
        <w:t xml:space="preserve"> </w:t>
      </w:r>
    </w:p>
    <w:p w14:paraId="1924C06E" w14:textId="7777777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Output</w:t>
      </w:r>
      <w:r w:rsidRPr="00D624A6">
        <w:rPr>
          <w:rFonts w:ascii="Arial" w:hAnsi="Arial" w:cs="Arial"/>
          <w:u w:val="single"/>
        </w:rPr>
        <w:t xml:space="preserve"> 3: Energy Efficiency Information Systems (EEIS):</w:t>
      </w:r>
      <w:r w:rsidRPr="00D624A6">
        <w:rPr>
          <w:rFonts w:ascii="Arial" w:hAnsi="Arial" w:cs="Arial"/>
        </w:rPr>
        <w:t xml:space="preserve"> The blueprint of EEIS was prepared, after comparative review of similar systems around the world. The EEIS is operational and is being used by partners i.e., public and private sector organizations, academia, retailers and manufacturers.  </w:t>
      </w:r>
    </w:p>
    <w:p w14:paraId="6C88481C" w14:textId="77777777" w:rsidR="002B22C2" w:rsidRPr="00D624A6" w:rsidRDefault="002B22C2" w:rsidP="00DF7B00">
      <w:pPr>
        <w:spacing w:after="240" w:line="240" w:lineRule="auto"/>
        <w:ind w:left="720"/>
        <w:jc w:val="both"/>
        <w:rPr>
          <w:rFonts w:ascii="Arial" w:hAnsi="Arial" w:cs="Arial"/>
        </w:rPr>
      </w:pPr>
      <w:r w:rsidRPr="00D624A6">
        <w:rPr>
          <w:rFonts w:ascii="Arial" w:hAnsi="Arial" w:cs="Arial"/>
        </w:rPr>
        <w:t xml:space="preserve">The use of EEIS has shown the trust of retailers and buyers on energy efficient products, having energy efficiency standards and labels. SEEC has established an efficient process of acquiring labels that takes 2-3 weeks by the manufactures and 1-2 days in approval of the label from SEEC. </w:t>
      </w:r>
    </w:p>
    <w:p w14:paraId="7B2D1AE6" w14:textId="77777777" w:rsidR="00A636B3" w:rsidRDefault="002B22C2" w:rsidP="00DF7B00">
      <w:pPr>
        <w:pStyle w:val="Default"/>
        <w:spacing w:after="240"/>
        <w:ind w:left="720"/>
        <w:jc w:val="both"/>
        <w:rPr>
          <w:sz w:val="22"/>
          <w:szCs w:val="22"/>
        </w:rPr>
      </w:pPr>
      <w:r w:rsidRPr="00A636B3">
        <w:rPr>
          <w:rFonts w:eastAsia="Times New Roman"/>
          <w:bCs/>
          <w:noProof/>
          <w:sz w:val="22"/>
          <w:szCs w:val="22"/>
          <w:u w:val="single"/>
        </w:rPr>
        <w:t>Output</w:t>
      </w:r>
      <w:r w:rsidRPr="00A636B3">
        <w:rPr>
          <w:sz w:val="22"/>
          <w:szCs w:val="22"/>
          <w:u w:val="single"/>
        </w:rPr>
        <w:t xml:space="preserve"> 4: Awareness Raising for Public and Industry:</w:t>
      </w:r>
      <w:r w:rsidRPr="00A636B3">
        <w:rPr>
          <w:sz w:val="22"/>
          <w:szCs w:val="22"/>
        </w:rPr>
        <w:t xml:space="preserve"> </w:t>
      </w:r>
      <w:r w:rsidR="00E33970" w:rsidRPr="00A636B3">
        <w:rPr>
          <w:sz w:val="22"/>
          <w:szCs w:val="22"/>
        </w:rPr>
        <w:t xml:space="preserve">SEEC conducted </w:t>
      </w:r>
      <w:r w:rsidR="00A636B3" w:rsidRPr="00A636B3">
        <w:rPr>
          <w:sz w:val="22"/>
          <w:szCs w:val="22"/>
        </w:rPr>
        <w:t xml:space="preserve">Knowledge Attitude and Practice (KAP) study for assessing awareness on energy conservation through a survey adopting methodology across different categories of consumers. The objective was to collect baseline data reflecting awareness level of energy conservation, including attitude and practices across different categories of energy using consumers </w:t>
      </w:r>
      <w:r w:rsidRPr="00A636B3">
        <w:rPr>
          <w:sz w:val="22"/>
          <w:szCs w:val="22"/>
        </w:rPr>
        <w:t>at Riyadh, Damam, Jeddah, Buryaidha, and Abha</w:t>
      </w:r>
      <w:r w:rsidR="00A636B3">
        <w:rPr>
          <w:sz w:val="22"/>
          <w:szCs w:val="22"/>
        </w:rPr>
        <w:t xml:space="preserve">. </w:t>
      </w:r>
    </w:p>
    <w:p w14:paraId="0A39A343" w14:textId="6335764C" w:rsidR="002B22C2" w:rsidRPr="00A636B3" w:rsidRDefault="00A636B3" w:rsidP="00DF7B00">
      <w:pPr>
        <w:pStyle w:val="Default"/>
        <w:spacing w:after="240"/>
        <w:ind w:left="720"/>
        <w:jc w:val="both"/>
        <w:rPr>
          <w:sz w:val="22"/>
          <w:szCs w:val="22"/>
        </w:rPr>
      </w:pPr>
      <w:r>
        <w:rPr>
          <w:sz w:val="22"/>
          <w:szCs w:val="22"/>
        </w:rPr>
        <w:t xml:space="preserve">Based on the results of KAP study, </w:t>
      </w:r>
      <w:r w:rsidR="00E33970" w:rsidRPr="00A636B3">
        <w:rPr>
          <w:sz w:val="22"/>
          <w:szCs w:val="22"/>
        </w:rPr>
        <w:t xml:space="preserve">SEEC </w:t>
      </w:r>
      <w:r w:rsidR="002B22C2" w:rsidRPr="00A636B3">
        <w:rPr>
          <w:sz w:val="22"/>
          <w:szCs w:val="22"/>
        </w:rPr>
        <w:t>review</w:t>
      </w:r>
      <w:r w:rsidR="00E33970" w:rsidRPr="00A636B3">
        <w:rPr>
          <w:sz w:val="22"/>
          <w:szCs w:val="22"/>
        </w:rPr>
        <w:t xml:space="preserve">ed </w:t>
      </w:r>
      <w:r w:rsidR="002B22C2" w:rsidRPr="00A636B3">
        <w:rPr>
          <w:sz w:val="22"/>
          <w:szCs w:val="22"/>
        </w:rPr>
        <w:t xml:space="preserve">more than 300 international awareness campaigns </w:t>
      </w:r>
      <w:r>
        <w:rPr>
          <w:sz w:val="22"/>
          <w:szCs w:val="22"/>
        </w:rPr>
        <w:t xml:space="preserve">which </w:t>
      </w:r>
      <w:r w:rsidR="002B22C2" w:rsidRPr="00A636B3">
        <w:rPr>
          <w:sz w:val="22"/>
          <w:szCs w:val="22"/>
        </w:rPr>
        <w:t xml:space="preserve">resulted in design of best methods to conduct the National Campaign for Energy Efficiency in KSA. </w:t>
      </w:r>
    </w:p>
    <w:p w14:paraId="60390346" w14:textId="77777777" w:rsidR="002B22C2" w:rsidRPr="00D624A6" w:rsidRDefault="002B22C2" w:rsidP="00DF7B00">
      <w:pPr>
        <w:spacing w:after="240" w:line="240" w:lineRule="auto"/>
        <w:ind w:left="720"/>
        <w:jc w:val="both"/>
        <w:rPr>
          <w:rFonts w:ascii="Arial" w:hAnsi="Arial" w:cs="Arial"/>
        </w:rPr>
      </w:pPr>
      <w:r w:rsidRPr="00D624A6">
        <w:rPr>
          <w:rFonts w:ascii="Arial" w:hAnsi="Arial" w:cs="Arial"/>
        </w:rPr>
        <w:t xml:space="preserve">A three-year plan covering 2014 to 2016 has been developed by SEEC for the National Campaign for Energy Efficiency, which created awareness and promoted use of energy efficient products and technologies for all sectors.  </w:t>
      </w:r>
    </w:p>
    <w:p w14:paraId="06828C1F" w14:textId="41F4A0B3" w:rsidR="00776819" w:rsidRPr="00D624A6" w:rsidRDefault="00776819" w:rsidP="00DF7B00">
      <w:pPr>
        <w:autoSpaceDE w:val="0"/>
        <w:autoSpaceDN w:val="0"/>
        <w:adjustRightInd w:val="0"/>
        <w:spacing w:after="240" w:line="240" w:lineRule="auto"/>
        <w:ind w:left="720"/>
        <w:jc w:val="both"/>
        <w:rPr>
          <w:rFonts w:ascii="Arial" w:hAnsi="Arial" w:cs="Arial"/>
        </w:rPr>
      </w:pPr>
      <w:r w:rsidRPr="00D624A6">
        <w:rPr>
          <w:rFonts w:ascii="Arial" w:hAnsi="Arial" w:cs="Arial"/>
        </w:rPr>
        <w:t xml:space="preserve">The </w:t>
      </w:r>
      <w:r w:rsidR="00A636B3">
        <w:rPr>
          <w:rFonts w:ascii="Arial" w:hAnsi="Arial" w:cs="Arial"/>
        </w:rPr>
        <w:t xml:space="preserve">awareness raising </w:t>
      </w:r>
      <w:r w:rsidRPr="00D624A6">
        <w:rPr>
          <w:rFonts w:ascii="Arial" w:hAnsi="Arial" w:cs="Arial"/>
        </w:rPr>
        <w:t xml:space="preserve">campaign </w:t>
      </w:r>
      <w:r w:rsidR="003A7DA7">
        <w:rPr>
          <w:rFonts w:ascii="Arial" w:hAnsi="Arial" w:cs="Arial"/>
        </w:rPr>
        <w:t xml:space="preserve">were </w:t>
      </w:r>
      <w:r w:rsidRPr="00D624A6">
        <w:rPr>
          <w:rFonts w:ascii="Arial" w:hAnsi="Arial" w:cs="Arial"/>
        </w:rPr>
        <w:t>aim</w:t>
      </w:r>
      <w:r w:rsidR="00A636B3">
        <w:rPr>
          <w:rFonts w:ascii="Arial" w:hAnsi="Arial" w:cs="Arial"/>
        </w:rPr>
        <w:t xml:space="preserve">ed </w:t>
      </w:r>
      <w:r w:rsidRPr="00D624A6">
        <w:rPr>
          <w:rFonts w:ascii="Arial" w:hAnsi="Arial" w:cs="Arial"/>
        </w:rPr>
        <w:t xml:space="preserve">to reach all society’s members in </w:t>
      </w:r>
      <w:r w:rsidR="00A636B3">
        <w:rPr>
          <w:rFonts w:ascii="Arial" w:hAnsi="Arial" w:cs="Arial"/>
        </w:rPr>
        <w:t xml:space="preserve">KSA </w:t>
      </w:r>
      <w:r w:rsidRPr="00D624A6">
        <w:rPr>
          <w:rFonts w:ascii="Arial" w:hAnsi="Arial" w:cs="Arial"/>
        </w:rPr>
        <w:t>focusing on households (Father, Mother and children) and other young people from male and female</w:t>
      </w:r>
      <w:r w:rsidR="00A636B3">
        <w:rPr>
          <w:rFonts w:ascii="Arial" w:hAnsi="Arial" w:cs="Arial"/>
        </w:rPr>
        <w:t xml:space="preserve">. The awareness raising campaigns created </w:t>
      </w:r>
      <w:r w:rsidRPr="00D624A6">
        <w:rPr>
          <w:rFonts w:ascii="Arial" w:hAnsi="Arial" w:cs="Arial"/>
        </w:rPr>
        <w:t xml:space="preserve">the issue of energy efficiency </w:t>
      </w:r>
      <w:r w:rsidR="00A636B3">
        <w:rPr>
          <w:rFonts w:ascii="Arial" w:hAnsi="Arial" w:cs="Arial"/>
        </w:rPr>
        <w:t xml:space="preserve">of household appliances as </w:t>
      </w:r>
      <w:r w:rsidRPr="00D624A6">
        <w:rPr>
          <w:rFonts w:ascii="Arial" w:hAnsi="Arial" w:cs="Arial"/>
        </w:rPr>
        <w:t xml:space="preserve">a public issue that relates to society of this generation and next generation </w:t>
      </w:r>
      <w:r w:rsidR="00E23BE3" w:rsidRPr="00D624A6">
        <w:rPr>
          <w:rFonts w:ascii="Arial" w:hAnsi="Arial" w:cs="Arial"/>
        </w:rPr>
        <w:t>t</w:t>
      </w:r>
      <w:r w:rsidRPr="00D624A6">
        <w:rPr>
          <w:rFonts w:ascii="Arial" w:hAnsi="Arial" w:cs="Arial"/>
        </w:rPr>
        <w:t>o raise the</w:t>
      </w:r>
      <w:r w:rsidR="00A636B3">
        <w:rPr>
          <w:rFonts w:ascii="Arial" w:hAnsi="Arial" w:cs="Arial"/>
        </w:rPr>
        <w:t>ir</w:t>
      </w:r>
      <w:r w:rsidRPr="00D624A6">
        <w:rPr>
          <w:rFonts w:ascii="Arial" w:hAnsi="Arial" w:cs="Arial"/>
        </w:rPr>
        <w:t xml:space="preserve"> interest</w:t>
      </w:r>
      <w:r w:rsidR="00A636B3">
        <w:rPr>
          <w:rFonts w:ascii="Arial" w:hAnsi="Arial" w:cs="Arial"/>
        </w:rPr>
        <w:t xml:space="preserve">. </w:t>
      </w:r>
    </w:p>
    <w:p w14:paraId="59BBC607" w14:textId="1AA9419F" w:rsidR="00776819" w:rsidRPr="00D624A6" w:rsidRDefault="00A636B3" w:rsidP="00DF7B00">
      <w:pPr>
        <w:autoSpaceDE w:val="0"/>
        <w:autoSpaceDN w:val="0"/>
        <w:adjustRightInd w:val="0"/>
        <w:spacing w:after="240" w:line="240" w:lineRule="auto"/>
        <w:ind w:left="720"/>
        <w:jc w:val="both"/>
        <w:rPr>
          <w:rFonts w:ascii="Arial" w:hAnsi="Arial" w:cs="Arial"/>
        </w:rPr>
      </w:pPr>
      <w:r>
        <w:rPr>
          <w:rFonts w:ascii="Arial" w:hAnsi="Arial" w:cs="Arial"/>
        </w:rPr>
        <w:t>The messages of a</w:t>
      </w:r>
      <w:r w:rsidR="00776819" w:rsidRPr="00D624A6">
        <w:rPr>
          <w:rFonts w:ascii="Arial" w:hAnsi="Arial" w:cs="Arial"/>
        </w:rPr>
        <w:t xml:space="preserve">wareness campaigns </w:t>
      </w:r>
      <w:r w:rsidR="003A7DA7">
        <w:rPr>
          <w:rFonts w:ascii="Arial" w:hAnsi="Arial" w:cs="Arial"/>
        </w:rPr>
        <w:t xml:space="preserve">were focused </w:t>
      </w:r>
      <w:r w:rsidR="00776819" w:rsidRPr="00D624A6">
        <w:rPr>
          <w:rFonts w:ascii="Arial" w:hAnsi="Arial" w:cs="Arial"/>
        </w:rPr>
        <w:t>about energy</w:t>
      </w:r>
      <w:r w:rsidR="0029340E" w:rsidRPr="00D624A6">
        <w:rPr>
          <w:rFonts w:ascii="Arial" w:hAnsi="Arial" w:cs="Arial"/>
        </w:rPr>
        <w:t xml:space="preserve"> </w:t>
      </w:r>
      <w:r w:rsidR="00776819" w:rsidRPr="00D624A6">
        <w:rPr>
          <w:rFonts w:ascii="Arial" w:hAnsi="Arial" w:cs="Arial"/>
        </w:rPr>
        <w:t xml:space="preserve">efficiency </w:t>
      </w:r>
      <w:r w:rsidR="003A7DA7">
        <w:rPr>
          <w:rFonts w:ascii="Arial" w:hAnsi="Arial" w:cs="Arial"/>
        </w:rPr>
        <w:t xml:space="preserve">of </w:t>
      </w:r>
      <w:r w:rsidR="003A7DA7" w:rsidRPr="00D624A6">
        <w:rPr>
          <w:rFonts w:ascii="Arial" w:hAnsi="Arial" w:cs="Arial"/>
        </w:rPr>
        <w:t>household</w:t>
      </w:r>
      <w:r w:rsidR="00A41A87">
        <w:rPr>
          <w:rFonts w:ascii="Arial" w:hAnsi="Arial" w:cs="Arial"/>
        </w:rPr>
        <w:t xml:space="preserve"> </w:t>
      </w:r>
      <w:r w:rsidR="00776819" w:rsidRPr="00D624A6">
        <w:rPr>
          <w:rFonts w:ascii="Arial" w:hAnsi="Arial" w:cs="Arial"/>
        </w:rPr>
        <w:t>appliances</w:t>
      </w:r>
      <w:r w:rsidR="003A7DA7">
        <w:rPr>
          <w:rFonts w:ascii="Arial" w:hAnsi="Arial" w:cs="Arial"/>
        </w:rPr>
        <w:t xml:space="preserve">. These campaigns </w:t>
      </w:r>
      <w:r w:rsidR="00776819" w:rsidRPr="00D624A6">
        <w:rPr>
          <w:rFonts w:ascii="Arial" w:hAnsi="Arial" w:cs="Arial"/>
        </w:rPr>
        <w:t>target</w:t>
      </w:r>
      <w:r w:rsidR="003A7DA7">
        <w:rPr>
          <w:rFonts w:ascii="Arial" w:hAnsi="Arial" w:cs="Arial"/>
        </w:rPr>
        <w:t>ed</w:t>
      </w:r>
      <w:r w:rsidR="0029340E" w:rsidRPr="00D624A6">
        <w:rPr>
          <w:rFonts w:ascii="Arial" w:hAnsi="Arial" w:cs="Arial"/>
        </w:rPr>
        <w:t xml:space="preserve"> </w:t>
      </w:r>
      <w:r w:rsidR="00776819" w:rsidRPr="00D624A6">
        <w:rPr>
          <w:rFonts w:ascii="Arial" w:hAnsi="Arial" w:cs="Arial"/>
        </w:rPr>
        <w:t xml:space="preserve">consumer in </w:t>
      </w:r>
      <w:r w:rsidR="00A41A87">
        <w:rPr>
          <w:rFonts w:ascii="Arial" w:hAnsi="Arial" w:cs="Arial"/>
        </w:rPr>
        <w:t xml:space="preserve">residential </w:t>
      </w:r>
      <w:r w:rsidR="00776819" w:rsidRPr="00D624A6">
        <w:rPr>
          <w:rFonts w:ascii="Arial" w:hAnsi="Arial" w:cs="Arial"/>
        </w:rPr>
        <w:t>sector and focus</w:t>
      </w:r>
      <w:r w:rsidR="003A7DA7">
        <w:rPr>
          <w:rFonts w:ascii="Arial" w:hAnsi="Arial" w:cs="Arial"/>
        </w:rPr>
        <w:t xml:space="preserve">ed on family and particularly on women and </w:t>
      </w:r>
      <w:r w:rsidR="003A7DA7" w:rsidRPr="00D624A6">
        <w:rPr>
          <w:rFonts w:ascii="Arial" w:hAnsi="Arial" w:cs="Arial"/>
        </w:rPr>
        <w:t>children</w:t>
      </w:r>
      <w:r w:rsidR="003A7DA7">
        <w:rPr>
          <w:rFonts w:ascii="Arial" w:hAnsi="Arial" w:cs="Arial"/>
        </w:rPr>
        <w:t xml:space="preserve">. </w:t>
      </w:r>
    </w:p>
    <w:p w14:paraId="4D650917" w14:textId="3A143F4F" w:rsidR="00C00DD2" w:rsidRPr="00B818F9" w:rsidRDefault="005D7725" w:rsidP="0077785F">
      <w:pPr>
        <w:pStyle w:val="Body"/>
        <w:rPr>
          <w:u w:val="single"/>
        </w:rPr>
      </w:pPr>
      <w:r w:rsidRPr="00B818F9">
        <w:rPr>
          <w:noProof/>
          <w:u w:val="single"/>
        </w:rPr>
        <w:t>Capacity Development for sustainable development and management of water resources in the kingdom of Saudi Arabia</w:t>
      </w:r>
    </w:p>
    <w:p w14:paraId="421EA04E" w14:textId="7777777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 xml:space="preserve">Output 1: </w:t>
      </w:r>
      <w:r w:rsidRPr="00D624A6">
        <w:rPr>
          <w:rFonts w:ascii="Arial" w:hAnsi="Arial" w:cs="Arial"/>
          <w:u w:val="single"/>
        </w:rPr>
        <w:t>Resource Assessment, Monitoring and protection</w:t>
      </w:r>
      <w:r w:rsidRPr="00D624A6">
        <w:rPr>
          <w:rFonts w:ascii="Arial" w:hAnsi="Arial" w:cs="Arial"/>
          <w:b/>
        </w:rPr>
        <w:t xml:space="preserve">: </w:t>
      </w:r>
      <w:r w:rsidRPr="00D624A6">
        <w:rPr>
          <w:rFonts w:ascii="Arial" w:hAnsi="Arial" w:cs="Arial"/>
        </w:rPr>
        <w:t xml:space="preserve">The comprehensive evaluation for ‘National Water Resource Use’ has contributed towards preparation of National Water Resources Monitoring &amp; Evaluation Program &amp; Delineation of Protection Zones.   </w:t>
      </w:r>
    </w:p>
    <w:p w14:paraId="58E11807" w14:textId="4E63995C" w:rsidR="003A7DA7" w:rsidRPr="00D624A6" w:rsidRDefault="002B22C2" w:rsidP="00DF7B00">
      <w:pPr>
        <w:autoSpaceDE w:val="0"/>
        <w:autoSpaceDN w:val="0"/>
        <w:adjustRightInd w:val="0"/>
        <w:spacing w:after="240" w:line="240" w:lineRule="auto"/>
        <w:ind w:left="720"/>
        <w:jc w:val="both"/>
        <w:rPr>
          <w:rFonts w:ascii="Arial" w:hAnsi="Arial" w:cs="Arial"/>
        </w:rPr>
      </w:pPr>
      <w:r w:rsidRPr="00D624A6">
        <w:rPr>
          <w:rFonts w:ascii="Arial" w:eastAsia="Times New Roman" w:hAnsi="Arial" w:cs="Arial"/>
          <w:bCs/>
          <w:noProof/>
          <w:u w:val="single"/>
        </w:rPr>
        <w:t>Output</w:t>
      </w:r>
      <w:r w:rsidRPr="00D624A6">
        <w:rPr>
          <w:rFonts w:ascii="Arial" w:hAnsi="Arial" w:cs="Arial"/>
          <w:u w:val="single"/>
        </w:rPr>
        <w:t xml:space="preserve"> 2: Development of National Integrated Water Resources Management (IWRM) Plan</w:t>
      </w:r>
      <w:r w:rsidRPr="00D624A6">
        <w:rPr>
          <w:rFonts w:ascii="Arial" w:hAnsi="Arial" w:cs="Arial"/>
        </w:rPr>
        <w:t>: National Integrated Water Resources Management (IWRM) Plan will assist in long term sustainable development and management.</w:t>
      </w:r>
      <w:r w:rsidR="003A7DA7" w:rsidRPr="003A7DA7">
        <w:rPr>
          <w:rFonts w:ascii="Arial" w:hAnsi="Arial" w:cs="Arial"/>
        </w:rPr>
        <w:t xml:space="preserve"> </w:t>
      </w:r>
      <w:r w:rsidR="003A7DA7" w:rsidRPr="00D624A6">
        <w:rPr>
          <w:rFonts w:ascii="Arial" w:hAnsi="Arial" w:cs="Arial"/>
        </w:rPr>
        <w:t>Moreover, t</w:t>
      </w:r>
      <w:r w:rsidR="003A7DA7" w:rsidRPr="00D624A6">
        <w:rPr>
          <w:rFonts w:ascii="Arial" w:hAnsi="Arial" w:cs="Arial"/>
          <w:lang w:val="en-GB"/>
        </w:rPr>
        <w:t xml:space="preserve">he ‘National </w:t>
      </w:r>
      <w:r w:rsidR="003A7DA7" w:rsidRPr="00D624A6">
        <w:rPr>
          <w:rFonts w:ascii="Arial" w:hAnsi="Arial" w:cs="Arial"/>
          <w:lang w:val="en-GB"/>
        </w:rPr>
        <w:lastRenderedPageBreak/>
        <w:t>Committee for Spatial Data Infrastructure’ (NCSDI) adopted IWIS as their flagship project (as part of the KSA e-government Initiative).</w:t>
      </w:r>
    </w:p>
    <w:p w14:paraId="7BF6256A" w14:textId="77777777" w:rsidR="002B22C2" w:rsidRPr="00D624A6" w:rsidRDefault="002B22C2" w:rsidP="00DF7B00">
      <w:pPr>
        <w:autoSpaceDE w:val="0"/>
        <w:autoSpaceDN w:val="0"/>
        <w:adjustRightInd w:val="0"/>
        <w:spacing w:after="240" w:line="240" w:lineRule="auto"/>
        <w:ind w:left="720"/>
        <w:jc w:val="both"/>
        <w:rPr>
          <w:rFonts w:ascii="Arial" w:hAnsi="Arial" w:cs="Arial"/>
        </w:rPr>
      </w:pPr>
      <w:r w:rsidRPr="00D624A6">
        <w:rPr>
          <w:rFonts w:ascii="Arial" w:eastAsia="Times New Roman" w:hAnsi="Arial" w:cs="Arial"/>
          <w:bCs/>
          <w:noProof/>
          <w:u w:val="single"/>
        </w:rPr>
        <w:t>Output</w:t>
      </w:r>
      <w:r w:rsidRPr="00D624A6">
        <w:rPr>
          <w:rFonts w:ascii="Arial" w:hAnsi="Arial" w:cs="Arial"/>
          <w:u w:val="single"/>
        </w:rPr>
        <w:t xml:space="preserve"> 3: Water Resources Data Management – Integrated Water Information System:</w:t>
      </w:r>
      <w:r w:rsidRPr="00D624A6">
        <w:rPr>
          <w:rFonts w:ascii="Arial" w:hAnsi="Arial" w:cs="Arial"/>
          <w:b/>
        </w:rPr>
        <w:t xml:space="preserve"> </w:t>
      </w:r>
      <w:r w:rsidRPr="00D624A6">
        <w:rPr>
          <w:rFonts w:ascii="Arial" w:hAnsi="Arial" w:cs="Arial"/>
        </w:rPr>
        <w:t xml:space="preserve">The Integrated water Information System (IWIS) Plan has been designed and approved by MOWE which will, upon its operation, become a focal point of water resources information and tool for future planning of water sector in KSA. </w:t>
      </w:r>
    </w:p>
    <w:p w14:paraId="675BB823" w14:textId="6B7535AA" w:rsidR="002B22C2" w:rsidRPr="00D624A6" w:rsidRDefault="002B22C2" w:rsidP="00DF7B00">
      <w:pPr>
        <w:autoSpaceDE w:val="0"/>
        <w:autoSpaceDN w:val="0"/>
        <w:adjustRightInd w:val="0"/>
        <w:spacing w:after="240" w:line="240" w:lineRule="auto"/>
        <w:ind w:left="720"/>
        <w:jc w:val="both"/>
        <w:rPr>
          <w:rFonts w:ascii="Arial" w:hAnsi="Arial" w:cs="Arial"/>
        </w:rPr>
      </w:pPr>
      <w:r w:rsidRPr="00D624A6">
        <w:rPr>
          <w:rFonts w:ascii="Arial" w:hAnsi="Arial" w:cs="Arial"/>
        </w:rPr>
        <w:t>IWIS</w:t>
      </w:r>
      <w:r w:rsidR="003A7DA7">
        <w:rPr>
          <w:rFonts w:ascii="Arial" w:hAnsi="Arial" w:cs="Arial"/>
        </w:rPr>
        <w:t xml:space="preserve"> will act as a </w:t>
      </w:r>
      <w:r w:rsidRPr="00D624A6">
        <w:rPr>
          <w:rFonts w:ascii="Arial" w:hAnsi="Arial" w:cs="Arial"/>
        </w:rPr>
        <w:t xml:space="preserve">gateway to information on the Kingdom’s water issues. </w:t>
      </w:r>
      <w:r w:rsidR="003A7DA7">
        <w:rPr>
          <w:rFonts w:ascii="Arial" w:hAnsi="Arial" w:cs="Arial"/>
        </w:rPr>
        <w:t xml:space="preserve">The IWIS </w:t>
      </w:r>
      <w:r w:rsidRPr="00D624A6">
        <w:rPr>
          <w:rFonts w:ascii="Arial" w:hAnsi="Arial" w:cs="Arial"/>
        </w:rPr>
        <w:t xml:space="preserve">comprises </w:t>
      </w:r>
      <w:r w:rsidR="003A7DA7">
        <w:rPr>
          <w:rFonts w:ascii="Arial" w:hAnsi="Arial" w:cs="Arial"/>
        </w:rPr>
        <w:t xml:space="preserve">of </w:t>
      </w:r>
      <w:r w:rsidRPr="00D624A6">
        <w:rPr>
          <w:rFonts w:ascii="Arial" w:hAnsi="Arial" w:cs="Arial"/>
        </w:rPr>
        <w:t xml:space="preserve">a wide range of data and information collected by government institutions, private organizations and individuals. IWIS </w:t>
      </w:r>
      <w:r w:rsidR="003A7DA7">
        <w:rPr>
          <w:rFonts w:ascii="Arial" w:hAnsi="Arial" w:cs="Arial"/>
        </w:rPr>
        <w:t xml:space="preserve">has been </w:t>
      </w:r>
      <w:r w:rsidRPr="00D624A6">
        <w:rPr>
          <w:rFonts w:ascii="Arial" w:hAnsi="Arial" w:cs="Arial"/>
        </w:rPr>
        <w:t xml:space="preserve">designed to serve three core activities of the water business: water planning, water management and water regulation </w:t>
      </w:r>
      <w:r w:rsidR="003A7DA7">
        <w:rPr>
          <w:rFonts w:ascii="Arial" w:hAnsi="Arial" w:cs="Arial"/>
        </w:rPr>
        <w:t xml:space="preserve">for which an </w:t>
      </w:r>
      <w:r w:rsidRPr="00D624A6">
        <w:rPr>
          <w:rFonts w:ascii="Arial" w:hAnsi="Arial" w:cs="Arial"/>
        </w:rPr>
        <w:t xml:space="preserve">independent body to be created.   </w:t>
      </w:r>
    </w:p>
    <w:p w14:paraId="08CB8B01" w14:textId="5DFF4FF0" w:rsidR="002B22C2" w:rsidRPr="00D624A6" w:rsidRDefault="002B22C2" w:rsidP="00DF7B00">
      <w:pPr>
        <w:autoSpaceDE w:val="0"/>
        <w:autoSpaceDN w:val="0"/>
        <w:adjustRightInd w:val="0"/>
        <w:spacing w:after="240" w:line="240" w:lineRule="auto"/>
        <w:ind w:left="720"/>
        <w:jc w:val="both"/>
        <w:rPr>
          <w:rFonts w:ascii="Arial" w:hAnsi="Arial" w:cs="Arial"/>
          <w:bCs/>
          <w:lang w:val="nl-NL"/>
        </w:rPr>
      </w:pPr>
      <w:r w:rsidRPr="00D624A6">
        <w:rPr>
          <w:rFonts w:ascii="Arial" w:hAnsi="Arial" w:cs="Arial"/>
        </w:rPr>
        <w:t xml:space="preserve">IWIS is a multi-year project involving several water resources and information technology specialists. The project is </w:t>
      </w:r>
      <w:r w:rsidR="003A7DA7">
        <w:rPr>
          <w:rFonts w:ascii="Arial" w:hAnsi="Arial" w:cs="Arial"/>
        </w:rPr>
        <w:t xml:space="preserve">being </w:t>
      </w:r>
      <w:r w:rsidRPr="00D624A6">
        <w:rPr>
          <w:rFonts w:ascii="Arial" w:hAnsi="Arial" w:cs="Arial"/>
        </w:rPr>
        <w:t xml:space="preserve">organized under four areas i.e., </w:t>
      </w:r>
      <w:r w:rsidRPr="00D624A6">
        <w:rPr>
          <w:rFonts w:ascii="Arial" w:hAnsi="Arial" w:cs="Arial"/>
          <w:bCs/>
          <w:lang w:val="nl-NL"/>
        </w:rPr>
        <w:t>Data Models, Data Migration, Applications Development and the Government Secure Network.</w:t>
      </w:r>
    </w:p>
    <w:p w14:paraId="03A05FF6" w14:textId="2A07FB8A"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 xml:space="preserve">Output 5: </w:t>
      </w:r>
      <w:r w:rsidRPr="00D624A6">
        <w:rPr>
          <w:rFonts w:ascii="Arial" w:hAnsi="Arial" w:cs="Arial"/>
          <w:u w:val="single"/>
        </w:rPr>
        <w:t>Institutional Restructuring of MOWE &amp; Public-Private Partnership Enhancement:</w:t>
      </w:r>
      <w:r w:rsidRPr="00D624A6">
        <w:rPr>
          <w:rFonts w:ascii="Arial" w:hAnsi="Arial" w:cs="Arial"/>
          <w:b/>
        </w:rPr>
        <w:t xml:space="preserve"> </w:t>
      </w:r>
      <w:r w:rsidRPr="00D624A6">
        <w:rPr>
          <w:rFonts w:ascii="Arial" w:hAnsi="Arial" w:cs="Arial"/>
        </w:rPr>
        <w:t xml:space="preserve">The </w:t>
      </w:r>
      <w:r w:rsidR="0045208D" w:rsidRPr="00D624A6">
        <w:rPr>
          <w:rFonts w:ascii="Arial" w:hAnsi="Arial" w:cs="Arial"/>
        </w:rPr>
        <w:t>i</w:t>
      </w:r>
      <w:r w:rsidRPr="00D624A6">
        <w:rPr>
          <w:rFonts w:ascii="Arial" w:hAnsi="Arial" w:cs="Arial"/>
        </w:rPr>
        <w:t xml:space="preserve">nstitutional </w:t>
      </w:r>
      <w:r w:rsidR="0045208D" w:rsidRPr="00D624A6">
        <w:rPr>
          <w:rFonts w:ascii="Arial" w:hAnsi="Arial" w:cs="Arial"/>
        </w:rPr>
        <w:t>r</w:t>
      </w:r>
      <w:r w:rsidRPr="00D624A6">
        <w:rPr>
          <w:rFonts w:ascii="Arial" w:hAnsi="Arial" w:cs="Arial"/>
        </w:rPr>
        <w:t xml:space="preserve">estructuring of MOWE </w:t>
      </w:r>
      <w:r w:rsidR="0045208D" w:rsidRPr="00D624A6">
        <w:rPr>
          <w:rFonts w:ascii="Arial" w:hAnsi="Arial" w:cs="Arial"/>
        </w:rPr>
        <w:t xml:space="preserve">and establishment of </w:t>
      </w:r>
      <w:r w:rsidRPr="00D624A6">
        <w:rPr>
          <w:rFonts w:ascii="Arial" w:eastAsia="Times New Roman" w:hAnsi="Arial" w:cs="Arial"/>
          <w:bCs/>
          <w:noProof/>
        </w:rPr>
        <w:t xml:space="preserve">National Water Regularity Authority is yet to </w:t>
      </w:r>
      <w:r w:rsidR="0045208D" w:rsidRPr="00D624A6">
        <w:rPr>
          <w:rFonts w:ascii="Arial" w:eastAsia="Times New Roman" w:hAnsi="Arial" w:cs="Arial"/>
          <w:bCs/>
          <w:noProof/>
        </w:rPr>
        <w:t xml:space="preserve">take place. </w:t>
      </w:r>
      <w:r w:rsidRPr="00D624A6">
        <w:rPr>
          <w:rFonts w:ascii="Arial" w:eastAsia="Times New Roman" w:hAnsi="Arial" w:cs="Arial"/>
          <w:bCs/>
          <w:noProof/>
        </w:rPr>
        <w:t>However, when it is established and operational, a considerable positive change will take place towards the realisation of the output.</w:t>
      </w:r>
    </w:p>
    <w:p w14:paraId="3A8E157E" w14:textId="7777777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 xml:space="preserve">Output 6: </w:t>
      </w:r>
      <w:r w:rsidRPr="00D624A6">
        <w:rPr>
          <w:rFonts w:ascii="Arial" w:hAnsi="Arial" w:cs="Arial"/>
          <w:u w:val="single"/>
        </w:rPr>
        <w:t>Water Quality Monitoring Protection &amp; Enforcement:</w:t>
      </w:r>
      <w:r w:rsidRPr="00D624A6">
        <w:rPr>
          <w:rFonts w:ascii="Arial" w:hAnsi="Arial" w:cs="Arial"/>
        </w:rPr>
        <w:t xml:space="preserve"> The progress of achieving the output of Water Quality Monitoring Protection &amp; Enforcement is continuing. </w:t>
      </w:r>
    </w:p>
    <w:p w14:paraId="77DB544B" w14:textId="3EFBFF8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 xml:space="preserve">Output 8: </w:t>
      </w:r>
      <w:r w:rsidRPr="00D624A6">
        <w:rPr>
          <w:rFonts w:ascii="Arial" w:hAnsi="Arial" w:cs="Arial"/>
          <w:u w:val="single"/>
        </w:rPr>
        <w:t>Develop Comprehensive strategic program to achieve Millennium Development Goals (MDG):</w:t>
      </w:r>
      <w:r w:rsidRPr="00D624A6">
        <w:rPr>
          <w:rFonts w:ascii="Arial" w:hAnsi="Arial" w:cs="Arial"/>
          <w:b/>
        </w:rPr>
        <w:t xml:space="preserve"> </w:t>
      </w:r>
      <w:r w:rsidRPr="00D624A6">
        <w:rPr>
          <w:rFonts w:ascii="Arial" w:eastAsia="Times New Roman" w:hAnsi="Arial" w:cs="Arial"/>
          <w:bCs/>
          <w:noProof/>
        </w:rPr>
        <w:t xml:space="preserve">MDG already achieved by KSA and now the </w:t>
      </w:r>
      <w:r w:rsidRPr="00D624A6">
        <w:rPr>
          <w:rFonts w:ascii="Arial" w:hAnsi="Arial" w:cs="Arial"/>
        </w:rPr>
        <w:t>key focus is on achievement</w:t>
      </w:r>
      <w:r w:rsidR="002852B9" w:rsidRPr="00D624A6">
        <w:rPr>
          <w:rFonts w:ascii="Arial" w:hAnsi="Arial" w:cs="Arial"/>
        </w:rPr>
        <w:t>s</w:t>
      </w:r>
      <w:r w:rsidRPr="00D624A6">
        <w:rPr>
          <w:rFonts w:ascii="Arial" w:hAnsi="Arial" w:cs="Arial"/>
        </w:rPr>
        <w:t xml:space="preserve"> of sustainability of development results. </w:t>
      </w:r>
    </w:p>
    <w:p w14:paraId="343DB310" w14:textId="77777777" w:rsidR="002B22C2" w:rsidRPr="00D624A6" w:rsidRDefault="002B22C2" w:rsidP="00DF7B00">
      <w:pPr>
        <w:autoSpaceDE w:val="0"/>
        <w:autoSpaceDN w:val="0"/>
        <w:adjustRightInd w:val="0"/>
        <w:spacing w:after="240" w:line="240" w:lineRule="auto"/>
        <w:ind w:left="720"/>
        <w:jc w:val="both"/>
        <w:rPr>
          <w:rFonts w:ascii="Arial" w:hAnsi="Arial" w:cs="Arial"/>
        </w:rPr>
      </w:pPr>
      <w:r w:rsidRPr="00D624A6">
        <w:rPr>
          <w:rFonts w:ascii="Arial" w:eastAsia="Times New Roman" w:hAnsi="Arial" w:cs="Arial"/>
          <w:bCs/>
          <w:noProof/>
          <w:u w:val="single"/>
        </w:rPr>
        <w:t>Output 9: Specific Strategic Projects:</w:t>
      </w:r>
      <w:r w:rsidRPr="00D624A6">
        <w:rPr>
          <w:rFonts w:ascii="Arial" w:hAnsi="Arial" w:cs="Arial"/>
        </w:rPr>
        <w:t xml:space="preserve"> The specific detailed hydrological investigations &amp; training of MOWE staff in groundwater and Modeling has been conducted.</w:t>
      </w:r>
    </w:p>
    <w:p w14:paraId="3E0B435B" w14:textId="57603E80"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u w:val="single"/>
        </w:rPr>
        <w:t xml:space="preserve">Output 10: </w:t>
      </w:r>
      <w:r w:rsidRPr="00D624A6">
        <w:rPr>
          <w:rFonts w:ascii="Arial" w:hAnsi="Arial" w:cs="Arial"/>
          <w:u w:val="single"/>
        </w:rPr>
        <w:t>Water Conservation &amp; Efficient Supply Management:</w:t>
      </w:r>
      <w:r w:rsidRPr="00D624A6">
        <w:rPr>
          <w:rFonts w:ascii="Arial" w:hAnsi="Arial" w:cs="Arial"/>
        </w:rPr>
        <w:t xml:space="preserve"> The efforts of Government of Saudi Arabia to stop growing of wheat and </w:t>
      </w:r>
      <w:r w:rsidR="00887D57" w:rsidRPr="00D624A6">
        <w:rPr>
          <w:rFonts w:ascii="Arial" w:hAnsi="Arial" w:cs="Arial"/>
        </w:rPr>
        <w:t xml:space="preserve">fodder crops </w:t>
      </w:r>
      <w:r w:rsidRPr="00D624A6">
        <w:rPr>
          <w:rFonts w:ascii="Arial" w:hAnsi="Arial" w:cs="Arial"/>
        </w:rPr>
        <w:t xml:space="preserve">will reduce pressure on withdrawal of water from non-renewable ground water resources and achievement of the outcome. </w:t>
      </w:r>
    </w:p>
    <w:p w14:paraId="3333C593" w14:textId="77777777" w:rsidR="001E28EF" w:rsidRPr="00D624A6" w:rsidRDefault="00FF44A2" w:rsidP="0077785F">
      <w:pPr>
        <w:spacing w:after="240" w:line="240" w:lineRule="auto"/>
        <w:jc w:val="both"/>
        <w:rPr>
          <w:rFonts w:ascii="Arial" w:eastAsia="Times New Roman" w:hAnsi="Arial" w:cs="Arial"/>
          <w:bCs/>
          <w:noProof/>
          <w:u w:val="single"/>
        </w:rPr>
      </w:pPr>
      <w:r w:rsidRPr="00D624A6">
        <w:rPr>
          <w:rFonts w:ascii="Arial" w:eastAsia="Times New Roman" w:hAnsi="Arial" w:cs="Arial"/>
          <w:bCs/>
          <w:noProof/>
          <w:u w:val="single"/>
        </w:rPr>
        <w:t>Evaluation of the Status of Sustainability in Madinat Yanbu AL Sinaiyah (MYAS)</w:t>
      </w:r>
    </w:p>
    <w:p w14:paraId="3DD177B5" w14:textId="77777777" w:rsidR="002B22C2" w:rsidRPr="00D624A6" w:rsidRDefault="002B22C2" w:rsidP="00DF7B00">
      <w:pPr>
        <w:spacing w:after="240" w:line="240" w:lineRule="auto"/>
        <w:ind w:left="720"/>
        <w:jc w:val="both"/>
        <w:rPr>
          <w:rFonts w:ascii="Arial" w:hAnsi="Arial" w:cs="Arial"/>
        </w:rPr>
      </w:pPr>
      <w:r w:rsidRPr="00D624A6">
        <w:rPr>
          <w:rFonts w:ascii="Arial" w:eastAsia="Times New Roman" w:hAnsi="Arial" w:cs="Arial"/>
          <w:bCs/>
          <w:noProof/>
        </w:rPr>
        <w:t>The Consultant submitted desk review report as planned.</w:t>
      </w:r>
      <w:r w:rsidRPr="00D624A6">
        <w:rPr>
          <w:rFonts w:ascii="Arial" w:hAnsi="Arial" w:cs="Arial"/>
        </w:rPr>
        <w:t xml:space="preserve"> Agreement on areas of improvement and steps towards implementation were discussed with the expert. He also identified the areas for improvement and made suggestions on how to apply the best practices in environment awards.</w:t>
      </w:r>
    </w:p>
    <w:p w14:paraId="27EA2CCD" w14:textId="77777777" w:rsidR="002B22C2" w:rsidRPr="00D624A6" w:rsidRDefault="002B22C2" w:rsidP="00DF7B00">
      <w:pPr>
        <w:spacing w:after="240" w:line="240" w:lineRule="auto"/>
        <w:ind w:left="720"/>
        <w:jc w:val="both"/>
        <w:outlineLvl w:val="0"/>
        <w:rPr>
          <w:rFonts w:ascii="Arial" w:eastAsia="Times New Roman" w:hAnsi="Arial" w:cs="Arial"/>
          <w:kern w:val="12"/>
          <w:lang w:val="en-CA"/>
        </w:rPr>
      </w:pPr>
      <w:r w:rsidRPr="00D624A6">
        <w:rPr>
          <w:rFonts w:ascii="Arial" w:eastAsia="Times New Roman" w:hAnsi="Arial" w:cs="Arial"/>
          <w:kern w:val="12"/>
          <w:lang w:val="en-CA"/>
        </w:rPr>
        <w:t>Based on the progress made by the outputs of the three projects, it is reasonable to conclude that the outputs achieved remained focused on the core issues for ultimate realization of the outcome II.</w:t>
      </w:r>
    </w:p>
    <w:p w14:paraId="43B69871" w14:textId="77777777" w:rsidR="00DF7B00" w:rsidRDefault="00DF7B00" w:rsidP="0077785F">
      <w:pPr>
        <w:spacing w:after="240" w:line="240" w:lineRule="auto"/>
        <w:jc w:val="both"/>
        <w:rPr>
          <w:rFonts w:ascii="Arial" w:hAnsi="Arial" w:cs="Arial"/>
        </w:rPr>
      </w:pPr>
    </w:p>
    <w:p w14:paraId="4F030F47" w14:textId="77777777" w:rsidR="00DF7B00" w:rsidRDefault="00DF7B00" w:rsidP="0077785F">
      <w:pPr>
        <w:spacing w:after="240" w:line="240" w:lineRule="auto"/>
        <w:jc w:val="both"/>
        <w:rPr>
          <w:rFonts w:ascii="Arial" w:hAnsi="Arial" w:cs="Arial"/>
        </w:rPr>
      </w:pPr>
    </w:p>
    <w:p w14:paraId="5DC58A57" w14:textId="39CB0B98" w:rsidR="002B22C2" w:rsidRPr="00D624A6" w:rsidRDefault="002B22C2" w:rsidP="0077785F">
      <w:pPr>
        <w:spacing w:after="240" w:line="240" w:lineRule="auto"/>
        <w:jc w:val="both"/>
        <w:rPr>
          <w:rFonts w:ascii="Arial" w:hAnsi="Arial" w:cs="Arial"/>
        </w:rPr>
      </w:pPr>
      <w:r w:rsidRPr="00D624A6">
        <w:rPr>
          <w:rFonts w:ascii="Arial" w:hAnsi="Arial" w:cs="Arial"/>
        </w:rPr>
        <w:lastRenderedPageBreak/>
        <w:t xml:space="preserve">The outputs of three projects </w:t>
      </w:r>
      <w:r w:rsidR="003A7DA7">
        <w:rPr>
          <w:rFonts w:ascii="Arial" w:hAnsi="Arial" w:cs="Arial"/>
        </w:rPr>
        <w:t xml:space="preserve">towards the outcome </w:t>
      </w:r>
      <w:r w:rsidRPr="00D624A6">
        <w:rPr>
          <w:rFonts w:ascii="Arial" w:hAnsi="Arial" w:cs="Arial"/>
        </w:rPr>
        <w:t xml:space="preserve">have been identified as follows: </w:t>
      </w:r>
    </w:p>
    <w:p w14:paraId="34F2D8CC" w14:textId="16D8EAD5" w:rsidR="00702F4C" w:rsidRPr="00D624A6" w:rsidRDefault="00702F4C" w:rsidP="0077785F">
      <w:pPr>
        <w:pStyle w:val="Bullet"/>
        <w:spacing w:after="240"/>
      </w:pPr>
      <w:r w:rsidRPr="00D624A6">
        <w:t>UNDP has developed a positive relationship with the Government of KSA</w:t>
      </w:r>
      <w:r w:rsidR="006D756A" w:rsidRPr="00D624A6">
        <w:t xml:space="preserve"> </w:t>
      </w:r>
      <w:r w:rsidRPr="00D624A6">
        <w:t xml:space="preserve">as a key partner in both policy making and developing a legal framework particularly in areas </w:t>
      </w:r>
      <w:r w:rsidR="006F65D8">
        <w:t xml:space="preserve">of </w:t>
      </w:r>
      <w:r w:rsidRPr="00D624A6">
        <w:t xml:space="preserve"> energy efficiency</w:t>
      </w:r>
      <w:r w:rsidR="006F65D8">
        <w:t xml:space="preserve"> and management of water resources. </w:t>
      </w:r>
      <w:r w:rsidRPr="00D624A6">
        <w:t xml:space="preserve"> </w:t>
      </w:r>
    </w:p>
    <w:p w14:paraId="6373D543" w14:textId="5F01E69D" w:rsidR="00702F4C" w:rsidRPr="00D624A6" w:rsidRDefault="00702F4C" w:rsidP="0077785F">
      <w:pPr>
        <w:pStyle w:val="Bullet"/>
        <w:spacing w:after="240"/>
      </w:pPr>
      <w:r w:rsidRPr="00D624A6">
        <w:t>Strengthening capacities of national institutions</w:t>
      </w:r>
      <w:r w:rsidR="006F65D8">
        <w:t xml:space="preserve"> and </w:t>
      </w:r>
      <w:r w:rsidRPr="00D624A6">
        <w:t xml:space="preserve">project partners.  </w:t>
      </w:r>
    </w:p>
    <w:p w14:paraId="6DC94C4B" w14:textId="692B4734" w:rsidR="00702F4C" w:rsidRPr="00D624A6" w:rsidRDefault="006D756A" w:rsidP="0077785F">
      <w:pPr>
        <w:pStyle w:val="Bullet"/>
        <w:spacing w:after="240"/>
      </w:pPr>
      <w:r w:rsidRPr="00D624A6">
        <w:t>F</w:t>
      </w:r>
      <w:r w:rsidR="00702F4C" w:rsidRPr="00D624A6">
        <w:t xml:space="preserve">acilitating dialogue and debate on sustainable use of natural resources and the environment through awareness </w:t>
      </w:r>
      <w:r w:rsidR="006F65D8">
        <w:t xml:space="preserve">raising </w:t>
      </w:r>
      <w:r w:rsidR="00702F4C" w:rsidRPr="00D624A6">
        <w:t xml:space="preserve">programmes </w:t>
      </w:r>
      <w:r w:rsidR="006F65D8">
        <w:t xml:space="preserve">particularly </w:t>
      </w:r>
      <w:r w:rsidR="00702F4C" w:rsidRPr="00D624A6">
        <w:t>in energy efficiency</w:t>
      </w:r>
      <w:r w:rsidR="006F65D8">
        <w:t xml:space="preserve">. </w:t>
      </w:r>
      <w:r w:rsidRPr="00D624A6">
        <w:t xml:space="preserve"> </w:t>
      </w:r>
    </w:p>
    <w:p w14:paraId="5E80DB18" w14:textId="77777777" w:rsidR="00702F4C" w:rsidRPr="00D624A6" w:rsidRDefault="00702F4C" w:rsidP="0077785F">
      <w:pPr>
        <w:pStyle w:val="Bullet"/>
        <w:spacing w:after="240"/>
      </w:pPr>
      <w:r w:rsidRPr="00D624A6">
        <w:t>Supporting targeted technical studies.</w:t>
      </w:r>
    </w:p>
    <w:p w14:paraId="10621FAF" w14:textId="1BA3F7EA" w:rsidR="00DC0201" w:rsidRPr="00D624A6" w:rsidRDefault="000270C3" w:rsidP="0077785F">
      <w:pPr>
        <w:pStyle w:val="Body"/>
        <w:rPr>
          <w:szCs w:val="22"/>
        </w:rPr>
      </w:pPr>
      <w:r w:rsidRPr="00D624A6">
        <w:rPr>
          <w:szCs w:val="22"/>
        </w:rPr>
        <w:t xml:space="preserve">Based on the above, it is concluded that </w:t>
      </w:r>
      <w:r w:rsidR="00DC0201" w:rsidRPr="00D624A6">
        <w:rPr>
          <w:szCs w:val="22"/>
        </w:rPr>
        <w:t xml:space="preserve">the UNDP appears to be the preferred partner of the </w:t>
      </w:r>
      <w:r w:rsidR="00D01139" w:rsidRPr="00D624A6">
        <w:rPr>
          <w:szCs w:val="22"/>
        </w:rPr>
        <w:t xml:space="preserve">sustainable development </w:t>
      </w:r>
      <w:r w:rsidR="006F65D8">
        <w:rPr>
          <w:szCs w:val="22"/>
        </w:rPr>
        <w:t xml:space="preserve">in KSA </w:t>
      </w:r>
      <w:r w:rsidR="00D01139" w:rsidRPr="00D624A6">
        <w:rPr>
          <w:szCs w:val="22"/>
        </w:rPr>
        <w:t xml:space="preserve">as well as potential future </w:t>
      </w:r>
      <w:r w:rsidR="006F65D8">
        <w:rPr>
          <w:szCs w:val="22"/>
        </w:rPr>
        <w:t xml:space="preserve">development </w:t>
      </w:r>
      <w:r w:rsidR="00D01139" w:rsidRPr="00D624A6">
        <w:rPr>
          <w:szCs w:val="22"/>
        </w:rPr>
        <w:t xml:space="preserve">in climate change adaption and mitigation. </w:t>
      </w:r>
    </w:p>
    <w:p w14:paraId="1F6628A2" w14:textId="4C5CEA5A" w:rsidR="00B05319" w:rsidRPr="00D624A6" w:rsidRDefault="00B05319" w:rsidP="0077785F">
      <w:pPr>
        <w:pStyle w:val="Body"/>
        <w:rPr>
          <w:szCs w:val="22"/>
        </w:rPr>
      </w:pPr>
      <w:r w:rsidRPr="00D624A6">
        <w:rPr>
          <w:szCs w:val="22"/>
        </w:rPr>
        <w:t>The quality of all the outputs delivered so far is up to the mark and does meet its requirement. There is unanimous agreement between the UNDP and all stakeholders especially in the formulation of laws, p</w:t>
      </w:r>
      <w:r w:rsidR="006D756A" w:rsidRPr="00D624A6">
        <w:rPr>
          <w:szCs w:val="22"/>
        </w:rPr>
        <w:t xml:space="preserve">olicies and national strategies on energy efficiency and management of water resources. </w:t>
      </w:r>
      <w:r w:rsidRPr="00D624A6">
        <w:rPr>
          <w:szCs w:val="22"/>
        </w:rPr>
        <w:t xml:space="preserve"> </w:t>
      </w:r>
    </w:p>
    <w:p w14:paraId="2D31A133" w14:textId="77777777" w:rsidR="00B05319" w:rsidRPr="00D624A6" w:rsidRDefault="00B05319" w:rsidP="0077785F">
      <w:pPr>
        <w:pStyle w:val="Body"/>
        <w:rPr>
          <w:szCs w:val="22"/>
        </w:rPr>
      </w:pPr>
      <w:r w:rsidRPr="00D624A6">
        <w:rPr>
          <w:szCs w:val="22"/>
        </w:rPr>
        <w:t>There are delays in the implementation of two out of three project</w:t>
      </w:r>
      <w:r w:rsidR="000315FF" w:rsidRPr="00D624A6">
        <w:rPr>
          <w:szCs w:val="22"/>
        </w:rPr>
        <w:t>s</w:t>
      </w:r>
      <w:r w:rsidRPr="00D624A6">
        <w:rPr>
          <w:szCs w:val="22"/>
        </w:rPr>
        <w:t xml:space="preserve"> as follows: </w:t>
      </w:r>
    </w:p>
    <w:p w14:paraId="6401ECE7" w14:textId="77777777" w:rsidR="00B05319" w:rsidRPr="00D624A6" w:rsidRDefault="00B05319" w:rsidP="0077785F">
      <w:pPr>
        <w:pStyle w:val="Bullet"/>
        <w:spacing w:after="240"/>
      </w:pPr>
      <w:r w:rsidRPr="00D624A6">
        <w:t>National Energy Efficiency Programme Phase II is expected to be completed by end of 2016 instead of end of 2015.</w:t>
      </w:r>
    </w:p>
    <w:p w14:paraId="38EA4FC8" w14:textId="16A45BE8" w:rsidR="00B05319" w:rsidRPr="00D624A6" w:rsidRDefault="00B05319" w:rsidP="0077785F">
      <w:pPr>
        <w:pStyle w:val="Bullet"/>
        <w:spacing w:after="240"/>
      </w:pPr>
      <w:r w:rsidRPr="00D624A6">
        <w:t xml:space="preserve">Capacity Development for sustainable development and management of water resources in the </w:t>
      </w:r>
      <w:r w:rsidR="006F65D8">
        <w:t xml:space="preserve">KSA </w:t>
      </w:r>
      <w:r w:rsidR="005B7C9A" w:rsidRPr="00D624A6">
        <w:t xml:space="preserve">is expected to </w:t>
      </w:r>
      <w:r w:rsidRPr="00D624A6">
        <w:t>be completed by en</w:t>
      </w:r>
      <w:r w:rsidR="005B7C9A" w:rsidRPr="00D624A6">
        <w:t>d 2018 instead of end 2016.</w:t>
      </w:r>
    </w:p>
    <w:p w14:paraId="540112E1" w14:textId="77777777" w:rsidR="002B22C2" w:rsidRPr="00D624A6" w:rsidRDefault="002B22C2" w:rsidP="0077785F">
      <w:pPr>
        <w:pStyle w:val="Bullet"/>
        <w:spacing w:after="240"/>
      </w:pPr>
      <w:r w:rsidRPr="00D624A6">
        <w:t xml:space="preserve">Evaluation of the Status of Sustainability in Madinat Yanbu AL Sinaiyah (MYAS) was compeleted within the agreed upon time frame. </w:t>
      </w:r>
    </w:p>
    <w:p w14:paraId="486DEC79" w14:textId="5329AC98" w:rsidR="002B22C2" w:rsidRPr="00D624A6" w:rsidRDefault="002B22C2" w:rsidP="0077785F">
      <w:pPr>
        <w:pStyle w:val="Default"/>
        <w:spacing w:after="240"/>
        <w:jc w:val="both"/>
        <w:rPr>
          <w:rFonts w:eastAsia="Times New Roman"/>
          <w:bCs/>
          <w:noProof/>
          <w:color w:val="auto"/>
          <w:sz w:val="22"/>
          <w:szCs w:val="22"/>
        </w:rPr>
      </w:pPr>
      <w:r w:rsidRPr="00D624A6">
        <w:rPr>
          <w:rFonts w:eastAsia="Times New Roman"/>
          <w:bCs/>
          <w:noProof/>
          <w:color w:val="auto"/>
          <w:sz w:val="22"/>
          <w:szCs w:val="22"/>
        </w:rPr>
        <w:t xml:space="preserve">Although most of the outputs of </w:t>
      </w:r>
      <w:r w:rsidRPr="00D624A6">
        <w:rPr>
          <w:color w:val="auto"/>
          <w:sz w:val="22"/>
          <w:szCs w:val="22"/>
        </w:rPr>
        <w:t>National</w:t>
      </w:r>
      <w:r w:rsidRPr="00D624A6">
        <w:rPr>
          <w:rFonts w:eastAsia="Times New Roman"/>
          <w:bCs/>
          <w:noProof/>
          <w:color w:val="auto"/>
          <w:sz w:val="22"/>
          <w:szCs w:val="22"/>
        </w:rPr>
        <w:t xml:space="preserve"> Energy Efficiency Programme Phase II have been completed and SEEC is able to implement the project but one of its main outputs i.e., enactment of energy efficiency law and approval of National Enegry Strategy, is pending. The law and strategy must be approved within the duration of the NEEP II project. Therefore, there is a need to extend its duration by one year i.e., 31</w:t>
      </w:r>
      <w:r w:rsidRPr="00D624A6">
        <w:rPr>
          <w:rFonts w:eastAsia="Times New Roman"/>
          <w:bCs/>
          <w:noProof/>
          <w:color w:val="auto"/>
          <w:sz w:val="22"/>
          <w:szCs w:val="22"/>
          <w:vertAlign w:val="superscript"/>
        </w:rPr>
        <w:t>st</w:t>
      </w:r>
      <w:r w:rsidRPr="00D624A6">
        <w:rPr>
          <w:rFonts w:eastAsia="Times New Roman"/>
          <w:bCs/>
          <w:noProof/>
          <w:color w:val="auto"/>
          <w:sz w:val="22"/>
          <w:szCs w:val="22"/>
        </w:rPr>
        <w:t xml:space="preserve"> December 2016.  </w:t>
      </w:r>
    </w:p>
    <w:p w14:paraId="3C15A79D" w14:textId="20508E84" w:rsidR="002B22C2" w:rsidRPr="00D624A6" w:rsidRDefault="002B22C2" w:rsidP="0077785F">
      <w:pPr>
        <w:autoSpaceDE w:val="0"/>
        <w:autoSpaceDN w:val="0"/>
        <w:adjustRightInd w:val="0"/>
        <w:spacing w:after="240" w:line="240" w:lineRule="auto"/>
        <w:jc w:val="both"/>
        <w:rPr>
          <w:rFonts w:ascii="Arial" w:hAnsi="Arial" w:cs="Arial"/>
        </w:rPr>
      </w:pPr>
      <w:r w:rsidRPr="00D624A6">
        <w:rPr>
          <w:rFonts w:ascii="Arial" w:eastAsia="Times New Roman" w:hAnsi="Arial" w:cs="Arial"/>
          <w:bCs/>
          <w:noProof/>
        </w:rPr>
        <w:t xml:space="preserve">The implementation of outputs of capacity development for sustainable development and management of water resources in the KSA will take at least two years. Therefore, there is a need to extend its duration by two years i.e., upto 31 December 2018. </w:t>
      </w:r>
    </w:p>
    <w:p w14:paraId="0A96423D" w14:textId="6ED6FB27" w:rsidR="00702F4C" w:rsidRPr="00D624A6" w:rsidRDefault="00702F4C" w:rsidP="0077785F">
      <w:pPr>
        <w:pStyle w:val="Default"/>
        <w:spacing w:after="240"/>
        <w:jc w:val="both"/>
        <w:rPr>
          <w:color w:val="auto"/>
        </w:rPr>
      </w:pPr>
      <w:r w:rsidRPr="00D624A6">
        <w:rPr>
          <w:color w:val="auto"/>
        </w:rPr>
        <w:t xml:space="preserve">The quality of technical support provided by UNDP to </w:t>
      </w:r>
      <w:r w:rsidR="006D756A" w:rsidRPr="00D624A6">
        <w:rPr>
          <w:color w:val="auto"/>
        </w:rPr>
        <w:t xml:space="preserve">MOWE, </w:t>
      </w:r>
      <w:r w:rsidRPr="00D624A6">
        <w:rPr>
          <w:color w:val="auto"/>
        </w:rPr>
        <w:t xml:space="preserve">SEEC, </w:t>
      </w:r>
      <w:r w:rsidR="00955023" w:rsidRPr="00D624A6">
        <w:rPr>
          <w:color w:val="auto"/>
        </w:rPr>
        <w:t>and RCY</w:t>
      </w:r>
      <w:r w:rsidRPr="00D624A6">
        <w:rPr>
          <w:color w:val="auto"/>
        </w:rPr>
        <w:t xml:space="preserve"> is the key factor which facilitated the quality production of all the outputs </w:t>
      </w:r>
      <w:r w:rsidR="006D756A" w:rsidRPr="00D624A6">
        <w:rPr>
          <w:color w:val="auto"/>
        </w:rPr>
        <w:t xml:space="preserve">achieved up to date </w:t>
      </w:r>
      <w:r w:rsidRPr="00D624A6">
        <w:rPr>
          <w:color w:val="auto"/>
        </w:rPr>
        <w:t xml:space="preserve">towards outcome II.  </w:t>
      </w:r>
    </w:p>
    <w:p w14:paraId="4177D66E" w14:textId="77777777" w:rsidR="000270C3" w:rsidRPr="00D624A6" w:rsidRDefault="00C16198" w:rsidP="0077785F">
      <w:pPr>
        <w:autoSpaceDE w:val="0"/>
        <w:autoSpaceDN w:val="0"/>
        <w:adjustRightInd w:val="0"/>
        <w:spacing w:after="240" w:line="240" w:lineRule="auto"/>
        <w:jc w:val="both"/>
        <w:rPr>
          <w:rFonts w:ascii="Arial" w:hAnsi="Arial" w:cs="Arial"/>
        </w:rPr>
      </w:pPr>
      <w:r w:rsidRPr="00D624A6">
        <w:rPr>
          <w:rFonts w:ascii="Arial" w:hAnsi="Arial" w:cs="Arial"/>
        </w:rPr>
        <w:t xml:space="preserve">The </w:t>
      </w:r>
      <w:r w:rsidR="000270C3" w:rsidRPr="00D624A6">
        <w:rPr>
          <w:rFonts w:ascii="Arial" w:hAnsi="Arial" w:cs="Arial"/>
        </w:rPr>
        <w:t xml:space="preserve">monitoring and evaluation </w:t>
      </w:r>
      <w:r w:rsidRPr="00D624A6">
        <w:rPr>
          <w:rFonts w:ascii="Arial" w:hAnsi="Arial" w:cs="Arial"/>
        </w:rPr>
        <w:t xml:space="preserve">of </w:t>
      </w:r>
      <w:r w:rsidR="000270C3" w:rsidRPr="00D624A6">
        <w:rPr>
          <w:rFonts w:ascii="Arial" w:hAnsi="Arial" w:cs="Arial"/>
        </w:rPr>
        <w:t xml:space="preserve">indicators </w:t>
      </w:r>
      <w:r w:rsidRPr="00D624A6">
        <w:rPr>
          <w:rFonts w:ascii="Arial" w:hAnsi="Arial" w:cs="Arial"/>
        </w:rPr>
        <w:t xml:space="preserve">are </w:t>
      </w:r>
      <w:r w:rsidR="000270C3" w:rsidRPr="00D624A6">
        <w:rPr>
          <w:rFonts w:ascii="Arial" w:hAnsi="Arial" w:cs="Arial"/>
        </w:rPr>
        <w:t xml:space="preserve">appropriate </w:t>
      </w:r>
      <w:r w:rsidRPr="00D624A6">
        <w:rPr>
          <w:rFonts w:ascii="Arial" w:hAnsi="Arial" w:cs="Arial"/>
        </w:rPr>
        <w:t xml:space="preserve">and there is a </w:t>
      </w:r>
      <w:r w:rsidR="000270C3" w:rsidRPr="00D624A6">
        <w:rPr>
          <w:rFonts w:ascii="Arial" w:hAnsi="Arial" w:cs="Arial"/>
        </w:rPr>
        <w:t>link</w:t>
      </w:r>
      <w:r w:rsidRPr="00D624A6">
        <w:rPr>
          <w:rFonts w:ascii="Arial" w:hAnsi="Arial" w:cs="Arial"/>
        </w:rPr>
        <w:t xml:space="preserve"> between outputs</w:t>
      </w:r>
      <w:r w:rsidR="000270C3" w:rsidRPr="00D624A6">
        <w:rPr>
          <w:rFonts w:ascii="Arial" w:hAnsi="Arial" w:cs="Arial"/>
        </w:rPr>
        <w:t xml:space="preserve"> to </w:t>
      </w:r>
      <w:r w:rsidRPr="00D624A6">
        <w:rPr>
          <w:rFonts w:ascii="Arial" w:hAnsi="Arial" w:cs="Arial"/>
        </w:rPr>
        <w:t xml:space="preserve">the </w:t>
      </w:r>
      <w:r w:rsidR="000270C3" w:rsidRPr="00D624A6">
        <w:rPr>
          <w:rFonts w:ascii="Arial" w:hAnsi="Arial" w:cs="Arial"/>
        </w:rPr>
        <w:t>outcome</w:t>
      </w:r>
      <w:r w:rsidRPr="00D624A6">
        <w:rPr>
          <w:rFonts w:ascii="Arial" w:hAnsi="Arial" w:cs="Arial"/>
        </w:rPr>
        <w:t>. There is no need for any further revision</w:t>
      </w:r>
      <w:r w:rsidR="00C405F4" w:rsidRPr="00D624A6">
        <w:rPr>
          <w:rFonts w:ascii="Arial" w:hAnsi="Arial" w:cs="Arial"/>
        </w:rPr>
        <w:t xml:space="preserve"> of outcome indicators</w:t>
      </w:r>
      <w:r w:rsidRPr="00D624A6">
        <w:rPr>
          <w:rFonts w:ascii="Arial" w:hAnsi="Arial" w:cs="Arial"/>
        </w:rPr>
        <w:t xml:space="preserve">. </w:t>
      </w:r>
    </w:p>
    <w:p w14:paraId="0992A1E8" w14:textId="598E85CA" w:rsidR="001A0FE1" w:rsidRPr="00D624A6" w:rsidRDefault="001A0FE1" w:rsidP="00413E36">
      <w:pPr>
        <w:pStyle w:val="Heading2"/>
        <w:rPr>
          <w:rFonts w:eastAsia="Calibri"/>
        </w:rPr>
      </w:pPr>
      <w:bookmarkStart w:id="54" w:name="_Toc438728211"/>
      <w:r w:rsidRPr="00D624A6">
        <w:rPr>
          <w:rFonts w:eastAsia="Calibri"/>
        </w:rPr>
        <w:t>UNDP Partnership Strategy</w:t>
      </w:r>
      <w:bookmarkEnd w:id="54"/>
      <w:r w:rsidRPr="00D624A6">
        <w:rPr>
          <w:rFonts w:eastAsia="Calibri"/>
        </w:rPr>
        <w:t xml:space="preserve"> </w:t>
      </w:r>
    </w:p>
    <w:p w14:paraId="2F276662" w14:textId="6486B6D5" w:rsidR="001A0FE1" w:rsidRPr="00D624A6" w:rsidRDefault="001A0FE1" w:rsidP="001A0FE1">
      <w:pPr>
        <w:pStyle w:val="Body"/>
      </w:pPr>
      <w:r w:rsidRPr="00D624A6">
        <w:t xml:space="preserve">Partnership within </w:t>
      </w:r>
      <w:r w:rsidR="002852B9" w:rsidRPr="00D624A6">
        <w:t xml:space="preserve">the </w:t>
      </w:r>
      <w:r w:rsidRPr="00D624A6">
        <w:t xml:space="preserve">context of National Country Cooperation Programme is demand driven and as such UNDP partners with the relevant entity. </w:t>
      </w:r>
    </w:p>
    <w:p w14:paraId="158F8CE1" w14:textId="705F7A3D" w:rsidR="001A0FE1" w:rsidRPr="00D624A6" w:rsidRDefault="001A0FE1" w:rsidP="001A0FE1">
      <w:pPr>
        <w:spacing w:after="240" w:line="240" w:lineRule="auto"/>
        <w:jc w:val="both"/>
        <w:outlineLvl w:val="0"/>
        <w:rPr>
          <w:rFonts w:ascii="Arial" w:eastAsia="Times New Roman" w:hAnsi="Arial" w:cs="Arial"/>
          <w:kern w:val="12"/>
          <w:szCs w:val="24"/>
          <w:lang w:val="en-CA"/>
        </w:rPr>
      </w:pPr>
      <w:r w:rsidRPr="00D624A6">
        <w:rPr>
          <w:rFonts w:ascii="Arial" w:eastAsia="Times New Roman" w:hAnsi="Arial" w:cs="Arial"/>
          <w:kern w:val="12"/>
          <w:szCs w:val="24"/>
          <w:lang w:val="en-CA"/>
        </w:rPr>
        <w:lastRenderedPageBreak/>
        <w:t xml:space="preserve">UNDP </w:t>
      </w:r>
      <w:r w:rsidR="006F65D8">
        <w:rPr>
          <w:rFonts w:ascii="Arial" w:eastAsia="Times New Roman" w:hAnsi="Arial" w:cs="Arial"/>
          <w:kern w:val="12"/>
          <w:szCs w:val="24"/>
          <w:lang w:val="en-CA"/>
        </w:rPr>
        <w:t xml:space="preserve">is </w:t>
      </w:r>
      <w:r w:rsidRPr="00D624A6">
        <w:rPr>
          <w:rFonts w:ascii="Arial" w:eastAsia="Times New Roman" w:hAnsi="Arial" w:cs="Arial"/>
          <w:kern w:val="12"/>
          <w:szCs w:val="24"/>
          <w:lang w:val="en-CA"/>
        </w:rPr>
        <w:t xml:space="preserve">actively involved in achieving outputs of the outcome. UNDP commitment could not be deterred with the delays in implementation of the outputs, particularly the enactment of laws, policies and strategies for energy efficiency and management of water resources in KSA.  </w:t>
      </w:r>
    </w:p>
    <w:p w14:paraId="3F1C4DF5" w14:textId="77777777" w:rsidR="001A0FE1" w:rsidRPr="00D624A6" w:rsidRDefault="001A0FE1" w:rsidP="001A0FE1">
      <w:pPr>
        <w:autoSpaceDE w:val="0"/>
        <w:autoSpaceDN w:val="0"/>
        <w:adjustRightInd w:val="0"/>
        <w:spacing w:after="240" w:line="240" w:lineRule="auto"/>
        <w:jc w:val="both"/>
        <w:rPr>
          <w:rFonts w:ascii="Arial" w:eastAsia="Times New Roman" w:hAnsi="Arial" w:cs="Arial"/>
          <w:bCs/>
          <w:noProof/>
        </w:rPr>
      </w:pPr>
      <w:r w:rsidRPr="00D624A6">
        <w:rPr>
          <w:rFonts w:ascii="Arial" w:eastAsia="Times New Roman" w:hAnsi="Arial" w:cs="Arial"/>
          <w:bCs/>
          <w:noProof/>
        </w:rPr>
        <w:t xml:space="preserve">The partnership with SEEC and RCY was excellent, whereas it was mixed with MOWE. The MOWE took time in gaining knowledge from capacity development and  management of water resources in KSA project.  This approach, while helping MOWE in gaining a better understanding of knowledge due to capacity building activities, yet also caused delays in the implementation of their project. </w:t>
      </w:r>
    </w:p>
    <w:p w14:paraId="3BE78F03" w14:textId="1F20EC96" w:rsidR="001A0FE1" w:rsidRPr="00D624A6" w:rsidRDefault="001A0FE1" w:rsidP="001A0FE1">
      <w:pPr>
        <w:pStyle w:val="Body"/>
      </w:pPr>
      <w:r w:rsidRPr="00D624A6">
        <w:t>UNDP has considerable experience in implementation of sustainable development project</w:t>
      </w:r>
      <w:r w:rsidR="002852B9" w:rsidRPr="00D624A6">
        <w:t>s</w:t>
      </w:r>
      <w:r w:rsidRPr="00D624A6">
        <w:t xml:space="preserve"> and now there is a need to take lead in the climate change adaptation and mitigation projects. </w:t>
      </w:r>
    </w:p>
    <w:p w14:paraId="3D664C38" w14:textId="6063C419" w:rsidR="001A0FE1" w:rsidRPr="00D624A6" w:rsidRDefault="001A0FE1" w:rsidP="001A0FE1">
      <w:pPr>
        <w:spacing w:after="240" w:line="240" w:lineRule="auto"/>
        <w:jc w:val="both"/>
        <w:rPr>
          <w:rFonts w:ascii="Arial" w:hAnsi="Arial" w:cs="Arial"/>
        </w:rPr>
      </w:pPr>
      <w:r w:rsidRPr="00D624A6">
        <w:rPr>
          <w:rFonts w:ascii="Arial" w:hAnsi="Arial" w:cs="Arial"/>
        </w:rPr>
        <w:t xml:space="preserve">The project documents of all the three projects as well as country partnership programme outcome II were comparatively very brief which contain minimum operational modalities. However, the UNDP team, while implementing the three projects, were able to sort the specific operational modalities.  </w:t>
      </w:r>
    </w:p>
    <w:p w14:paraId="512751E5" w14:textId="77777777" w:rsidR="007A6D75" w:rsidRPr="00D624A6" w:rsidRDefault="007A6D75" w:rsidP="00413E36">
      <w:pPr>
        <w:pStyle w:val="Heading2"/>
        <w:rPr>
          <w:rFonts w:eastAsia="Calibri"/>
        </w:rPr>
      </w:pPr>
      <w:bookmarkStart w:id="55" w:name="_Toc438728212"/>
      <w:r w:rsidRPr="00D624A6">
        <w:rPr>
          <w:rFonts w:eastAsia="Calibri"/>
        </w:rPr>
        <w:t>Relevance</w:t>
      </w:r>
      <w:bookmarkEnd w:id="55"/>
    </w:p>
    <w:p w14:paraId="6C7DA704" w14:textId="719C0C8B" w:rsidR="004F449A" w:rsidRPr="00D624A6" w:rsidRDefault="004F449A" w:rsidP="00AE0FBE">
      <w:pPr>
        <w:pStyle w:val="BodyText3"/>
        <w:autoSpaceDE w:val="0"/>
        <w:autoSpaceDN w:val="0"/>
        <w:adjustRightInd w:val="0"/>
        <w:spacing w:before="0" w:after="240"/>
        <w:rPr>
          <w:rFonts w:ascii="Arial" w:hAnsi="Arial" w:cs="Arial"/>
          <w:sz w:val="22"/>
          <w:szCs w:val="22"/>
          <w:lang w:val="en-CA"/>
        </w:rPr>
      </w:pPr>
      <w:r w:rsidRPr="00D624A6">
        <w:rPr>
          <w:rFonts w:ascii="Arial" w:hAnsi="Arial" w:cs="Arial"/>
          <w:sz w:val="22"/>
          <w:szCs w:val="22"/>
          <w:lang w:val="en-CA"/>
        </w:rPr>
        <w:t xml:space="preserve">The outputs were highly relevant in meeting the objectives of enhanced policies and </w:t>
      </w:r>
      <w:r w:rsidR="006F65D8">
        <w:rPr>
          <w:rFonts w:ascii="Arial" w:hAnsi="Arial" w:cs="Arial"/>
          <w:sz w:val="22"/>
          <w:szCs w:val="22"/>
          <w:lang w:val="en-CA"/>
        </w:rPr>
        <w:t xml:space="preserve">strategies </w:t>
      </w:r>
      <w:r w:rsidRPr="00D624A6">
        <w:rPr>
          <w:rFonts w:ascii="Arial" w:hAnsi="Arial" w:cs="Arial"/>
          <w:sz w:val="22"/>
          <w:szCs w:val="22"/>
          <w:lang w:val="en-CA"/>
        </w:rPr>
        <w:t xml:space="preserve"> for use of natural resource management and the environment to the successful implementation of energy </w:t>
      </w:r>
      <w:r w:rsidR="006F65D8">
        <w:rPr>
          <w:rFonts w:ascii="Arial" w:hAnsi="Arial" w:cs="Arial"/>
          <w:sz w:val="22"/>
          <w:szCs w:val="22"/>
          <w:lang w:val="en-CA"/>
        </w:rPr>
        <w:t xml:space="preserve">efficiency of household appliances, transport and industrial sectors as well as capacity development of MOWE and approval of National Water Strategy which </w:t>
      </w:r>
      <w:r w:rsidRPr="00D624A6">
        <w:rPr>
          <w:rFonts w:ascii="Arial" w:hAnsi="Arial" w:cs="Arial"/>
          <w:sz w:val="22"/>
          <w:szCs w:val="22"/>
          <w:lang w:val="en-CA"/>
        </w:rPr>
        <w:t xml:space="preserve"> </w:t>
      </w:r>
      <w:r w:rsidR="006F65D8">
        <w:rPr>
          <w:rFonts w:ascii="Arial" w:hAnsi="Arial" w:cs="Arial"/>
          <w:sz w:val="22"/>
          <w:szCs w:val="22"/>
          <w:lang w:val="en-CA"/>
        </w:rPr>
        <w:t xml:space="preserve">will lead to </w:t>
      </w:r>
      <w:r w:rsidR="008F4309">
        <w:rPr>
          <w:rFonts w:ascii="Arial" w:hAnsi="Arial" w:cs="Arial"/>
          <w:sz w:val="22"/>
          <w:szCs w:val="22"/>
          <w:lang w:val="en-CA"/>
        </w:rPr>
        <w:t xml:space="preserve">sustainable use of </w:t>
      </w:r>
      <w:r w:rsidRPr="00D624A6">
        <w:rPr>
          <w:rFonts w:ascii="Arial" w:hAnsi="Arial" w:cs="Arial"/>
          <w:sz w:val="22"/>
          <w:szCs w:val="22"/>
          <w:lang w:val="en-CA"/>
        </w:rPr>
        <w:t>water resources</w:t>
      </w:r>
      <w:r w:rsidR="008F4309">
        <w:rPr>
          <w:rFonts w:ascii="Arial" w:hAnsi="Arial" w:cs="Arial"/>
          <w:sz w:val="22"/>
          <w:szCs w:val="22"/>
          <w:lang w:val="en-CA"/>
        </w:rPr>
        <w:t xml:space="preserve"> and reduce </w:t>
      </w:r>
      <w:r w:rsidRPr="00D624A6">
        <w:rPr>
          <w:rFonts w:ascii="Arial" w:hAnsi="Arial" w:cs="Arial"/>
          <w:sz w:val="22"/>
          <w:szCs w:val="22"/>
          <w:lang w:val="en-CA"/>
        </w:rPr>
        <w:t xml:space="preserve">the water consumption of industrial </w:t>
      </w:r>
      <w:r w:rsidR="008F4309">
        <w:rPr>
          <w:rFonts w:ascii="Arial" w:hAnsi="Arial" w:cs="Arial"/>
          <w:sz w:val="22"/>
          <w:szCs w:val="22"/>
          <w:lang w:val="en-CA"/>
        </w:rPr>
        <w:t>a</w:t>
      </w:r>
      <w:r w:rsidRPr="00D624A6">
        <w:rPr>
          <w:rFonts w:ascii="Arial" w:hAnsi="Arial" w:cs="Arial"/>
          <w:sz w:val="22"/>
          <w:szCs w:val="22"/>
          <w:lang w:val="en-CA"/>
        </w:rPr>
        <w:t xml:space="preserve">nd agriculture sectors and its relevance is rated as </w:t>
      </w:r>
      <w:r w:rsidR="00151C91" w:rsidRPr="00151C91">
        <w:rPr>
          <w:rFonts w:ascii="Arial" w:hAnsi="Arial" w:cs="Arial"/>
          <w:b/>
          <w:sz w:val="22"/>
          <w:szCs w:val="22"/>
          <w:u w:val="single"/>
          <w:lang w:val="en-CA"/>
        </w:rPr>
        <w:t>Relevant.</w:t>
      </w:r>
      <w:r w:rsidR="00151C91">
        <w:rPr>
          <w:rFonts w:ascii="Arial" w:hAnsi="Arial" w:cs="Arial"/>
          <w:sz w:val="22"/>
          <w:szCs w:val="22"/>
          <w:lang w:val="en-CA"/>
        </w:rPr>
        <w:t xml:space="preserve"> </w:t>
      </w:r>
    </w:p>
    <w:p w14:paraId="2B7D22B7" w14:textId="10AE2039" w:rsidR="00716903" w:rsidRPr="00D624A6" w:rsidRDefault="00716903" w:rsidP="00AE0FBE">
      <w:pPr>
        <w:autoSpaceDE w:val="0"/>
        <w:autoSpaceDN w:val="0"/>
        <w:adjustRightInd w:val="0"/>
        <w:spacing w:after="240" w:line="240" w:lineRule="auto"/>
        <w:jc w:val="both"/>
        <w:rPr>
          <w:rFonts w:ascii="Arial" w:eastAsia="Times New Roman" w:hAnsi="Arial" w:cs="Arial"/>
        </w:rPr>
      </w:pPr>
      <w:r w:rsidRPr="00D624A6">
        <w:rPr>
          <w:rFonts w:ascii="Arial" w:eastAsia="Calibri" w:hAnsi="Arial" w:cs="Arial"/>
        </w:rPr>
        <w:t xml:space="preserve">The </w:t>
      </w:r>
      <w:r w:rsidR="003761B8" w:rsidRPr="00D624A6">
        <w:rPr>
          <w:rFonts w:ascii="Arial" w:eastAsia="Calibri" w:hAnsi="Arial" w:cs="Arial"/>
        </w:rPr>
        <w:t>o</w:t>
      </w:r>
      <w:r w:rsidRPr="00D624A6">
        <w:rPr>
          <w:rFonts w:ascii="Arial" w:eastAsia="Calibri" w:hAnsi="Arial" w:cs="Arial"/>
        </w:rPr>
        <w:t xml:space="preserve">utcome of Country Programme </w:t>
      </w:r>
      <w:r w:rsidR="003761B8" w:rsidRPr="00D624A6">
        <w:rPr>
          <w:rFonts w:ascii="Arial" w:eastAsia="Calibri" w:hAnsi="Arial" w:cs="Arial"/>
        </w:rPr>
        <w:t xml:space="preserve">Document </w:t>
      </w:r>
      <w:r w:rsidRPr="00D624A6">
        <w:rPr>
          <w:rFonts w:ascii="Arial" w:eastAsia="Calibri" w:hAnsi="Arial" w:cs="Arial"/>
        </w:rPr>
        <w:t xml:space="preserve">Outcome II </w:t>
      </w:r>
      <w:r w:rsidR="003761B8" w:rsidRPr="00D624A6">
        <w:rPr>
          <w:rFonts w:ascii="Arial" w:eastAsia="Calibri" w:hAnsi="Arial" w:cs="Arial"/>
        </w:rPr>
        <w:t xml:space="preserve">is </w:t>
      </w:r>
      <w:r w:rsidRPr="00D624A6">
        <w:rPr>
          <w:rFonts w:ascii="Arial" w:eastAsia="Calibri" w:hAnsi="Arial" w:cs="Arial"/>
        </w:rPr>
        <w:t>consistent with the KSA plans like 9</w:t>
      </w:r>
      <w:r w:rsidRPr="00D624A6">
        <w:rPr>
          <w:rFonts w:ascii="Arial" w:eastAsia="Calibri" w:hAnsi="Arial" w:cs="Arial"/>
          <w:vertAlign w:val="superscript"/>
        </w:rPr>
        <w:t>th</w:t>
      </w:r>
      <w:r w:rsidRPr="00D624A6">
        <w:rPr>
          <w:rFonts w:ascii="Arial" w:eastAsia="Calibri" w:hAnsi="Arial" w:cs="Arial"/>
        </w:rPr>
        <w:t xml:space="preserve"> and 10</w:t>
      </w:r>
      <w:r w:rsidRPr="00D624A6">
        <w:rPr>
          <w:rFonts w:ascii="Arial" w:eastAsia="Calibri" w:hAnsi="Arial" w:cs="Arial"/>
          <w:vertAlign w:val="superscript"/>
        </w:rPr>
        <w:t>th</w:t>
      </w:r>
      <w:r w:rsidRPr="00D624A6">
        <w:rPr>
          <w:rFonts w:ascii="Arial" w:eastAsia="Calibri" w:hAnsi="Arial" w:cs="Arial"/>
        </w:rPr>
        <w:t xml:space="preserve"> National Developments Plan of KSA. </w:t>
      </w:r>
      <w:r w:rsidRPr="00D624A6">
        <w:rPr>
          <w:rFonts w:ascii="Arial" w:eastAsia="Times New Roman" w:hAnsi="Arial" w:cs="Arial"/>
        </w:rPr>
        <w:t xml:space="preserve">The project focus is on better utilization of energy efficient technology and products, so as to reduce energy consumption by household, </w:t>
      </w:r>
      <w:r w:rsidR="003761B8" w:rsidRPr="00D624A6">
        <w:rPr>
          <w:rFonts w:ascii="Arial" w:eastAsia="Times New Roman" w:hAnsi="Arial" w:cs="Arial"/>
        </w:rPr>
        <w:t xml:space="preserve">transport </w:t>
      </w:r>
      <w:r w:rsidRPr="00D624A6">
        <w:rPr>
          <w:rFonts w:ascii="Arial" w:eastAsia="Times New Roman" w:hAnsi="Arial" w:cs="Arial"/>
        </w:rPr>
        <w:t xml:space="preserve">and industrial sectors. </w:t>
      </w:r>
    </w:p>
    <w:p w14:paraId="7AA98D6F" w14:textId="3F933EF4" w:rsidR="00716903" w:rsidRPr="00D624A6" w:rsidRDefault="00716903" w:rsidP="00AE0FBE">
      <w:pPr>
        <w:autoSpaceDE w:val="0"/>
        <w:autoSpaceDN w:val="0"/>
        <w:adjustRightInd w:val="0"/>
        <w:spacing w:after="240" w:line="240" w:lineRule="auto"/>
        <w:jc w:val="both"/>
        <w:rPr>
          <w:rFonts w:ascii="Arial" w:eastAsia="Times New Roman" w:hAnsi="Arial" w:cs="Arial"/>
        </w:rPr>
      </w:pPr>
      <w:r w:rsidRPr="00D624A6">
        <w:rPr>
          <w:rFonts w:ascii="Arial" w:eastAsia="Times New Roman" w:hAnsi="Arial" w:cs="Arial"/>
        </w:rPr>
        <w:t xml:space="preserve">The project focus is on reduction of drawdown of non-renewable ground water resources of KSA, so as to reduce water consumption by </w:t>
      </w:r>
      <w:r w:rsidR="00955023" w:rsidRPr="00D624A6">
        <w:rPr>
          <w:rFonts w:ascii="Arial" w:eastAsia="Times New Roman" w:hAnsi="Arial" w:cs="Arial"/>
        </w:rPr>
        <w:t xml:space="preserve">industrial </w:t>
      </w:r>
      <w:r w:rsidR="008F4309">
        <w:rPr>
          <w:rFonts w:ascii="Arial" w:eastAsia="Times New Roman" w:hAnsi="Arial" w:cs="Arial"/>
        </w:rPr>
        <w:t xml:space="preserve">and agriculture </w:t>
      </w:r>
      <w:r w:rsidR="00955023" w:rsidRPr="00D624A6">
        <w:rPr>
          <w:rFonts w:ascii="Arial" w:eastAsia="Times New Roman" w:hAnsi="Arial" w:cs="Arial"/>
        </w:rPr>
        <w:t>sectors</w:t>
      </w:r>
      <w:r w:rsidRPr="00D624A6">
        <w:rPr>
          <w:rFonts w:ascii="Arial" w:eastAsia="Times New Roman" w:hAnsi="Arial" w:cs="Arial"/>
        </w:rPr>
        <w:t xml:space="preserve">. </w:t>
      </w:r>
    </w:p>
    <w:p w14:paraId="7D880E59" w14:textId="77777777" w:rsidR="00A53D07" w:rsidRDefault="004F449A" w:rsidP="00AE0FBE">
      <w:pPr>
        <w:pStyle w:val="BodyText3"/>
        <w:autoSpaceDE w:val="0"/>
        <w:autoSpaceDN w:val="0"/>
        <w:adjustRightInd w:val="0"/>
        <w:spacing w:before="0" w:after="240"/>
        <w:rPr>
          <w:rFonts w:ascii="Arial" w:hAnsi="Arial" w:cs="Arial"/>
          <w:sz w:val="22"/>
          <w:szCs w:val="22"/>
          <w:lang w:val="en-CA"/>
        </w:rPr>
      </w:pPr>
      <w:r w:rsidRPr="00D624A6">
        <w:rPr>
          <w:rFonts w:ascii="Arial" w:hAnsi="Arial" w:cs="Arial"/>
          <w:sz w:val="22"/>
          <w:szCs w:val="22"/>
          <w:lang w:val="en-CA"/>
        </w:rPr>
        <w:t>The out</w:t>
      </w:r>
      <w:r w:rsidR="00955023" w:rsidRPr="00D624A6">
        <w:rPr>
          <w:rFonts w:ascii="Arial" w:hAnsi="Arial" w:cs="Arial"/>
          <w:sz w:val="22"/>
          <w:szCs w:val="22"/>
          <w:lang w:val="en-CA"/>
        </w:rPr>
        <w:t xml:space="preserve">puts </w:t>
      </w:r>
      <w:r w:rsidRPr="00D624A6">
        <w:rPr>
          <w:rFonts w:ascii="Arial" w:hAnsi="Arial" w:cs="Arial"/>
          <w:sz w:val="22"/>
          <w:szCs w:val="22"/>
          <w:lang w:val="en-CA"/>
        </w:rPr>
        <w:t xml:space="preserve">design was highly satisfactory </w:t>
      </w:r>
      <w:r w:rsidR="00955023" w:rsidRPr="00D624A6">
        <w:rPr>
          <w:rFonts w:ascii="Arial" w:hAnsi="Arial" w:cs="Arial"/>
          <w:sz w:val="22"/>
          <w:szCs w:val="22"/>
          <w:lang w:val="en-CA"/>
        </w:rPr>
        <w:t xml:space="preserve">as </w:t>
      </w:r>
      <w:r w:rsidR="00473E79" w:rsidRPr="00D624A6">
        <w:rPr>
          <w:rFonts w:ascii="Arial" w:hAnsi="Arial" w:cs="Arial"/>
          <w:sz w:val="22"/>
          <w:szCs w:val="22"/>
          <w:lang w:val="en-CA"/>
        </w:rPr>
        <w:t xml:space="preserve">a </w:t>
      </w:r>
      <w:r w:rsidRPr="00D624A6">
        <w:rPr>
          <w:rFonts w:ascii="Arial" w:hAnsi="Arial" w:cs="Arial"/>
          <w:sz w:val="22"/>
          <w:szCs w:val="22"/>
          <w:lang w:val="en-CA"/>
        </w:rPr>
        <w:t>convincing approach to address the in-efficient use of energy and excessive water consumption</w:t>
      </w:r>
      <w:r w:rsidR="00955023" w:rsidRPr="00D624A6">
        <w:rPr>
          <w:rFonts w:ascii="Arial" w:hAnsi="Arial" w:cs="Arial"/>
          <w:sz w:val="22"/>
          <w:szCs w:val="22"/>
          <w:lang w:val="en-CA"/>
        </w:rPr>
        <w:t xml:space="preserve"> was adopted</w:t>
      </w:r>
      <w:r w:rsidRPr="00D624A6">
        <w:rPr>
          <w:rFonts w:ascii="Arial" w:hAnsi="Arial" w:cs="Arial"/>
          <w:sz w:val="22"/>
          <w:szCs w:val="22"/>
          <w:lang w:val="en-CA"/>
        </w:rPr>
        <w:t>.</w:t>
      </w:r>
    </w:p>
    <w:p w14:paraId="6595358E" w14:textId="77777777" w:rsidR="00963356" w:rsidRDefault="00A53D07" w:rsidP="00A53D07">
      <w:pPr>
        <w:spacing w:after="240" w:line="240" w:lineRule="auto"/>
        <w:jc w:val="both"/>
        <w:rPr>
          <w:rFonts w:ascii="Arial" w:hAnsi="Arial" w:cs="Arial"/>
        </w:rPr>
      </w:pPr>
      <w:r w:rsidRPr="00AC1524">
        <w:rPr>
          <w:rFonts w:ascii="Arial" w:hAnsi="Arial" w:cs="Arial"/>
        </w:rPr>
        <w:t>SEEC has conducted Knowledge Attitude and Practice (KAP) s</w:t>
      </w:r>
      <w:r w:rsidR="00963356">
        <w:rPr>
          <w:rFonts w:ascii="Arial" w:hAnsi="Arial" w:cs="Arial"/>
        </w:rPr>
        <w:t>tudy and s</w:t>
      </w:r>
      <w:r w:rsidRPr="00AC1524">
        <w:rPr>
          <w:rFonts w:ascii="Arial" w:hAnsi="Arial" w:cs="Arial"/>
        </w:rPr>
        <w:t xml:space="preserve">urveys in five regions </w:t>
      </w:r>
      <w:r w:rsidR="00963356">
        <w:rPr>
          <w:rFonts w:ascii="Arial" w:hAnsi="Arial" w:cs="Arial"/>
        </w:rPr>
        <w:t xml:space="preserve">and 24 cities </w:t>
      </w:r>
      <w:r w:rsidRPr="00AC1524">
        <w:rPr>
          <w:rFonts w:ascii="Arial" w:hAnsi="Arial" w:cs="Arial"/>
        </w:rPr>
        <w:t xml:space="preserve">at the beginning of developing the plan of National Campaign for Energy Efficiency to obtain a general idea of the energy rationalization levels among citizens and </w:t>
      </w:r>
      <w:r w:rsidR="00274CFD" w:rsidRPr="00AC1524">
        <w:rPr>
          <w:rFonts w:ascii="Arial" w:hAnsi="Arial" w:cs="Arial"/>
        </w:rPr>
        <w:t xml:space="preserve">residents. </w:t>
      </w:r>
    </w:p>
    <w:p w14:paraId="2AE466FB" w14:textId="24531FB8" w:rsidR="00A53D07" w:rsidRPr="00AC1524" w:rsidRDefault="00A53D07" w:rsidP="00A53D07">
      <w:pPr>
        <w:spacing w:after="240" w:line="240" w:lineRule="auto"/>
        <w:jc w:val="both"/>
        <w:rPr>
          <w:rFonts w:ascii="Arial" w:hAnsi="Arial" w:cs="Arial"/>
        </w:rPr>
      </w:pPr>
      <w:r w:rsidRPr="00AC1524">
        <w:rPr>
          <w:rFonts w:ascii="Arial" w:hAnsi="Arial" w:cs="Arial"/>
        </w:rPr>
        <w:t>The surveys target male and female Saudi citizens from 18 to 60 years old, and they were conducted using three methods: interviews, focus groups discussion and questionnaires.</w:t>
      </w:r>
      <w:r w:rsidR="00963356" w:rsidRPr="00963356">
        <w:rPr>
          <w:rFonts w:ascii="Arial" w:hAnsi="Arial" w:cs="Arial"/>
        </w:rPr>
        <w:t xml:space="preserve"> </w:t>
      </w:r>
      <w:r w:rsidR="00963356">
        <w:rPr>
          <w:rFonts w:ascii="Arial" w:hAnsi="Arial" w:cs="Arial"/>
        </w:rPr>
        <w:t xml:space="preserve">Once the awareness campaigns were conducted than they conducted studies to gauge their </w:t>
      </w:r>
      <w:r w:rsidR="00963356" w:rsidRPr="00AC1524">
        <w:rPr>
          <w:rFonts w:ascii="Arial" w:hAnsi="Arial" w:cs="Arial"/>
        </w:rPr>
        <w:t>impact on individuals.</w:t>
      </w:r>
    </w:p>
    <w:p w14:paraId="27C98DDD" w14:textId="77777777" w:rsidR="00963356" w:rsidRDefault="00A53D07" w:rsidP="00A53D07">
      <w:pPr>
        <w:spacing w:after="240" w:line="240" w:lineRule="auto"/>
        <w:jc w:val="both"/>
        <w:rPr>
          <w:rFonts w:ascii="Arial" w:hAnsi="Arial" w:cs="Arial"/>
        </w:rPr>
      </w:pPr>
      <w:r w:rsidRPr="00AC1524">
        <w:rPr>
          <w:rFonts w:ascii="Arial" w:hAnsi="Arial" w:cs="Arial"/>
        </w:rPr>
        <w:t xml:space="preserve">The surveys were conducted on families in general whereas the focus of all the surveys conducted were on women. SEEC engaged female teams to participate in the awareness campaigns to provide more focus on women. Moreover, SEEC conducted a number of campaigns especially for women universities, exhibitions, etc.  In addition, most of the campaigns’ messages targeted women as they play a major role in changing the consumption behavior of the next generations, and since they are usually responsible for selecting household appliances and </w:t>
      </w:r>
      <w:r w:rsidR="00963356">
        <w:rPr>
          <w:rFonts w:ascii="Arial" w:hAnsi="Arial" w:cs="Arial"/>
        </w:rPr>
        <w:t xml:space="preserve">are </w:t>
      </w:r>
      <w:r w:rsidRPr="00AC1524">
        <w:rPr>
          <w:rFonts w:ascii="Arial" w:hAnsi="Arial" w:cs="Arial"/>
        </w:rPr>
        <w:t>main users</w:t>
      </w:r>
      <w:r w:rsidR="00963356">
        <w:rPr>
          <w:rFonts w:ascii="Arial" w:hAnsi="Arial" w:cs="Arial"/>
        </w:rPr>
        <w:t xml:space="preserve">. </w:t>
      </w:r>
    </w:p>
    <w:p w14:paraId="55A3DC0D" w14:textId="7A54171F" w:rsidR="00F917D9" w:rsidRPr="00D624A6" w:rsidRDefault="00A53D07" w:rsidP="00A53D07">
      <w:pPr>
        <w:spacing w:after="240" w:line="240" w:lineRule="auto"/>
        <w:jc w:val="both"/>
      </w:pPr>
      <w:r w:rsidRPr="00AC1524">
        <w:rPr>
          <w:rFonts w:ascii="Arial" w:hAnsi="Arial" w:cs="Arial"/>
        </w:rPr>
        <w:lastRenderedPageBreak/>
        <w:t>A number of women have attended the training courses of building capacity in energy efficiency field such as Energy Conservation in Building Sector, Certified Energy Manager (CEM) and Saudi Energy Efficiency Forum and Exhibition.</w:t>
      </w:r>
      <w:r w:rsidR="00F917D9" w:rsidRPr="00D624A6">
        <w:t xml:space="preserve"> </w:t>
      </w:r>
    </w:p>
    <w:p w14:paraId="7D3A39D8" w14:textId="3984CAEC" w:rsidR="007A6D75" w:rsidRPr="00D624A6" w:rsidRDefault="007A6D75" w:rsidP="00413E36">
      <w:pPr>
        <w:pStyle w:val="Heading2"/>
        <w:rPr>
          <w:rFonts w:eastAsia="Calibri"/>
        </w:rPr>
      </w:pPr>
      <w:bookmarkStart w:id="56" w:name="_Toc438728213"/>
      <w:r w:rsidRPr="00D624A6">
        <w:rPr>
          <w:rFonts w:eastAsia="Calibri"/>
        </w:rPr>
        <w:t>Impact</w:t>
      </w:r>
      <w:bookmarkEnd w:id="56"/>
    </w:p>
    <w:p w14:paraId="032C295F" w14:textId="6579541E" w:rsidR="00473E79" w:rsidRPr="00D624A6" w:rsidRDefault="003212DC" w:rsidP="00473E79">
      <w:pPr>
        <w:spacing w:after="240" w:line="240" w:lineRule="auto"/>
        <w:jc w:val="both"/>
        <w:rPr>
          <w:rFonts w:ascii="Arial" w:hAnsi="Arial" w:cs="Arial"/>
        </w:rPr>
      </w:pPr>
      <w:r w:rsidRPr="00D624A6">
        <w:rPr>
          <w:rFonts w:ascii="Arial" w:hAnsi="Arial" w:cs="Arial"/>
        </w:rPr>
        <w:t xml:space="preserve">The </w:t>
      </w:r>
      <w:r w:rsidR="00473E79" w:rsidRPr="00D624A6">
        <w:rPr>
          <w:rFonts w:ascii="Arial" w:hAnsi="Arial" w:cs="Arial"/>
        </w:rPr>
        <w:t xml:space="preserve">potential impact of the outcome II will be known when all the outputs are completed and implemented. </w:t>
      </w:r>
    </w:p>
    <w:p w14:paraId="503BC9BF" w14:textId="12A301C3" w:rsidR="00473E79" w:rsidRPr="00D624A6" w:rsidRDefault="00473E79" w:rsidP="00473E79">
      <w:pPr>
        <w:spacing w:after="240" w:line="240" w:lineRule="auto"/>
        <w:jc w:val="both"/>
        <w:rPr>
          <w:rFonts w:ascii="Arial" w:hAnsi="Arial" w:cs="Arial"/>
        </w:rPr>
      </w:pPr>
      <w:r w:rsidRPr="00D624A6">
        <w:rPr>
          <w:rFonts w:ascii="Arial" w:hAnsi="Arial" w:cs="Arial"/>
        </w:rPr>
        <w:t>There are three outcome indicators for management of water resources in the KSA out of which only one indicator has been achieved i.e., approval of National Water Strategy</w:t>
      </w:r>
      <w:r w:rsidR="00963356">
        <w:rPr>
          <w:rFonts w:ascii="Arial" w:hAnsi="Arial" w:cs="Arial"/>
        </w:rPr>
        <w:t xml:space="preserve"> and </w:t>
      </w:r>
      <w:r w:rsidRPr="00D624A6">
        <w:rPr>
          <w:rFonts w:ascii="Arial" w:hAnsi="Arial" w:cs="Arial"/>
        </w:rPr>
        <w:t xml:space="preserve">KSA Water Regulation and Policy Coordination has been developed. The work is continuing on ground water modelling and on establishment of Integrated Water information </w:t>
      </w:r>
      <w:r w:rsidR="00963356">
        <w:rPr>
          <w:rFonts w:ascii="Arial" w:hAnsi="Arial" w:cs="Arial"/>
        </w:rPr>
        <w:t>S</w:t>
      </w:r>
      <w:r w:rsidRPr="00D624A6">
        <w:rPr>
          <w:rFonts w:ascii="Arial" w:hAnsi="Arial" w:cs="Arial"/>
        </w:rPr>
        <w:t xml:space="preserve">ystem. </w:t>
      </w:r>
    </w:p>
    <w:p w14:paraId="12873EE7" w14:textId="77777777" w:rsidR="00963356" w:rsidRDefault="00473E79" w:rsidP="00473E79">
      <w:pPr>
        <w:spacing w:after="240" w:line="240" w:lineRule="auto"/>
        <w:jc w:val="both"/>
        <w:rPr>
          <w:rFonts w:ascii="Arial" w:hAnsi="Arial" w:cs="Arial"/>
        </w:rPr>
      </w:pPr>
      <w:r w:rsidRPr="00D624A6">
        <w:rPr>
          <w:rFonts w:ascii="Arial" w:hAnsi="Arial" w:cs="Arial"/>
        </w:rPr>
        <w:t xml:space="preserve">The present status of progressively reduction per capita consumption of municipal water supply has increased instead of decreasing i.e., 258 lpcd against 200 lpcd. </w:t>
      </w:r>
    </w:p>
    <w:p w14:paraId="0091D08A" w14:textId="77777777" w:rsidR="00963356" w:rsidRDefault="00473E79" w:rsidP="00473E79">
      <w:pPr>
        <w:spacing w:after="240" w:line="240" w:lineRule="auto"/>
        <w:jc w:val="both"/>
        <w:rPr>
          <w:rFonts w:ascii="Arial" w:hAnsi="Arial" w:cs="Arial"/>
        </w:rPr>
      </w:pPr>
      <w:r w:rsidRPr="00D624A6">
        <w:rPr>
          <w:rFonts w:ascii="Arial" w:hAnsi="Arial" w:cs="Arial"/>
        </w:rPr>
        <w:t xml:space="preserve">The MOWE has already excluded residential houses from the projected increase in tariff. Similarly, the share of non-renewable ground water source is increasing instead of deceasing. As stated earlier, 84 % of water in Saudi Arabia is consumed by agriculture sector. The Government of Saudi Arabia has already banned cultivation of wheat and is planning to ban fodder crop for three years. </w:t>
      </w:r>
    </w:p>
    <w:p w14:paraId="7EA65746" w14:textId="77777777" w:rsidR="00963356" w:rsidRPr="00D624A6" w:rsidRDefault="00963356" w:rsidP="00963356">
      <w:pPr>
        <w:spacing w:after="240" w:line="240" w:lineRule="auto"/>
        <w:jc w:val="both"/>
        <w:rPr>
          <w:rFonts w:ascii="Arial" w:hAnsi="Arial" w:cs="Arial"/>
        </w:rPr>
      </w:pPr>
      <w:r w:rsidRPr="00D624A6">
        <w:rPr>
          <w:rFonts w:ascii="Arial" w:hAnsi="Arial" w:cs="Arial"/>
        </w:rPr>
        <w:t xml:space="preserve">There is steady increase in quantity of drinking water from desalination plants. The share of desalination water is gradually increasing as well as use of treated water from wastewater treatment plants.  </w:t>
      </w:r>
    </w:p>
    <w:p w14:paraId="3D8E9BEC" w14:textId="74F9FCFF" w:rsidR="00473E79" w:rsidRPr="00D624A6" w:rsidRDefault="00473E79" w:rsidP="00473E79">
      <w:pPr>
        <w:spacing w:after="240" w:line="240" w:lineRule="auto"/>
        <w:jc w:val="both"/>
        <w:rPr>
          <w:rFonts w:ascii="Arial" w:hAnsi="Arial" w:cs="Arial"/>
        </w:rPr>
      </w:pPr>
      <w:r w:rsidRPr="00D624A6">
        <w:rPr>
          <w:rFonts w:ascii="Arial" w:hAnsi="Arial" w:cs="Arial"/>
        </w:rPr>
        <w:t xml:space="preserve">The banning of two main water consuming crops will definitely have a positive impact on the water resources management and it is likely that MOWE will be able to manage drawdown of non-renewable ground water to not exceed 5 BCM by 2030. </w:t>
      </w:r>
    </w:p>
    <w:p w14:paraId="2300866D" w14:textId="048DB9D9" w:rsidR="00473E79" w:rsidRPr="00D624A6" w:rsidRDefault="00473E79" w:rsidP="00473E79">
      <w:pPr>
        <w:spacing w:after="240" w:line="240" w:lineRule="auto"/>
        <w:jc w:val="both"/>
        <w:rPr>
          <w:rFonts w:ascii="Arial" w:hAnsi="Arial" w:cs="Arial"/>
        </w:rPr>
      </w:pPr>
      <w:r w:rsidRPr="00D624A6">
        <w:rPr>
          <w:rFonts w:ascii="Arial" w:hAnsi="Arial" w:cs="Arial"/>
        </w:rPr>
        <w:t>Although the Energy Efficiency Plan covering policies, regulations and initiatives has been developed</w:t>
      </w:r>
      <w:r w:rsidR="00A5190B">
        <w:rPr>
          <w:rFonts w:ascii="Arial" w:hAnsi="Arial" w:cs="Arial"/>
        </w:rPr>
        <w:t xml:space="preserve"> but issuance of decree of Energy Efficiency Law and approval of Energy Conservation is pending. The </w:t>
      </w:r>
      <w:r w:rsidRPr="00D624A6">
        <w:rPr>
          <w:rFonts w:ascii="Arial" w:hAnsi="Arial" w:cs="Arial"/>
        </w:rPr>
        <w:t xml:space="preserve">overall implementation of all the remaining indicators i.e., monitoring implementation of the Energy Efficiency plan, promotion of Energy efficiency awareness, capacity building of SEEC staff is going on smoothly. The energy efficiency standards and labelling for household appliance, transport and industrial sectors are in place and being implemented.   </w:t>
      </w:r>
    </w:p>
    <w:p w14:paraId="6631C755" w14:textId="77493A87" w:rsidR="00473E79" w:rsidRPr="00D624A6" w:rsidRDefault="00963356" w:rsidP="00473E79">
      <w:pPr>
        <w:spacing w:after="240" w:line="240" w:lineRule="auto"/>
        <w:jc w:val="both"/>
        <w:outlineLvl w:val="0"/>
        <w:rPr>
          <w:rFonts w:ascii="Arial" w:eastAsia="Times New Roman" w:hAnsi="Arial" w:cs="Arial"/>
          <w:kern w:val="12"/>
          <w:lang w:val="en-CA"/>
        </w:rPr>
      </w:pPr>
      <w:r>
        <w:rPr>
          <w:rFonts w:ascii="Arial" w:eastAsia="Times New Roman" w:hAnsi="Arial" w:cs="Arial"/>
          <w:kern w:val="12"/>
          <w:lang w:val="en-CA"/>
        </w:rPr>
        <w:t xml:space="preserve">It </w:t>
      </w:r>
      <w:r w:rsidR="00473E79" w:rsidRPr="00D624A6">
        <w:rPr>
          <w:rFonts w:ascii="Arial" w:eastAsia="Times New Roman" w:hAnsi="Arial" w:cs="Arial"/>
          <w:kern w:val="12"/>
          <w:lang w:val="en-CA"/>
        </w:rPr>
        <w:t xml:space="preserve">is anticipated that </w:t>
      </w:r>
      <w:r>
        <w:rPr>
          <w:rFonts w:ascii="Arial" w:eastAsia="Times New Roman" w:hAnsi="Arial" w:cs="Arial"/>
          <w:kern w:val="12"/>
          <w:lang w:val="en-CA"/>
        </w:rPr>
        <w:t xml:space="preserve">laws </w:t>
      </w:r>
      <w:r w:rsidR="00473E79" w:rsidRPr="00D624A6">
        <w:rPr>
          <w:rFonts w:ascii="Arial" w:eastAsia="Times New Roman" w:hAnsi="Arial" w:cs="Arial"/>
          <w:kern w:val="12"/>
          <w:lang w:val="en-CA"/>
        </w:rPr>
        <w:t>and strategies in energy efficiency</w:t>
      </w:r>
      <w:r>
        <w:rPr>
          <w:rFonts w:ascii="Arial" w:eastAsia="Times New Roman" w:hAnsi="Arial" w:cs="Arial"/>
          <w:kern w:val="12"/>
          <w:lang w:val="en-CA"/>
        </w:rPr>
        <w:t xml:space="preserve"> and </w:t>
      </w:r>
      <w:r w:rsidR="00473E79" w:rsidRPr="00D624A6">
        <w:rPr>
          <w:rFonts w:ascii="Arial" w:eastAsia="Times New Roman" w:hAnsi="Arial" w:cs="Arial"/>
          <w:kern w:val="12"/>
          <w:lang w:val="en-CA"/>
        </w:rPr>
        <w:t xml:space="preserve">management of water resources are at an advance stage, which will be mostly achieved during the extended duration of the two projects. The overall long term impact of the outcome on energy efficiency and management of water resources in KSA is positive. </w:t>
      </w:r>
    </w:p>
    <w:p w14:paraId="1EB8E983" w14:textId="2607171A" w:rsidR="00473E79" w:rsidRPr="00D624A6" w:rsidRDefault="00473E79" w:rsidP="00473E79">
      <w:pPr>
        <w:spacing w:after="240" w:line="240" w:lineRule="auto"/>
        <w:jc w:val="both"/>
        <w:outlineLvl w:val="0"/>
        <w:rPr>
          <w:rFonts w:ascii="Arial" w:hAnsi="Arial" w:cs="Arial"/>
        </w:rPr>
      </w:pPr>
      <w:r w:rsidRPr="00D624A6">
        <w:rPr>
          <w:rFonts w:ascii="Arial" w:hAnsi="Arial" w:cs="Arial"/>
        </w:rPr>
        <w:t xml:space="preserve">The outcome II has promoted, encouraged and supported outputs in generating mitigation co-benefits in energy efficiency. The Saudi Energy Efficiency Centre has been strengthened and now they are able to plan and execute their future plans themselves and they are continuously expanding their focus. Presently, SEEC focuses on three main sectors, namely industry, </w:t>
      </w:r>
      <w:r w:rsidR="00A41A87">
        <w:rPr>
          <w:rFonts w:ascii="Arial" w:hAnsi="Arial" w:cs="Arial"/>
        </w:rPr>
        <w:t>household</w:t>
      </w:r>
      <w:r w:rsidRPr="00D624A6">
        <w:rPr>
          <w:rFonts w:ascii="Arial" w:hAnsi="Arial" w:cs="Arial"/>
        </w:rPr>
        <w:t xml:space="preserve"> appliances and transportation that collectively account for over 90% of the energy demand in Saudi Arabia. </w:t>
      </w:r>
    </w:p>
    <w:p w14:paraId="36E31411" w14:textId="77777777" w:rsidR="00473E79" w:rsidRPr="00D624A6" w:rsidRDefault="00473E79" w:rsidP="00473E79">
      <w:pPr>
        <w:spacing w:after="240" w:line="240" w:lineRule="auto"/>
        <w:jc w:val="both"/>
        <w:outlineLvl w:val="0"/>
        <w:rPr>
          <w:rFonts w:ascii="Arial" w:eastAsia="Times New Roman" w:hAnsi="Arial" w:cs="Arial"/>
          <w:kern w:val="12"/>
          <w:lang w:val="en-CA"/>
        </w:rPr>
      </w:pPr>
      <w:r w:rsidRPr="00D624A6">
        <w:rPr>
          <w:rFonts w:ascii="Arial" w:hAnsi="Arial" w:cs="Arial"/>
        </w:rPr>
        <w:t xml:space="preserve">There is a likely possibility that </w:t>
      </w:r>
      <w:r w:rsidRPr="00D624A6">
        <w:rPr>
          <w:rFonts w:ascii="Arial" w:eastAsia="Times New Roman" w:hAnsi="Arial" w:cs="Arial"/>
          <w:kern w:val="12"/>
          <w:lang w:val="en-CA"/>
        </w:rPr>
        <w:t xml:space="preserve">the annual energy intensity saving by 4% will be achieved by 2019, provided Energy Efficiency Law is decreed and Energy Conservation Strategy is approved.  </w:t>
      </w:r>
    </w:p>
    <w:p w14:paraId="4085A2F9" w14:textId="1D71AFE2" w:rsidR="00473E79" w:rsidRPr="00D624A6" w:rsidRDefault="00473E79" w:rsidP="00473E79">
      <w:pPr>
        <w:spacing w:after="240" w:line="240" w:lineRule="auto"/>
        <w:jc w:val="both"/>
        <w:outlineLvl w:val="0"/>
        <w:rPr>
          <w:rFonts w:ascii="Arial" w:hAnsi="Arial" w:cs="Arial"/>
        </w:rPr>
      </w:pPr>
      <w:r w:rsidRPr="00D624A6">
        <w:rPr>
          <w:rFonts w:ascii="Arial" w:hAnsi="Arial" w:cs="Arial"/>
        </w:rPr>
        <w:lastRenderedPageBreak/>
        <w:t xml:space="preserve">The demand for energy efficient </w:t>
      </w:r>
      <w:r w:rsidR="001A0FE1" w:rsidRPr="00D624A6">
        <w:rPr>
          <w:rFonts w:ascii="Arial" w:hAnsi="Arial" w:cs="Arial"/>
        </w:rPr>
        <w:t xml:space="preserve">household </w:t>
      </w:r>
      <w:r w:rsidRPr="00D624A6">
        <w:rPr>
          <w:rFonts w:ascii="Arial" w:hAnsi="Arial" w:cs="Arial"/>
        </w:rPr>
        <w:t>appliances will increase with the passage of time due to new technological advancements</w:t>
      </w:r>
      <w:r w:rsidR="001A0FE1" w:rsidRPr="00D624A6">
        <w:rPr>
          <w:rFonts w:ascii="Arial" w:hAnsi="Arial" w:cs="Arial"/>
        </w:rPr>
        <w:t xml:space="preserve">. </w:t>
      </w:r>
      <w:r w:rsidRPr="00D624A6">
        <w:rPr>
          <w:rFonts w:ascii="Arial" w:hAnsi="Arial" w:cs="Arial"/>
        </w:rPr>
        <w:t xml:space="preserve"> </w:t>
      </w:r>
    </w:p>
    <w:p w14:paraId="61C9F948" w14:textId="790E0AD9" w:rsidR="00473E79" w:rsidRPr="00D624A6" w:rsidRDefault="00473E79" w:rsidP="00473E79">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There will be a significant amount of other indirect CO</w:t>
      </w:r>
      <w:r w:rsidRPr="00D624A6">
        <w:rPr>
          <w:rFonts w:ascii="Arial" w:eastAsia="Times New Roman" w:hAnsi="Arial" w:cs="Arial"/>
          <w:kern w:val="12"/>
          <w:vertAlign w:val="subscript"/>
          <w:lang w:val="en-CA"/>
        </w:rPr>
        <w:t>2</w:t>
      </w:r>
      <w:r w:rsidRPr="00D624A6">
        <w:rPr>
          <w:rFonts w:ascii="Arial" w:eastAsia="Times New Roman" w:hAnsi="Arial" w:cs="Arial"/>
          <w:kern w:val="12"/>
          <w:lang w:val="en-CA"/>
        </w:rPr>
        <w:t xml:space="preserve"> emission reductions due to use of energy efficiency </w:t>
      </w:r>
      <w:r w:rsidR="00A5190B">
        <w:rPr>
          <w:rFonts w:ascii="Arial" w:eastAsia="Times New Roman" w:hAnsi="Arial" w:cs="Arial"/>
          <w:kern w:val="12"/>
          <w:lang w:val="en-CA"/>
        </w:rPr>
        <w:t xml:space="preserve">in </w:t>
      </w:r>
      <w:r w:rsidR="00A41A87">
        <w:rPr>
          <w:rFonts w:ascii="Arial" w:eastAsia="Times New Roman" w:hAnsi="Arial" w:cs="Arial"/>
          <w:kern w:val="12"/>
          <w:lang w:val="en-CA"/>
        </w:rPr>
        <w:t>household</w:t>
      </w:r>
      <w:r w:rsidRPr="00D624A6">
        <w:rPr>
          <w:rFonts w:ascii="Arial" w:eastAsia="Times New Roman" w:hAnsi="Arial" w:cs="Arial"/>
          <w:kern w:val="12"/>
          <w:lang w:val="en-CA"/>
        </w:rPr>
        <w:t xml:space="preserve"> appliances, transport and industry.  KSA has a population of 29 million and the use of electrical appliances is increasing day by day. The availability of energy efficient appliances and their subsequent use by the large consumers based within KSA will have a modest global effect.</w:t>
      </w:r>
    </w:p>
    <w:p w14:paraId="1C6D1C4B" w14:textId="260E07AD" w:rsidR="00473E79" w:rsidRPr="00D624A6" w:rsidRDefault="00473E79" w:rsidP="00473E79">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SEEC has worked with SASO on harmonizing energy performance test procedures for targeted </w:t>
      </w:r>
      <w:r w:rsidR="00A41A87">
        <w:rPr>
          <w:rFonts w:ascii="Arial" w:eastAsia="Times New Roman" w:hAnsi="Arial" w:cs="Arial"/>
          <w:kern w:val="12"/>
          <w:lang w:val="en-CA"/>
        </w:rPr>
        <w:t>household</w:t>
      </w:r>
      <w:r w:rsidRPr="00D624A6">
        <w:rPr>
          <w:rFonts w:ascii="Arial" w:eastAsia="Times New Roman" w:hAnsi="Arial" w:cs="Arial"/>
          <w:kern w:val="12"/>
          <w:lang w:val="en-CA"/>
        </w:rPr>
        <w:t xml:space="preserve"> appliances products. The development of a more rational testing regime by SASO as well as private sector laboratories is facilitating the identification of energy-using products, which will be useful to both policy makers and consumers.</w:t>
      </w:r>
    </w:p>
    <w:p w14:paraId="2EA5310E" w14:textId="77777777" w:rsidR="00F917D9" w:rsidRPr="00D624A6" w:rsidRDefault="00F917D9" w:rsidP="00413E36">
      <w:pPr>
        <w:pStyle w:val="Heading2"/>
      </w:pPr>
      <w:bookmarkStart w:id="57" w:name="_Toc411604575"/>
      <w:bookmarkStart w:id="58" w:name="_Toc438728214"/>
      <w:r w:rsidRPr="00D624A6">
        <w:t>Effectiveness and Efficiency</w:t>
      </w:r>
      <w:bookmarkEnd w:id="57"/>
      <w:bookmarkEnd w:id="58"/>
    </w:p>
    <w:p w14:paraId="14E89C73" w14:textId="0C7BDC01" w:rsidR="00C95B6C" w:rsidRPr="00D624A6" w:rsidRDefault="00C95B6C" w:rsidP="00C95B6C">
      <w:pPr>
        <w:pStyle w:val="Body"/>
        <w:rPr>
          <w:szCs w:val="22"/>
        </w:rPr>
      </w:pPr>
      <w:r w:rsidRPr="00D624A6">
        <w:t xml:space="preserve">The activities of all the three projects were effective in achieving most of their expected outputs, particularly for NEEP II and MAYS, whereas MOWE’s capacity development for sustainable development and management of water resources in the </w:t>
      </w:r>
      <w:r w:rsidR="001A0FE1" w:rsidRPr="00D624A6">
        <w:t xml:space="preserve">KSA project </w:t>
      </w:r>
      <w:r w:rsidRPr="00D624A6">
        <w:t>will take time</w:t>
      </w:r>
      <w:r w:rsidR="001A0FE1" w:rsidRPr="00D624A6">
        <w:t xml:space="preserve">. </w:t>
      </w:r>
      <w:r w:rsidRPr="00D624A6">
        <w:rPr>
          <w:szCs w:val="22"/>
        </w:rPr>
        <w:t xml:space="preserve">  </w:t>
      </w:r>
    </w:p>
    <w:p w14:paraId="3AC691D0" w14:textId="47572D37" w:rsidR="00C95B6C" w:rsidRPr="00D624A6" w:rsidRDefault="00C95B6C" w:rsidP="00C95B6C">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The outcome II succeeded in establishing Energy Efficiency action plans for ho</w:t>
      </w:r>
      <w:r w:rsidR="001A0FE1" w:rsidRPr="00D624A6">
        <w:rPr>
          <w:rFonts w:ascii="Arial" w:eastAsia="Times New Roman" w:hAnsi="Arial" w:cs="Arial"/>
          <w:kern w:val="12"/>
          <w:lang w:val="en-CA"/>
        </w:rPr>
        <w:t>usehold a</w:t>
      </w:r>
      <w:r w:rsidRPr="00D624A6">
        <w:rPr>
          <w:rFonts w:ascii="Arial" w:eastAsia="Times New Roman" w:hAnsi="Arial" w:cs="Arial"/>
          <w:kern w:val="12"/>
          <w:lang w:val="en-CA"/>
        </w:rPr>
        <w:t xml:space="preserve">ppliances, </w:t>
      </w:r>
      <w:r w:rsidR="001A0FE1" w:rsidRPr="00D624A6">
        <w:rPr>
          <w:rFonts w:ascii="Arial" w:eastAsia="Times New Roman" w:hAnsi="Arial" w:cs="Arial"/>
          <w:kern w:val="12"/>
          <w:lang w:val="en-CA"/>
        </w:rPr>
        <w:t xml:space="preserve">transport and </w:t>
      </w:r>
      <w:r w:rsidRPr="00D624A6">
        <w:rPr>
          <w:rFonts w:ascii="Arial" w:eastAsia="Times New Roman" w:hAnsi="Arial" w:cs="Arial"/>
          <w:kern w:val="12"/>
          <w:lang w:val="en-CA"/>
        </w:rPr>
        <w:t>industry</w:t>
      </w:r>
      <w:r w:rsidR="001A0FE1" w:rsidRPr="00D624A6">
        <w:rPr>
          <w:rFonts w:ascii="Arial" w:eastAsia="Times New Roman" w:hAnsi="Arial" w:cs="Arial"/>
          <w:kern w:val="12"/>
          <w:lang w:val="en-CA"/>
        </w:rPr>
        <w:t xml:space="preserve"> sectors</w:t>
      </w:r>
      <w:r w:rsidRPr="00D624A6">
        <w:rPr>
          <w:rFonts w:ascii="Arial" w:eastAsia="Times New Roman" w:hAnsi="Arial" w:cs="Arial"/>
          <w:kern w:val="12"/>
          <w:lang w:val="en-CA"/>
        </w:rPr>
        <w:t xml:space="preserve">.     </w:t>
      </w:r>
    </w:p>
    <w:p w14:paraId="6ED4AE94" w14:textId="05551CA6" w:rsidR="00C95B6C" w:rsidRPr="00D624A6" w:rsidRDefault="00C95B6C" w:rsidP="00C95B6C">
      <w:pPr>
        <w:spacing w:after="240" w:line="240" w:lineRule="auto"/>
        <w:jc w:val="both"/>
        <w:rPr>
          <w:rFonts w:ascii="Arial" w:eastAsia="Times New Roman" w:hAnsi="Arial" w:cs="Arial"/>
          <w:bCs/>
          <w:kern w:val="12"/>
          <w:szCs w:val="24"/>
          <w:lang w:val="en-CA"/>
        </w:rPr>
      </w:pPr>
      <w:r w:rsidRPr="00D624A6">
        <w:rPr>
          <w:rFonts w:ascii="Arial" w:eastAsia="Times New Roman" w:hAnsi="Arial" w:cs="Arial"/>
          <w:bCs/>
          <w:kern w:val="12"/>
          <w:szCs w:val="24"/>
          <w:lang w:val="en-CA"/>
        </w:rPr>
        <w:t xml:space="preserve">The overall coordination of UNDP with SEEC and MOWE were effective as most of the outputs were achieved. However, there was a need for the active participation of Ministry of Agriculture in the </w:t>
      </w:r>
      <w:r w:rsidRPr="00D624A6">
        <w:rPr>
          <w:rFonts w:ascii="Arial" w:hAnsi="Arial" w:cs="Times New Roman"/>
          <w:bCs/>
          <w:szCs w:val="24"/>
        </w:rPr>
        <w:t>capacity development for sustainable development and management of water resources in the K</w:t>
      </w:r>
      <w:r w:rsidR="001A0FE1" w:rsidRPr="00D624A6">
        <w:rPr>
          <w:rFonts w:ascii="Arial" w:hAnsi="Arial" w:cs="Times New Roman"/>
          <w:bCs/>
          <w:szCs w:val="24"/>
        </w:rPr>
        <w:t xml:space="preserve">SA </w:t>
      </w:r>
      <w:r w:rsidRPr="00D624A6">
        <w:rPr>
          <w:rFonts w:ascii="Arial" w:hAnsi="Arial" w:cs="Times New Roman"/>
          <w:bCs/>
          <w:szCs w:val="24"/>
        </w:rPr>
        <w:t xml:space="preserve">project, </w:t>
      </w:r>
      <w:r w:rsidRPr="00D624A6">
        <w:rPr>
          <w:rFonts w:ascii="Arial" w:eastAsia="Times New Roman" w:hAnsi="Arial" w:cs="Arial"/>
          <w:bCs/>
          <w:kern w:val="12"/>
          <w:szCs w:val="24"/>
          <w:lang w:val="en-CA"/>
        </w:rPr>
        <w:t xml:space="preserve">as they are one of the important stakeholders in the water sector.    </w:t>
      </w:r>
    </w:p>
    <w:p w14:paraId="703A51AF" w14:textId="22F8F188" w:rsidR="00C95B6C" w:rsidRPr="00D624A6" w:rsidRDefault="00C95B6C" w:rsidP="00C95B6C">
      <w:pPr>
        <w:spacing w:after="240" w:line="240" w:lineRule="auto"/>
        <w:jc w:val="both"/>
        <w:outlineLvl w:val="0"/>
        <w:rPr>
          <w:rFonts w:ascii="Arial" w:eastAsia="Times New Roman" w:hAnsi="Arial" w:cs="Arial"/>
          <w:kern w:val="12"/>
          <w:lang w:val="en-CA"/>
        </w:rPr>
      </w:pPr>
      <w:r w:rsidRPr="00D624A6">
        <w:rPr>
          <w:rFonts w:ascii="Arial" w:eastAsia="Times New Roman" w:hAnsi="Arial" w:cs="Arial"/>
          <w:kern w:val="12"/>
          <w:lang w:val="en-CA"/>
        </w:rPr>
        <w:t xml:space="preserve">The outcome is in line with KSA’s regional cooperation with the GCC countries. The regional cooperation is evident in the conferences, seminars being hosted by </w:t>
      </w:r>
      <w:r w:rsidR="001A0FE1" w:rsidRPr="00D624A6">
        <w:rPr>
          <w:rFonts w:ascii="Arial" w:eastAsia="Times New Roman" w:hAnsi="Arial" w:cs="Arial"/>
          <w:kern w:val="12"/>
          <w:lang w:val="en-CA"/>
        </w:rPr>
        <w:t xml:space="preserve">KSA </w:t>
      </w:r>
      <w:r w:rsidRPr="00D624A6">
        <w:rPr>
          <w:rFonts w:ascii="Arial" w:eastAsia="Times New Roman" w:hAnsi="Arial" w:cs="Arial"/>
          <w:kern w:val="12"/>
          <w:lang w:val="en-CA"/>
        </w:rPr>
        <w:t xml:space="preserve">on </w:t>
      </w:r>
      <w:r w:rsidR="001A0FE1" w:rsidRPr="00D624A6">
        <w:rPr>
          <w:rFonts w:ascii="Arial" w:eastAsia="Times New Roman" w:hAnsi="Arial" w:cs="Arial"/>
          <w:kern w:val="12"/>
          <w:lang w:val="en-CA"/>
        </w:rPr>
        <w:t xml:space="preserve">different development issues. </w:t>
      </w:r>
      <w:r w:rsidRPr="00D624A6">
        <w:rPr>
          <w:rFonts w:ascii="Arial" w:eastAsia="Times New Roman" w:hAnsi="Arial" w:cs="Arial"/>
          <w:kern w:val="12"/>
          <w:lang w:val="en-CA"/>
        </w:rPr>
        <w:t xml:space="preserve">  </w:t>
      </w:r>
    </w:p>
    <w:p w14:paraId="085C9266" w14:textId="77777777" w:rsidR="00C95B6C" w:rsidRDefault="00C95B6C" w:rsidP="00C95B6C">
      <w:pPr>
        <w:spacing w:after="240" w:line="240" w:lineRule="auto"/>
        <w:jc w:val="both"/>
        <w:outlineLvl w:val="0"/>
        <w:rPr>
          <w:rFonts w:ascii="Arial" w:eastAsia="Times New Roman" w:hAnsi="Arial" w:cs="Arial"/>
          <w:kern w:val="12"/>
          <w:szCs w:val="24"/>
          <w:lang w:val="en-CA"/>
        </w:rPr>
      </w:pPr>
      <w:r w:rsidRPr="00D624A6">
        <w:rPr>
          <w:rFonts w:ascii="Arial" w:eastAsia="Times New Roman" w:hAnsi="Arial" w:cs="Arial"/>
          <w:kern w:val="12"/>
          <w:lang w:val="en-CA"/>
        </w:rPr>
        <w:t>The energy efficiency component of the outcome has increased awareness of energy efficient appliances and technologies in KSA to the stakeholders, manufacturers/importers of targeted products and to the general public.</w:t>
      </w:r>
      <w:r w:rsidRPr="00D624A6">
        <w:rPr>
          <w:rFonts w:ascii="Arial" w:eastAsia="Times New Roman" w:hAnsi="Arial" w:cs="Arial"/>
          <w:kern w:val="12"/>
          <w:szCs w:val="24"/>
          <w:lang w:val="en-CA"/>
        </w:rPr>
        <w:t xml:space="preserve"> </w:t>
      </w:r>
    </w:p>
    <w:p w14:paraId="6A21D20F" w14:textId="208E176B" w:rsidR="008A70BC" w:rsidRPr="00D624A6" w:rsidRDefault="008A70BC" w:rsidP="008A70BC">
      <w:pPr>
        <w:autoSpaceDE w:val="0"/>
        <w:autoSpaceDN w:val="0"/>
        <w:adjustRightInd w:val="0"/>
        <w:spacing w:after="240" w:line="240" w:lineRule="auto"/>
        <w:jc w:val="both"/>
        <w:rPr>
          <w:rFonts w:ascii="Arial" w:eastAsia="Times New Roman" w:hAnsi="Arial" w:cs="Arial"/>
        </w:rPr>
      </w:pPr>
      <w:r w:rsidRPr="00D624A6">
        <w:rPr>
          <w:rFonts w:ascii="Arial" w:eastAsia="Times New Roman" w:hAnsi="Arial" w:cs="Arial"/>
        </w:rPr>
        <w:t>The approach adopted by SEEC was excellent as they chose the Energy Efficiency awareness raising by selecting the best example out of 100 programmes.</w:t>
      </w:r>
      <w:r>
        <w:rPr>
          <w:rFonts w:ascii="Arial" w:eastAsia="Times New Roman" w:hAnsi="Arial" w:cs="Arial"/>
        </w:rPr>
        <w:t xml:space="preserve"> They conducted KAP study before the launch of their awareness raising campaigns and conducted to gauge their impact on the beneficiaries. </w:t>
      </w:r>
    </w:p>
    <w:p w14:paraId="2159C59C" w14:textId="77777777" w:rsidR="00232606" w:rsidRPr="00D624A6" w:rsidRDefault="00232606" w:rsidP="00413E36">
      <w:pPr>
        <w:pStyle w:val="Heading2"/>
        <w:rPr>
          <w:rFonts w:eastAsia="Calibri"/>
        </w:rPr>
      </w:pPr>
      <w:bookmarkStart w:id="59" w:name="_Toc438728215"/>
      <w:r w:rsidRPr="00D624A6">
        <w:rPr>
          <w:rFonts w:eastAsia="Calibri"/>
        </w:rPr>
        <w:t>Sustainability</w:t>
      </w:r>
      <w:bookmarkEnd w:id="59"/>
      <w:r w:rsidRPr="00D624A6">
        <w:rPr>
          <w:rFonts w:eastAsia="Calibri"/>
        </w:rPr>
        <w:t xml:space="preserve"> </w:t>
      </w:r>
    </w:p>
    <w:p w14:paraId="3CEF6CEC" w14:textId="4482C3C5" w:rsidR="00C95B6C" w:rsidRPr="00D624A6" w:rsidRDefault="00060776" w:rsidP="00C95B6C">
      <w:pPr>
        <w:spacing w:after="240" w:line="240" w:lineRule="auto"/>
        <w:jc w:val="both"/>
        <w:outlineLvl w:val="0"/>
        <w:rPr>
          <w:rFonts w:ascii="Arial" w:eastAsia="Times New Roman" w:hAnsi="Arial" w:cs="Arial"/>
          <w:kern w:val="12"/>
        </w:rPr>
      </w:pPr>
      <w:r w:rsidRPr="00D624A6">
        <w:rPr>
          <w:rFonts w:ascii="Arial" w:hAnsi="Arial" w:cs="Arial"/>
        </w:rPr>
        <w:t xml:space="preserve">The </w:t>
      </w:r>
      <w:r w:rsidR="00C95B6C" w:rsidRPr="00D624A6">
        <w:rPr>
          <w:rFonts w:ascii="Arial" w:eastAsia="Times New Roman" w:hAnsi="Arial" w:cs="Arial"/>
          <w:lang w:val="en-CA"/>
        </w:rPr>
        <w:t xml:space="preserve">finalisation of Energy Efficiency Law and Energy Conservation Strategy and their subsequent approval by the Government of KSA, as well as implementation of National Water Strategy, enforcement of </w:t>
      </w:r>
      <w:r w:rsidR="00C95B6C" w:rsidRPr="00D624A6">
        <w:rPr>
          <w:rFonts w:ascii="Arial" w:hAnsi="Arial" w:cs="Arial"/>
        </w:rPr>
        <w:t xml:space="preserve">KSA Water Regulation and Policy Coordination </w:t>
      </w:r>
      <w:r w:rsidR="00C95B6C" w:rsidRPr="00D624A6">
        <w:rPr>
          <w:rFonts w:ascii="Arial" w:eastAsia="Times New Roman" w:hAnsi="Arial" w:cs="Arial"/>
          <w:lang w:val="en-CA"/>
        </w:rPr>
        <w:t>and operationalization of IWIS will take time but nevertheless progress towards its achievement</w:t>
      </w:r>
      <w:r w:rsidR="001A0FE1" w:rsidRPr="00D624A6">
        <w:rPr>
          <w:rFonts w:ascii="Arial" w:eastAsia="Times New Roman" w:hAnsi="Arial" w:cs="Arial"/>
          <w:lang w:val="en-CA"/>
        </w:rPr>
        <w:t xml:space="preserve"> is considerable and</w:t>
      </w:r>
      <w:r w:rsidR="00C95B6C" w:rsidRPr="00D624A6">
        <w:rPr>
          <w:rFonts w:ascii="Arial" w:eastAsia="Times New Roman" w:hAnsi="Arial" w:cs="Arial"/>
          <w:lang w:val="en-CA"/>
        </w:rPr>
        <w:t xml:space="preserve"> so its sustainability is rated as </w:t>
      </w:r>
      <w:r w:rsidR="00C95B6C" w:rsidRPr="00D624A6">
        <w:rPr>
          <w:rFonts w:ascii="Arial" w:eastAsia="Times New Roman" w:hAnsi="Arial" w:cs="Arial"/>
          <w:b/>
          <w:u w:val="single"/>
          <w:lang w:val="en-CA"/>
        </w:rPr>
        <w:t>Moderately likely</w:t>
      </w:r>
      <w:r w:rsidR="00C95B6C" w:rsidRPr="00D624A6">
        <w:rPr>
          <w:rFonts w:ascii="Arial" w:eastAsia="Times New Roman" w:hAnsi="Arial" w:cs="Arial"/>
          <w:lang w:val="en-CA"/>
        </w:rPr>
        <w:t xml:space="preserve">.  </w:t>
      </w:r>
    </w:p>
    <w:p w14:paraId="4832609E" w14:textId="293DDEC2" w:rsidR="00C95B6C" w:rsidRPr="00D624A6" w:rsidRDefault="00C95B6C" w:rsidP="00C95B6C">
      <w:pPr>
        <w:autoSpaceDE w:val="0"/>
        <w:autoSpaceDN w:val="0"/>
        <w:adjustRightInd w:val="0"/>
        <w:spacing w:after="240" w:line="240" w:lineRule="auto"/>
        <w:jc w:val="both"/>
        <w:rPr>
          <w:rFonts w:ascii="Arial" w:eastAsia="Calibri" w:hAnsi="Arial" w:cs="Arial"/>
        </w:rPr>
      </w:pPr>
      <w:r w:rsidRPr="00D624A6">
        <w:rPr>
          <w:rFonts w:ascii="Arial" w:eastAsia="Calibri" w:hAnsi="Arial" w:cs="Arial"/>
        </w:rPr>
        <w:t xml:space="preserve">The issuance of decree of Energy Efficiency Law and Energy Conservation Strategy in KSA would entail three major aspects i.e., control on import of inefficient energy appliances, support to manufacturing/importer of energy efficient </w:t>
      </w:r>
      <w:r w:rsidR="00A41A87">
        <w:rPr>
          <w:rFonts w:ascii="Arial" w:eastAsia="Calibri" w:hAnsi="Arial" w:cs="Arial"/>
        </w:rPr>
        <w:t>household</w:t>
      </w:r>
      <w:r w:rsidRPr="00D624A6">
        <w:rPr>
          <w:rFonts w:ascii="Arial" w:eastAsia="Calibri" w:hAnsi="Arial" w:cs="Arial"/>
        </w:rPr>
        <w:t xml:space="preserve"> appliances, mass awareness on purchase and use of energy efficient appliances.</w:t>
      </w:r>
    </w:p>
    <w:p w14:paraId="4FB160CB" w14:textId="6F660DB3" w:rsidR="00C95B6C" w:rsidRPr="00D624A6" w:rsidRDefault="00C95B6C" w:rsidP="00C95B6C">
      <w:pPr>
        <w:spacing w:after="240" w:line="240" w:lineRule="auto"/>
        <w:jc w:val="both"/>
        <w:rPr>
          <w:rFonts w:ascii="Arial" w:hAnsi="Arial" w:cs="Arial"/>
        </w:rPr>
      </w:pPr>
      <w:r w:rsidRPr="00D624A6">
        <w:rPr>
          <w:rFonts w:ascii="Arial" w:eastAsiaTheme="minorEastAsia" w:hAnsi="Arial" w:cs="Arial"/>
        </w:rPr>
        <w:lastRenderedPageBreak/>
        <w:t xml:space="preserve">The </w:t>
      </w:r>
      <w:r w:rsidR="00A5190B">
        <w:rPr>
          <w:rFonts w:ascii="Arial" w:eastAsiaTheme="minorEastAsia" w:hAnsi="Arial" w:cs="Arial"/>
        </w:rPr>
        <w:t>o</w:t>
      </w:r>
      <w:r w:rsidRPr="00D624A6">
        <w:rPr>
          <w:rFonts w:ascii="Arial" w:eastAsiaTheme="minorEastAsia" w:hAnsi="Arial" w:cs="Arial"/>
        </w:rPr>
        <w:t xml:space="preserve">utcome has created awareness of energy efficient </w:t>
      </w:r>
      <w:r w:rsidR="00A41A87">
        <w:rPr>
          <w:rFonts w:ascii="Arial" w:eastAsiaTheme="minorEastAsia" w:hAnsi="Arial" w:cs="Arial"/>
        </w:rPr>
        <w:t>household</w:t>
      </w:r>
      <w:r w:rsidRPr="00D624A6">
        <w:rPr>
          <w:rFonts w:ascii="Arial" w:eastAsiaTheme="minorEastAsia" w:hAnsi="Arial" w:cs="Arial"/>
        </w:rPr>
        <w:t xml:space="preserve"> appliances, products and technology amongst household</w:t>
      </w:r>
      <w:r w:rsidR="001A0FE1" w:rsidRPr="00D624A6">
        <w:rPr>
          <w:rFonts w:ascii="Arial" w:eastAsiaTheme="minorEastAsia" w:hAnsi="Arial" w:cs="Arial"/>
        </w:rPr>
        <w:t xml:space="preserve"> appliances</w:t>
      </w:r>
      <w:r w:rsidRPr="00D624A6">
        <w:rPr>
          <w:rFonts w:ascii="Arial" w:eastAsiaTheme="minorEastAsia" w:hAnsi="Arial" w:cs="Arial"/>
        </w:rPr>
        <w:t xml:space="preserve">, </w:t>
      </w:r>
      <w:r w:rsidR="001A0FE1" w:rsidRPr="00D624A6">
        <w:rPr>
          <w:rFonts w:ascii="Arial" w:eastAsiaTheme="minorEastAsia" w:hAnsi="Arial" w:cs="Arial"/>
        </w:rPr>
        <w:t xml:space="preserve">transport </w:t>
      </w:r>
      <w:r w:rsidRPr="00D624A6">
        <w:rPr>
          <w:rFonts w:ascii="Arial" w:eastAsiaTheme="minorEastAsia" w:hAnsi="Arial" w:cs="Arial"/>
        </w:rPr>
        <w:t>and industr</w:t>
      </w:r>
      <w:r w:rsidR="001A0FE1" w:rsidRPr="00D624A6">
        <w:rPr>
          <w:rFonts w:ascii="Arial" w:eastAsiaTheme="minorEastAsia" w:hAnsi="Arial" w:cs="Arial"/>
        </w:rPr>
        <w:t xml:space="preserve">y </w:t>
      </w:r>
      <w:r w:rsidRPr="00D624A6">
        <w:rPr>
          <w:rFonts w:ascii="Arial" w:eastAsiaTheme="minorEastAsia" w:hAnsi="Arial" w:cs="Arial"/>
        </w:rPr>
        <w:t xml:space="preserve">sectors. The development of standards and actions plans for energy efficiency for fuel will lead the transport sector towards becoming more energy efficient. </w:t>
      </w:r>
    </w:p>
    <w:p w14:paraId="62DB2BF4" w14:textId="77777777" w:rsidR="00C95B6C" w:rsidRPr="00D624A6" w:rsidRDefault="00C95B6C" w:rsidP="00C95B6C">
      <w:pPr>
        <w:spacing w:after="240" w:line="240" w:lineRule="auto"/>
        <w:jc w:val="both"/>
        <w:outlineLvl w:val="0"/>
        <w:rPr>
          <w:rFonts w:ascii="Arial" w:eastAsia="Calibri" w:hAnsi="Arial" w:cs="Arial"/>
          <w:kern w:val="12"/>
        </w:rPr>
      </w:pPr>
      <w:r w:rsidRPr="00D624A6">
        <w:rPr>
          <w:rFonts w:ascii="Arial" w:eastAsia="Calibri" w:hAnsi="Arial" w:cs="Arial"/>
          <w:kern w:val="12"/>
        </w:rPr>
        <w:t xml:space="preserve">The sustainability of the project is already based on the market-oriented strategy adopted i.e., less consumption of electricity, because energy efficient household appliances will be used by residential, commercial and industrial sectors, only if they see direct and tangible benefits. </w:t>
      </w:r>
    </w:p>
    <w:p w14:paraId="0D32122D" w14:textId="265BCF0F" w:rsidR="00C95B6C" w:rsidRPr="00D624A6" w:rsidRDefault="00C95B6C" w:rsidP="00C95B6C">
      <w:pPr>
        <w:spacing w:after="240" w:line="240" w:lineRule="auto"/>
        <w:ind w:right="72"/>
        <w:jc w:val="both"/>
        <w:rPr>
          <w:rFonts w:ascii="Arial" w:eastAsia="Times New Roman" w:hAnsi="Arial" w:cs="Arial"/>
        </w:rPr>
      </w:pPr>
      <w:r w:rsidRPr="00D624A6">
        <w:rPr>
          <w:rFonts w:ascii="Arial" w:eastAsia="Times New Roman" w:hAnsi="Arial" w:cs="Arial"/>
        </w:rPr>
        <w:t xml:space="preserve">The establishment of effective energy efficiency standards and labeling regime for lighting, household </w:t>
      </w:r>
      <w:r w:rsidR="001A0FE1" w:rsidRPr="00D624A6">
        <w:rPr>
          <w:rFonts w:ascii="Arial" w:eastAsia="Times New Roman" w:hAnsi="Arial" w:cs="Arial"/>
        </w:rPr>
        <w:t xml:space="preserve">appliances </w:t>
      </w:r>
      <w:r w:rsidRPr="00D624A6">
        <w:rPr>
          <w:rFonts w:ascii="Arial" w:eastAsia="Times New Roman" w:hAnsi="Arial" w:cs="Arial"/>
        </w:rPr>
        <w:t>and transport sector will lead to a more sustainable energy future. F</w:t>
      </w:r>
      <w:r w:rsidR="001A0FE1" w:rsidRPr="00D624A6">
        <w:rPr>
          <w:rFonts w:ascii="Arial" w:eastAsia="Times New Roman" w:hAnsi="Arial" w:cs="Arial"/>
        </w:rPr>
        <w:t xml:space="preserve">urthermore, </w:t>
      </w:r>
      <w:r w:rsidRPr="00D624A6">
        <w:rPr>
          <w:rFonts w:ascii="Arial" w:eastAsia="Times New Roman" w:hAnsi="Arial" w:cs="Arial"/>
        </w:rPr>
        <w:t xml:space="preserve">energy </w:t>
      </w:r>
      <w:r w:rsidR="008549E3" w:rsidRPr="00D624A6">
        <w:rPr>
          <w:rFonts w:ascii="Arial" w:eastAsia="Times New Roman" w:hAnsi="Arial" w:cs="Arial"/>
        </w:rPr>
        <w:t xml:space="preserve">efficiency </w:t>
      </w:r>
      <w:r w:rsidRPr="00D624A6">
        <w:rPr>
          <w:rFonts w:ascii="Arial" w:eastAsia="Times New Roman" w:hAnsi="Arial" w:cs="Arial"/>
        </w:rPr>
        <w:t xml:space="preserve">standards and labels have been introduced through a formalized process </w:t>
      </w:r>
      <w:r w:rsidR="008549E3" w:rsidRPr="00D624A6">
        <w:rPr>
          <w:rFonts w:ascii="Arial" w:eastAsia="Times New Roman" w:hAnsi="Arial" w:cs="Arial"/>
        </w:rPr>
        <w:t xml:space="preserve">of consultation with all the stakeholders and </w:t>
      </w:r>
      <w:r w:rsidRPr="00D624A6">
        <w:rPr>
          <w:rFonts w:ascii="Arial" w:eastAsia="Times New Roman" w:hAnsi="Arial" w:cs="Arial"/>
        </w:rPr>
        <w:t xml:space="preserve">leading to a government regulation.  </w:t>
      </w:r>
    </w:p>
    <w:p w14:paraId="1BBF8A5B" w14:textId="6E292FC7" w:rsidR="002852B9" w:rsidRPr="00D624A6" w:rsidRDefault="00C95B6C" w:rsidP="002852B9">
      <w:pPr>
        <w:spacing w:after="240" w:line="240" w:lineRule="auto"/>
        <w:ind w:right="72"/>
        <w:jc w:val="both"/>
        <w:rPr>
          <w:rFonts w:ascii="Arial" w:eastAsia="Times New Roman" w:hAnsi="Arial" w:cs="Arial"/>
        </w:rPr>
      </w:pPr>
      <w:r w:rsidRPr="00D624A6">
        <w:rPr>
          <w:rFonts w:ascii="Arial" w:eastAsia="Times New Roman" w:hAnsi="Arial" w:cs="Arial"/>
        </w:rPr>
        <w:t xml:space="preserve">The government agencies i.e., SEEC, SASO, Ministry of Commerce and Trade are playing a significant role in the implementation and enforcement of energy efficiency action plans for standards and labels. The NEEP II created awareness about energy efficient </w:t>
      </w:r>
      <w:r w:rsidR="00A41A87">
        <w:rPr>
          <w:rFonts w:ascii="Arial" w:eastAsia="Times New Roman" w:hAnsi="Arial" w:cs="Arial"/>
        </w:rPr>
        <w:t>household</w:t>
      </w:r>
      <w:r w:rsidRPr="00D624A6">
        <w:rPr>
          <w:rFonts w:ascii="Arial" w:eastAsia="Times New Roman" w:hAnsi="Arial" w:cs="Arial"/>
        </w:rPr>
        <w:t xml:space="preserve"> appliances and now retailers, importers and manufacturers can check online the label which shows the general public commitments towards energy efficiency.</w:t>
      </w:r>
      <w:r w:rsidR="002852B9" w:rsidRPr="00D624A6">
        <w:rPr>
          <w:rFonts w:ascii="Arial" w:eastAsia="Times New Roman" w:hAnsi="Arial" w:cs="Arial"/>
        </w:rPr>
        <w:t xml:space="preserve"> </w:t>
      </w:r>
    </w:p>
    <w:p w14:paraId="37056D7A" w14:textId="711B1605" w:rsidR="002852B9" w:rsidRPr="00D624A6" w:rsidRDefault="00A5190B" w:rsidP="002852B9">
      <w:pPr>
        <w:spacing w:after="240" w:line="240" w:lineRule="auto"/>
        <w:ind w:right="72"/>
        <w:jc w:val="both"/>
        <w:rPr>
          <w:rFonts w:ascii="Arial" w:eastAsia="Times New Roman" w:hAnsi="Arial" w:cs="Arial"/>
        </w:rPr>
      </w:pPr>
      <w:r w:rsidRPr="00A5190B">
        <w:rPr>
          <w:rFonts w:ascii="Arial" w:eastAsia="Times New Roman" w:hAnsi="Arial" w:cs="Arial"/>
        </w:rPr>
        <w:t xml:space="preserve">A number of </w:t>
      </w:r>
      <w:r w:rsidR="002852B9" w:rsidRPr="00A5190B">
        <w:rPr>
          <w:rFonts w:ascii="Arial" w:eastAsia="Times New Roman" w:hAnsi="Arial" w:cs="Arial"/>
        </w:rPr>
        <w:t xml:space="preserve">campaigns, using </w:t>
      </w:r>
      <w:r w:rsidRPr="00A5190B">
        <w:rPr>
          <w:rFonts w:ascii="Arial" w:eastAsia="Times New Roman" w:hAnsi="Arial" w:cs="Arial"/>
        </w:rPr>
        <w:t xml:space="preserve">electronic and print media, </w:t>
      </w:r>
      <w:r w:rsidR="002852B9" w:rsidRPr="00A5190B">
        <w:rPr>
          <w:rFonts w:ascii="Arial" w:eastAsia="Times New Roman" w:hAnsi="Arial" w:cs="Arial"/>
        </w:rPr>
        <w:t>seminars</w:t>
      </w:r>
      <w:r w:rsidRPr="00A5190B">
        <w:rPr>
          <w:rFonts w:ascii="Arial" w:eastAsia="Times New Roman" w:hAnsi="Arial" w:cs="Arial"/>
        </w:rPr>
        <w:t xml:space="preserve"> and exhibitions have been used to create awareness raising about the general public, academia and Government official about energy efficiency in household appliances, transport and industry. </w:t>
      </w:r>
    </w:p>
    <w:p w14:paraId="780222C8" w14:textId="77777777" w:rsidR="004F449A" w:rsidRPr="00D624A6" w:rsidRDefault="004F449A" w:rsidP="00413E36">
      <w:pPr>
        <w:pStyle w:val="Heading2"/>
        <w:rPr>
          <w:rFonts w:eastAsia="Calibri"/>
        </w:rPr>
      </w:pPr>
      <w:bookmarkStart w:id="60" w:name="_Toc438728216"/>
      <w:r w:rsidRPr="00D624A6">
        <w:rPr>
          <w:rFonts w:eastAsia="Calibri"/>
        </w:rPr>
        <w:t>South-South Cooperation</w:t>
      </w:r>
      <w:bookmarkEnd w:id="60"/>
      <w:r w:rsidRPr="00D624A6">
        <w:rPr>
          <w:rFonts w:eastAsia="Calibri"/>
        </w:rPr>
        <w:t xml:space="preserve"> </w:t>
      </w:r>
    </w:p>
    <w:p w14:paraId="2C3671DB" w14:textId="6AA062E0" w:rsidR="008601D6" w:rsidRPr="00D624A6" w:rsidRDefault="008601D6" w:rsidP="008601D6">
      <w:pPr>
        <w:spacing w:after="240" w:line="240" w:lineRule="auto"/>
        <w:ind w:right="72"/>
        <w:jc w:val="both"/>
        <w:rPr>
          <w:rFonts w:ascii="Arial" w:eastAsia="Times New Roman" w:hAnsi="Arial" w:cs="Arial"/>
        </w:rPr>
      </w:pPr>
      <w:r w:rsidRPr="00D624A6">
        <w:rPr>
          <w:rFonts w:ascii="Arial" w:eastAsia="Times New Roman" w:hAnsi="Arial" w:cs="Arial"/>
        </w:rPr>
        <w:t xml:space="preserve">Saudi Arabia is coordinating and supporting in energy efficiency and </w:t>
      </w:r>
      <w:r w:rsidRPr="00D624A6">
        <w:rPr>
          <w:rFonts w:ascii="Arial" w:hAnsi="Arial" w:cs="Arial"/>
        </w:rPr>
        <w:t>management of water resources</w:t>
      </w:r>
      <w:r w:rsidRPr="00D624A6">
        <w:rPr>
          <w:rFonts w:ascii="Arial" w:eastAsia="Times New Roman" w:hAnsi="Arial" w:cs="Arial"/>
          <w:bCs/>
          <w:noProof/>
        </w:rPr>
        <w:t xml:space="preserve"> </w:t>
      </w:r>
      <w:r w:rsidRPr="00D624A6">
        <w:rPr>
          <w:rFonts w:ascii="Arial" w:eastAsia="Times New Roman" w:hAnsi="Arial" w:cs="Arial"/>
        </w:rPr>
        <w:t xml:space="preserve">with Gulf Cooperation Council </w:t>
      </w:r>
      <w:r w:rsidR="00A5190B">
        <w:rPr>
          <w:rFonts w:ascii="Arial" w:eastAsia="Times New Roman" w:hAnsi="Arial" w:cs="Arial"/>
        </w:rPr>
        <w:t xml:space="preserve">(GCC) </w:t>
      </w:r>
      <w:r w:rsidRPr="00D624A6">
        <w:rPr>
          <w:rFonts w:ascii="Arial" w:eastAsia="Times New Roman" w:hAnsi="Arial" w:cs="Arial"/>
        </w:rPr>
        <w:t xml:space="preserve">countries that have facilitated, encouraged and established South-South transfer of technical know-how and technology. </w:t>
      </w:r>
    </w:p>
    <w:p w14:paraId="6A865366" w14:textId="230B131D" w:rsidR="00C95B6C" w:rsidRPr="00D624A6" w:rsidRDefault="005A767F" w:rsidP="00C95B6C">
      <w:pPr>
        <w:pStyle w:val="ListParagraph"/>
        <w:autoSpaceDE w:val="0"/>
        <w:autoSpaceDN w:val="0"/>
        <w:adjustRightInd w:val="0"/>
        <w:spacing w:after="240" w:line="240" w:lineRule="auto"/>
        <w:ind w:left="0"/>
        <w:jc w:val="both"/>
        <w:rPr>
          <w:rFonts w:ascii="Arial" w:hAnsi="Arial" w:cs="Arial"/>
        </w:rPr>
      </w:pPr>
      <w:r w:rsidRPr="00D624A6">
        <w:rPr>
          <w:rFonts w:ascii="Arial" w:hAnsi="Arial" w:cs="Arial"/>
        </w:rPr>
        <w:t xml:space="preserve">There </w:t>
      </w:r>
      <w:r w:rsidR="00C95B6C" w:rsidRPr="00D624A6">
        <w:rPr>
          <w:rFonts w:ascii="Arial" w:hAnsi="Arial" w:cs="Arial"/>
        </w:rPr>
        <w:t>is a potential to be tapped for regional and international cooperation in addressing interconnected issues and common problems in the field of energy and management of water resources. T</w:t>
      </w:r>
      <w:r w:rsidR="008549E3" w:rsidRPr="00D624A6">
        <w:rPr>
          <w:rFonts w:ascii="Arial" w:hAnsi="Arial" w:cs="Arial"/>
        </w:rPr>
        <w:t>he MOWE and SEEC should explore</w:t>
      </w:r>
      <w:r w:rsidR="00C95B6C" w:rsidRPr="00D624A6">
        <w:rPr>
          <w:rFonts w:ascii="Arial" w:hAnsi="Arial" w:cs="Arial"/>
        </w:rPr>
        <w:t xml:space="preserve">, the possibility of capitalising and replicating at regional and international levels key results so far achieved by them in the area of energy efficiency and management of water resources. </w:t>
      </w:r>
    </w:p>
    <w:p w14:paraId="72B0AFDB" w14:textId="77777777" w:rsidR="00C95B6C" w:rsidRPr="00D624A6" w:rsidRDefault="00C95B6C" w:rsidP="00B818F9">
      <w:pPr>
        <w:pStyle w:val="Body"/>
      </w:pPr>
      <w:r w:rsidRPr="00D624A6">
        <w:t xml:space="preserve">There is a need for disseminating best practices and lessons learnt at the regional and international levels, while having a chance to benefit from technical exchanges, capacity building, training opportunities and international exposure for their own staff. </w:t>
      </w:r>
    </w:p>
    <w:p w14:paraId="25FE2656" w14:textId="77777777" w:rsidR="00A5190B" w:rsidRDefault="00C95B6C" w:rsidP="00B818F9">
      <w:pPr>
        <w:pStyle w:val="Body"/>
      </w:pPr>
      <w:r w:rsidRPr="00D624A6">
        <w:t xml:space="preserve">There is a need for development of a regional forum and network with GCC/South East Asia - for dialogue and action on Energy Efficiency as well as Energy Standards and Labelling Regime, to increase the capacity and political will to develop, implement and finance Energy Efficiency as well as Energy Standards and Labelling Regime programs. Ultimately, the outcome will lower energy intensity within countries in the region. </w:t>
      </w:r>
    </w:p>
    <w:p w14:paraId="5285AF6B" w14:textId="2211677E" w:rsidR="00C95B6C" w:rsidRPr="00D624A6" w:rsidRDefault="00C95B6C" w:rsidP="00B818F9">
      <w:pPr>
        <w:pStyle w:val="Body"/>
      </w:pPr>
      <w:r w:rsidRPr="00D624A6">
        <w:t xml:space="preserve">A </w:t>
      </w:r>
      <w:r w:rsidR="008601D6" w:rsidRPr="00D624A6">
        <w:t xml:space="preserve">case study of </w:t>
      </w:r>
      <w:r w:rsidRPr="00D624A6">
        <w:t>BRESL Project which was implemented in Bangladesh, China, Indonesia, Pakistan, Thailand and Vietnam has been provided in Table 3.3.</w:t>
      </w:r>
    </w:p>
    <w:p w14:paraId="61393003" w14:textId="5A8F6024" w:rsidR="002C6EBD" w:rsidRPr="00D624A6" w:rsidRDefault="00DC0F45" w:rsidP="00DC0F45">
      <w:pPr>
        <w:pStyle w:val="Caption"/>
      </w:pPr>
      <w:bookmarkStart w:id="61" w:name="_Toc438728246"/>
      <w:r>
        <w:t xml:space="preserve">Table </w:t>
      </w:r>
      <w:r w:rsidR="0035308F">
        <w:fldChar w:fldCharType="begin"/>
      </w:r>
      <w:r w:rsidR="0035308F">
        <w:instrText xml:space="preserve"> STYLEREF 1 \s </w:instrText>
      </w:r>
      <w:r w:rsidR="0035308F">
        <w:fldChar w:fldCharType="separate"/>
      </w:r>
      <w:r w:rsidR="009D0511">
        <w:rPr>
          <w:noProof/>
        </w:rPr>
        <w:t>3</w:t>
      </w:r>
      <w:r w:rsidR="0035308F">
        <w:rPr>
          <w:noProof/>
        </w:rPr>
        <w:fldChar w:fldCharType="end"/>
      </w:r>
      <w:r>
        <w:t>.</w:t>
      </w:r>
      <w:r w:rsidR="0035308F">
        <w:fldChar w:fldCharType="begin"/>
      </w:r>
      <w:r w:rsidR="0035308F">
        <w:instrText xml:space="preserve"> SEQ Table \* ARABIC \s 1 </w:instrText>
      </w:r>
      <w:r w:rsidR="0035308F">
        <w:fldChar w:fldCharType="separate"/>
      </w:r>
      <w:r w:rsidR="009D0511">
        <w:rPr>
          <w:noProof/>
        </w:rPr>
        <w:t>3</w:t>
      </w:r>
      <w:r w:rsidR="0035308F">
        <w:rPr>
          <w:noProof/>
        </w:rPr>
        <w:fldChar w:fldCharType="end"/>
      </w:r>
      <w:r>
        <w:t xml:space="preserve">: </w:t>
      </w:r>
      <w:r w:rsidR="00C95B6C" w:rsidRPr="00D624A6">
        <w:t>A brief on BRESL Project</w:t>
      </w:r>
      <w:bookmarkEnd w:id="61"/>
      <w:r w:rsidR="00C95B6C" w:rsidRPr="00D624A6">
        <w:t xml:space="preserve"> </w:t>
      </w:r>
    </w:p>
    <w:tbl>
      <w:tblPr>
        <w:tblStyle w:val="TableGrid"/>
        <w:tblW w:w="8716" w:type="dxa"/>
        <w:jc w:val="center"/>
        <w:tblLook w:val="04A0" w:firstRow="1" w:lastRow="0" w:firstColumn="1" w:lastColumn="0" w:noHBand="0" w:noVBand="1"/>
      </w:tblPr>
      <w:tblGrid>
        <w:gridCol w:w="1442"/>
        <w:gridCol w:w="7274"/>
      </w:tblGrid>
      <w:tr w:rsidR="00DC0F45" w:rsidRPr="00DC0F45" w14:paraId="4DC4E291" w14:textId="77777777" w:rsidTr="00DC0F45">
        <w:trPr>
          <w:trHeight w:val="386"/>
          <w:jc w:val="center"/>
        </w:trPr>
        <w:tc>
          <w:tcPr>
            <w:tcW w:w="1442" w:type="dxa"/>
            <w:shd w:val="clear" w:color="auto" w:fill="F2F2F2" w:themeFill="background1" w:themeFillShade="F2"/>
          </w:tcPr>
          <w:p w14:paraId="54915A8A" w14:textId="77777777" w:rsidR="00DC0F45" w:rsidRPr="00DC0F45" w:rsidRDefault="00DC0F45" w:rsidP="00DC0F45">
            <w:pPr>
              <w:spacing w:before="60" w:after="60"/>
              <w:jc w:val="both"/>
              <w:rPr>
                <w:rFonts w:ascii="Arial" w:eastAsia="Times New Roman" w:hAnsi="Arial" w:cs="Arial"/>
                <w:b/>
              </w:rPr>
            </w:pPr>
            <w:r w:rsidRPr="00DC0F45">
              <w:rPr>
                <w:rFonts w:ascii="Arial" w:eastAsia="Times New Roman" w:hAnsi="Arial" w:cs="Arial"/>
                <w:b/>
              </w:rPr>
              <w:t xml:space="preserve">Title </w:t>
            </w:r>
          </w:p>
        </w:tc>
        <w:tc>
          <w:tcPr>
            <w:tcW w:w="7274" w:type="dxa"/>
            <w:shd w:val="clear" w:color="auto" w:fill="F2F2F2" w:themeFill="background1" w:themeFillShade="F2"/>
          </w:tcPr>
          <w:p w14:paraId="674B45E2" w14:textId="77777777" w:rsidR="00DC0F45" w:rsidRPr="00DC0F45" w:rsidRDefault="00DC0F45" w:rsidP="00DC0F45">
            <w:pPr>
              <w:spacing w:before="60" w:after="60"/>
              <w:jc w:val="both"/>
              <w:rPr>
                <w:rFonts w:ascii="Arial" w:eastAsia="Times New Roman" w:hAnsi="Arial" w:cs="Arial"/>
                <w:b/>
              </w:rPr>
            </w:pPr>
            <w:r w:rsidRPr="00DC0F45">
              <w:rPr>
                <w:rFonts w:ascii="Arial" w:eastAsia="Times New Roman" w:hAnsi="Arial" w:cs="Arial"/>
                <w:b/>
              </w:rPr>
              <w:t xml:space="preserve">Description </w:t>
            </w:r>
          </w:p>
        </w:tc>
      </w:tr>
      <w:tr w:rsidR="00DC0F45" w:rsidRPr="00D624A6" w14:paraId="6A9795A7" w14:textId="77777777" w:rsidTr="00DC0F45">
        <w:trPr>
          <w:trHeight w:val="386"/>
          <w:jc w:val="center"/>
        </w:trPr>
        <w:tc>
          <w:tcPr>
            <w:tcW w:w="1442" w:type="dxa"/>
          </w:tcPr>
          <w:p w14:paraId="1534AAFF" w14:textId="77777777" w:rsidR="00DC0F45" w:rsidRPr="00DF7B00" w:rsidRDefault="00DC0F45" w:rsidP="00DC0F45">
            <w:pPr>
              <w:spacing w:before="60" w:after="60"/>
              <w:jc w:val="both"/>
              <w:rPr>
                <w:rFonts w:ascii="Arial" w:eastAsia="Times New Roman" w:hAnsi="Arial" w:cs="Arial"/>
              </w:rPr>
            </w:pPr>
            <w:r w:rsidRPr="00DF7B00">
              <w:rPr>
                <w:rFonts w:ascii="Arial" w:eastAsia="Times New Roman" w:hAnsi="Arial" w:cs="Arial"/>
              </w:rPr>
              <w:t xml:space="preserve">Project Title </w:t>
            </w:r>
          </w:p>
        </w:tc>
        <w:tc>
          <w:tcPr>
            <w:tcW w:w="7274" w:type="dxa"/>
          </w:tcPr>
          <w:p w14:paraId="2090B5B5" w14:textId="77777777" w:rsidR="00DC0F45" w:rsidRPr="00DF7B00" w:rsidRDefault="00DC0F45" w:rsidP="00DC0F45">
            <w:pPr>
              <w:spacing w:before="60" w:after="60"/>
              <w:jc w:val="both"/>
              <w:rPr>
                <w:rFonts w:ascii="Arial" w:eastAsia="Times New Roman" w:hAnsi="Arial" w:cs="Arial"/>
              </w:rPr>
            </w:pPr>
            <w:r w:rsidRPr="00DF7B00">
              <w:rPr>
                <w:rFonts w:ascii="Arial" w:eastAsia="Times New Roman" w:hAnsi="Arial" w:cs="Arial"/>
              </w:rPr>
              <w:t>Barrier Removal to the Cost effective Development and Implementation of Energy Efficiency Standards and Labelling (BRESL)</w:t>
            </w:r>
          </w:p>
        </w:tc>
      </w:tr>
      <w:tr w:rsidR="0082151E" w:rsidRPr="00D624A6" w14:paraId="2C5937CF" w14:textId="77777777" w:rsidTr="0034021B">
        <w:trPr>
          <w:trHeight w:val="386"/>
          <w:jc w:val="center"/>
        </w:trPr>
        <w:tc>
          <w:tcPr>
            <w:tcW w:w="8716" w:type="dxa"/>
            <w:gridSpan w:val="2"/>
          </w:tcPr>
          <w:p w14:paraId="309F94E5" w14:textId="33048FBD" w:rsidR="0082151E" w:rsidRPr="00DF7B00" w:rsidRDefault="0082151E" w:rsidP="0082151E">
            <w:pPr>
              <w:pStyle w:val="Default"/>
              <w:spacing w:after="240"/>
              <w:jc w:val="both"/>
              <w:rPr>
                <w:sz w:val="20"/>
                <w:szCs w:val="20"/>
              </w:rPr>
            </w:pPr>
            <w:r w:rsidRPr="00DF7B00">
              <w:rPr>
                <w:sz w:val="20"/>
                <w:szCs w:val="20"/>
              </w:rPr>
              <w:lastRenderedPageBreak/>
              <w:t>BRSEL is funded by GEF with the total amount of USD$ 7.8 Million. The project duration is 5 years. The participating countries include Bangladesh, China, Indonesia, Pakistan, Thailand and Vietnam. The products covered by BRSEL are Refrigerators; Room air conditioners; Electric motors; Ballasts for FLs; Electric fans; Compact fluorescent lamps; Rice cookers.</w:t>
            </w:r>
          </w:p>
          <w:p w14:paraId="639E7481" w14:textId="5C155EFA" w:rsidR="0082151E" w:rsidRPr="00DF7B00" w:rsidRDefault="0082151E" w:rsidP="0082151E">
            <w:pPr>
              <w:pStyle w:val="Default"/>
              <w:spacing w:after="240"/>
              <w:jc w:val="both"/>
              <w:rPr>
                <w:bCs/>
                <w:sz w:val="20"/>
                <w:szCs w:val="20"/>
              </w:rPr>
            </w:pPr>
            <w:r w:rsidRPr="00DF7B00">
              <w:rPr>
                <w:bCs/>
                <w:sz w:val="20"/>
                <w:szCs w:val="20"/>
              </w:rPr>
              <w:t xml:space="preserve">The main Services of Regional Energy Efficiency Standards and Labeling Network are as follows: </w:t>
            </w:r>
          </w:p>
          <w:p w14:paraId="402D4FF1" w14:textId="50E8655C" w:rsidR="0082151E" w:rsidRPr="00DF7B00" w:rsidRDefault="0082151E" w:rsidP="00A07E5E">
            <w:pPr>
              <w:pStyle w:val="Default"/>
              <w:numPr>
                <w:ilvl w:val="0"/>
                <w:numId w:val="9"/>
              </w:numPr>
              <w:spacing w:after="240"/>
              <w:jc w:val="both"/>
              <w:rPr>
                <w:sz w:val="20"/>
                <w:szCs w:val="20"/>
              </w:rPr>
            </w:pPr>
            <w:r w:rsidRPr="00DF7B00">
              <w:rPr>
                <w:bCs/>
                <w:sz w:val="20"/>
                <w:szCs w:val="20"/>
                <w:u w:val="single"/>
              </w:rPr>
              <w:t>Information Sharing</w:t>
            </w:r>
            <w:r w:rsidRPr="00DF7B00">
              <w:rPr>
                <w:bCs/>
                <w:sz w:val="20"/>
                <w:szCs w:val="20"/>
              </w:rPr>
              <w:t>: Information; Policy, project and program; products, tool-package.</w:t>
            </w:r>
          </w:p>
          <w:p w14:paraId="2560A1B3" w14:textId="77777777" w:rsidR="0082151E" w:rsidRPr="00DF7B00" w:rsidRDefault="0082151E" w:rsidP="00A07E5E">
            <w:pPr>
              <w:pStyle w:val="Default"/>
              <w:numPr>
                <w:ilvl w:val="0"/>
                <w:numId w:val="9"/>
              </w:numPr>
              <w:spacing w:after="240"/>
              <w:jc w:val="both"/>
              <w:rPr>
                <w:sz w:val="20"/>
                <w:szCs w:val="20"/>
              </w:rPr>
            </w:pPr>
            <w:r w:rsidRPr="00DF7B00">
              <w:rPr>
                <w:bCs/>
                <w:sz w:val="20"/>
                <w:szCs w:val="20"/>
                <w:u w:val="single"/>
              </w:rPr>
              <w:t>Harmonization Initiatives</w:t>
            </w:r>
            <w:r w:rsidRPr="00DF7B00">
              <w:rPr>
                <w:bCs/>
                <w:sz w:val="20"/>
                <w:szCs w:val="20"/>
              </w:rPr>
              <w:t>: Sharing of experiences and enhancing cooperation; facilitate regional harmonization.</w:t>
            </w:r>
          </w:p>
          <w:p w14:paraId="07281F01" w14:textId="77777777" w:rsidR="0082151E" w:rsidRPr="00DF7B00" w:rsidRDefault="0082151E" w:rsidP="00A07E5E">
            <w:pPr>
              <w:pStyle w:val="Default"/>
              <w:numPr>
                <w:ilvl w:val="0"/>
                <w:numId w:val="9"/>
              </w:numPr>
              <w:spacing w:after="240"/>
              <w:jc w:val="both"/>
              <w:rPr>
                <w:sz w:val="20"/>
                <w:szCs w:val="20"/>
              </w:rPr>
            </w:pPr>
            <w:r w:rsidRPr="00DF7B00">
              <w:rPr>
                <w:bCs/>
                <w:sz w:val="20"/>
                <w:szCs w:val="20"/>
                <w:u w:val="single"/>
              </w:rPr>
              <w:t>Information Sharing</w:t>
            </w:r>
            <w:r w:rsidRPr="00DF7B00">
              <w:rPr>
                <w:bCs/>
                <w:sz w:val="20"/>
                <w:szCs w:val="20"/>
              </w:rPr>
              <w:t>: Information; Policy, project and program; products, tool-package.</w:t>
            </w:r>
          </w:p>
          <w:p w14:paraId="5B718070" w14:textId="0910395C" w:rsidR="0082151E" w:rsidRPr="00DF7B00" w:rsidRDefault="0082151E" w:rsidP="00A07E5E">
            <w:pPr>
              <w:pStyle w:val="Default"/>
              <w:numPr>
                <w:ilvl w:val="0"/>
                <w:numId w:val="9"/>
              </w:numPr>
              <w:spacing w:after="240"/>
              <w:jc w:val="both"/>
              <w:rPr>
                <w:sz w:val="20"/>
                <w:szCs w:val="20"/>
              </w:rPr>
            </w:pPr>
            <w:r w:rsidRPr="00DF7B00">
              <w:rPr>
                <w:bCs/>
                <w:sz w:val="20"/>
                <w:szCs w:val="20"/>
                <w:u w:val="single"/>
              </w:rPr>
              <w:t>Technical Assistance</w:t>
            </w:r>
            <w:r w:rsidRPr="00DF7B00">
              <w:rPr>
                <w:bCs/>
                <w:sz w:val="20"/>
                <w:szCs w:val="20"/>
              </w:rPr>
              <w:t>: Provision of technical support materials; Sharing of experts; Assistance to countries in developing the EES&amp;L programs.</w:t>
            </w:r>
          </w:p>
        </w:tc>
      </w:tr>
    </w:tbl>
    <w:p w14:paraId="47A9A8FE" w14:textId="77777777" w:rsidR="007C0605" w:rsidRPr="00D624A6" w:rsidRDefault="007C0605" w:rsidP="00AF33D0">
      <w:pPr>
        <w:pStyle w:val="Default"/>
        <w:spacing w:after="240"/>
        <w:jc w:val="both"/>
        <w:rPr>
          <w:color w:val="auto"/>
          <w:sz w:val="22"/>
          <w:szCs w:val="22"/>
        </w:rPr>
      </w:pPr>
    </w:p>
    <w:p w14:paraId="063B09D8" w14:textId="1E9CA070" w:rsidR="0026615E" w:rsidRPr="00D624A6" w:rsidRDefault="004F449A" w:rsidP="00413E36">
      <w:pPr>
        <w:pStyle w:val="Heading2"/>
        <w:rPr>
          <w:rFonts w:eastAsia="Calibri"/>
        </w:rPr>
      </w:pPr>
      <w:bookmarkStart w:id="62" w:name="_Toc438728217"/>
      <w:r w:rsidRPr="00D624A6">
        <w:rPr>
          <w:rFonts w:eastAsia="Calibri"/>
        </w:rPr>
        <w:t>UNDP Exit Strategy</w:t>
      </w:r>
      <w:bookmarkEnd w:id="62"/>
      <w:r w:rsidRPr="00D624A6">
        <w:rPr>
          <w:rFonts w:eastAsia="Calibri"/>
        </w:rPr>
        <w:t xml:space="preserve"> </w:t>
      </w:r>
      <w:r w:rsidR="0026615E" w:rsidRPr="00D624A6">
        <w:rPr>
          <w:rFonts w:eastAsia="Calibri"/>
        </w:rPr>
        <w:t xml:space="preserve"> </w:t>
      </w:r>
    </w:p>
    <w:p w14:paraId="69797BA1" w14:textId="5372F3A7" w:rsidR="005F411C" w:rsidRPr="00A5190B" w:rsidRDefault="004F449A" w:rsidP="00DC0F45">
      <w:pPr>
        <w:pStyle w:val="Body"/>
      </w:pPr>
      <w:r w:rsidRPr="00A5190B">
        <w:t xml:space="preserve">There </w:t>
      </w:r>
      <w:r w:rsidR="005F411C" w:rsidRPr="00A5190B">
        <w:t xml:space="preserve">is no documented UNDP exit strategy for Outcome II of National Country Programme. </w:t>
      </w:r>
    </w:p>
    <w:p w14:paraId="7488CA38" w14:textId="77777777" w:rsidR="005F411C" w:rsidRPr="00A5190B" w:rsidRDefault="005F411C" w:rsidP="00DC0F45">
      <w:pPr>
        <w:pStyle w:val="Body"/>
      </w:pPr>
      <w:r w:rsidRPr="00A5190B">
        <w:t xml:space="preserve">The overall performance in implementation of outputs toward outcome is highly satisfactorily. Now, SEEC is able to design, plan and execute their future interventions in energy efficiency. They are already implementing a number of initiatives with other development partners, academia, public and private sectors organizations and hence it does not need any additional support from UNDP. </w:t>
      </w:r>
    </w:p>
    <w:p w14:paraId="3EC2B46A" w14:textId="77777777" w:rsidR="005F411C" w:rsidRPr="00A5190B" w:rsidRDefault="005F411C" w:rsidP="005F411C">
      <w:pPr>
        <w:autoSpaceDE w:val="0"/>
        <w:autoSpaceDN w:val="0"/>
        <w:adjustRightInd w:val="0"/>
        <w:spacing w:after="240" w:line="240" w:lineRule="auto"/>
        <w:jc w:val="both"/>
        <w:rPr>
          <w:rFonts w:ascii="Arial" w:eastAsia="Times New Roman" w:hAnsi="Arial" w:cs="Arial"/>
          <w:bCs/>
          <w:noProof/>
        </w:rPr>
      </w:pPr>
      <w:r w:rsidRPr="00A5190B">
        <w:rPr>
          <w:rFonts w:ascii="Arial" w:hAnsi="Arial" w:cs="Arial"/>
        </w:rPr>
        <w:t xml:space="preserve">There is a need to support MOWE in the implementation of </w:t>
      </w:r>
      <w:r w:rsidRPr="00A5190B">
        <w:rPr>
          <w:rFonts w:ascii="Arial" w:eastAsia="Times New Roman" w:hAnsi="Arial" w:cs="Arial"/>
          <w:bCs/>
          <w:noProof/>
        </w:rPr>
        <w:t xml:space="preserve">capacity development for sustainable development and management of water resources in the KSA and beyond. Although, there is increase in capacity development of  MOWE and now they are able to tackle most of water sector problems, but nevertheless they will still need UNDP support in the forseable future. </w:t>
      </w:r>
    </w:p>
    <w:p w14:paraId="2ABE2E60" w14:textId="10BC13BC" w:rsidR="004F449A" w:rsidRPr="00D624A6" w:rsidRDefault="005F411C" w:rsidP="00A5190B">
      <w:pPr>
        <w:autoSpaceDE w:val="0"/>
        <w:autoSpaceDN w:val="0"/>
        <w:adjustRightInd w:val="0"/>
        <w:spacing w:after="240" w:line="240" w:lineRule="auto"/>
        <w:jc w:val="both"/>
        <w:rPr>
          <w:rFonts w:ascii="Arial" w:hAnsi="Arial" w:cs="Arial"/>
          <w:bCs/>
        </w:rPr>
      </w:pPr>
      <w:r w:rsidRPr="00A5190B">
        <w:rPr>
          <w:rFonts w:ascii="Arial" w:eastAsia="Times New Roman" w:hAnsi="Arial" w:cs="Arial"/>
          <w:bCs/>
          <w:noProof/>
        </w:rPr>
        <w:t xml:space="preserve">The future involvement of UNDP KSA should </w:t>
      </w:r>
      <w:r w:rsidRPr="00A5190B">
        <w:rPr>
          <w:rFonts w:ascii="Arial" w:hAnsi="Arial" w:cs="Arial"/>
        </w:rPr>
        <w:t>be in line with adaptation and mitigation measures proposed by Saudi Arabia in the Intended Nationally Determined Contribution document to UNFCCC during November 2015. There is a need to consider interventions in w</w:t>
      </w:r>
      <w:r w:rsidRPr="00A5190B">
        <w:rPr>
          <w:rFonts w:ascii="Arial" w:hAnsi="Arial" w:cs="Arial"/>
          <w:bCs/>
        </w:rPr>
        <w:t xml:space="preserve">ater and </w:t>
      </w:r>
      <w:r w:rsidR="00A41A87" w:rsidRPr="00A5190B">
        <w:rPr>
          <w:rFonts w:ascii="Arial" w:hAnsi="Arial" w:cs="Arial"/>
          <w:bCs/>
        </w:rPr>
        <w:t xml:space="preserve">wastewater </w:t>
      </w:r>
      <w:r w:rsidRPr="00A5190B">
        <w:rPr>
          <w:rFonts w:ascii="Arial" w:hAnsi="Arial" w:cs="Arial"/>
          <w:bCs/>
        </w:rPr>
        <w:t>management, integrated water management planning, and reduction in desertification.</w:t>
      </w:r>
      <w:r w:rsidRPr="00D624A6">
        <w:rPr>
          <w:rFonts w:ascii="Arial" w:hAnsi="Arial" w:cs="Arial"/>
          <w:bCs/>
        </w:rPr>
        <w:t xml:space="preserve"> </w:t>
      </w:r>
      <w:r w:rsidR="004F449A" w:rsidRPr="00D624A6">
        <w:rPr>
          <w:rFonts w:ascii="Arial" w:hAnsi="Arial" w:cs="Arial"/>
          <w:bCs/>
        </w:rPr>
        <w:t xml:space="preserve"> </w:t>
      </w:r>
    </w:p>
    <w:p w14:paraId="75F999C6" w14:textId="77777777" w:rsidR="00DC0F45" w:rsidRDefault="00DC0F45" w:rsidP="00AF33D0">
      <w:pPr>
        <w:autoSpaceDE w:val="0"/>
        <w:autoSpaceDN w:val="0"/>
        <w:adjustRightInd w:val="0"/>
        <w:spacing w:after="240" w:line="240" w:lineRule="auto"/>
        <w:jc w:val="both"/>
        <w:rPr>
          <w:rFonts w:ascii="Arial" w:hAnsi="Arial" w:cs="Arial"/>
          <w:bCs/>
        </w:rPr>
        <w:sectPr w:rsidR="00DC0F45" w:rsidSect="0071603C">
          <w:footerReference w:type="default" r:id="rId23"/>
          <w:footerReference w:type="first" r:id="rId24"/>
          <w:pgSz w:w="11909" w:h="16834" w:code="9"/>
          <w:pgMar w:top="1440" w:right="1440" w:bottom="1440" w:left="1440" w:header="432" w:footer="432" w:gutter="0"/>
          <w:cols w:space="720"/>
          <w:titlePg/>
          <w:docGrid w:linePitch="326"/>
        </w:sectPr>
      </w:pPr>
    </w:p>
    <w:p w14:paraId="75140406" w14:textId="77777777" w:rsidR="00CE41EE" w:rsidRPr="00D624A6" w:rsidRDefault="00917180" w:rsidP="00DC0F45">
      <w:pPr>
        <w:pStyle w:val="Heading1"/>
      </w:pPr>
      <w:bookmarkStart w:id="63" w:name="_Toc438728218"/>
      <w:r w:rsidRPr="00D624A6">
        <w:lastRenderedPageBreak/>
        <w:t>Recommendations</w:t>
      </w:r>
      <w:bookmarkEnd w:id="63"/>
      <w:r w:rsidRPr="00D624A6">
        <w:t xml:space="preserve"> </w:t>
      </w:r>
    </w:p>
    <w:p w14:paraId="1A4DC74D" w14:textId="595B92A9" w:rsidR="00A5190B" w:rsidRDefault="00A5190B" w:rsidP="00413E36">
      <w:pPr>
        <w:pStyle w:val="Heading2"/>
      </w:pPr>
      <w:bookmarkStart w:id="64" w:name="_Toc438728219"/>
      <w:r>
        <w:t>General recommendations</w:t>
      </w:r>
      <w:bookmarkEnd w:id="64"/>
    </w:p>
    <w:p w14:paraId="68243708" w14:textId="275F325D" w:rsidR="00A5190B" w:rsidRPr="00D624A6" w:rsidRDefault="00E8150A" w:rsidP="00E8150A">
      <w:pPr>
        <w:pStyle w:val="Bullet"/>
        <w:numPr>
          <w:ilvl w:val="0"/>
          <w:numId w:val="0"/>
        </w:numPr>
        <w:ind w:left="720"/>
      </w:pPr>
      <w:r>
        <w:t xml:space="preserve">Saudia Arabia </w:t>
      </w:r>
      <w:r w:rsidR="00A5190B" w:rsidRPr="00D624A6">
        <w:t>has started conserving water in agriculture sector</w:t>
      </w:r>
      <w:r>
        <w:t xml:space="preserve"> and </w:t>
      </w:r>
      <w:r w:rsidR="00A5190B" w:rsidRPr="00D624A6">
        <w:t xml:space="preserve">there is an increase in tariff for commercial and industrial water users. These measures will indeed facilitate </w:t>
      </w:r>
      <w:r>
        <w:t xml:space="preserve">sustainable use of </w:t>
      </w:r>
      <w:r w:rsidR="00A5190B" w:rsidRPr="00D624A6">
        <w:t xml:space="preserve">water resources in KSA. </w:t>
      </w:r>
      <w:r>
        <w:t>Therefore, the</w:t>
      </w:r>
      <w:r w:rsidR="000A174B">
        <w:t xml:space="preserve">re </w:t>
      </w:r>
      <w:r w:rsidR="00A5190B" w:rsidRPr="00D624A6">
        <w:t xml:space="preserve">is a need to identify options which must be explored as follows: </w:t>
      </w:r>
    </w:p>
    <w:p w14:paraId="50600A5E" w14:textId="599B7061" w:rsidR="00A5190B" w:rsidRPr="00D624A6" w:rsidRDefault="00A5190B" w:rsidP="00A07E5E">
      <w:pPr>
        <w:pStyle w:val="Bullet1"/>
        <w:numPr>
          <w:ilvl w:val="1"/>
          <w:numId w:val="6"/>
        </w:numPr>
      </w:pPr>
      <w:r w:rsidRPr="00D624A6">
        <w:t xml:space="preserve">Identifyg new sources of water; </w:t>
      </w:r>
    </w:p>
    <w:p w14:paraId="0F7A9789" w14:textId="77777777" w:rsidR="00A5190B" w:rsidRPr="00D624A6" w:rsidRDefault="00A5190B" w:rsidP="00A07E5E">
      <w:pPr>
        <w:pStyle w:val="Bullet1"/>
        <w:numPr>
          <w:ilvl w:val="1"/>
          <w:numId w:val="6"/>
        </w:numPr>
      </w:pPr>
      <w:r w:rsidRPr="00D624A6">
        <w:t xml:space="preserve">Maximizing treated wastewater reuse, </w:t>
      </w:r>
    </w:p>
    <w:p w14:paraId="6D141F02" w14:textId="77777777" w:rsidR="00A5190B" w:rsidRPr="00D624A6" w:rsidRDefault="00A5190B" w:rsidP="00A07E5E">
      <w:pPr>
        <w:pStyle w:val="Bullet1"/>
        <w:numPr>
          <w:ilvl w:val="1"/>
          <w:numId w:val="6"/>
        </w:numPr>
      </w:pPr>
      <w:r w:rsidRPr="00D624A6">
        <w:t xml:space="preserve">Maximizing water conservation; </w:t>
      </w:r>
    </w:p>
    <w:p w14:paraId="37F6916E" w14:textId="77777777" w:rsidR="00A5190B" w:rsidRPr="00D624A6" w:rsidRDefault="00A5190B" w:rsidP="00A07E5E">
      <w:pPr>
        <w:pStyle w:val="Bullet1"/>
        <w:numPr>
          <w:ilvl w:val="1"/>
          <w:numId w:val="6"/>
        </w:numPr>
      </w:pPr>
      <w:r w:rsidRPr="00D624A6">
        <w:t>Minimizing water loss in the water supply transmission and distribution network pipelines</w:t>
      </w:r>
    </w:p>
    <w:p w14:paraId="0935ECA0" w14:textId="77777777" w:rsidR="00A5190B" w:rsidRPr="00D624A6" w:rsidRDefault="00A5190B" w:rsidP="00A07E5E">
      <w:pPr>
        <w:pStyle w:val="Bullet1"/>
        <w:numPr>
          <w:ilvl w:val="1"/>
          <w:numId w:val="6"/>
        </w:numPr>
      </w:pPr>
      <w:r w:rsidRPr="00D624A6">
        <w:t>Expansion of solar powered desalination plants with appropriate environmental management</w:t>
      </w:r>
    </w:p>
    <w:p w14:paraId="74C36A6C" w14:textId="77777777" w:rsidR="00A5190B" w:rsidRPr="00D624A6" w:rsidRDefault="00A5190B" w:rsidP="00A07E5E">
      <w:pPr>
        <w:pStyle w:val="Bullet1"/>
        <w:numPr>
          <w:ilvl w:val="1"/>
          <w:numId w:val="6"/>
        </w:numPr>
      </w:pPr>
      <w:r w:rsidRPr="00D624A6">
        <w:t xml:space="preserve">Maximizing rain water harvesting. </w:t>
      </w:r>
    </w:p>
    <w:p w14:paraId="79AB2A2E" w14:textId="13F4260A" w:rsidR="006C3825" w:rsidRPr="00A5190B" w:rsidRDefault="00161860" w:rsidP="00A5190B">
      <w:pPr>
        <w:pStyle w:val="Heading2"/>
      </w:pPr>
      <w:bookmarkStart w:id="65" w:name="_Toc438728220"/>
      <w:r w:rsidRPr="00D624A6">
        <w:rPr>
          <w:rFonts w:eastAsiaTheme="minorEastAsia"/>
        </w:rPr>
        <w:t>Corrective Actions for ongoing projects</w:t>
      </w:r>
      <w:bookmarkEnd w:id="65"/>
      <w:r w:rsidRPr="00D624A6">
        <w:rPr>
          <w:rFonts w:eastAsiaTheme="minorEastAsia"/>
        </w:rPr>
        <w:t xml:space="preserve"> </w:t>
      </w:r>
    </w:p>
    <w:p w14:paraId="367E1CF3" w14:textId="77777777" w:rsidR="006C3825" w:rsidRPr="00D624A6" w:rsidRDefault="006C3825" w:rsidP="006C3825">
      <w:pPr>
        <w:autoSpaceDE w:val="0"/>
        <w:autoSpaceDN w:val="0"/>
        <w:adjustRightInd w:val="0"/>
        <w:spacing w:after="0" w:line="240" w:lineRule="auto"/>
        <w:jc w:val="both"/>
        <w:rPr>
          <w:rFonts w:ascii="Arial" w:hAnsi="Arial" w:cs="Arial"/>
        </w:rPr>
      </w:pPr>
    </w:p>
    <w:p w14:paraId="7685B271" w14:textId="10D2991A" w:rsidR="005F411C" w:rsidRPr="00D624A6" w:rsidRDefault="005F411C" w:rsidP="005F411C">
      <w:pPr>
        <w:autoSpaceDE w:val="0"/>
        <w:autoSpaceDN w:val="0"/>
        <w:adjustRightInd w:val="0"/>
        <w:spacing w:after="240" w:line="240" w:lineRule="auto"/>
        <w:jc w:val="both"/>
        <w:rPr>
          <w:rFonts w:ascii="Arial" w:eastAsia="Times New Roman" w:hAnsi="Arial" w:cs="Arial"/>
          <w:bCs/>
          <w:noProof/>
          <w:u w:val="single"/>
        </w:rPr>
      </w:pPr>
      <w:r w:rsidRPr="00D624A6">
        <w:rPr>
          <w:rFonts w:ascii="Arial" w:eastAsia="Times New Roman" w:hAnsi="Arial" w:cs="Arial"/>
          <w:bCs/>
          <w:noProof/>
          <w:u w:val="single"/>
        </w:rPr>
        <w:t>Capacity Development for sustainable development and management of water resources in the kingdom of Saudi Arabia</w:t>
      </w:r>
    </w:p>
    <w:p w14:paraId="021B88B3" w14:textId="5F674519" w:rsidR="005F411C" w:rsidRPr="00D624A6" w:rsidRDefault="005F411C" w:rsidP="00DC0F45">
      <w:pPr>
        <w:pStyle w:val="Bullet"/>
        <w:rPr>
          <w:rFonts w:eastAsia="Times New Roman"/>
        </w:rPr>
      </w:pPr>
      <w:r w:rsidRPr="00D624A6">
        <w:t>All stakeholders should extend support for timely completion of Integrated Water Information System (IWIS) which is a key to the success of the</w:t>
      </w:r>
      <w:r w:rsidR="00997587" w:rsidRPr="00D624A6">
        <w:t xml:space="preserve"> outcome. </w:t>
      </w:r>
      <w:r w:rsidRPr="00D624A6">
        <w:t xml:space="preserve"> </w:t>
      </w:r>
    </w:p>
    <w:p w14:paraId="50B0AFEB" w14:textId="55587161" w:rsidR="005F411C" w:rsidRPr="00D624A6" w:rsidRDefault="005F411C" w:rsidP="00DC0F45">
      <w:pPr>
        <w:pStyle w:val="Bullet"/>
        <w:rPr>
          <w:rFonts w:eastAsia="Times New Roman"/>
        </w:rPr>
      </w:pPr>
      <w:r w:rsidRPr="00D624A6">
        <w:t>There is a need to conduct awareness seminars for all data providers</w:t>
      </w:r>
      <w:r w:rsidR="00997587" w:rsidRPr="00D624A6">
        <w:t xml:space="preserve"> </w:t>
      </w:r>
      <w:r w:rsidR="00E8150A">
        <w:t xml:space="preserve">to </w:t>
      </w:r>
      <w:r w:rsidR="00997587" w:rsidRPr="00D624A6">
        <w:t>IWIS</w:t>
      </w:r>
      <w:r w:rsidRPr="00D624A6">
        <w:t>.</w:t>
      </w:r>
      <w:r w:rsidR="00997587" w:rsidRPr="00D624A6">
        <w:t xml:space="preserve"> </w:t>
      </w:r>
      <w:r w:rsidR="00E8150A">
        <w:t xml:space="preserve">The </w:t>
      </w:r>
      <w:r w:rsidRPr="00D624A6">
        <w:t xml:space="preserve">IWIS must establish necessary protocols to check the reliability and accuracy of data </w:t>
      </w:r>
      <w:r w:rsidR="00997587" w:rsidRPr="00D624A6">
        <w:t>provided by different stakeholders</w:t>
      </w:r>
      <w:r w:rsidR="00E8150A">
        <w:t xml:space="preserve">. </w:t>
      </w:r>
      <w:r w:rsidRPr="00D624A6">
        <w:t xml:space="preserve">There is a need that every year at least 2-3 % of data entered </w:t>
      </w:r>
      <w:r w:rsidR="00997587" w:rsidRPr="00D624A6">
        <w:t xml:space="preserve">into IWIS </w:t>
      </w:r>
      <w:r w:rsidRPr="00D624A6">
        <w:t xml:space="preserve">should be cross checked for reliability and accuracy including checking of calibration of equipment used and its compliance of required data acquisition protocol. </w:t>
      </w:r>
    </w:p>
    <w:p w14:paraId="25599FCB" w14:textId="2F249272" w:rsidR="005F411C" w:rsidRPr="00D624A6" w:rsidRDefault="00997587" w:rsidP="00DC0F45">
      <w:pPr>
        <w:pStyle w:val="Bullet"/>
        <w:rPr>
          <w:rFonts w:eastAsia="Times New Roman"/>
        </w:rPr>
      </w:pPr>
      <w:r w:rsidRPr="00D624A6">
        <w:t xml:space="preserve">UNDP should emphasis the importance of timely establishment of </w:t>
      </w:r>
      <w:r w:rsidR="005F411C" w:rsidRPr="00D624A6">
        <w:t>National Water Regulatory Authority</w:t>
      </w:r>
      <w:r w:rsidRPr="00D624A6">
        <w:t xml:space="preserve"> to MOWE which is an important milestone for implementation of </w:t>
      </w:r>
      <w:r w:rsidR="005F411C" w:rsidRPr="00D624A6">
        <w:t xml:space="preserve">KSA Water Regulatory Mechanism and </w:t>
      </w:r>
      <w:r w:rsidRPr="00D624A6">
        <w:t>C</w:t>
      </w:r>
      <w:r w:rsidR="005F411C" w:rsidRPr="00D624A6">
        <w:t xml:space="preserve">oordination. </w:t>
      </w:r>
    </w:p>
    <w:p w14:paraId="7A53E4EB" w14:textId="633900DF" w:rsidR="005F411C" w:rsidRPr="00D624A6" w:rsidRDefault="005F411C" w:rsidP="00DC0F45">
      <w:pPr>
        <w:pStyle w:val="Bullet"/>
        <w:rPr>
          <w:rFonts w:eastAsia="Times New Roman"/>
        </w:rPr>
      </w:pPr>
      <w:r w:rsidRPr="00D624A6">
        <w:t xml:space="preserve">The </w:t>
      </w:r>
      <w:r w:rsidR="00997587" w:rsidRPr="00D624A6">
        <w:t xml:space="preserve">field tests of </w:t>
      </w:r>
      <w:r w:rsidRPr="00D624A6">
        <w:t>Ground Water Hydrological Modules</w:t>
      </w:r>
      <w:r w:rsidR="00997587" w:rsidRPr="00D624A6">
        <w:t xml:space="preserve"> should be carried out to confirm that they are duly </w:t>
      </w:r>
      <w:r w:rsidRPr="00D624A6">
        <w:t xml:space="preserve">calibrated and provide required sensitivity analysis </w:t>
      </w:r>
      <w:r w:rsidR="00997587" w:rsidRPr="00D624A6">
        <w:t xml:space="preserve">for </w:t>
      </w:r>
      <w:r w:rsidRPr="00D624A6">
        <w:t>the ground water aquifer monitoring.</w:t>
      </w:r>
      <w:r w:rsidR="00997587" w:rsidRPr="00D624A6">
        <w:t xml:space="preserve"> </w:t>
      </w:r>
    </w:p>
    <w:p w14:paraId="7F81F1B8" w14:textId="28FC6B80" w:rsidR="005F411C" w:rsidRPr="00D624A6" w:rsidRDefault="00997587" w:rsidP="00DC0F45">
      <w:pPr>
        <w:pStyle w:val="Bullet"/>
        <w:rPr>
          <w:rFonts w:eastAsia="Times New Roman"/>
        </w:rPr>
      </w:pPr>
      <w:r w:rsidRPr="00D624A6">
        <w:t xml:space="preserve">UNDP should update the schedule for </w:t>
      </w:r>
      <w:r w:rsidR="006C3825" w:rsidRPr="00D624A6">
        <w:t xml:space="preserve">placement of all intended international experts. UNDP should consider engagement of additional international experts particularly </w:t>
      </w:r>
      <w:r w:rsidR="00E8150A" w:rsidRPr="00D624A6">
        <w:rPr>
          <w:rFonts w:eastAsia="Times New Roman"/>
          <w:kern w:val="12"/>
          <w:lang w:val="en-CA"/>
        </w:rPr>
        <w:t>a Water Economist</w:t>
      </w:r>
      <w:r w:rsidR="00E8150A">
        <w:rPr>
          <w:rFonts w:eastAsia="Times New Roman"/>
          <w:kern w:val="12"/>
          <w:lang w:val="en-CA"/>
        </w:rPr>
        <w:t xml:space="preserve"> and Hydro-geologist </w:t>
      </w:r>
      <w:r w:rsidR="00E8150A" w:rsidRPr="00D624A6">
        <w:rPr>
          <w:rFonts w:eastAsia="Times New Roman"/>
          <w:kern w:val="12"/>
          <w:lang w:val="en-CA"/>
        </w:rPr>
        <w:t>having knowledge of ‘Rock Shell’ so as to complete the task of ‘Ground water delineation’ monitoring.</w:t>
      </w:r>
    </w:p>
    <w:p w14:paraId="372324D8" w14:textId="112BC96E" w:rsidR="005F411C" w:rsidRPr="00D624A6" w:rsidRDefault="006C3825" w:rsidP="00DC0F45">
      <w:pPr>
        <w:pStyle w:val="Bullet"/>
        <w:rPr>
          <w:rFonts w:eastAsiaTheme="minorEastAsia"/>
          <w:kern w:val="24"/>
        </w:rPr>
      </w:pPr>
      <w:r w:rsidRPr="00D624A6">
        <w:t>Proactively i</w:t>
      </w:r>
      <w:r w:rsidR="005F411C" w:rsidRPr="00D624A6">
        <w:t>nvolve Ministry of Agriculture in the implementation of the project for better coordination</w:t>
      </w:r>
      <w:r w:rsidRPr="00D624A6">
        <w:t xml:space="preserve"> as they are the major water user</w:t>
      </w:r>
      <w:r w:rsidR="005F411C" w:rsidRPr="00D624A6">
        <w:t xml:space="preserve">.  </w:t>
      </w:r>
    </w:p>
    <w:p w14:paraId="5A4935D4" w14:textId="54A827DF" w:rsidR="005F411C" w:rsidRDefault="005F411C" w:rsidP="00DC0F45">
      <w:pPr>
        <w:pStyle w:val="Bullet"/>
      </w:pPr>
      <w:r w:rsidRPr="00D624A6">
        <w:t xml:space="preserve">UNDP should conduct an annual review of the project at the time of submission of Annual Work Plan by MOWE. During this </w:t>
      </w:r>
      <w:r w:rsidR="006C3825" w:rsidRPr="00D624A6">
        <w:t>annual review</w:t>
      </w:r>
      <w:r w:rsidRPr="00D624A6">
        <w:t xml:space="preserve">, overall progress of the project’s outputs towards outcome should be discussed, necessary changes should be made, if any, and the work plan should be approved.  </w:t>
      </w:r>
    </w:p>
    <w:p w14:paraId="5D28B7F6" w14:textId="738A7B54" w:rsidR="00015B4D" w:rsidRPr="00D624A6" w:rsidRDefault="00015B4D" w:rsidP="00DC0F45">
      <w:pPr>
        <w:pStyle w:val="Bullet"/>
      </w:pPr>
      <w:r>
        <w:t xml:space="preserve">To extend the duration of the project by two years so as to achive the outcome. </w:t>
      </w:r>
    </w:p>
    <w:p w14:paraId="76B4C77E" w14:textId="77777777" w:rsidR="00E8150A" w:rsidRDefault="00E8150A" w:rsidP="005F411C">
      <w:pPr>
        <w:spacing w:after="240" w:line="240" w:lineRule="auto"/>
        <w:jc w:val="both"/>
        <w:outlineLvl w:val="0"/>
        <w:rPr>
          <w:rFonts w:ascii="Arial" w:eastAsia="Times New Roman" w:hAnsi="Arial" w:cs="Arial"/>
          <w:bCs/>
          <w:kern w:val="12"/>
          <w:u w:val="single"/>
          <w:lang w:val="en-CA"/>
        </w:rPr>
      </w:pPr>
    </w:p>
    <w:p w14:paraId="1D3F7C97" w14:textId="77777777" w:rsidR="005F411C" w:rsidRPr="00D624A6" w:rsidRDefault="005F411C" w:rsidP="005F411C">
      <w:pPr>
        <w:spacing w:after="240" w:line="240" w:lineRule="auto"/>
        <w:jc w:val="both"/>
        <w:outlineLvl w:val="0"/>
        <w:rPr>
          <w:rFonts w:ascii="Arial" w:eastAsia="Times New Roman" w:hAnsi="Arial" w:cs="Arial"/>
          <w:bCs/>
          <w:kern w:val="12"/>
          <w:u w:val="single"/>
          <w:lang w:val="en-CA"/>
        </w:rPr>
      </w:pPr>
      <w:r w:rsidRPr="00D624A6">
        <w:rPr>
          <w:rFonts w:ascii="Arial" w:eastAsia="Times New Roman" w:hAnsi="Arial" w:cs="Arial"/>
          <w:bCs/>
          <w:kern w:val="12"/>
          <w:u w:val="single"/>
          <w:lang w:val="en-CA"/>
        </w:rPr>
        <w:t>National Energy and Efficiency Programme (NEEP) Phase II</w:t>
      </w:r>
    </w:p>
    <w:p w14:paraId="37981032" w14:textId="77777777" w:rsidR="006C7213" w:rsidRDefault="005F411C" w:rsidP="00623105">
      <w:pPr>
        <w:pStyle w:val="Bullet"/>
      </w:pPr>
      <w:r w:rsidRPr="00D624A6">
        <w:t>Extend the project duration by one year so as to ensure that the Energy Efficiency Law and Energy Conservation Strategy is approved within its duration.</w:t>
      </w:r>
    </w:p>
    <w:p w14:paraId="218CD26D" w14:textId="6AFEC2AE" w:rsidR="006C7213" w:rsidRPr="003B4D25" w:rsidRDefault="005F411C" w:rsidP="00623105">
      <w:pPr>
        <w:pStyle w:val="Bullet"/>
      </w:pPr>
      <w:r w:rsidRPr="00D624A6">
        <w:t>Conduct Terminal Evaluation of NEEP II Project</w:t>
      </w:r>
      <w:r w:rsidR="006C7213" w:rsidRPr="006C7213">
        <w:t xml:space="preserve"> </w:t>
      </w:r>
      <w:r w:rsidR="006C7213">
        <w:t xml:space="preserve">to </w:t>
      </w:r>
      <w:r w:rsidR="006C7213" w:rsidRPr="003B4D25">
        <w:t xml:space="preserve">assesses achievement of the Project’s objective, outcomes and outputs, and presents ratings for the targeted objective and outcomes. </w:t>
      </w:r>
    </w:p>
    <w:p w14:paraId="6F150E7B" w14:textId="31C9BABC" w:rsidR="009B014C" w:rsidRPr="00D624A6" w:rsidRDefault="009B014C" w:rsidP="00DC0F45">
      <w:pPr>
        <w:pStyle w:val="Heading2"/>
        <w:rPr>
          <w:rFonts w:eastAsiaTheme="minorEastAsia"/>
        </w:rPr>
      </w:pPr>
      <w:bookmarkStart w:id="66" w:name="_Toc438728221"/>
      <w:r w:rsidRPr="00D624A6">
        <w:rPr>
          <w:rFonts w:eastAsiaTheme="minorEastAsia"/>
        </w:rPr>
        <w:t>Corrective Actions for Future UNDP Projects</w:t>
      </w:r>
      <w:bookmarkEnd w:id="66"/>
      <w:r w:rsidRPr="00D624A6">
        <w:rPr>
          <w:rFonts w:eastAsiaTheme="minorEastAsia"/>
        </w:rPr>
        <w:t xml:space="preserve"> </w:t>
      </w:r>
    </w:p>
    <w:p w14:paraId="15D978E6" w14:textId="76CD0BC0" w:rsidR="00985244" w:rsidRPr="00D624A6" w:rsidRDefault="00985244" w:rsidP="00A4762A">
      <w:pPr>
        <w:spacing w:after="240" w:line="240" w:lineRule="auto"/>
        <w:jc w:val="both"/>
        <w:rPr>
          <w:rFonts w:ascii="Arial" w:eastAsiaTheme="minorEastAsia" w:hAnsi="Arial" w:cs="Arial"/>
          <w:bCs/>
          <w:kern w:val="24"/>
          <w:u w:val="single"/>
        </w:rPr>
      </w:pPr>
      <w:r w:rsidRPr="00D624A6">
        <w:rPr>
          <w:rFonts w:ascii="Arial" w:eastAsiaTheme="minorEastAsia" w:hAnsi="Arial" w:cs="Arial"/>
          <w:bCs/>
          <w:kern w:val="24"/>
          <w:u w:val="single"/>
        </w:rPr>
        <w:t xml:space="preserve">Support Establishment of </w:t>
      </w:r>
      <w:r w:rsidR="00227BD2" w:rsidRPr="00D624A6">
        <w:rPr>
          <w:rFonts w:ascii="Arial" w:eastAsiaTheme="minorEastAsia" w:hAnsi="Arial" w:cs="Arial"/>
          <w:bCs/>
          <w:kern w:val="24"/>
          <w:u w:val="single"/>
        </w:rPr>
        <w:t xml:space="preserve">KSA </w:t>
      </w:r>
      <w:r w:rsidRPr="00D624A6">
        <w:rPr>
          <w:rFonts w:ascii="Arial" w:eastAsiaTheme="minorEastAsia" w:hAnsi="Arial" w:cs="Arial"/>
          <w:bCs/>
          <w:kern w:val="24"/>
          <w:u w:val="single"/>
        </w:rPr>
        <w:t>EIMS</w:t>
      </w:r>
    </w:p>
    <w:p w14:paraId="575726FD" w14:textId="184301BA" w:rsidR="005F411C" w:rsidRPr="00D624A6" w:rsidRDefault="005F411C" w:rsidP="005F411C">
      <w:pPr>
        <w:spacing w:after="240" w:line="240" w:lineRule="auto"/>
        <w:ind w:left="720"/>
        <w:jc w:val="both"/>
        <w:rPr>
          <w:rFonts w:ascii="Arial" w:eastAsia="Times New Roman" w:hAnsi="Arial" w:cs="Arial"/>
        </w:rPr>
      </w:pPr>
      <w:r w:rsidRPr="00D624A6">
        <w:rPr>
          <w:rFonts w:ascii="Arial" w:eastAsiaTheme="minorEastAsia" w:hAnsi="Arial" w:cs="Arial"/>
          <w:kern w:val="24"/>
        </w:rPr>
        <w:t xml:space="preserve">UNDP should support establishment of </w:t>
      </w:r>
      <w:r w:rsidR="003D52F8" w:rsidRPr="00D624A6">
        <w:rPr>
          <w:rFonts w:ascii="Arial" w:eastAsiaTheme="minorEastAsia" w:hAnsi="Arial" w:cs="Arial"/>
          <w:kern w:val="24"/>
        </w:rPr>
        <w:t xml:space="preserve">Kingdom of Saudi Arabia - </w:t>
      </w:r>
      <w:r w:rsidRPr="00D624A6">
        <w:rPr>
          <w:rFonts w:ascii="Arial" w:eastAsiaTheme="minorEastAsia" w:hAnsi="Arial" w:cs="Arial"/>
          <w:kern w:val="24"/>
        </w:rPr>
        <w:t>Environmental Information Management System in Kingdom of Saudi Arabia (</w:t>
      </w:r>
      <w:r w:rsidR="003D52F8" w:rsidRPr="00D624A6">
        <w:rPr>
          <w:rFonts w:ascii="Arial" w:eastAsiaTheme="minorEastAsia" w:hAnsi="Arial" w:cs="Arial"/>
          <w:kern w:val="24"/>
        </w:rPr>
        <w:t>KSA</w:t>
      </w:r>
      <w:r w:rsidR="006C7213">
        <w:rPr>
          <w:rFonts w:ascii="Arial" w:eastAsiaTheme="minorEastAsia" w:hAnsi="Arial" w:cs="Arial"/>
          <w:kern w:val="24"/>
        </w:rPr>
        <w:t xml:space="preserve"> </w:t>
      </w:r>
      <w:r w:rsidRPr="00D624A6">
        <w:rPr>
          <w:rFonts w:ascii="Arial" w:eastAsiaTheme="minorEastAsia" w:hAnsi="Arial" w:cs="Arial"/>
          <w:kern w:val="24"/>
        </w:rPr>
        <w:t>EIMS</w:t>
      </w:r>
      <w:r w:rsidR="003D52F8" w:rsidRPr="00D624A6">
        <w:rPr>
          <w:rFonts w:ascii="Arial" w:eastAsiaTheme="minorEastAsia" w:hAnsi="Arial" w:cs="Arial"/>
          <w:kern w:val="24"/>
        </w:rPr>
        <w:t>)</w:t>
      </w:r>
      <w:r w:rsidRPr="00D624A6">
        <w:rPr>
          <w:rFonts w:ascii="Arial" w:eastAsiaTheme="minorEastAsia" w:hAnsi="Arial" w:cs="Arial"/>
          <w:kern w:val="24"/>
        </w:rPr>
        <w:t xml:space="preserve"> for strengthening institutional mechanisms for Integrated Environmental Management since considerable data such as EEIS, </w:t>
      </w:r>
      <w:r w:rsidR="006C7213">
        <w:rPr>
          <w:rFonts w:ascii="Arial" w:eastAsiaTheme="minorEastAsia" w:hAnsi="Arial" w:cs="Arial"/>
          <w:kern w:val="24"/>
        </w:rPr>
        <w:t xml:space="preserve">IWIS, </w:t>
      </w:r>
      <w:r w:rsidRPr="00D624A6">
        <w:rPr>
          <w:rFonts w:ascii="Arial" w:eastAsiaTheme="minorEastAsia" w:hAnsi="Arial" w:cs="Arial"/>
          <w:kern w:val="24"/>
        </w:rPr>
        <w:t xml:space="preserve">RCY, ARAMCO, academia, public and private sector organizations etc. is available.  </w:t>
      </w:r>
    </w:p>
    <w:p w14:paraId="457F9199" w14:textId="0807A21F" w:rsidR="005F411C" w:rsidRPr="00D624A6" w:rsidRDefault="005F411C" w:rsidP="005F411C">
      <w:pPr>
        <w:spacing w:after="240" w:line="240" w:lineRule="auto"/>
        <w:ind w:left="720"/>
        <w:jc w:val="both"/>
        <w:rPr>
          <w:rFonts w:ascii="Arial" w:eastAsia="Times New Roman" w:hAnsi="Arial" w:cs="Arial"/>
        </w:rPr>
      </w:pPr>
      <w:r w:rsidRPr="00D624A6">
        <w:rPr>
          <w:rFonts w:ascii="Arial" w:eastAsiaTheme="minorEastAsia" w:hAnsi="Arial" w:cs="Arial"/>
          <w:kern w:val="24"/>
        </w:rPr>
        <w:t xml:space="preserve">The objective of </w:t>
      </w:r>
      <w:r w:rsidR="006C7213">
        <w:rPr>
          <w:rFonts w:ascii="Arial" w:eastAsiaTheme="minorEastAsia" w:hAnsi="Arial" w:cs="Arial"/>
          <w:kern w:val="24"/>
        </w:rPr>
        <w:t xml:space="preserve">KSA EIMS </w:t>
      </w:r>
      <w:r w:rsidRPr="00D624A6">
        <w:rPr>
          <w:rFonts w:ascii="Arial" w:eastAsiaTheme="minorEastAsia" w:hAnsi="Arial" w:cs="Arial"/>
          <w:kern w:val="24"/>
        </w:rPr>
        <w:t xml:space="preserve">should be to collect and compile scattered data on sustainability and environment, leading towards complete, largely automatic, fully integrated ‘state of the art’ solutions for sustainable environmental management, planning assessment, compliance, monitoring, control and impact assessment and produce annual state of the environment report of KSA.  </w:t>
      </w:r>
    </w:p>
    <w:p w14:paraId="4A0184AE" w14:textId="77777777" w:rsidR="005F411C" w:rsidRPr="00D624A6" w:rsidRDefault="005F411C" w:rsidP="005F411C">
      <w:pPr>
        <w:spacing w:after="240" w:line="240" w:lineRule="auto"/>
        <w:ind w:left="720"/>
        <w:jc w:val="both"/>
        <w:rPr>
          <w:rFonts w:ascii="Arial" w:eastAsiaTheme="minorEastAsia" w:hAnsi="Arial" w:cs="Arial"/>
          <w:kern w:val="24"/>
        </w:rPr>
      </w:pPr>
      <w:r w:rsidRPr="00D624A6">
        <w:rPr>
          <w:rFonts w:ascii="Arial" w:eastAsiaTheme="minorEastAsia" w:hAnsi="Arial" w:cs="Arial"/>
          <w:kern w:val="24"/>
        </w:rPr>
        <w:t xml:space="preserve">The objective of an Environmental Information Management System is to provide an inventory (directory) of environmental information resources, employ a web interface for search and retrieval of descriptive information (Meta data) and statistics and enable staff and nodal agencies to develop the inventory using web based data forms. </w:t>
      </w:r>
    </w:p>
    <w:p w14:paraId="374BE8D8" w14:textId="53D8504E" w:rsidR="005F411C" w:rsidRPr="00D624A6" w:rsidRDefault="006C7213" w:rsidP="005F411C">
      <w:pPr>
        <w:spacing w:after="240" w:line="240" w:lineRule="auto"/>
        <w:ind w:left="720"/>
        <w:jc w:val="both"/>
        <w:rPr>
          <w:rFonts w:ascii="Arial" w:hAnsi="Arial" w:cs="Arial"/>
        </w:rPr>
      </w:pPr>
      <w:r>
        <w:rPr>
          <w:rFonts w:ascii="Arial" w:hAnsi="Arial" w:cs="Arial"/>
        </w:rPr>
        <w:t xml:space="preserve">KSA EIMS </w:t>
      </w:r>
      <w:r w:rsidR="005F411C" w:rsidRPr="00D624A6">
        <w:rPr>
          <w:rFonts w:ascii="Arial" w:hAnsi="Arial" w:cs="Arial"/>
        </w:rPr>
        <w:t>would provide models and other analytical tools to transform data into information that is suitable for human interpretation. It would also serve as an archive for reports and studies conducted in the past.</w:t>
      </w:r>
    </w:p>
    <w:p w14:paraId="763073F1" w14:textId="67BCE251" w:rsidR="005F411C" w:rsidRPr="00D624A6" w:rsidRDefault="005F411C" w:rsidP="005F411C">
      <w:pPr>
        <w:spacing w:after="240" w:line="240" w:lineRule="auto"/>
        <w:ind w:left="720"/>
        <w:jc w:val="both"/>
        <w:rPr>
          <w:rFonts w:ascii="Arial" w:hAnsi="Arial" w:cs="Arial"/>
        </w:rPr>
      </w:pPr>
      <w:r w:rsidRPr="00D624A6">
        <w:rPr>
          <w:rFonts w:ascii="Arial" w:hAnsi="Arial" w:cs="Arial"/>
        </w:rPr>
        <w:t>Partner agencies and N</w:t>
      </w:r>
      <w:r w:rsidR="006C7213">
        <w:rPr>
          <w:rFonts w:ascii="Arial" w:hAnsi="Arial" w:cs="Arial"/>
        </w:rPr>
        <w:t xml:space="preserve">KSA-EIMS </w:t>
      </w:r>
      <w:r w:rsidRPr="00D624A6">
        <w:rPr>
          <w:rFonts w:ascii="Arial" w:hAnsi="Arial" w:cs="Arial"/>
        </w:rPr>
        <w:t>staff would also access the system using the web interface, standard data input forms would enable partner agencies to submit data throughout the day from any location. Furthermore, the N</w:t>
      </w:r>
      <w:r w:rsidR="006C7213">
        <w:rPr>
          <w:rFonts w:ascii="Arial" w:hAnsi="Arial" w:cs="Arial"/>
        </w:rPr>
        <w:t xml:space="preserve">KSA-EIMS </w:t>
      </w:r>
      <w:r w:rsidRPr="00D624A6">
        <w:rPr>
          <w:rFonts w:ascii="Arial" w:hAnsi="Arial" w:cs="Arial"/>
        </w:rPr>
        <w:t xml:space="preserve">staff would have administrative control to maintain and expand the overall system. The Environmental Management Information System (EMIS) Cells will be established at all the nodal agencies. </w:t>
      </w:r>
    </w:p>
    <w:p w14:paraId="3BDCDDB6" w14:textId="501599DF" w:rsidR="005F411C" w:rsidRPr="00D624A6" w:rsidRDefault="005F411C" w:rsidP="005F411C">
      <w:pPr>
        <w:spacing w:after="240" w:line="240" w:lineRule="auto"/>
        <w:ind w:left="720"/>
        <w:jc w:val="both"/>
        <w:rPr>
          <w:rFonts w:ascii="Arial" w:hAnsi="Arial" w:cs="Arial"/>
        </w:rPr>
      </w:pPr>
      <w:r w:rsidRPr="00D624A6">
        <w:rPr>
          <w:rFonts w:ascii="Arial" w:hAnsi="Arial" w:cs="Arial"/>
        </w:rPr>
        <w:t xml:space="preserve">The Presidency of Metrology and Environment (PME) should act as a focal agency and manage </w:t>
      </w:r>
      <w:r w:rsidR="006C7213">
        <w:rPr>
          <w:rFonts w:ascii="Arial" w:hAnsi="Arial" w:cs="Arial"/>
        </w:rPr>
        <w:t xml:space="preserve">KSA-EIMS </w:t>
      </w:r>
      <w:r w:rsidRPr="00D624A6">
        <w:rPr>
          <w:rFonts w:ascii="Arial" w:hAnsi="Arial" w:cs="Arial"/>
        </w:rPr>
        <w:t xml:space="preserve">central library. Each partnering/nodal agency will build and maintain agency specific databases and corresponding metadata. Each partnering/nodal agency will also designate a focal person, responsible for coordinating data management efforts with the central agency. </w:t>
      </w:r>
    </w:p>
    <w:p w14:paraId="23325E05" w14:textId="54432341" w:rsidR="005F411C" w:rsidRPr="00D624A6" w:rsidRDefault="005F411C" w:rsidP="005F411C">
      <w:pPr>
        <w:spacing w:after="240" w:line="240" w:lineRule="auto"/>
        <w:ind w:left="720"/>
        <w:jc w:val="both"/>
        <w:rPr>
          <w:rFonts w:ascii="Arial" w:hAnsi="Arial" w:cs="Arial"/>
        </w:rPr>
      </w:pPr>
      <w:r w:rsidRPr="00D624A6">
        <w:rPr>
          <w:rFonts w:ascii="Arial" w:hAnsi="Arial" w:cs="Arial"/>
        </w:rPr>
        <w:t xml:space="preserve">The </w:t>
      </w:r>
      <w:r w:rsidR="006C7213">
        <w:rPr>
          <w:rFonts w:ascii="Arial" w:hAnsi="Arial" w:cs="Arial"/>
        </w:rPr>
        <w:t xml:space="preserve">KSA-EIMS </w:t>
      </w:r>
      <w:r w:rsidRPr="00D624A6">
        <w:rPr>
          <w:rFonts w:ascii="Arial" w:hAnsi="Arial" w:cs="Arial"/>
        </w:rPr>
        <w:t xml:space="preserve">is expected to contribute to promotion of sustainable development through enhancing the quality, efficiency and accountability of decision and policy making in the context of sustainable development by providing timely and accurate environmental information. </w:t>
      </w:r>
    </w:p>
    <w:p w14:paraId="5E4DA38E" w14:textId="2EAC48AF" w:rsidR="005F411C" w:rsidRPr="00D624A6" w:rsidRDefault="005F411C" w:rsidP="005F411C">
      <w:pPr>
        <w:spacing w:after="240" w:line="240" w:lineRule="auto"/>
        <w:ind w:left="720"/>
        <w:jc w:val="both"/>
        <w:rPr>
          <w:rFonts w:ascii="Arial" w:hAnsi="Arial" w:cs="Arial"/>
        </w:rPr>
      </w:pPr>
      <w:r w:rsidRPr="00D624A6">
        <w:rPr>
          <w:rFonts w:ascii="Arial" w:hAnsi="Arial" w:cs="Arial"/>
        </w:rPr>
        <w:t xml:space="preserve">The </w:t>
      </w:r>
      <w:r w:rsidR="006C7213">
        <w:rPr>
          <w:rFonts w:ascii="Arial" w:hAnsi="Arial" w:cs="Arial"/>
        </w:rPr>
        <w:t xml:space="preserve">KSA-EIMS </w:t>
      </w:r>
      <w:r w:rsidRPr="00D624A6">
        <w:rPr>
          <w:rFonts w:ascii="Arial" w:hAnsi="Arial" w:cs="Arial"/>
        </w:rPr>
        <w:t xml:space="preserve">will facilitate national state of environment reporting, provide tools for monitoring and control of environmental impacts, preparation and assessment of </w:t>
      </w:r>
      <w:r w:rsidRPr="00D624A6">
        <w:rPr>
          <w:rFonts w:ascii="Arial" w:hAnsi="Arial" w:cs="Arial"/>
        </w:rPr>
        <w:lastRenderedPageBreak/>
        <w:t>regulations, and development and assessment of market instruments and promote inter-ministerial coordination.</w:t>
      </w:r>
    </w:p>
    <w:p w14:paraId="1A391940" w14:textId="408CD562" w:rsidR="00B00733" w:rsidRPr="00D624A6" w:rsidRDefault="00B00733" w:rsidP="00A4762A">
      <w:pPr>
        <w:spacing w:after="240" w:line="240" w:lineRule="auto"/>
        <w:jc w:val="both"/>
        <w:rPr>
          <w:rFonts w:ascii="Arial" w:hAnsi="Arial" w:cs="Arial"/>
        </w:rPr>
      </w:pPr>
      <w:r w:rsidRPr="00D624A6">
        <w:rPr>
          <w:rFonts w:ascii="Arial" w:hAnsi="Arial" w:cs="Arial"/>
        </w:rPr>
        <w:t xml:space="preserve">Please refer to website: </w:t>
      </w:r>
      <w:hyperlink r:id="rId25" w:history="1">
        <w:r w:rsidR="00793FBD" w:rsidRPr="00ED2BD5">
          <w:rPr>
            <w:rStyle w:val="Hyperlink"/>
            <w:rFonts w:ascii="Arial" w:hAnsi="Arial" w:cs="Arial"/>
          </w:rPr>
          <w:t>http://www.slideserve.com/jaden/environmental-information-system-for-uzbekistan</w:t>
        </w:r>
      </w:hyperlink>
      <w:r w:rsidRPr="00D624A6">
        <w:rPr>
          <w:rFonts w:ascii="Arial" w:hAnsi="Arial" w:cs="Arial"/>
        </w:rPr>
        <w:t xml:space="preserve"> for additional information on EIMS Uzbekistan</w:t>
      </w:r>
    </w:p>
    <w:p w14:paraId="2988AF6C" w14:textId="77777777" w:rsidR="00EE799F" w:rsidRPr="00D624A6" w:rsidRDefault="00985244" w:rsidP="00EE44E6">
      <w:pPr>
        <w:autoSpaceDE w:val="0"/>
        <w:autoSpaceDN w:val="0"/>
        <w:adjustRightInd w:val="0"/>
        <w:spacing w:after="240" w:line="240" w:lineRule="auto"/>
        <w:jc w:val="both"/>
        <w:rPr>
          <w:rFonts w:ascii="Arial" w:eastAsia="Times New Roman" w:hAnsi="Arial" w:cs="Arial"/>
          <w:bCs/>
          <w:noProof/>
          <w:u w:val="single"/>
        </w:rPr>
      </w:pPr>
      <w:r w:rsidRPr="00D624A6">
        <w:rPr>
          <w:rFonts w:ascii="Arial" w:eastAsia="Times New Roman" w:hAnsi="Arial" w:cs="Arial"/>
          <w:bCs/>
          <w:noProof/>
          <w:u w:val="single"/>
        </w:rPr>
        <w:t>Support Climate Change’s Adaptaion and Mitigation Projects in KSA</w:t>
      </w:r>
    </w:p>
    <w:p w14:paraId="2279C19F" w14:textId="77777777" w:rsidR="005F411C" w:rsidRPr="00D624A6" w:rsidRDefault="005F411C" w:rsidP="005F411C">
      <w:pPr>
        <w:numPr>
          <w:ilvl w:val="0"/>
          <w:numId w:val="1"/>
        </w:numPr>
        <w:spacing w:after="240" w:line="240" w:lineRule="auto"/>
        <w:jc w:val="both"/>
        <w:rPr>
          <w:rFonts w:ascii="Arial" w:hAnsi="Arial" w:cs="Arial"/>
          <w:bCs/>
          <w:szCs w:val="24"/>
        </w:rPr>
      </w:pPr>
      <w:r w:rsidRPr="00D624A6">
        <w:rPr>
          <w:rFonts w:ascii="Arial" w:eastAsia="Times New Roman" w:hAnsi="Arial" w:cs="Times New Roman"/>
          <w:bCs/>
          <w:noProof/>
          <w:szCs w:val="24"/>
        </w:rPr>
        <w:t xml:space="preserve">The future involvement of UNDP KSA should </w:t>
      </w:r>
      <w:r w:rsidRPr="00D624A6">
        <w:rPr>
          <w:rFonts w:ascii="Arial" w:hAnsi="Arial" w:cs="Times New Roman"/>
          <w:bCs/>
          <w:szCs w:val="24"/>
        </w:rPr>
        <w:t xml:space="preserve">be in line with adaptation and mitigation measures proposed by Saudi Arabia in the Intended Nationally Determined Contribution document submitted to UNFCCC during November 2015. </w:t>
      </w:r>
    </w:p>
    <w:p w14:paraId="3405C5BB" w14:textId="180DF230" w:rsidR="005F411C" w:rsidRPr="00D624A6" w:rsidRDefault="005F411C" w:rsidP="005F411C">
      <w:pPr>
        <w:autoSpaceDE w:val="0"/>
        <w:autoSpaceDN w:val="0"/>
        <w:adjustRightInd w:val="0"/>
        <w:spacing w:after="240" w:line="240" w:lineRule="auto"/>
        <w:ind w:left="720"/>
        <w:contextualSpacing/>
        <w:jc w:val="both"/>
        <w:rPr>
          <w:rFonts w:ascii="Arial" w:hAnsi="Arial" w:cs="Arial"/>
          <w:bCs/>
        </w:rPr>
      </w:pPr>
      <w:r w:rsidRPr="00D624A6">
        <w:rPr>
          <w:rFonts w:ascii="Arial" w:hAnsi="Arial" w:cs="Arial"/>
        </w:rPr>
        <w:t>There is a need to consider interventions in w</w:t>
      </w:r>
      <w:r w:rsidRPr="00D624A6">
        <w:rPr>
          <w:rFonts w:ascii="Arial" w:hAnsi="Arial" w:cs="Arial"/>
          <w:bCs/>
        </w:rPr>
        <w:t xml:space="preserve">ater and </w:t>
      </w:r>
      <w:r w:rsidR="00A41A87">
        <w:rPr>
          <w:rFonts w:ascii="Arial" w:hAnsi="Arial" w:cs="Arial"/>
          <w:bCs/>
        </w:rPr>
        <w:t xml:space="preserve">wastewater </w:t>
      </w:r>
      <w:r w:rsidRPr="00D624A6">
        <w:rPr>
          <w:rFonts w:ascii="Arial" w:hAnsi="Arial" w:cs="Arial"/>
          <w:bCs/>
        </w:rPr>
        <w:t xml:space="preserve">management, integrated water management planning and reduction in desertification. </w:t>
      </w:r>
    </w:p>
    <w:p w14:paraId="6FEA83E0" w14:textId="77777777" w:rsidR="00EE799F" w:rsidRPr="00D624A6" w:rsidRDefault="00EE799F" w:rsidP="00EE799F">
      <w:pPr>
        <w:autoSpaceDE w:val="0"/>
        <w:autoSpaceDN w:val="0"/>
        <w:adjustRightInd w:val="0"/>
        <w:spacing w:after="240" w:line="240" w:lineRule="auto"/>
        <w:jc w:val="both"/>
        <w:rPr>
          <w:rFonts w:ascii="Arial" w:hAnsi="Arial" w:cs="Arial"/>
          <w:b/>
        </w:rPr>
      </w:pPr>
    </w:p>
    <w:p w14:paraId="12D22655" w14:textId="77777777" w:rsidR="005C6F64" w:rsidRPr="00D624A6" w:rsidRDefault="005C6F64" w:rsidP="000764E8">
      <w:pPr>
        <w:spacing w:after="240" w:line="240" w:lineRule="auto"/>
        <w:jc w:val="both"/>
        <w:rPr>
          <w:rFonts w:ascii="Arial" w:eastAsia="Times New Roman" w:hAnsi="Arial" w:cs="Arial"/>
          <w:sz w:val="32"/>
          <w:szCs w:val="32"/>
          <w:u w:val="single"/>
        </w:rPr>
        <w:sectPr w:rsidR="005C6F64" w:rsidRPr="00D624A6" w:rsidSect="0071603C">
          <w:pgSz w:w="11909" w:h="16834" w:code="9"/>
          <w:pgMar w:top="1440" w:right="1440" w:bottom="1440" w:left="1440" w:header="432" w:footer="432" w:gutter="0"/>
          <w:cols w:space="720"/>
          <w:titlePg/>
          <w:docGrid w:linePitch="326"/>
        </w:sectPr>
      </w:pPr>
    </w:p>
    <w:p w14:paraId="23154B65" w14:textId="3F20236E" w:rsidR="00917180" w:rsidRPr="00D624A6" w:rsidRDefault="00917180" w:rsidP="00DC0F45">
      <w:pPr>
        <w:pStyle w:val="Heading1"/>
      </w:pPr>
      <w:bookmarkStart w:id="67" w:name="_Toc438728222"/>
      <w:r w:rsidRPr="00D624A6">
        <w:lastRenderedPageBreak/>
        <w:t>Lessons Learn</w:t>
      </w:r>
      <w:r w:rsidR="005F411C" w:rsidRPr="00D624A6">
        <w:t>t</w:t>
      </w:r>
      <w:bookmarkEnd w:id="67"/>
    </w:p>
    <w:p w14:paraId="2B2FF9F1" w14:textId="7744F7D4" w:rsidR="006B7EF9" w:rsidRDefault="00394384" w:rsidP="006B7EF9">
      <w:pPr>
        <w:autoSpaceDE w:val="0"/>
        <w:autoSpaceDN w:val="0"/>
        <w:adjustRightInd w:val="0"/>
        <w:spacing w:after="240" w:line="240" w:lineRule="auto"/>
        <w:jc w:val="both"/>
        <w:rPr>
          <w:rFonts w:ascii="Arial" w:eastAsia="Times New Roman" w:hAnsi="Arial" w:cs="Arial"/>
          <w:bCs/>
          <w:noProof/>
        </w:rPr>
      </w:pPr>
      <w:r w:rsidRPr="00D624A6">
        <w:rPr>
          <w:rFonts w:ascii="Arial" w:eastAsia="Times New Roman" w:hAnsi="Arial" w:cs="Arial"/>
          <w:bCs/>
          <w:noProof/>
          <w:u w:val="single"/>
        </w:rPr>
        <w:t>Due co</w:t>
      </w:r>
      <w:r w:rsidR="00570E87" w:rsidRPr="00D624A6">
        <w:rPr>
          <w:rFonts w:ascii="Arial" w:eastAsia="Times New Roman" w:hAnsi="Arial" w:cs="Arial"/>
          <w:bCs/>
          <w:noProof/>
          <w:u w:val="single"/>
        </w:rPr>
        <w:t xml:space="preserve">nsiderations should be given </w:t>
      </w:r>
      <w:r w:rsidR="00716903" w:rsidRPr="00D624A6">
        <w:rPr>
          <w:rFonts w:ascii="Arial" w:eastAsia="Times New Roman" w:hAnsi="Arial" w:cs="Arial"/>
          <w:bCs/>
          <w:noProof/>
          <w:u w:val="single"/>
        </w:rPr>
        <w:t xml:space="preserve">for </w:t>
      </w:r>
      <w:r w:rsidR="00570E87" w:rsidRPr="00D624A6">
        <w:rPr>
          <w:rFonts w:ascii="Arial" w:eastAsia="Times New Roman" w:hAnsi="Arial" w:cs="Arial"/>
          <w:bCs/>
          <w:noProof/>
          <w:u w:val="single"/>
        </w:rPr>
        <w:t>selection of National Contributing Partners</w:t>
      </w:r>
      <w:r w:rsidR="00C90AC8">
        <w:rPr>
          <w:rFonts w:ascii="Arial" w:eastAsia="Times New Roman" w:hAnsi="Arial" w:cs="Arial"/>
          <w:bCs/>
          <w:noProof/>
          <w:u w:val="single"/>
        </w:rPr>
        <w:t xml:space="preserve">: </w:t>
      </w:r>
      <w:r w:rsidR="006C7213">
        <w:rPr>
          <w:rFonts w:ascii="Arial" w:eastAsiaTheme="minorEastAsia" w:hAnsi="Arial" w:cs="Arial"/>
          <w:kern w:val="24"/>
          <w:lang w:val="en-CA"/>
        </w:rPr>
        <w:t xml:space="preserve">The </w:t>
      </w:r>
      <w:r w:rsidR="006C7213" w:rsidRPr="00D624A6">
        <w:rPr>
          <w:rFonts w:ascii="Arial" w:eastAsiaTheme="minorEastAsia" w:hAnsi="Arial" w:cs="Arial"/>
          <w:kern w:val="24"/>
          <w:lang w:val="en-CA"/>
        </w:rPr>
        <w:t>Ministry</w:t>
      </w:r>
      <w:r w:rsidR="006C7213">
        <w:rPr>
          <w:rFonts w:ascii="Arial" w:eastAsiaTheme="minorEastAsia" w:hAnsi="Arial" w:cs="Arial"/>
          <w:kern w:val="24"/>
          <w:lang w:val="en-CA"/>
        </w:rPr>
        <w:t xml:space="preserve"> of </w:t>
      </w:r>
      <w:r w:rsidR="006C7213" w:rsidRPr="00D624A6">
        <w:rPr>
          <w:rFonts w:ascii="Arial" w:eastAsiaTheme="minorEastAsia" w:hAnsi="Arial" w:cs="Arial"/>
          <w:kern w:val="24"/>
          <w:lang w:val="en-CA"/>
        </w:rPr>
        <w:t>Agriculture</w:t>
      </w:r>
      <w:r w:rsidR="006C7213">
        <w:rPr>
          <w:rFonts w:ascii="Arial" w:eastAsiaTheme="minorEastAsia" w:hAnsi="Arial" w:cs="Arial"/>
          <w:kern w:val="24"/>
          <w:lang w:val="en-CA"/>
        </w:rPr>
        <w:t xml:space="preserve">, main consumer of 84% of water was not actively involved in the implementation of </w:t>
      </w:r>
      <w:r w:rsidR="008A70BC">
        <w:rPr>
          <w:rFonts w:ascii="Arial" w:eastAsia="Times New Roman" w:hAnsi="Arial" w:cs="Arial"/>
          <w:bCs/>
          <w:noProof/>
        </w:rPr>
        <w:t>c</w:t>
      </w:r>
      <w:r w:rsidR="006B7EF9" w:rsidRPr="006B7EF9">
        <w:rPr>
          <w:rFonts w:ascii="Arial" w:eastAsia="Times New Roman" w:hAnsi="Arial" w:cs="Arial"/>
          <w:bCs/>
          <w:noProof/>
        </w:rPr>
        <w:t xml:space="preserve">apacity </w:t>
      </w:r>
      <w:r w:rsidR="008A70BC">
        <w:rPr>
          <w:rFonts w:ascii="Arial" w:eastAsia="Times New Roman" w:hAnsi="Arial" w:cs="Arial"/>
          <w:bCs/>
          <w:noProof/>
        </w:rPr>
        <w:t>d</w:t>
      </w:r>
      <w:r w:rsidR="006B7EF9" w:rsidRPr="006B7EF9">
        <w:rPr>
          <w:rFonts w:ascii="Arial" w:eastAsia="Times New Roman" w:hAnsi="Arial" w:cs="Arial"/>
          <w:bCs/>
          <w:noProof/>
        </w:rPr>
        <w:t xml:space="preserve">evelopment for sustainable development and management of water resources in </w:t>
      </w:r>
      <w:r w:rsidR="008A70BC">
        <w:rPr>
          <w:rFonts w:ascii="Arial" w:eastAsia="Times New Roman" w:hAnsi="Arial" w:cs="Arial"/>
          <w:bCs/>
          <w:noProof/>
        </w:rPr>
        <w:t xml:space="preserve">KSA </w:t>
      </w:r>
      <w:r w:rsidR="006B7EF9">
        <w:rPr>
          <w:rFonts w:ascii="Arial" w:eastAsia="Times New Roman" w:hAnsi="Arial" w:cs="Arial"/>
          <w:bCs/>
          <w:noProof/>
        </w:rPr>
        <w:t xml:space="preserve">project. </w:t>
      </w:r>
    </w:p>
    <w:p w14:paraId="3F250E19" w14:textId="627EA91F" w:rsidR="006B7EF9" w:rsidRPr="00D624A6" w:rsidRDefault="006B7EF9" w:rsidP="006B7EF9">
      <w:pPr>
        <w:autoSpaceDE w:val="0"/>
        <w:autoSpaceDN w:val="0"/>
        <w:adjustRightInd w:val="0"/>
        <w:spacing w:after="240" w:line="240" w:lineRule="auto"/>
        <w:jc w:val="both"/>
        <w:rPr>
          <w:rFonts w:ascii="Arial" w:eastAsiaTheme="minorEastAsia" w:hAnsi="Arial" w:cs="Arial"/>
          <w:kern w:val="24"/>
          <w:lang w:val="en-CA"/>
        </w:rPr>
      </w:pPr>
      <w:r>
        <w:rPr>
          <w:rFonts w:ascii="Arial" w:eastAsia="Times New Roman" w:hAnsi="Arial" w:cs="Arial"/>
          <w:bCs/>
          <w:noProof/>
        </w:rPr>
        <w:t xml:space="preserve">Whereas, in case of NEEP II project all the stakeholders i.e., </w:t>
      </w:r>
      <w:r w:rsidRPr="00D624A6">
        <w:rPr>
          <w:rFonts w:ascii="Arial" w:eastAsia="Times New Roman" w:hAnsi="Arial" w:cs="Arial"/>
        </w:rPr>
        <w:t>SEEC, SASO, Ministry of Commerce and Trade</w:t>
      </w:r>
      <w:r>
        <w:rPr>
          <w:rFonts w:ascii="Arial" w:eastAsia="Times New Roman" w:hAnsi="Arial" w:cs="Arial"/>
        </w:rPr>
        <w:t xml:space="preserve">, Ministry of Petroleum and CDM Policies, Ministry of Economic and Planning, Renewable Energy  </w:t>
      </w:r>
      <w:r w:rsidRPr="00D624A6">
        <w:rPr>
          <w:rFonts w:ascii="Arial" w:eastAsia="Times New Roman" w:hAnsi="Arial" w:cs="Arial"/>
        </w:rPr>
        <w:t>played</w:t>
      </w:r>
      <w:r>
        <w:rPr>
          <w:rFonts w:ascii="Arial" w:eastAsia="Times New Roman" w:hAnsi="Arial" w:cs="Arial"/>
        </w:rPr>
        <w:t xml:space="preserve"> </w:t>
      </w:r>
      <w:r w:rsidRPr="00D624A6">
        <w:rPr>
          <w:rFonts w:ascii="Arial" w:eastAsia="Times New Roman" w:hAnsi="Arial" w:cs="Arial"/>
        </w:rPr>
        <w:t xml:space="preserve">significant role </w:t>
      </w:r>
      <w:r>
        <w:rPr>
          <w:rFonts w:ascii="Arial" w:eastAsia="Times New Roman" w:hAnsi="Arial" w:cs="Arial"/>
        </w:rPr>
        <w:t xml:space="preserve">as being </w:t>
      </w:r>
      <w:r w:rsidRPr="00D624A6">
        <w:rPr>
          <w:rFonts w:ascii="Arial" w:eastAsia="Times New Roman" w:hAnsi="Arial" w:cs="Arial"/>
        </w:rPr>
        <w:t>implement</w:t>
      </w:r>
      <w:r>
        <w:rPr>
          <w:rFonts w:ascii="Arial" w:eastAsia="Times New Roman" w:hAnsi="Arial" w:cs="Arial"/>
        </w:rPr>
        <w:t xml:space="preserve">ing partners to the project.  </w:t>
      </w:r>
    </w:p>
    <w:p w14:paraId="283BE922" w14:textId="0D8AAF8F" w:rsidR="006C7213" w:rsidRDefault="006B7EF9" w:rsidP="005F411C">
      <w:pPr>
        <w:spacing w:after="240" w:line="240" w:lineRule="auto"/>
        <w:contextualSpacing/>
        <w:jc w:val="both"/>
        <w:outlineLvl w:val="0"/>
        <w:rPr>
          <w:rFonts w:ascii="Arial" w:eastAsiaTheme="minorEastAsia" w:hAnsi="Arial" w:cs="Arial"/>
          <w:kern w:val="24"/>
          <w:lang w:val="en-CA"/>
        </w:rPr>
      </w:pPr>
      <w:r w:rsidRPr="00D624A6">
        <w:rPr>
          <w:rFonts w:ascii="Arial" w:eastAsiaTheme="minorEastAsia" w:hAnsi="Arial" w:cs="Arial"/>
          <w:kern w:val="24"/>
          <w:lang w:val="en-CA"/>
        </w:rPr>
        <w:t>The</w:t>
      </w:r>
      <w:r>
        <w:rPr>
          <w:rFonts w:ascii="Arial" w:eastAsiaTheme="minorEastAsia" w:hAnsi="Arial" w:cs="Arial"/>
          <w:kern w:val="24"/>
          <w:lang w:val="en-CA"/>
        </w:rPr>
        <w:t xml:space="preserve">re is a need that in any project or programme involving preparation of laws, regulations, and strategies for </w:t>
      </w:r>
      <w:r w:rsidR="00C90AC8">
        <w:rPr>
          <w:rFonts w:ascii="Arial" w:eastAsiaTheme="minorEastAsia" w:hAnsi="Arial" w:cs="Arial"/>
          <w:kern w:val="24"/>
          <w:lang w:val="en-CA"/>
        </w:rPr>
        <w:t xml:space="preserve">development of </w:t>
      </w:r>
      <w:r>
        <w:rPr>
          <w:rFonts w:ascii="Arial" w:eastAsiaTheme="minorEastAsia" w:hAnsi="Arial" w:cs="Arial"/>
          <w:kern w:val="24"/>
          <w:lang w:val="en-CA"/>
        </w:rPr>
        <w:t>sector like water must involve all major stakeholders.</w:t>
      </w:r>
    </w:p>
    <w:p w14:paraId="3F893308" w14:textId="77777777" w:rsidR="006C7213" w:rsidRDefault="006C7213" w:rsidP="005F411C">
      <w:pPr>
        <w:spacing w:after="240" w:line="240" w:lineRule="auto"/>
        <w:contextualSpacing/>
        <w:jc w:val="both"/>
        <w:outlineLvl w:val="0"/>
        <w:rPr>
          <w:rFonts w:ascii="Arial" w:eastAsiaTheme="minorEastAsia" w:hAnsi="Arial" w:cs="Arial"/>
          <w:kern w:val="24"/>
          <w:lang w:val="en-CA"/>
        </w:rPr>
      </w:pPr>
    </w:p>
    <w:p w14:paraId="052E0EAA" w14:textId="77777777" w:rsidR="00161860" w:rsidRPr="00D624A6" w:rsidRDefault="00570E87" w:rsidP="00EE44E6">
      <w:pPr>
        <w:autoSpaceDE w:val="0"/>
        <w:autoSpaceDN w:val="0"/>
        <w:adjustRightInd w:val="0"/>
        <w:spacing w:after="240" w:line="240" w:lineRule="auto"/>
        <w:jc w:val="both"/>
        <w:rPr>
          <w:rFonts w:ascii="Arial" w:eastAsia="Times New Roman" w:hAnsi="Arial" w:cs="Arial"/>
          <w:u w:val="single"/>
        </w:rPr>
      </w:pPr>
      <w:r w:rsidRPr="00D624A6">
        <w:rPr>
          <w:rFonts w:ascii="Arial" w:eastAsia="Times New Roman" w:hAnsi="Arial" w:cs="Arial"/>
          <w:bCs/>
          <w:noProof/>
          <w:u w:val="single"/>
        </w:rPr>
        <w:t xml:space="preserve">Improve quality of Annual Progress Reports by the implementing Partners </w:t>
      </w:r>
    </w:p>
    <w:p w14:paraId="7EA2DF83" w14:textId="77777777" w:rsidR="005F411C" w:rsidRPr="00D624A6" w:rsidRDefault="005F411C" w:rsidP="005F411C">
      <w:pPr>
        <w:spacing w:after="240" w:line="240" w:lineRule="auto"/>
        <w:jc w:val="both"/>
        <w:rPr>
          <w:rFonts w:ascii="Arial" w:hAnsi="Arial" w:cs="Arial"/>
        </w:rPr>
      </w:pPr>
      <w:r w:rsidRPr="00D624A6">
        <w:rPr>
          <w:rFonts w:ascii="Arial" w:hAnsi="Arial" w:cs="Arial"/>
        </w:rPr>
        <w:t xml:space="preserve">The overall monitoring and evaluation of all the three projects is satisfactory. However, the annual progress reporting is ‘Satisfactory’ by SEEC and ‘Poor’ by MOWE. </w:t>
      </w:r>
    </w:p>
    <w:p w14:paraId="6AA03AAE" w14:textId="77777777" w:rsidR="002852B9" w:rsidRPr="00D624A6" w:rsidRDefault="002852B9" w:rsidP="00EE44E6">
      <w:pPr>
        <w:autoSpaceDE w:val="0"/>
        <w:autoSpaceDN w:val="0"/>
        <w:adjustRightInd w:val="0"/>
        <w:spacing w:after="240" w:line="240" w:lineRule="auto"/>
        <w:jc w:val="both"/>
        <w:rPr>
          <w:rFonts w:ascii="Arial" w:hAnsi="Arial" w:cs="Arial"/>
        </w:rPr>
      </w:pPr>
      <w:r w:rsidRPr="00D624A6">
        <w:rPr>
          <w:rFonts w:ascii="Arial" w:eastAsiaTheme="minorEastAsia" w:hAnsi="Arial" w:cs="Arial"/>
          <w:kern w:val="24"/>
        </w:rPr>
        <w:t>There is a need to improve</w:t>
      </w:r>
      <w:r w:rsidRPr="00D624A6">
        <w:rPr>
          <w:rFonts w:ascii="Arial" w:eastAsia="Times New Roman" w:hAnsi="Arial" w:cs="Arial"/>
          <w:bCs/>
          <w:noProof/>
        </w:rPr>
        <w:t xml:space="preserve"> quality of Annual Progress Reports by the implementing Partners by jointly preparing a format of the Annual Progress Report containing Project’s snapshots, </w:t>
      </w:r>
      <w:r w:rsidRPr="00D624A6">
        <w:rPr>
          <w:rFonts w:ascii="Arial" w:hAnsi="Arial" w:cs="Arial"/>
        </w:rPr>
        <w:t>Introduction, Situation Analysis, Project Performance and Results, Contribution toward Country Programme Outcome; Achievement of Project Results/Outputs; Lessons Learnt, and the Way Ahead/Key Priorities for Next Year Annexures on Annual Work Plan Based reporting matrix and Annual Project Quality Assurance Assessment</w:t>
      </w:r>
    </w:p>
    <w:p w14:paraId="2B62A671" w14:textId="1FF805A5" w:rsidR="00921B77" w:rsidRPr="00D624A6" w:rsidRDefault="00921B77" w:rsidP="00EE44E6">
      <w:pPr>
        <w:autoSpaceDE w:val="0"/>
        <w:autoSpaceDN w:val="0"/>
        <w:adjustRightInd w:val="0"/>
        <w:spacing w:after="240" w:line="240" w:lineRule="auto"/>
        <w:jc w:val="both"/>
        <w:rPr>
          <w:rFonts w:ascii="Arial" w:hAnsi="Arial" w:cs="Arial"/>
        </w:rPr>
      </w:pPr>
      <w:r w:rsidRPr="00D624A6">
        <w:rPr>
          <w:rFonts w:ascii="Arial" w:hAnsi="Arial" w:cs="Arial"/>
        </w:rPr>
        <w:t xml:space="preserve">The Annual Progress Report should be discussed in a seminar so that overall progress achieved is fully discussed and documented.  </w:t>
      </w:r>
    </w:p>
    <w:p w14:paraId="38982017" w14:textId="77777777" w:rsidR="005F411C" w:rsidRPr="00D624A6" w:rsidRDefault="005F411C" w:rsidP="005F411C">
      <w:pPr>
        <w:autoSpaceDE w:val="0"/>
        <w:autoSpaceDN w:val="0"/>
        <w:adjustRightInd w:val="0"/>
        <w:spacing w:after="240" w:line="240" w:lineRule="auto"/>
        <w:jc w:val="both"/>
        <w:rPr>
          <w:rFonts w:ascii="Arial" w:hAnsi="Arial" w:cs="Arial"/>
          <w:u w:val="single"/>
        </w:rPr>
      </w:pPr>
      <w:r w:rsidRPr="00D624A6">
        <w:rPr>
          <w:rFonts w:ascii="Arial" w:hAnsi="Arial" w:cs="Arial"/>
          <w:u w:val="single"/>
        </w:rPr>
        <w:t>Coordination among different sectors</w:t>
      </w:r>
    </w:p>
    <w:p w14:paraId="3F13E527" w14:textId="1C7DC151" w:rsidR="005F411C" w:rsidRPr="00D624A6" w:rsidRDefault="005F411C" w:rsidP="005F411C">
      <w:pPr>
        <w:autoSpaceDE w:val="0"/>
        <w:autoSpaceDN w:val="0"/>
        <w:adjustRightInd w:val="0"/>
        <w:spacing w:after="240" w:line="240" w:lineRule="auto"/>
        <w:jc w:val="both"/>
        <w:rPr>
          <w:rFonts w:ascii="Arial" w:hAnsi="Arial" w:cs="Arial"/>
        </w:rPr>
      </w:pPr>
      <w:r w:rsidRPr="00D624A6">
        <w:rPr>
          <w:rFonts w:ascii="Arial" w:hAnsi="Arial" w:cs="Arial"/>
        </w:rPr>
        <w:t xml:space="preserve">The success of the outcome is dependent upon robust coordination between various ministries, public and private sector </w:t>
      </w:r>
      <w:r w:rsidR="00887D57" w:rsidRPr="00D624A6">
        <w:rPr>
          <w:rFonts w:ascii="Arial" w:hAnsi="Arial" w:cs="Arial"/>
        </w:rPr>
        <w:t>Organizations</w:t>
      </w:r>
      <w:r w:rsidRPr="00D624A6">
        <w:rPr>
          <w:rFonts w:ascii="Arial" w:hAnsi="Arial" w:cs="Arial"/>
        </w:rPr>
        <w:t>, academia and other stakeholders. The outputs of NEEP II project were achieved mostly in time, mainly due to better coordination</w:t>
      </w:r>
      <w:r w:rsidR="008A70BC">
        <w:rPr>
          <w:rFonts w:ascii="Arial" w:hAnsi="Arial" w:cs="Arial"/>
        </w:rPr>
        <w:t xml:space="preserve"> between all the stakeholders whereas in case of </w:t>
      </w:r>
      <w:r w:rsidR="008A70BC">
        <w:rPr>
          <w:rFonts w:ascii="Arial" w:eastAsia="Times New Roman" w:hAnsi="Arial" w:cs="Arial"/>
          <w:bCs/>
          <w:noProof/>
        </w:rPr>
        <w:t>c</w:t>
      </w:r>
      <w:r w:rsidR="008A70BC" w:rsidRPr="006B7EF9">
        <w:rPr>
          <w:rFonts w:ascii="Arial" w:eastAsia="Times New Roman" w:hAnsi="Arial" w:cs="Arial"/>
          <w:bCs/>
          <w:noProof/>
        </w:rPr>
        <w:t xml:space="preserve">apacity </w:t>
      </w:r>
      <w:r w:rsidR="008A70BC">
        <w:rPr>
          <w:rFonts w:ascii="Arial" w:eastAsia="Times New Roman" w:hAnsi="Arial" w:cs="Arial"/>
          <w:bCs/>
          <w:noProof/>
        </w:rPr>
        <w:t>d</w:t>
      </w:r>
      <w:r w:rsidR="008A70BC" w:rsidRPr="006B7EF9">
        <w:rPr>
          <w:rFonts w:ascii="Arial" w:eastAsia="Times New Roman" w:hAnsi="Arial" w:cs="Arial"/>
          <w:bCs/>
          <w:noProof/>
        </w:rPr>
        <w:t xml:space="preserve">evelopment for sustainable development and management of water resources in </w:t>
      </w:r>
      <w:r w:rsidR="008A70BC">
        <w:rPr>
          <w:rFonts w:ascii="Arial" w:eastAsia="Times New Roman" w:hAnsi="Arial" w:cs="Arial"/>
          <w:bCs/>
          <w:noProof/>
        </w:rPr>
        <w:t xml:space="preserve">KSA project it was </w:t>
      </w:r>
      <w:r w:rsidR="00C90AC8">
        <w:rPr>
          <w:rFonts w:ascii="Arial" w:eastAsia="Times New Roman" w:hAnsi="Arial" w:cs="Arial"/>
          <w:bCs/>
          <w:noProof/>
        </w:rPr>
        <w:t xml:space="preserve">only </w:t>
      </w:r>
      <w:r w:rsidR="008A70BC">
        <w:rPr>
          <w:rFonts w:ascii="Arial" w:eastAsia="Times New Roman" w:hAnsi="Arial" w:cs="Arial"/>
          <w:bCs/>
          <w:noProof/>
        </w:rPr>
        <w:t xml:space="preserve">satisfactory. </w:t>
      </w:r>
    </w:p>
    <w:p w14:paraId="794AD7FD" w14:textId="77777777" w:rsidR="005F411C" w:rsidRPr="00D624A6" w:rsidRDefault="005F411C" w:rsidP="005F411C">
      <w:pPr>
        <w:autoSpaceDE w:val="0"/>
        <w:autoSpaceDN w:val="0"/>
        <w:adjustRightInd w:val="0"/>
        <w:spacing w:after="240" w:line="240" w:lineRule="auto"/>
        <w:jc w:val="both"/>
        <w:rPr>
          <w:rFonts w:ascii="Arial" w:hAnsi="Arial" w:cs="Arial"/>
          <w:u w:val="single"/>
        </w:rPr>
      </w:pPr>
      <w:r w:rsidRPr="00D624A6">
        <w:rPr>
          <w:rFonts w:ascii="Arial" w:hAnsi="Arial" w:cs="Arial"/>
          <w:u w:val="single"/>
        </w:rPr>
        <w:t>Data collection and analysis</w:t>
      </w:r>
    </w:p>
    <w:p w14:paraId="474D0869" w14:textId="61445174" w:rsidR="005F411C" w:rsidRPr="00D624A6" w:rsidRDefault="005F411C" w:rsidP="005F411C">
      <w:pPr>
        <w:autoSpaceDE w:val="0"/>
        <w:autoSpaceDN w:val="0"/>
        <w:adjustRightInd w:val="0"/>
        <w:spacing w:after="240" w:line="240" w:lineRule="auto"/>
        <w:jc w:val="both"/>
        <w:rPr>
          <w:rFonts w:ascii="Arial" w:hAnsi="Arial" w:cs="Arial"/>
        </w:rPr>
      </w:pPr>
      <w:r w:rsidRPr="00D624A6">
        <w:rPr>
          <w:rFonts w:ascii="Arial" w:hAnsi="Arial" w:cs="Arial"/>
        </w:rPr>
        <w:t xml:space="preserve">The reliability of data provided by different stakeholders must be ensured for reliability and accuracy so that the management information system does provide accurate </w:t>
      </w:r>
      <w:r w:rsidR="00C90AC8">
        <w:rPr>
          <w:rFonts w:ascii="Arial" w:hAnsi="Arial" w:cs="Arial"/>
        </w:rPr>
        <w:t xml:space="preserve">information </w:t>
      </w:r>
      <w:bookmarkStart w:id="68" w:name="_GoBack"/>
      <w:bookmarkEnd w:id="68"/>
      <w:r w:rsidRPr="00D624A6">
        <w:rPr>
          <w:rFonts w:ascii="Arial" w:hAnsi="Arial" w:cs="Arial"/>
        </w:rPr>
        <w:t xml:space="preserve">to the potential users. </w:t>
      </w:r>
    </w:p>
    <w:p w14:paraId="71487597" w14:textId="77777777" w:rsidR="005F411C" w:rsidRDefault="005F411C" w:rsidP="005F411C">
      <w:pPr>
        <w:autoSpaceDE w:val="0"/>
        <w:autoSpaceDN w:val="0"/>
        <w:adjustRightInd w:val="0"/>
        <w:spacing w:after="240" w:line="240" w:lineRule="auto"/>
        <w:jc w:val="both"/>
        <w:rPr>
          <w:rFonts w:ascii="Arial" w:hAnsi="Arial" w:cs="Arial"/>
          <w:u w:val="single"/>
        </w:rPr>
      </w:pPr>
      <w:r w:rsidRPr="00D624A6">
        <w:rPr>
          <w:rFonts w:ascii="Arial" w:hAnsi="Arial" w:cs="Arial"/>
          <w:u w:val="single"/>
        </w:rPr>
        <w:t>Enforcement of policies and implementation of strategies across different sectors</w:t>
      </w:r>
    </w:p>
    <w:p w14:paraId="2E8489E1" w14:textId="0158929C" w:rsidR="008A70BC" w:rsidRPr="00D624A6" w:rsidRDefault="008A70BC" w:rsidP="005F411C">
      <w:pPr>
        <w:autoSpaceDE w:val="0"/>
        <w:autoSpaceDN w:val="0"/>
        <w:adjustRightInd w:val="0"/>
        <w:spacing w:after="240" w:line="240" w:lineRule="auto"/>
        <w:jc w:val="both"/>
        <w:rPr>
          <w:rFonts w:ascii="Arial" w:hAnsi="Arial" w:cs="Arial"/>
          <w:u w:val="single"/>
        </w:rPr>
      </w:pPr>
      <w:r>
        <w:rPr>
          <w:rFonts w:ascii="Arial" w:hAnsi="Arial" w:cs="Arial"/>
        </w:rPr>
        <w:t>The e</w:t>
      </w:r>
      <w:r w:rsidRPr="008A70BC">
        <w:rPr>
          <w:rFonts w:ascii="Arial" w:hAnsi="Arial" w:cs="Arial"/>
        </w:rPr>
        <w:t xml:space="preserve">nforcement of policies and implementation of strategies </w:t>
      </w:r>
      <w:r>
        <w:rPr>
          <w:rFonts w:ascii="Arial" w:hAnsi="Arial" w:cs="Arial"/>
        </w:rPr>
        <w:t xml:space="preserve">went smoothly in case of use of energy </w:t>
      </w:r>
      <w:r w:rsidR="00C27525">
        <w:rPr>
          <w:rFonts w:ascii="Arial" w:hAnsi="Arial" w:cs="Arial"/>
        </w:rPr>
        <w:t xml:space="preserve">efficient </w:t>
      </w:r>
      <w:r>
        <w:rPr>
          <w:rFonts w:ascii="Arial" w:hAnsi="Arial" w:cs="Arial"/>
        </w:rPr>
        <w:t xml:space="preserve">household appliances, </w:t>
      </w:r>
      <w:r w:rsidR="00C27525">
        <w:rPr>
          <w:rFonts w:ascii="Arial" w:hAnsi="Arial" w:cs="Arial"/>
        </w:rPr>
        <w:t xml:space="preserve">energy efficiency measures in </w:t>
      </w:r>
      <w:r>
        <w:rPr>
          <w:rFonts w:ascii="Arial" w:hAnsi="Arial" w:cs="Arial"/>
        </w:rPr>
        <w:t>transport and industr</w:t>
      </w:r>
      <w:r w:rsidR="00C27525">
        <w:rPr>
          <w:rFonts w:ascii="Arial" w:hAnsi="Arial" w:cs="Arial"/>
        </w:rPr>
        <w:t xml:space="preserve">ial </w:t>
      </w:r>
      <w:r>
        <w:rPr>
          <w:rFonts w:ascii="Arial" w:hAnsi="Arial" w:cs="Arial"/>
        </w:rPr>
        <w:t xml:space="preserve">sector </w:t>
      </w:r>
      <w:r w:rsidR="0082151E">
        <w:rPr>
          <w:rFonts w:ascii="Arial" w:hAnsi="Arial" w:cs="Arial"/>
        </w:rPr>
        <w:t>as awareness</w:t>
      </w:r>
      <w:r>
        <w:rPr>
          <w:rFonts w:ascii="Arial" w:hAnsi="Arial" w:cs="Arial"/>
        </w:rPr>
        <w:t xml:space="preserve"> raising was robust and to the fact that </w:t>
      </w:r>
      <w:r w:rsidR="00C27525">
        <w:rPr>
          <w:rFonts w:ascii="Arial" w:hAnsi="Arial" w:cs="Arial"/>
        </w:rPr>
        <w:t xml:space="preserve">general public, </w:t>
      </w:r>
      <w:r>
        <w:rPr>
          <w:rFonts w:ascii="Arial" w:hAnsi="Arial" w:cs="Arial"/>
        </w:rPr>
        <w:t>consumer</w:t>
      </w:r>
      <w:r w:rsidR="00C27525">
        <w:rPr>
          <w:rFonts w:ascii="Arial" w:hAnsi="Arial" w:cs="Arial"/>
        </w:rPr>
        <w:t>s and</w:t>
      </w:r>
      <w:r>
        <w:rPr>
          <w:rFonts w:ascii="Arial" w:hAnsi="Arial" w:cs="Arial"/>
        </w:rPr>
        <w:t xml:space="preserve"> industrialist see a tangible economic benefit in the long term. </w:t>
      </w:r>
    </w:p>
    <w:p w14:paraId="14658467" w14:textId="4ADFDD6A" w:rsidR="00917180" w:rsidRPr="00D624A6" w:rsidRDefault="00AE31AB" w:rsidP="00623105">
      <w:pPr>
        <w:autoSpaceDE w:val="0"/>
        <w:autoSpaceDN w:val="0"/>
        <w:adjustRightInd w:val="0"/>
        <w:spacing w:after="240" w:line="240" w:lineRule="auto"/>
        <w:jc w:val="both"/>
        <w:rPr>
          <w:rFonts w:ascii="Arial" w:eastAsia="Times New Roman" w:hAnsi="Arial" w:cs="Arial"/>
        </w:rPr>
      </w:pPr>
      <w:r w:rsidRPr="00D624A6">
        <w:rPr>
          <w:rFonts w:ascii="Arial" w:eastAsia="Times New Roman" w:hAnsi="Arial" w:cs="Arial"/>
        </w:rPr>
        <w:t xml:space="preserve"> </w:t>
      </w:r>
      <w:r w:rsidR="00DA7812" w:rsidRPr="00D624A6">
        <w:rPr>
          <w:rFonts w:ascii="Arial" w:eastAsia="Times New Roman" w:hAnsi="Arial" w:cs="Arial"/>
        </w:rPr>
        <w:t xml:space="preserve"> </w:t>
      </w:r>
    </w:p>
    <w:p w14:paraId="15950CB5" w14:textId="77777777" w:rsidR="005C6F64" w:rsidRPr="00D624A6" w:rsidRDefault="005C6F64" w:rsidP="00917180">
      <w:pPr>
        <w:tabs>
          <w:tab w:val="left" w:pos="870"/>
        </w:tabs>
        <w:rPr>
          <w:rFonts w:ascii="Arial" w:eastAsia="Times New Roman" w:hAnsi="Arial" w:cs="Arial"/>
        </w:rPr>
        <w:sectPr w:rsidR="005C6F64" w:rsidRPr="00D624A6" w:rsidSect="0071603C">
          <w:pgSz w:w="11909" w:h="16834" w:code="9"/>
          <w:pgMar w:top="1440" w:right="1440" w:bottom="1440" w:left="1440" w:header="432" w:footer="432" w:gutter="0"/>
          <w:cols w:space="720"/>
          <w:titlePg/>
          <w:docGrid w:linePitch="326"/>
        </w:sectPr>
      </w:pPr>
    </w:p>
    <w:p w14:paraId="12153274" w14:textId="77777777" w:rsidR="00917180" w:rsidRPr="00D624A6" w:rsidRDefault="00A50606" w:rsidP="00DC0F45">
      <w:pPr>
        <w:pStyle w:val="Annexure"/>
        <w:ind w:firstLine="0"/>
      </w:pPr>
      <w:bookmarkStart w:id="69" w:name="_Toc438728223"/>
      <w:r w:rsidRPr="00D624A6">
        <w:lastRenderedPageBreak/>
        <w:t xml:space="preserve">A: </w:t>
      </w:r>
      <w:r w:rsidR="00917180" w:rsidRPr="00D624A6">
        <w:t>Terms of Reference</w:t>
      </w:r>
      <w:bookmarkEnd w:id="69"/>
    </w:p>
    <w:p w14:paraId="523D568B" w14:textId="77777777" w:rsidR="0063298A" w:rsidRPr="00DF7B00" w:rsidRDefault="000C1E3E" w:rsidP="00DF7B00">
      <w:pPr>
        <w:tabs>
          <w:tab w:val="left" w:pos="450"/>
        </w:tabs>
        <w:spacing w:before="240" w:after="120" w:line="240" w:lineRule="auto"/>
        <w:jc w:val="both"/>
        <w:rPr>
          <w:rFonts w:ascii="Arial" w:hAnsi="Arial" w:cs="Arial"/>
          <w:b/>
        </w:rPr>
      </w:pPr>
      <w:bookmarkStart w:id="70" w:name="_Toc434939897"/>
      <w:bookmarkStart w:id="71" w:name="_Toc434940679"/>
      <w:bookmarkStart w:id="72" w:name="_Toc436239222"/>
      <w:r w:rsidRPr="00DF7B00">
        <w:rPr>
          <w:rFonts w:ascii="Arial" w:hAnsi="Arial" w:cs="Arial"/>
          <w:b/>
        </w:rPr>
        <w:t>1.</w:t>
      </w:r>
      <w:r w:rsidRPr="00DF7B00">
        <w:rPr>
          <w:rFonts w:ascii="Arial" w:hAnsi="Arial" w:cs="Arial"/>
          <w:b/>
        </w:rPr>
        <w:tab/>
      </w:r>
      <w:r w:rsidR="0063298A" w:rsidRPr="00DF7B00">
        <w:rPr>
          <w:rFonts w:ascii="Arial" w:hAnsi="Arial" w:cs="Arial"/>
          <w:b/>
        </w:rPr>
        <w:t>Introduction</w:t>
      </w:r>
      <w:bookmarkEnd w:id="70"/>
      <w:bookmarkEnd w:id="71"/>
      <w:bookmarkEnd w:id="72"/>
    </w:p>
    <w:p w14:paraId="162DFA80" w14:textId="77777777" w:rsidR="0063298A" w:rsidRPr="00DF7B00" w:rsidRDefault="0063298A" w:rsidP="00DF7B00">
      <w:pPr>
        <w:pStyle w:val="Body"/>
        <w:rPr>
          <w:szCs w:val="22"/>
        </w:rPr>
      </w:pPr>
      <w:r w:rsidRPr="00DF7B00">
        <w:rPr>
          <w:szCs w:val="22"/>
        </w:rPr>
        <w:t>In accordance with the Evaluation plan of the UNDP Country Office in Saudi Arabia, an outcome evaluation is scheduled to be conducted at the end of Q3 2015 to evaluate progress made towards the following Country Programme outcome – Outcome II: “Enhanced Policies and Strategies for Sustainable Use of Natural Resources and the Environment”. In this context, UNDP Saudi Arabia is seeking to evaluate the contribution of its projects to the achievement of the above mentioned outcome.</w:t>
      </w:r>
    </w:p>
    <w:p w14:paraId="7CEFB878" w14:textId="77777777" w:rsidR="0063298A" w:rsidRPr="00DF7B00" w:rsidRDefault="000C1E3E" w:rsidP="00DF7B00">
      <w:pPr>
        <w:tabs>
          <w:tab w:val="left" w:pos="450"/>
        </w:tabs>
        <w:spacing w:before="240" w:after="120" w:line="240" w:lineRule="auto"/>
        <w:jc w:val="both"/>
        <w:rPr>
          <w:rFonts w:ascii="Arial" w:hAnsi="Arial" w:cs="Arial"/>
          <w:b/>
        </w:rPr>
      </w:pPr>
      <w:bookmarkStart w:id="73" w:name="_Toc434939898"/>
      <w:bookmarkStart w:id="74" w:name="_Toc434940680"/>
      <w:bookmarkStart w:id="75" w:name="_Toc436239223"/>
      <w:bookmarkStart w:id="76" w:name="_Toc436925516"/>
      <w:r w:rsidRPr="00DF7B00">
        <w:rPr>
          <w:rFonts w:ascii="Arial" w:hAnsi="Arial" w:cs="Arial"/>
          <w:b/>
        </w:rPr>
        <w:t>2.</w:t>
      </w:r>
      <w:r w:rsidRPr="00DF7B00">
        <w:rPr>
          <w:rFonts w:ascii="Arial" w:hAnsi="Arial" w:cs="Arial"/>
          <w:b/>
        </w:rPr>
        <w:tab/>
      </w:r>
      <w:r w:rsidR="0063298A" w:rsidRPr="00DF7B00">
        <w:rPr>
          <w:rFonts w:ascii="Arial" w:hAnsi="Arial" w:cs="Arial"/>
          <w:b/>
        </w:rPr>
        <w:t>Brief description of the Outcome</w:t>
      </w:r>
      <w:bookmarkEnd w:id="73"/>
      <w:bookmarkEnd w:id="74"/>
      <w:bookmarkEnd w:id="75"/>
      <w:bookmarkEnd w:id="76"/>
    </w:p>
    <w:p w14:paraId="1384C7BC" w14:textId="77777777" w:rsidR="0063298A" w:rsidRPr="00DF7B00" w:rsidRDefault="0063298A" w:rsidP="00DF7B00">
      <w:pPr>
        <w:pStyle w:val="Body"/>
        <w:rPr>
          <w:szCs w:val="22"/>
        </w:rPr>
      </w:pPr>
      <w:r w:rsidRPr="00DF7B00">
        <w:rPr>
          <w:szCs w:val="22"/>
        </w:rPr>
        <w:t xml:space="preserve">The 9th  National Development Plan (NDP 2010-14) for Saudi Arabia has the overall theme of sustaining development with a record allocated budget of $385 billion, a 67% increase from the 8th NDP, targeted at six goals: improving standards of living, regional development, economic diversification, knowledge-based economy and competitiveness, and human resources including youth and women. Although the 10th NDP has yet to be released, sustainability in its three pillars (social, environmental and economic) remains the leading concern.  </w:t>
      </w:r>
    </w:p>
    <w:p w14:paraId="67EF3FC0" w14:textId="77777777" w:rsidR="0063298A" w:rsidRPr="00DF7B00" w:rsidRDefault="0063298A" w:rsidP="00DF7B00">
      <w:pPr>
        <w:pStyle w:val="Body"/>
        <w:rPr>
          <w:szCs w:val="22"/>
        </w:rPr>
      </w:pPr>
      <w:r w:rsidRPr="00DF7B00">
        <w:rPr>
          <w:szCs w:val="22"/>
        </w:rPr>
        <w:t>Kingdom of Saudi Arabia (KSA) has made great progress in recent years with rise in HDI to 0.836 in 2013 placing it in the Very High Human Development category.  As noted in 2009 National MDG Report, ten of eleven targets have been or would be reached by 2015. About 1.63% of Saudi families live under $2/day (2005) largely in remote rural communities. As a G20 member and largest economy in the region, KSA is a global partner in development.</w:t>
      </w:r>
    </w:p>
    <w:p w14:paraId="606D9B63" w14:textId="77777777" w:rsidR="0063298A" w:rsidRPr="00DF7B00" w:rsidRDefault="0063298A" w:rsidP="00DF7B00">
      <w:pPr>
        <w:pStyle w:val="Body"/>
        <w:rPr>
          <w:szCs w:val="22"/>
        </w:rPr>
      </w:pPr>
      <w:r w:rsidRPr="00DF7B00">
        <w:rPr>
          <w:szCs w:val="22"/>
        </w:rPr>
        <w:t xml:space="preserve">As noted by UNDP’s MDG Strategy for the Arab Region, where breakthroughs to MDG achievement have already been made as in KSA, a key focus is on the need for sustainability of development results. Developed with UNDP support, the 9th NDP aims to reinforce KSAs progress and support its sustainability. As noted therein, KSA relies on the oil sector for 90% of public revenues, 45% of GDP, and 90% of export earnings, while also facing high unemployment of 14.4% (2005). </w:t>
      </w:r>
    </w:p>
    <w:p w14:paraId="67EF21B8" w14:textId="77777777" w:rsidR="0063298A" w:rsidRPr="00DF7B00" w:rsidRDefault="0063298A" w:rsidP="00DF7B00">
      <w:pPr>
        <w:pStyle w:val="Body"/>
        <w:rPr>
          <w:szCs w:val="22"/>
        </w:rPr>
      </w:pPr>
      <w:r w:rsidRPr="00DF7B00">
        <w:rPr>
          <w:szCs w:val="22"/>
        </w:rPr>
        <w:t>KSA seeks to diversify the economy beyond oil exports and create future employment opportunities, including development of a knowledge-based economy and geographic diversification of growth and increased share of private sector-generated GDP alongside greater effectiveness of local administration. KSA also invests in a new generation of universities to support future employment needs. Industrialization and urbanization are leading to rising ecological footprints with policy solutions to resource scarcity. This has been identified as a clear priority in the NDP for energy conservation, renewable energy, and water conservation as groundwater scarcity sets in and pollution impacts and climate risks to human development emerge.</w:t>
      </w:r>
    </w:p>
    <w:p w14:paraId="5BED7A3E" w14:textId="77777777" w:rsidR="0063298A" w:rsidRPr="00DF7B00" w:rsidRDefault="0063298A" w:rsidP="00DF7B00">
      <w:pPr>
        <w:pStyle w:val="Body"/>
        <w:rPr>
          <w:szCs w:val="22"/>
        </w:rPr>
      </w:pPr>
      <w:r w:rsidRPr="00DF7B00">
        <w:rPr>
          <w:szCs w:val="22"/>
        </w:rPr>
        <w:t>An Outcome Evaluation on Development Policy found UNDP’s positive role in shifting focus towards sustainability of results and recommended future focus on social, environment and economic pillars of sustainable development. Increased emphasis was advised for results-based management and connecting partners to global partnerships.</w:t>
      </w:r>
    </w:p>
    <w:p w14:paraId="407773AA" w14:textId="77777777" w:rsidR="0063298A" w:rsidRPr="00DF7B00" w:rsidRDefault="0063298A" w:rsidP="00DF7B00">
      <w:pPr>
        <w:pStyle w:val="Body"/>
        <w:rPr>
          <w:szCs w:val="22"/>
        </w:rPr>
      </w:pPr>
      <w:r w:rsidRPr="00DF7B00">
        <w:rPr>
          <w:szCs w:val="22"/>
        </w:rPr>
        <w:t>NDP’s cooperation focuses on capacities to design and implement energy efficiency policies, South-South Cooperation’s on the matter, capacity development of Nationals to carry on with sustainable development in terms of Water Conservation, Waste Management and clean energy. This includes use of global partnerships to share best practices.</w:t>
      </w:r>
    </w:p>
    <w:p w14:paraId="419D241D" w14:textId="77777777" w:rsidR="000C1E3E" w:rsidRPr="00DF7B00" w:rsidRDefault="000C1E3E" w:rsidP="00DF7B00">
      <w:pPr>
        <w:tabs>
          <w:tab w:val="left" w:pos="450"/>
        </w:tabs>
        <w:spacing w:before="240" w:after="120" w:line="240" w:lineRule="auto"/>
        <w:jc w:val="both"/>
        <w:rPr>
          <w:rFonts w:ascii="Arial" w:hAnsi="Arial" w:cs="Arial"/>
          <w:b/>
        </w:rPr>
      </w:pPr>
      <w:r w:rsidRPr="00DF7B00">
        <w:rPr>
          <w:rFonts w:ascii="Arial" w:hAnsi="Arial" w:cs="Arial"/>
          <w:b/>
        </w:rPr>
        <w:lastRenderedPageBreak/>
        <w:t>3.</w:t>
      </w:r>
      <w:r w:rsidR="005C6F64" w:rsidRPr="00DF7B00">
        <w:rPr>
          <w:rFonts w:ascii="Arial" w:hAnsi="Arial" w:cs="Arial"/>
          <w:b/>
        </w:rPr>
        <w:tab/>
      </w:r>
      <w:r w:rsidRPr="00DF7B00">
        <w:rPr>
          <w:rFonts w:ascii="Arial" w:hAnsi="Arial" w:cs="Arial"/>
          <w:b/>
        </w:rPr>
        <w:t xml:space="preserve">Main outputs and initiatives expected to have contributed to the outcome </w:t>
      </w:r>
    </w:p>
    <w:p w14:paraId="447F40D4" w14:textId="77777777" w:rsidR="0063298A" w:rsidRPr="00DF7B00" w:rsidRDefault="0063298A" w:rsidP="00DF7B00">
      <w:pPr>
        <w:pStyle w:val="Body"/>
        <w:rPr>
          <w:szCs w:val="22"/>
        </w:rPr>
      </w:pPr>
      <w:r w:rsidRPr="00DF7B00">
        <w:rPr>
          <w:szCs w:val="22"/>
        </w:rPr>
        <w:t>The main outputs and initiatives that have contributed to the outcome are contained within the following projects outlined in the below:</w:t>
      </w:r>
    </w:p>
    <w:p w14:paraId="60E6EC1E" w14:textId="77777777" w:rsidR="0063298A" w:rsidRPr="00DF7B00" w:rsidRDefault="0063298A" w:rsidP="00A07E5E">
      <w:pPr>
        <w:pStyle w:val="ListParagraph"/>
        <w:numPr>
          <w:ilvl w:val="0"/>
          <w:numId w:val="10"/>
        </w:numPr>
        <w:spacing w:after="240" w:line="240" w:lineRule="auto"/>
        <w:jc w:val="both"/>
        <w:rPr>
          <w:rFonts w:ascii="Arial" w:eastAsia="Times New Roman" w:hAnsi="Arial" w:cs="Arial"/>
          <w:u w:val="single"/>
        </w:rPr>
      </w:pPr>
      <w:r w:rsidRPr="00DF7B00">
        <w:rPr>
          <w:rFonts w:ascii="Arial" w:eastAsia="Times New Roman" w:hAnsi="Arial" w:cs="Arial"/>
          <w:u w:val="single"/>
        </w:rPr>
        <w:t>Award 80559, National Energy and Efficiency Programme (NEEP) Phase II.</w:t>
      </w:r>
    </w:p>
    <w:p w14:paraId="530F21C4" w14:textId="77777777" w:rsidR="0063298A" w:rsidRPr="00DF7B00" w:rsidRDefault="0063298A" w:rsidP="00A07E5E">
      <w:pPr>
        <w:pStyle w:val="ListParagraph"/>
        <w:numPr>
          <w:ilvl w:val="0"/>
          <w:numId w:val="10"/>
        </w:numPr>
        <w:spacing w:after="240" w:line="240" w:lineRule="auto"/>
        <w:jc w:val="both"/>
        <w:rPr>
          <w:rFonts w:ascii="Arial" w:eastAsia="Times New Roman" w:hAnsi="Arial" w:cs="Arial"/>
          <w:u w:val="single"/>
        </w:rPr>
      </w:pPr>
      <w:r w:rsidRPr="00DF7B00">
        <w:rPr>
          <w:rFonts w:ascii="Arial" w:eastAsia="Times New Roman" w:hAnsi="Arial" w:cs="Arial"/>
          <w:u w:val="single"/>
        </w:rPr>
        <w:t>Award 59437, Ministry of Water and Electricity (MOWE) Capacity Building.</w:t>
      </w:r>
    </w:p>
    <w:p w14:paraId="58CC8DC2" w14:textId="77777777" w:rsidR="0063298A" w:rsidRPr="00DF7B00" w:rsidRDefault="0063298A" w:rsidP="00A07E5E">
      <w:pPr>
        <w:pStyle w:val="ListParagraph"/>
        <w:numPr>
          <w:ilvl w:val="0"/>
          <w:numId w:val="10"/>
        </w:numPr>
        <w:spacing w:after="240" w:line="240" w:lineRule="auto"/>
        <w:jc w:val="both"/>
        <w:rPr>
          <w:rFonts w:ascii="Arial" w:eastAsia="Times New Roman" w:hAnsi="Arial" w:cs="Arial"/>
          <w:u w:val="single"/>
        </w:rPr>
      </w:pPr>
      <w:r w:rsidRPr="00DF7B00">
        <w:rPr>
          <w:rFonts w:ascii="Arial" w:eastAsia="Times New Roman" w:hAnsi="Arial" w:cs="Arial"/>
          <w:u w:val="single"/>
        </w:rPr>
        <w:t>Award 90136, Sustainability in Madinat Yanbu Al-Sinaiyah (MAYS).</w:t>
      </w:r>
    </w:p>
    <w:p w14:paraId="457757D0" w14:textId="77777777" w:rsidR="000C1E3E" w:rsidRPr="00DF7B00" w:rsidRDefault="000C1E3E" w:rsidP="00DF7B00">
      <w:pPr>
        <w:tabs>
          <w:tab w:val="left" w:pos="450"/>
        </w:tabs>
        <w:spacing w:before="240" w:after="120" w:line="240" w:lineRule="auto"/>
        <w:jc w:val="both"/>
        <w:rPr>
          <w:rFonts w:ascii="Arial" w:hAnsi="Arial" w:cs="Arial"/>
          <w:b/>
        </w:rPr>
      </w:pPr>
      <w:r w:rsidRPr="00DF7B00">
        <w:rPr>
          <w:rFonts w:ascii="Arial" w:hAnsi="Arial" w:cs="Arial"/>
          <w:b/>
        </w:rPr>
        <w:t>4.</w:t>
      </w:r>
      <w:r w:rsidR="005C6F64" w:rsidRPr="00DF7B00">
        <w:rPr>
          <w:rFonts w:ascii="Arial" w:hAnsi="Arial" w:cs="Arial"/>
          <w:b/>
        </w:rPr>
        <w:tab/>
      </w:r>
      <w:r w:rsidRPr="00DF7B00">
        <w:rPr>
          <w:rFonts w:ascii="Arial" w:hAnsi="Arial" w:cs="Arial"/>
          <w:b/>
        </w:rPr>
        <w:t xml:space="preserve">Outcome Evaluation Objectives: </w:t>
      </w:r>
    </w:p>
    <w:p w14:paraId="0E709624" w14:textId="77777777" w:rsidR="000C1E3E" w:rsidRPr="00DF7B00" w:rsidRDefault="000C1E3E" w:rsidP="00DF7B00">
      <w:pPr>
        <w:pStyle w:val="Default"/>
        <w:spacing w:after="240"/>
        <w:jc w:val="both"/>
        <w:rPr>
          <w:color w:val="auto"/>
          <w:sz w:val="22"/>
          <w:szCs w:val="22"/>
        </w:rPr>
      </w:pPr>
      <w:r w:rsidRPr="00DF7B00">
        <w:rPr>
          <w:color w:val="auto"/>
          <w:sz w:val="22"/>
          <w:szCs w:val="22"/>
        </w:rPr>
        <w:t>The objective of the outcome evaluation is to assess how the outputs under the above mentioned projects have contributed to the change in the outcome: “</w:t>
      </w:r>
      <w:r w:rsidRPr="00DF7B00">
        <w:rPr>
          <w:b/>
          <w:bCs/>
          <w:color w:val="auto"/>
          <w:sz w:val="22"/>
          <w:szCs w:val="22"/>
        </w:rPr>
        <w:t>Enhanced Policies and Strategies for Sustainable Use of Natural Resources and the Environment</w:t>
      </w:r>
      <w:r w:rsidRPr="00DF7B00">
        <w:rPr>
          <w:color w:val="auto"/>
          <w:sz w:val="22"/>
          <w:szCs w:val="22"/>
        </w:rPr>
        <w:t xml:space="preserve">”, including an assessment of sustainability of achievements, relevance and impact, efficiency and effectiveness, UNDP exit strategies, South-South Cooperation and innovation. In addition, the evaluation will seek to answer the following question: Has UNDP’s technical and advisory support provided to partners through relevant projects assisted in fulfilling the Government’s vision and mandates; sustained their functions and activities and thereby contributed to Saudi determination of its economic and social policies and strategies to the maximum possible extent? </w:t>
      </w:r>
    </w:p>
    <w:p w14:paraId="103C92D0" w14:textId="77777777" w:rsidR="000C1E3E" w:rsidRPr="00DF7B00" w:rsidRDefault="000C1E3E" w:rsidP="00DF7B00">
      <w:pPr>
        <w:autoSpaceDE w:val="0"/>
        <w:autoSpaceDN w:val="0"/>
        <w:adjustRightInd w:val="0"/>
        <w:spacing w:after="240" w:line="240" w:lineRule="auto"/>
        <w:jc w:val="both"/>
        <w:rPr>
          <w:rFonts w:ascii="Arial" w:hAnsi="Arial" w:cs="Arial"/>
        </w:rPr>
      </w:pPr>
      <w:r w:rsidRPr="00DF7B00">
        <w:rPr>
          <w:rFonts w:ascii="Arial" w:hAnsi="Arial" w:cs="Arial"/>
        </w:rPr>
        <w:t>The evaluation of this outcome was strategically placed at this particular time in order to promote needed adjustments, identify lessons learned and draw up a sustainability plan for the continuing projects, and feed lessons learned and recommendations into future cycles.</w:t>
      </w:r>
    </w:p>
    <w:p w14:paraId="05CD608B" w14:textId="3472DFA4" w:rsidR="00DF7B00" w:rsidRPr="00DF7B00" w:rsidRDefault="00DF7B00" w:rsidP="00DF7B00">
      <w:pPr>
        <w:jc w:val="both"/>
        <w:rPr>
          <w:rFonts w:ascii="Arial" w:hAnsi="Arial" w:cs="Arial"/>
          <w:b/>
        </w:rPr>
      </w:pPr>
      <w:r w:rsidRPr="00DF7B00">
        <w:rPr>
          <w:rFonts w:ascii="Arial" w:hAnsi="Arial" w:cs="Arial"/>
          <w:b/>
        </w:rPr>
        <w:t xml:space="preserve">5. Scope of Outcome Evaluation: </w:t>
      </w:r>
    </w:p>
    <w:p w14:paraId="571645E2" w14:textId="77777777" w:rsidR="00DF7B00" w:rsidRPr="00DF7B00" w:rsidRDefault="00DF7B00" w:rsidP="00DF7B00">
      <w:pPr>
        <w:autoSpaceDE w:val="0"/>
        <w:autoSpaceDN w:val="0"/>
        <w:adjustRightInd w:val="0"/>
        <w:spacing w:after="0" w:line="240" w:lineRule="auto"/>
        <w:jc w:val="both"/>
        <w:rPr>
          <w:rFonts w:ascii="Arial" w:hAnsi="Arial" w:cs="Arial"/>
          <w:color w:val="000000"/>
        </w:rPr>
      </w:pPr>
      <w:r w:rsidRPr="00DF7B00">
        <w:rPr>
          <w:rFonts w:ascii="Arial" w:hAnsi="Arial" w:cs="Arial"/>
          <w:color w:val="000000"/>
        </w:rPr>
        <w:t xml:space="preserve">The outcome evaluation will include four standard categories of analysis (i.e. an assessment of progress towards the outcome, an assessment of the factors affecting the outcome, an assessment of key UNDP contributions to outcome, and an assessment of the partnership strategy used). The scope of the evaluation will be determined by the following questions: </w:t>
      </w:r>
    </w:p>
    <w:p w14:paraId="7770D623" w14:textId="77777777" w:rsidR="00DF7B00" w:rsidRPr="00DF7B00" w:rsidRDefault="00DF7B00" w:rsidP="00DF7B00">
      <w:pPr>
        <w:autoSpaceDE w:val="0"/>
        <w:autoSpaceDN w:val="0"/>
        <w:adjustRightInd w:val="0"/>
        <w:spacing w:after="0" w:line="240" w:lineRule="auto"/>
        <w:jc w:val="both"/>
        <w:rPr>
          <w:rFonts w:ascii="Arial" w:hAnsi="Arial" w:cs="Arial"/>
          <w:i/>
          <w:iCs/>
          <w:color w:val="000000"/>
        </w:rPr>
      </w:pPr>
    </w:p>
    <w:p w14:paraId="0C83D83B" w14:textId="77777777" w:rsidR="00DF7B00" w:rsidRPr="00DF7B00" w:rsidRDefault="00DF7B00" w:rsidP="00DF7B00">
      <w:pPr>
        <w:autoSpaceDE w:val="0"/>
        <w:autoSpaceDN w:val="0"/>
        <w:adjustRightInd w:val="0"/>
        <w:spacing w:after="0" w:line="240" w:lineRule="auto"/>
        <w:jc w:val="both"/>
        <w:rPr>
          <w:rFonts w:ascii="Arial" w:hAnsi="Arial" w:cs="Arial"/>
          <w:color w:val="000000"/>
        </w:rPr>
      </w:pPr>
      <w:r w:rsidRPr="00DF7B00">
        <w:rPr>
          <w:rFonts w:ascii="Arial" w:hAnsi="Arial" w:cs="Arial"/>
          <w:i/>
          <w:iCs/>
          <w:color w:val="000000"/>
        </w:rPr>
        <w:t xml:space="preserve">Outcome status: </w:t>
      </w:r>
      <w:r w:rsidRPr="00DF7B00">
        <w:rPr>
          <w:rFonts w:ascii="Arial" w:hAnsi="Arial" w:cs="Arial"/>
          <w:color w:val="000000"/>
        </w:rPr>
        <w:t xml:space="preserve">What was the origin of the outcome and its constituent interventions? How were the past experience, findings and recommendations of previous evaluations, and dialogue with stakeholders used in design of outputs? What was the adequacy level of background work carried out? Has the outcome been achieved and, if not, is there any progress made towards its achievement? What is the balance effort needed and the suitability of pursuing the achievement of the outcome? What innovative approaches were tried and capacities developed through UNDP assistance? </w:t>
      </w:r>
    </w:p>
    <w:p w14:paraId="1A7E3981" w14:textId="77777777" w:rsidR="00DF7B00" w:rsidRPr="00DF7B00" w:rsidRDefault="00DF7B00" w:rsidP="00DF7B00">
      <w:pPr>
        <w:autoSpaceDE w:val="0"/>
        <w:autoSpaceDN w:val="0"/>
        <w:adjustRightInd w:val="0"/>
        <w:spacing w:after="0" w:line="240" w:lineRule="auto"/>
        <w:jc w:val="both"/>
        <w:rPr>
          <w:rFonts w:ascii="Arial" w:hAnsi="Arial" w:cs="Arial"/>
          <w:i/>
          <w:iCs/>
          <w:color w:val="000000"/>
        </w:rPr>
      </w:pPr>
    </w:p>
    <w:p w14:paraId="390AFCD7" w14:textId="77777777" w:rsidR="00DF7B00" w:rsidRPr="00DF7B00" w:rsidRDefault="00DF7B00" w:rsidP="00DF7B00">
      <w:pPr>
        <w:autoSpaceDE w:val="0"/>
        <w:autoSpaceDN w:val="0"/>
        <w:adjustRightInd w:val="0"/>
        <w:spacing w:after="0" w:line="240" w:lineRule="auto"/>
        <w:jc w:val="both"/>
        <w:rPr>
          <w:rFonts w:ascii="Arial" w:hAnsi="Arial" w:cs="Arial"/>
          <w:color w:val="000000"/>
        </w:rPr>
      </w:pPr>
      <w:r w:rsidRPr="00DF7B00">
        <w:rPr>
          <w:rFonts w:ascii="Arial" w:hAnsi="Arial" w:cs="Arial"/>
          <w:i/>
          <w:iCs/>
          <w:color w:val="000000"/>
        </w:rPr>
        <w:t xml:space="preserve">Underlying factors: </w:t>
      </w:r>
      <w:r w:rsidRPr="00DF7B00">
        <w:rPr>
          <w:rFonts w:ascii="Arial" w:hAnsi="Arial" w:cs="Arial"/>
          <w:color w:val="000000"/>
        </w:rPr>
        <w:t xml:space="preserve">What are the underlying factors beyond UNDP’s control that influenced the outcome? What were the key assumptions made, internal and external factors? What are the substantive design issues from the key implementation and/or management capacities to issues including the timeliness of outputs, the degree of stakeholder and partner involvement in the completion of the outputs, and how processes were managed/carried out? </w:t>
      </w:r>
    </w:p>
    <w:p w14:paraId="25B48C7C" w14:textId="77777777" w:rsidR="00DF7B00" w:rsidRPr="00DF7B00" w:rsidRDefault="00DF7B00" w:rsidP="00DF7B00">
      <w:pPr>
        <w:autoSpaceDE w:val="0"/>
        <w:autoSpaceDN w:val="0"/>
        <w:adjustRightInd w:val="0"/>
        <w:spacing w:after="0" w:line="240" w:lineRule="auto"/>
        <w:jc w:val="both"/>
        <w:rPr>
          <w:rFonts w:ascii="Arial" w:hAnsi="Arial" w:cs="Arial"/>
          <w:i/>
          <w:iCs/>
          <w:color w:val="000000"/>
        </w:rPr>
      </w:pPr>
    </w:p>
    <w:p w14:paraId="35FA5ABA" w14:textId="2C9F6C3B" w:rsidR="00DF7B00" w:rsidRPr="00DF7B00" w:rsidRDefault="00DF7B00" w:rsidP="00DF7B00">
      <w:pPr>
        <w:autoSpaceDE w:val="0"/>
        <w:autoSpaceDN w:val="0"/>
        <w:adjustRightInd w:val="0"/>
        <w:spacing w:after="0" w:line="240" w:lineRule="auto"/>
        <w:jc w:val="both"/>
        <w:rPr>
          <w:rFonts w:ascii="Arial" w:hAnsi="Arial" w:cs="Arial"/>
        </w:rPr>
      </w:pPr>
      <w:r w:rsidRPr="00DF7B00">
        <w:rPr>
          <w:rFonts w:ascii="Arial" w:hAnsi="Arial" w:cs="Arial"/>
          <w:i/>
          <w:iCs/>
          <w:color w:val="000000"/>
        </w:rPr>
        <w:t xml:space="preserve">UNDP contribution: </w:t>
      </w:r>
      <w:r w:rsidRPr="00DF7B00">
        <w:rPr>
          <w:rFonts w:ascii="Arial" w:hAnsi="Arial" w:cs="Arial"/>
          <w:color w:val="000000"/>
        </w:rPr>
        <w:t xml:space="preserve">What is the relevance of the outcome and the constituent components specifically for UNDP assistance? Can UNDP funded constituent outputs and other interventions—including the outputs, programmes, projects and soft and hard assistance—be credibly linked to achievement of the outcome? </w:t>
      </w:r>
      <w:r w:rsidRPr="00DF7B00">
        <w:rPr>
          <w:rFonts w:ascii="Arial" w:hAnsi="Arial" w:cs="Arial"/>
          <w:i/>
          <w:iCs/>
          <w:color w:val="000000"/>
        </w:rPr>
        <w:t>Partnership strategy</w:t>
      </w:r>
      <w:r w:rsidRPr="00DF7B00">
        <w:rPr>
          <w:rFonts w:ascii="Arial" w:hAnsi="Arial" w:cs="Arial"/>
          <w:color w:val="000000"/>
        </w:rPr>
        <w:t xml:space="preserve">: Was UNDP’s partnership strategy appropriate and effective? What were the partnerships formed? How did partnerships arise? What was the role of UNDP? </w:t>
      </w:r>
      <w:r w:rsidRPr="00DF7B00">
        <w:rPr>
          <w:rFonts w:ascii="Arial" w:hAnsi="Arial" w:cs="Arial"/>
        </w:rPr>
        <w:t>How did the partnership contribute to the achievement of the outcome? How did they function and sustain? What was the level of the participation of stakeholders? Who were the key beneficiaries and their major perceptions?</w:t>
      </w:r>
    </w:p>
    <w:p w14:paraId="5EAA1093" w14:textId="6B8F11BD" w:rsidR="00DF7B00" w:rsidRDefault="00DF7B00" w:rsidP="00DF7B00">
      <w:pPr>
        <w:rPr>
          <w:rFonts w:ascii="Arial" w:hAnsi="Arial" w:cs="Arial"/>
          <w:sz w:val="32"/>
          <w:szCs w:val="32"/>
        </w:rPr>
      </w:pPr>
    </w:p>
    <w:p w14:paraId="6AA85F44" w14:textId="77777777" w:rsidR="00210815" w:rsidRPr="00DF7B00" w:rsidRDefault="00210815" w:rsidP="00DF7B00">
      <w:pPr>
        <w:rPr>
          <w:rFonts w:ascii="Arial" w:hAnsi="Arial" w:cs="Arial"/>
          <w:sz w:val="32"/>
          <w:szCs w:val="32"/>
        </w:rPr>
        <w:sectPr w:rsidR="00210815" w:rsidRPr="00DF7B00" w:rsidSect="0071603C">
          <w:pgSz w:w="11909" w:h="16834" w:code="9"/>
          <w:pgMar w:top="1440" w:right="1440" w:bottom="1440" w:left="1440" w:header="432" w:footer="432" w:gutter="0"/>
          <w:cols w:space="720"/>
          <w:titlePg/>
          <w:docGrid w:linePitch="326"/>
        </w:sectPr>
      </w:pPr>
    </w:p>
    <w:p w14:paraId="32FD7A1B" w14:textId="77777777" w:rsidR="00917180" w:rsidRPr="00D624A6" w:rsidRDefault="00A50606" w:rsidP="00DC0F45">
      <w:pPr>
        <w:pStyle w:val="Annexure"/>
        <w:ind w:firstLine="0"/>
        <w:rPr>
          <w:sz w:val="24"/>
          <w:szCs w:val="24"/>
        </w:rPr>
      </w:pPr>
      <w:bookmarkStart w:id="77" w:name="_Toc438728224"/>
      <w:r w:rsidRPr="00D624A6">
        <w:lastRenderedPageBreak/>
        <w:t xml:space="preserve">B: </w:t>
      </w:r>
      <w:r w:rsidR="00917180" w:rsidRPr="00D624A6">
        <w:t>List of documents Reviewed</w:t>
      </w:r>
      <w:bookmarkEnd w:id="77"/>
      <w:r w:rsidR="00917180" w:rsidRPr="00D624A6">
        <w:rPr>
          <w:sz w:val="24"/>
          <w:szCs w:val="24"/>
        </w:rPr>
        <w:t xml:space="preserve"> </w:t>
      </w:r>
    </w:p>
    <w:p w14:paraId="41423954" w14:textId="77777777" w:rsidR="0063298A" w:rsidRPr="00D624A6" w:rsidRDefault="0063298A" w:rsidP="00DC0F45">
      <w:pPr>
        <w:pStyle w:val="Bullet"/>
        <w:spacing w:after="240"/>
      </w:pPr>
      <w:r w:rsidRPr="00D624A6">
        <w:t>Capacity Development for Sustainable Development and Management of Water Resources in the Kingdom of Saudi Arabia, Project Document, January 2012</w:t>
      </w:r>
    </w:p>
    <w:p w14:paraId="249E2C10" w14:textId="77777777" w:rsidR="0063298A" w:rsidRPr="00D624A6" w:rsidRDefault="0063298A" w:rsidP="00DC0F45">
      <w:pPr>
        <w:pStyle w:val="Bullet"/>
        <w:spacing w:after="240"/>
      </w:pPr>
      <w:r w:rsidRPr="00D624A6">
        <w:t>Capacity Development for Sustainable Public Service Management, May 2013</w:t>
      </w:r>
    </w:p>
    <w:p w14:paraId="630D2A31" w14:textId="689FF8A9" w:rsidR="0063298A" w:rsidRPr="00D624A6" w:rsidRDefault="0063298A" w:rsidP="00DC0F45">
      <w:pPr>
        <w:pStyle w:val="Bullet"/>
        <w:spacing w:after="240"/>
      </w:pPr>
      <w:r w:rsidRPr="00D624A6">
        <w:t>Evaluation of the State of Sustainability in Madinat Yanbu AL Sinaiyah (MYAS), May</w:t>
      </w:r>
      <w:r w:rsidR="00DC0F45">
        <w:t> </w:t>
      </w:r>
      <w:r w:rsidRPr="00D624A6">
        <w:t>2014</w:t>
      </w:r>
    </w:p>
    <w:p w14:paraId="0B18857A" w14:textId="77777777" w:rsidR="0063298A" w:rsidRPr="00D624A6" w:rsidRDefault="0063298A" w:rsidP="00DC0F45">
      <w:pPr>
        <w:pStyle w:val="Bullet"/>
        <w:spacing w:after="240"/>
      </w:pPr>
      <w:r w:rsidRPr="00D624A6">
        <w:t>Draft Country Programme Document Saudi Arabia (2012-2016), July 2011</w:t>
      </w:r>
    </w:p>
    <w:p w14:paraId="46C54D78" w14:textId="77777777" w:rsidR="0063298A" w:rsidRPr="00D624A6" w:rsidRDefault="0063298A" w:rsidP="00DC0F45">
      <w:pPr>
        <w:pStyle w:val="Bullet"/>
        <w:spacing w:after="240"/>
      </w:pPr>
      <w:r w:rsidRPr="00D624A6">
        <w:t>National Energy Efficiency Programme  Phase II, December 2011</w:t>
      </w:r>
    </w:p>
    <w:p w14:paraId="1A39DE9F" w14:textId="77777777" w:rsidR="0063298A" w:rsidRPr="00D624A6" w:rsidRDefault="0063298A" w:rsidP="00DC0F45">
      <w:pPr>
        <w:pStyle w:val="Bullet"/>
        <w:spacing w:after="240"/>
      </w:pPr>
      <w:r w:rsidRPr="00D624A6">
        <w:t>NEEP II Project Progress Report, 1 January to 31 December 2012</w:t>
      </w:r>
    </w:p>
    <w:p w14:paraId="391E2E10" w14:textId="77777777" w:rsidR="0063298A" w:rsidRPr="00D624A6" w:rsidRDefault="0063298A" w:rsidP="00DC0F45">
      <w:pPr>
        <w:pStyle w:val="Bullet"/>
        <w:spacing w:after="240"/>
      </w:pPr>
      <w:r w:rsidRPr="00D624A6">
        <w:t>NEEP II Project Progress Report, 1 January to 31 December 2014</w:t>
      </w:r>
    </w:p>
    <w:p w14:paraId="55D9ED69" w14:textId="77777777" w:rsidR="0063298A" w:rsidRPr="00D624A6" w:rsidRDefault="0063298A" w:rsidP="00DC0F45">
      <w:pPr>
        <w:pStyle w:val="Bullet"/>
        <w:spacing w:after="240"/>
      </w:pPr>
      <w:r w:rsidRPr="00D624A6">
        <w:t>NEEP II Project Progress Report, 1 January to 31 December 2013</w:t>
      </w:r>
    </w:p>
    <w:p w14:paraId="2475A791" w14:textId="77777777" w:rsidR="0063298A" w:rsidRPr="00D624A6" w:rsidRDefault="0063298A" w:rsidP="00DC0F45">
      <w:pPr>
        <w:pStyle w:val="Bullet"/>
        <w:spacing w:after="240"/>
      </w:pPr>
      <w:r w:rsidRPr="00D624A6">
        <w:t>Capacity Development For Sustainable Development And Management Of Water Resources In The Kingdom Of Saudi Arabia, Project Progress Report 1 January to 31 December 2014</w:t>
      </w:r>
    </w:p>
    <w:p w14:paraId="50AA3805" w14:textId="77777777" w:rsidR="0063298A" w:rsidRPr="00D624A6" w:rsidRDefault="0063298A" w:rsidP="00DC0F45">
      <w:pPr>
        <w:pStyle w:val="Bullet"/>
        <w:spacing w:after="240"/>
      </w:pPr>
      <w:r w:rsidRPr="00D624A6">
        <w:t xml:space="preserve">Evaluation of the Status of Sustainability in Madinat Yanbu Al Sinaiyah (MYAS), Kingdom of Saudi Arabia, January 2015 </w:t>
      </w:r>
    </w:p>
    <w:p w14:paraId="2D34098F" w14:textId="77777777" w:rsidR="0063298A" w:rsidRPr="00D624A6" w:rsidRDefault="0063298A" w:rsidP="00DC0F45">
      <w:pPr>
        <w:pStyle w:val="Bullet"/>
        <w:spacing w:after="240"/>
      </w:pPr>
      <w:r w:rsidRPr="00D624A6">
        <w:t>Brief Report on the Ninth Development Plan (2010-2014), Ministry of Economy and Planning, Kingdom of Saudi Arabia</w:t>
      </w:r>
    </w:p>
    <w:p w14:paraId="405F8273" w14:textId="77777777" w:rsidR="00A14B4C" w:rsidRPr="00D624A6" w:rsidRDefault="00E33970" w:rsidP="00DC0F45">
      <w:pPr>
        <w:pStyle w:val="Bullet"/>
        <w:spacing w:after="240"/>
        <w:rPr>
          <w:rStyle w:val="Hyperlink"/>
          <w:u w:val="none"/>
        </w:rPr>
      </w:pPr>
      <w:hyperlink r:id="rId26" w:history="1">
        <w:r w:rsidR="009C3C5A" w:rsidRPr="00D624A6">
          <w:rPr>
            <w:rStyle w:val="Hyperlink"/>
            <w:rFonts w:eastAsia="Times New Roman"/>
          </w:rPr>
          <w:t>http://www4.unfccc.int/submissions/INDC/Published%20Documents/Saudi%20Arabia/1/KSA-INDCs%20English.pdf</w:t>
        </w:r>
      </w:hyperlink>
      <w:r w:rsidR="00A14B4C" w:rsidRPr="00D624A6">
        <w:rPr>
          <w:rStyle w:val="Hyperlink"/>
          <w:rFonts w:eastAsia="Times New Roman"/>
        </w:rPr>
        <w:t xml:space="preserve"> </w:t>
      </w:r>
    </w:p>
    <w:p w14:paraId="2B1C44E7" w14:textId="77777777" w:rsidR="00A14B4C" w:rsidRPr="00D624A6" w:rsidRDefault="00A14B4C" w:rsidP="00DC0F45">
      <w:pPr>
        <w:pStyle w:val="Bullet"/>
        <w:spacing w:after="240"/>
      </w:pPr>
      <w:r w:rsidRPr="00D624A6">
        <w:t>http://gain.fas.usda.gov/Recent%20GAIN%20Publications/Grain%20and%20Feed%20Annual_Riyadh_Saudi%20Arabia_5-14-2015.pdf</w:t>
      </w:r>
    </w:p>
    <w:p w14:paraId="768C2490" w14:textId="77777777" w:rsidR="00917180" w:rsidRPr="00D624A6" w:rsidRDefault="00917180" w:rsidP="00925136">
      <w:pPr>
        <w:pStyle w:val="ListParagraph"/>
        <w:tabs>
          <w:tab w:val="left" w:pos="2940"/>
        </w:tabs>
        <w:jc w:val="both"/>
        <w:rPr>
          <w:rFonts w:ascii="Arial" w:eastAsia="Times New Roman" w:hAnsi="Arial" w:cs="Arial"/>
          <w:sz w:val="32"/>
          <w:szCs w:val="32"/>
        </w:rPr>
      </w:pPr>
    </w:p>
    <w:p w14:paraId="7B876CD6" w14:textId="77777777" w:rsidR="00917180" w:rsidRPr="00D624A6" w:rsidRDefault="00917180" w:rsidP="00917180">
      <w:pPr>
        <w:tabs>
          <w:tab w:val="left" w:pos="2940"/>
        </w:tabs>
        <w:rPr>
          <w:rFonts w:ascii="Arial" w:eastAsia="Times New Roman" w:hAnsi="Arial" w:cs="Arial"/>
          <w:sz w:val="32"/>
          <w:szCs w:val="32"/>
        </w:rPr>
      </w:pPr>
    </w:p>
    <w:p w14:paraId="156752BE" w14:textId="77777777" w:rsidR="00210815" w:rsidRPr="00D624A6" w:rsidRDefault="00210815" w:rsidP="00917180">
      <w:pPr>
        <w:tabs>
          <w:tab w:val="left" w:pos="2940"/>
        </w:tabs>
        <w:rPr>
          <w:rFonts w:ascii="Arial" w:eastAsia="Times New Roman" w:hAnsi="Arial" w:cs="Arial"/>
          <w:sz w:val="32"/>
          <w:szCs w:val="32"/>
        </w:rPr>
        <w:sectPr w:rsidR="00210815" w:rsidRPr="00D624A6" w:rsidSect="0071603C">
          <w:pgSz w:w="11909" w:h="16834" w:code="9"/>
          <w:pgMar w:top="1440" w:right="1440" w:bottom="1440" w:left="1440" w:header="432" w:footer="432" w:gutter="0"/>
          <w:cols w:space="720"/>
          <w:titlePg/>
          <w:docGrid w:linePitch="326"/>
        </w:sectPr>
      </w:pPr>
    </w:p>
    <w:p w14:paraId="37DE0663" w14:textId="77777777" w:rsidR="00917180" w:rsidRPr="00D624A6" w:rsidRDefault="00A50606" w:rsidP="00DC0F45">
      <w:pPr>
        <w:pStyle w:val="Annexure"/>
        <w:ind w:firstLine="0"/>
      </w:pPr>
      <w:bookmarkStart w:id="78" w:name="_Toc438728225"/>
      <w:r w:rsidRPr="00D624A6">
        <w:lastRenderedPageBreak/>
        <w:t xml:space="preserve">C: </w:t>
      </w:r>
      <w:r w:rsidR="00F35354" w:rsidRPr="00D624A6">
        <w:t>List of Persons Interviewed</w:t>
      </w:r>
      <w:bookmarkEnd w:id="78"/>
    </w:p>
    <w:p w14:paraId="5BA7C2C1" w14:textId="77777777" w:rsidR="00161860" w:rsidRPr="00D624A6" w:rsidRDefault="00161860" w:rsidP="00DC0F45">
      <w:pPr>
        <w:pStyle w:val="Bullet"/>
        <w:spacing w:after="240"/>
      </w:pPr>
      <w:r w:rsidRPr="00D624A6">
        <w:t>Dr. Mohammed I. Al-Saud, Deputy Minister for Water Affairs, Ministry of Water and Electricity, Riyadh</w:t>
      </w:r>
    </w:p>
    <w:p w14:paraId="4DE74832" w14:textId="77777777" w:rsidR="00D8762F" w:rsidRPr="00D624A6" w:rsidRDefault="00D8762F" w:rsidP="00DC0F45">
      <w:pPr>
        <w:pStyle w:val="Bullet"/>
        <w:spacing w:after="240"/>
      </w:pPr>
      <w:r w:rsidRPr="00D624A6">
        <w:t>Gustavo E. Diaz (Water Resources Planning &amp; Management Expert)</w:t>
      </w:r>
    </w:p>
    <w:p w14:paraId="3CC97716" w14:textId="77777777" w:rsidR="00161860" w:rsidRPr="00D624A6" w:rsidRDefault="00161860" w:rsidP="00DC0F45">
      <w:pPr>
        <w:pStyle w:val="Bullet"/>
        <w:spacing w:after="240"/>
      </w:pPr>
      <w:r w:rsidRPr="00D624A6">
        <w:t>Dr. Ayman Abdul Rahman, Water Resource Engineering, Consultant, MOWE, Riyadh</w:t>
      </w:r>
    </w:p>
    <w:p w14:paraId="17EA676D" w14:textId="77777777" w:rsidR="00001F39" w:rsidRPr="00D624A6" w:rsidRDefault="00161860" w:rsidP="00DC0F45">
      <w:pPr>
        <w:pStyle w:val="Bullet"/>
        <w:spacing w:after="240"/>
      </w:pPr>
      <w:r w:rsidRPr="00D624A6">
        <w:t xml:space="preserve"> </w:t>
      </w:r>
      <w:r w:rsidR="00001F39" w:rsidRPr="00D624A6">
        <w:t>Dr. Ayaz Hasan Al-Hasan, Advisor/Senior Water Specialist, MOWE, Riyadh</w:t>
      </w:r>
    </w:p>
    <w:p w14:paraId="168E91AC" w14:textId="77777777" w:rsidR="00001F39" w:rsidRPr="00D624A6" w:rsidRDefault="00001F39" w:rsidP="00DC0F45">
      <w:pPr>
        <w:pStyle w:val="Bullet"/>
        <w:spacing w:after="240"/>
      </w:pPr>
      <w:r w:rsidRPr="00D624A6">
        <w:t>Engr. Mane M. A. Abudrahem, Water Engineering, Department of Water Research and Studies, MOWE, Riyadh</w:t>
      </w:r>
    </w:p>
    <w:p w14:paraId="76773B7D" w14:textId="77777777" w:rsidR="00161860" w:rsidRPr="00D624A6" w:rsidRDefault="00161860" w:rsidP="00DC0F45">
      <w:pPr>
        <w:pStyle w:val="Bullet"/>
        <w:spacing w:after="240"/>
      </w:pPr>
      <w:r w:rsidRPr="00D624A6">
        <w:t>Dr. Naif M. Alabbadi, Director General, Saudi Energy Efficiency Centre, Riyadh</w:t>
      </w:r>
    </w:p>
    <w:p w14:paraId="5732199A" w14:textId="77777777" w:rsidR="00161860" w:rsidRPr="00D624A6" w:rsidRDefault="00161860" w:rsidP="00DC0F45">
      <w:pPr>
        <w:pStyle w:val="Bullet"/>
        <w:spacing w:after="240"/>
      </w:pPr>
      <w:r w:rsidRPr="00D624A6">
        <w:t>Eng. Abdullah A. Albawardi, Project Manager, NEEP II, Saudi Energy Efficiency Center, Riyadh</w:t>
      </w:r>
    </w:p>
    <w:p w14:paraId="380D1811" w14:textId="77777777" w:rsidR="00161860" w:rsidRPr="00D624A6" w:rsidRDefault="00161860" w:rsidP="00DC0F45">
      <w:pPr>
        <w:pStyle w:val="Bullet"/>
        <w:spacing w:after="240"/>
      </w:pPr>
      <w:r w:rsidRPr="00D624A6">
        <w:t>Mr. Khalid A. Al-Hajery, Director, Environmental Control Department, Royal Commission for Jubail and Yanbu</w:t>
      </w:r>
    </w:p>
    <w:p w14:paraId="696105F6" w14:textId="77777777" w:rsidR="00161860" w:rsidRPr="00D624A6" w:rsidRDefault="00161860" w:rsidP="00DC0F45">
      <w:pPr>
        <w:pStyle w:val="Bullet"/>
        <w:spacing w:after="240"/>
      </w:pPr>
      <w:r w:rsidRPr="00D624A6">
        <w:t>Ms. Mayssam Tamim, Assistant Resident Representative, UNDP, Riyadh</w:t>
      </w:r>
    </w:p>
    <w:p w14:paraId="4A2E9AA3" w14:textId="77777777" w:rsidR="00A50606" w:rsidRPr="00D624A6" w:rsidRDefault="00161860" w:rsidP="00DC0F45">
      <w:pPr>
        <w:pStyle w:val="Bullet"/>
        <w:spacing w:after="240"/>
      </w:pPr>
      <w:r w:rsidRPr="00D624A6">
        <w:t>Mr. Asim Salah, Programme Associate, UNDP, Riyadh</w:t>
      </w:r>
    </w:p>
    <w:p w14:paraId="78EF4B1C" w14:textId="77777777" w:rsidR="00A50606" w:rsidRPr="00D624A6" w:rsidRDefault="00A50606" w:rsidP="00A50606">
      <w:pPr>
        <w:spacing w:after="240" w:line="240" w:lineRule="auto"/>
        <w:rPr>
          <w:rFonts w:ascii="Arial" w:eastAsiaTheme="minorEastAsia" w:hAnsi="Arial" w:cs="Arial"/>
          <w:kern w:val="24"/>
          <w:sz w:val="24"/>
          <w:szCs w:val="24"/>
        </w:rPr>
      </w:pPr>
    </w:p>
    <w:p w14:paraId="0AFAB736" w14:textId="77777777" w:rsidR="00A14B4C" w:rsidRPr="00D624A6" w:rsidRDefault="00A14B4C" w:rsidP="00A50606">
      <w:pPr>
        <w:tabs>
          <w:tab w:val="left" w:pos="2940"/>
        </w:tabs>
        <w:rPr>
          <w:rFonts w:ascii="Arial" w:eastAsia="Times New Roman" w:hAnsi="Arial" w:cs="Arial"/>
          <w:sz w:val="36"/>
          <w:szCs w:val="36"/>
          <w:u w:val="single"/>
        </w:rPr>
      </w:pPr>
    </w:p>
    <w:p w14:paraId="4F533AEE" w14:textId="77777777" w:rsidR="00161860" w:rsidRPr="00D624A6" w:rsidRDefault="00161860" w:rsidP="00917180">
      <w:pPr>
        <w:tabs>
          <w:tab w:val="left" w:pos="915"/>
        </w:tabs>
        <w:jc w:val="both"/>
        <w:rPr>
          <w:rFonts w:ascii="Arial" w:eastAsia="Times New Roman" w:hAnsi="Arial" w:cs="Arial"/>
          <w:sz w:val="32"/>
          <w:szCs w:val="32"/>
        </w:rPr>
        <w:sectPr w:rsidR="00161860" w:rsidRPr="00D624A6" w:rsidSect="0071603C">
          <w:pgSz w:w="11909" w:h="16834" w:code="9"/>
          <w:pgMar w:top="1440" w:right="1440" w:bottom="1440" w:left="1440" w:header="432" w:footer="432" w:gutter="0"/>
          <w:cols w:space="720"/>
          <w:titlePg/>
          <w:docGrid w:linePitch="326"/>
        </w:sectPr>
      </w:pPr>
    </w:p>
    <w:p w14:paraId="4708A2A7" w14:textId="061D6E81" w:rsidR="00161860" w:rsidRPr="00DC0F45" w:rsidRDefault="00925136" w:rsidP="00DC0F45">
      <w:pPr>
        <w:pStyle w:val="Annexure"/>
        <w:ind w:firstLine="0"/>
      </w:pPr>
      <w:bookmarkStart w:id="79" w:name="_Toc331948138"/>
      <w:bookmarkStart w:id="80" w:name="_Toc438728226"/>
      <w:r w:rsidRPr="00DC0F45">
        <w:lastRenderedPageBreak/>
        <w:t xml:space="preserve">E: </w:t>
      </w:r>
      <w:bookmarkEnd w:id="79"/>
      <w:r w:rsidR="00161860" w:rsidRPr="00DC0F45">
        <w:rPr>
          <w:rFonts w:eastAsia="Calibri"/>
        </w:rPr>
        <w:t>Results framework for the projects implemented Under Outcome</w:t>
      </w:r>
      <w:r w:rsidR="00210815" w:rsidRPr="00DC0F45">
        <w:rPr>
          <w:rFonts w:eastAsia="Calibri"/>
        </w:rPr>
        <w:t> </w:t>
      </w:r>
      <w:r w:rsidR="00161860" w:rsidRPr="00DC0F45">
        <w:rPr>
          <w:rFonts w:eastAsia="Calibri"/>
        </w:rPr>
        <w:t xml:space="preserve">II: </w:t>
      </w:r>
      <w:r w:rsidR="00161860" w:rsidRPr="00DC0F45">
        <w:t>Enhance Polices and Str</w:t>
      </w:r>
      <w:r w:rsidR="00DC0F45">
        <w:t>ate</w:t>
      </w:r>
      <w:r w:rsidR="00161860" w:rsidRPr="00DC0F45">
        <w:t>gies for Sustainable Use of Natural Resources and the Environment</w:t>
      </w:r>
      <w:bookmarkEnd w:id="80"/>
    </w:p>
    <w:p w14:paraId="3154C84C" w14:textId="77777777" w:rsidR="00161860" w:rsidRPr="00D624A6" w:rsidRDefault="00161860" w:rsidP="00161860">
      <w:pPr>
        <w:spacing w:after="240" w:line="240" w:lineRule="auto"/>
        <w:contextualSpacing/>
        <w:jc w:val="both"/>
        <w:rPr>
          <w:rFonts w:ascii="Arial" w:eastAsia="Times New Roman" w:hAnsi="Arial" w:cs="Times New Roman"/>
          <w:b/>
          <w:bCs/>
          <w:noProof/>
        </w:rPr>
      </w:pPr>
    </w:p>
    <w:tbl>
      <w:tblPr>
        <w:tblStyle w:val="TableGrid"/>
        <w:tblW w:w="14130" w:type="dxa"/>
        <w:jc w:val="center"/>
        <w:tblLook w:val="04A0" w:firstRow="1" w:lastRow="0" w:firstColumn="1" w:lastColumn="0" w:noHBand="0" w:noVBand="1"/>
      </w:tblPr>
      <w:tblGrid>
        <w:gridCol w:w="4218"/>
        <w:gridCol w:w="1798"/>
        <w:gridCol w:w="1574"/>
        <w:gridCol w:w="1950"/>
        <w:gridCol w:w="4590"/>
      </w:tblGrid>
      <w:tr w:rsidR="001257DF" w:rsidRPr="00D624A6" w14:paraId="4916FB5D" w14:textId="77777777" w:rsidTr="00C44278">
        <w:trPr>
          <w:trHeight w:val="689"/>
          <w:tblHeader/>
          <w:jc w:val="center"/>
        </w:trPr>
        <w:tc>
          <w:tcPr>
            <w:tcW w:w="4218" w:type="dxa"/>
            <w:shd w:val="clear" w:color="auto" w:fill="F2F2F2" w:themeFill="background1" w:themeFillShade="F2"/>
          </w:tcPr>
          <w:p w14:paraId="1C94C71B"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 xml:space="preserve">Activities </w:t>
            </w:r>
          </w:p>
        </w:tc>
        <w:tc>
          <w:tcPr>
            <w:tcW w:w="1798" w:type="dxa"/>
            <w:shd w:val="clear" w:color="auto" w:fill="F2F2F2" w:themeFill="background1" w:themeFillShade="F2"/>
          </w:tcPr>
          <w:p w14:paraId="12A712D4"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Expected Outputs</w:t>
            </w:r>
          </w:p>
        </w:tc>
        <w:tc>
          <w:tcPr>
            <w:tcW w:w="1574" w:type="dxa"/>
            <w:shd w:val="clear" w:color="auto" w:fill="F2F2F2" w:themeFill="background1" w:themeFillShade="F2"/>
          </w:tcPr>
          <w:p w14:paraId="2E8A1573"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 xml:space="preserve">Baseline </w:t>
            </w:r>
          </w:p>
        </w:tc>
        <w:tc>
          <w:tcPr>
            <w:tcW w:w="1950" w:type="dxa"/>
            <w:shd w:val="clear" w:color="auto" w:fill="F2F2F2" w:themeFill="background1" w:themeFillShade="F2"/>
          </w:tcPr>
          <w:p w14:paraId="0265ACBB"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 xml:space="preserve">Output level Indicators/Targets </w:t>
            </w:r>
          </w:p>
        </w:tc>
        <w:tc>
          <w:tcPr>
            <w:tcW w:w="4590" w:type="dxa"/>
            <w:shd w:val="clear" w:color="auto" w:fill="F2F2F2" w:themeFill="background1" w:themeFillShade="F2"/>
          </w:tcPr>
          <w:p w14:paraId="11A02E25"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 xml:space="preserve">Progress Achieved </w:t>
            </w:r>
          </w:p>
        </w:tc>
      </w:tr>
      <w:tr w:rsidR="001257DF" w:rsidRPr="00D624A6" w14:paraId="0D1B6348" w14:textId="77777777" w:rsidTr="00C44278">
        <w:trPr>
          <w:trHeight w:val="311"/>
          <w:jc w:val="center"/>
        </w:trPr>
        <w:tc>
          <w:tcPr>
            <w:tcW w:w="14130" w:type="dxa"/>
            <w:gridSpan w:val="5"/>
            <w:shd w:val="clear" w:color="auto" w:fill="ED9690" w:themeFill="accent6" w:themeFillTint="99"/>
          </w:tcPr>
          <w:p w14:paraId="11B5F8ED" w14:textId="77777777" w:rsidR="00C44278" w:rsidRPr="00D624A6" w:rsidRDefault="00C44278" w:rsidP="00C44278">
            <w:pPr>
              <w:spacing w:before="60" w:after="60"/>
              <w:jc w:val="both"/>
              <w:rPr>
                <w:rFonts w:ascii="Arial" w:eastAsia="Times New Roman" w:hAnsi="Arial" w:cs="Arial"/>
                <w:b/>
                <w:bCs/>
                <w:noProof/>
                <w:sz w:val="18"/>
                <w:szCs w:val="18"/>
              </w:rPr>
            </w:pPr>
            <w:r w:rsidRPr="00D624A6">
              <w:rPr>
                <w:rFonts w:ascii="Arial" w:eastAsia="Times New Roman" w:hAnsi="Arial" w:cs="Arial"/>
                <w:b/>
                <w:bCs/>
                <w:noProof/>
                <w:sz w:val="18"/>
                <w:szCs w:val="18"/>
              </w:rPr>
              <w:t>National Energy Efficiency Programme Phase II</w:t>
            </w:r>
          </w:p>
        </w:tc>
      </w:tr>
      <w:tr w:rsidR="001257DF" w:rsidRPr="00D624A6" w14:paraId="52095789" w14:textId="77777777" w:rsidTr="00C44278">
        <w:trPr>
          <w:trHeight w:val="311"/>
          <w:jc w:val="center"/>
        </w:trPr>
        <w:tc>
          <w:tcPr>
            <w:tcW w:w="14130" w:type="dxa"/>
            <w:gridSpan w:val="5"/>
            <w:shd w:val="clear" w:color="auto" w:fill="F9DCDA" w:themeFill="accent6" w:themeFillTint="33"/>
          </w:tcPr>
          <w:p w14:paraId="6EBC8A0F"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t>Outcome 1: Energy Conservation Law, Stratregy and Action Plans</w:t>
            </w:r>
          </w:p>
        </w:tc>
      </w:tr>
      <w:tr w:rsidR="001257DF" w:rsidRPr="00D624A6" w14:paraId="58CD5D0B" w14:textId="77777777" w:rsidTr="00C44278">
        <w:trPr>
          <w:trHeight w:val="311"/>
          <w:jc w:val="center"/>
        </w:trPr>
        <w:tc>
          <w:tcPr>
            <w:tcW w:w="4218" w:type="dxa"/>
          </w:tcPr>
          <w:p w14:paraId="4B7006C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Provide expert support to review and completion of the Energy Conservation Law and National Energy Strategy.</w:t>
            </w:r>
          </w:p>
          <w:p w14:paraId="23C1ACC2"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Provide support to development of implementing regulations and policies with partners.</w:t>
            </w:r>
          </w:p>
        </w:tc>
        <w:tc>
          <w:tcPr>
            <w:tcW w:w="1798" w:type="dxa"/>
          </w:tcPr>
          <w:p w14:paraId="580D507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Energy Conservation Law; National Energy Efficiency Strategy</w:t>
            </w:r>
          </w:p>
          <w:p w14:paraId="11D5A63A" w14:textId="77777777" w:rsidR="00C44278" w:rsidRPr="00D624A6" w:rsidRDefault="00C44278" w:rsidP="00C44278">
            <w:pPr>
              <w:spacing w:before="60" w:after="60"/>
              <w:jc w:val="both"/>
              <w:rPr>
                <w:rFonts w:ascii="Arial" w:eastAsia="Times New Roman" w:hAnsi="Arial" w:cs="Arial"/>
                <w:bCs/>
                <w:noProof/>
                <w:sz w:val="18"/>
                <w:szCs w:val="18"/>
              </w:rPr>
            </w:pPr>
          </w:p>
        </w:tc>
        <w:tc>
          <w:tcPr>
            <w:tcW w:w="1574" w:type="dxa"/>
          </w:tcPr>
          <w:p w14:paraId="4C56B83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Law drafted </w:t>
            </w:r>
          </w:p>
          <w:p w14:paraId="35E6ECB4"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7713887C"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National Energy Strategy submitted to SEEC board</w:t>
            </w:r>
          </w:p>
        </w:tc>
        <w:tc>
          <w:tcPr>
            <w:tcW w:w="4590" w:type="dxa"/>
          </w:tcPr>
          <w:p w14:paraId="4367E7B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UNDP expert provided support to SEEC to review and completion of the Energy Conservation Law and National Energy Strategy. </w:t>
            </w:r>
          </w:p>
          <w:p w14:paraId="0432570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draft of Energy Conservation Law has been approved by SEEC Board. </w:t>
            </w:r>
          </w:p>
          <w:p w14:paraId="1A41ED82"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comprehensive National Conservation Strategy is being prepared which will contain all aspects of energy conservation. </w:t>
            </w:r>
          </w:p>
          <w:p w14:paraId="6E4143A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Energy Conservation Law and National Energy Strategy will be finalized by end 2016. </w:t>
            </w:r>
          </w:p>
        </w:tc>
      </w:tr>
      <w:tr w:rsidR="001257DF" w:rsidRPr="00D624A6" w14:paraId="0418D075" w14:textId="77777777" w:rsidTr="00C44278">
        <w:trPr>
          <w:trHeight w:val="289"/>
          <w:jc w:val="center"/>
        </w:trPr>
        <w:tc>
          <w:tcPr>
            <w:tcW w:w="4218" w:type="dxa"/>
          </w:tcPr>
          <w:p w14:paraId="5977671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Assessment of challenges and opportunities for efficiency gain in the buildings and transportation sectors.</w:t>
            </w:r>
          </w:p>
        </w:tc>
        <w:tc>
          <w:tcPr>
            <w:tcW w:w="1798" w:type="dxa"/>
          </w:tcPr>
          <w:p w14:paraId="54BB572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Energy Efficiency Action Plans Key Sectors</w:t>
            </w:r>
          </w:p>
          <w:p w14:paraId="320BD6BA" w14:textId="77777777" w:rsidR="00C44278" w:rsidRPr="00D624A6" w:rsidRDefault="00C44278" w:rsidP="00C44278">
            <w:pPr>
              <w:spacing w:before="60" w:after="60"/>
              <w:jc w:val="both"/>
              <w:rPr>
                <w:rFonts w:ascii="Arial" w:eastAsia="Times New Roman" w:hAnsi="Arial" w:cs="Arial"/>
                <w:bCs/>
                <w:noProof/>
                <w:sz w:val="18"/>
                <w:szCs w:val="18"/>
              </w:rPr>
            </w:pPr>
          </w:p>
        </w:tc>
        <w:tc>
          <w:tcPr>
            <w:tcW w:w="1574" w:type="dxa"/>
          </w:tcPr>
          <w:p w14:paraId="0B3969B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Labels for 3 appliance exist.</w:t>
            </w:r>
          </w:p>
          <w:p w14:paraId="3498C07C"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631D2152"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Standards improved by 30% and draft action plan ready for building and transport sectors</w:t>
            </w:r>
          </w:p>
        </w:tc>
        <w:tc>
          <w:tcPr>
            <w:tcW w:w="4590" w:type="dxa"/>
          </w:tcPr>
          <w:p w14:paraId="6F94438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Those Air conditioners’ which did not comply with new Specification (SASO 2663/2012) become illegal.</w:t>
            </w:r>
          </w:p>
          <w:p w14:paraId="25F015E5" w14:textId="77777777" w:rsidR="00C44278" w:rsidRPr="00D624A6" w:rsidRDefault="00C44278" w:rsidP="00C44278">
            <w:pPr>
              <w:spacing w:before="60" w:after="60"/>
              <w:jc w:val="both"/>
              <w:rPr>
                <w:rFonts w:ascii="Arial" w:hAnsi="Arial" w:cs="Arial"/>
                <w:sz w:val="18"/>
                <w:szCs w:val="18"/>
              </w:rPr>
            </w:pPr>
          </w:p>
          <w:p w14:paraId="0684C95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Energy Efficiency Action Plans for buildings, transport and industrial sectors has been prepared and approved. Furthermore, SEEC concentrated on high energy consuming industries i.e., Steel, Cement and Petro-chemical. </w:t>
            </w:r>
          </w:p>
          <w:p w14:paraId="2F2CA53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Regarding energy efficiency labels for transportation sector, fuel economy label was enforced on </w:t>
            </w:r>
            <w:r w:rsidR="009B507D" w:rsidRPr="00D624A6">
              <w:rPr>
                <w:rFonts w:ascii="Arial" w:hAnsi="Arial" w:cs="Arial"/>
                <w:sz w:val="18"/>
                <w:szCs w:val="18"/>
              </w:rPr>
              <w:t xml:space="preserve">light vehicles of 2015, model. </w:t>
            </w:r>
          </w:p>
          <w:p w14:paraId="5ECBC31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A memorandum of understanding regarding the new fuel policy has been signed with 78 companies.</w:t>
            </w:r>
          </w:p>
          <w:p w14:paraId="4A083075" w14:textId="77777777" w:rsidR="00C44278" w:rsidRPr="00D624A6" w:rsidRDefault="00C44278" w:rsidP="00C44278">
            <w:pPr>
              <w:spacing w:before="60" w:after="60"/>
              <w:jc w:val="both"/>
              <w:rPr>
                <w:rFonts w:ascii="Arial" w:hAnsi="Arial" w:cs="Arial"/>
                <w:sz w:val="18"/>
                <w:szCs w:val="18"/>
              </w:rPr>
            </w:pPr>
          </w:p>
          <w:p w14:paraId="3737CFF2"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Transportation team has developed tires rolling resistance and wet grip standard for light duty vehicles which will be enforced by November 2015.</w:t>
            </w:r>
          </w:p>
          <w:p w14:paraId="73314FC7" w14:textId="77777777" w:rsidR="00C44278" w:rsidRPr="00D624A6" w:rsidRDefault="00C44278" w:rsidP="00C44278">
            <w:pPr>
              <w:spacing w:before="60" w:after="60"/>
              <w:jc w:val="both"/>
              <w:rPr>
                <w:rFonts w:ascii="Arial" w:hAnsi="Arial" w:cs="Arial"/>
                <w:sz w:val="18"/>
                <w:szCs w:val="18"/>
              </w:rPr>
            </w:pPr>
          </w:p>
          <w:p w14:paraId="45CE6F7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energy efficiency team has finalized the draft for energy efficiency standards for residential lighting and its impact on the light market. The standards for residential lighting has been approved from SASO and will be enforced in the first quarter of 2016. </w:t>
            </w:r>
          </w:p>
          <w:p w14:paraId="1B9710E8" w14:textId="77777777" w:rsidR="00C44278" w:rsidRPr="00D624A6" w:rsidRDefault="00C44278" w:rsidP="00C44278">
            <w:pPr>
              <w:spacing w:before="60" w:after="60"/>
              <w:jc w:val="both"/>
              <w:rPr>
                <w:rFonts w:ascii="Arial" w:hAnsi="Arial" w:cs="Arial"/>
                <w:sz w:val="18"/>
                <w:szCs w:val="18"/>
              </w:rPr>
            </w:pPr>
          </w:p>
          <w:p w14:paraId="0D70649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UNDP has facilitated assessment of challenges and opportunities for efficiency gain in the buildings and transportation sectors. </w:t>
            </w:r>
          </w:p>
          <w:p w14:paraId="2BD05D5C" w14:textId="77777777" w:rsidR="00C44278" w:rsidRPr="00D624A6" w:rsidRDefault="00C44278" w:rsidP="00C44278">
            <w:pPr>
              <w:spacing w:before="60" w:after="60"/>
              <w:jc w:val="both"/>
              <w:rPr>
                <w:rFonts w:ascii="Arial" w:hAnsi="Arial" w:cs="Arial"/>
                <w:sz w:val="18"/>
                <w:szCs w:val="18"/>
              </w:rPr>
            </w:pPr>
          </w:p>
          <w:p w14:paraId="739A5E1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SEEC anticipate that by enforcement of Energy Efficiency Action Plans for building, transport and industrial sectors they will be able to save   up to 30% of energy consumption comparing it with business as usual scenario. </w:t>
            </w:r>
          </w:p>
        </w:tc>
      </w:tr>
      <w:tr w:rsidR="001257DF" w:rsidRPr="00D624A6" w14:paraId="2CAA5A75" w14:textId="77777777" w:rsidTr="00C44278">
        <w:trPr>
          <w:trHeight w:val="458"/>
          <w:jc w:val="center"/>
        </w:trPr>
        <w:tc>
          <w:tcPr>
            <w:tcW w:w="14130" w:type="dxa"/>
            <w:gridSpan w:val="5"/>
            <w:shd w:val="clear" w:color="auto" w:fill="F9DCDA" w:themeFill="accent6" w:themeFillTint="33"/>
          </w:tcPr>
          <w:p w14:paraId="4701D738" w14:textId="77777777" w:rsidR="00C44278" w:rsidRPr="00D624A6" w:rsidRDefault="00C44278" w:rsidP="00C44278">
            <w:pPr>
              <w:spacing w:before="60" w:after="60"/>
              <w:jc w:val="both"/>
              <w:rPr>
                <w:rFonts w:ascii="Arial" w:eastAsia="Times New Roman" w:hAnsi="Arial" w:cs="Arial"/>
                <w:b/>
                <w:bCs/>
                <w:noProof/>
                <w:sz w:val="18"/>
                <w:szCs w:val="18"/>
              </w:rPr>
            </w:pPr>
            <w:r w:rsidRPr="00D624A6">
              <w:rPr>
                <w:rFonts w:ascii="Arial" w:hAnsi="Arial" w:cs="Arial"/>
                <w:b/>
                <w:sz w:val="18"/>
                <w:szCs w:val="18"/>
              </w:rPr>
              <w:lastRenderedPageBreak/>
              <w:t>Outcome 2: Capacity Development for Energy Managers and Leaders</w:t>
            </w:r>
          </w:p>
        </w:tc>
      </w:tr>
      <w:tr w:rsidR="001257DF" w:rsidRPr="00D624A6" w14:paraId="7B839F9C" w14:textId="77777777" w:rsidTr="00C44278">
        <w:trPr>
          <w:trHeight w:val="800"/>
          <w:jc w:val="center"/>
        </w:trPr>
        <w:tc>
          <w:tcPr>
            <w:tcW w:w="4218" w:type="dxa"/>
          </w:tcPr>
          <w:p w14:paraId="1E5D0F8D"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Analysis of training levels and needs for new SEEC staff members and energy managers in partner institutions. </w:t>
            </w:r>
          </w:p>
        </w:tc>
        <w:tc>
          <w:tcPr>
            <w:tcW w:w="1798" w:type="dxa"/>
          </w:tcPr>
          <w:p w14:paraId="732A4DE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Capacity needs assessment of training needs in SEEC and stakeholders.</w:t>
            </w:r>
          </w:p>
          <w:p w14:paraId="38FC04F7" w14:textId="77777777" w:rsidR="00C44278" w:rsidRPr="00D624A6" w:rsidRDefault="00C44278" w:rsidP="00C44278">
            <w:pPr>
              <w:spacing w:before="60" w:after="60"/>
              <w:jc w:val="both"/>
              <w:rPr>
                <w:rFonts w:ascii="Arial" w:eastAsia="Times New Roman" w:hAnsi="Arial" w:cs="Arial"/>
                <w:bCs/>
                <w:noProof/>
                <w:sz w:val="18"/>
                <w:szCs w:val="18"/>
              </w:rPr>
            </w:pPr>
          </w:p>
        </w:tc>
        <w:tc>
          <w:tcPr>
            <w:tcW w:w="1574" w:type="dxa"/>
          </w:tcPr>
          <w:p w14:paraId="3757546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No assessment done</w:t>
            </w:r>
          </w:p>
        </w:tc>
        <w:tc>
          <w:tcPr>
            <w:tcW w:w="1950" w:type="dxa"/>
          </w:tcPr>
          <w:p w14:paraId="2C4E5ACC"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Detailed plan for training needs in each sector prepared. </w:t>
            </w:r>
          </w:p>
        </w:tc>
        <w:tc>
          <w:tcPr>
            <w:tcW w:w="4590" w:type="dxa"/>
          </w:tcPr>
          <w:p w14:paraId="54FE1A5A" w14:textId="77777777" w:rsidR="00C44278" w:rsidRPr="00D624A6" w:rsidRDefault="00C44278" w:rsidP="00C44278">
            <w:pPr>
              <w:spacing w:before="60" w:after="60"/>
              <w:jc w:val="both"/>
              <w:rPr>
                <w:rFonts w:ascii="Arial" w:hAnsi="Arial" w:cs="Arial"/>
                <w:sz w:val="18"/>
                <w:szCs w:val="18"/>
              </w:rPr>
            </w:pPr>
            <w:r w:rsidRPr="00D624A6">
              <w:rPr>
                <w:rFonts w:ascii="Arial" w:eastAsia="Times New Roman" w:hAnsi="Arial" w:cs="Arial"/>
                <w:bCs/>
                <w:noProof/>
                <w:sz w:val="18"/>
                <w:szCs w:val="18"/>
              </w:rPr>
              <w:t>The detailed plan for training levels and needs assessment SEEC staff has been prepared and</w:t>
            </w:r>
            <w:r w:rsidRPr="00D624A6">
              <w:rPr>
                <w:rFonts w:ascii="Arial" w:hAnsi="Arial" w:cs="Arial"/>
                <w:sz w:val="18"/>
                <w:szCs w:val="18"/>
              </w:rPr>
              <w:t xml:space="preserve"> 60 staff was trained. </w:t>
            </w:r>
          </w:p>
          <w:p w14:paraId="3345CB28" w14:textId="77777777" w:rsidR="00C44278" w:rsidRPr="00D624A6" w:rsidRDefault="00C44278" w:rsidP="00C44278">
            <w:pPr>
              <w:spacing w:before="60" w:after="60"/>
              <w:jc w:val="both"/>
              <w:rPr>
                <w:rFonts w:ascii="Arial" w:eastAsia="Times New Roman" w:hAnsi="Arial" w:cs="Arial"/>
                <w:bCs/>
                <w:noProof/>
                <w:sz w:val="18"/>
                <w:szCs w:val="18"/>
              </w:rPr>
            </w:pPr>
          </w:p>
          <w:p w14:paraId="178F9CE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capacity need assessment of training needs of stakeholders will be carried during 2016.  </w:t>
            </w:r>
          </w:p>
        </w:tc>
      </w:tr>
      <w:tr w:rsidR="001257DF" w:rsidRPr="00D624A6" w14:paraId="4AD95614" w14:textId="77777777" w:rsidTr="00C44278">
        <w:trPr>
          <w:trHeight w:val="1160"/>
          <w:jc w:val="center"/>
        </w:trPr>
        <w:tc>
          <w:tcPr>
            <w:tcW w:w="4218" w:type="dxa"/>
          </w:tcPr>
          <w:p w14:paraId="038F256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Design of series of ToT sessions, inculding design of curriculium for specific sectors and identification of selected individuals from partner institutions for both men and women.</w:t>
            </w:r>
          </w:p>
          <w:p w14:paraId="2599978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Conduct series of ToT sessions across the country for specific sectors and selected individuals from </w:t>
            </w:r>
            <w:r w:rsidRPr="00D624A6">
              <w:rPr>
                <w:rFonts w:ascii="Arial" w:eastAsia="Times New Roman" w:hAnsi="Arial" w:cs="Arial"/>
                <w:bCs/>
                <w:noProof/>
                <w:sz w:val="18"/>
                <w:szCs w:val="18"/>
              </w:rPr>
              <w:lastRenderedPageBreak/>
              <w:t xml:space="preserve">partner institutions to serve in futire as training leaders in KSA targeting both men and women </w:t>
            </w:r>
          </w:p>
        </w:tc>
        <w:tc>
          <w:tcPr>
            <w:tcW w:w="1798" w:type="dxa"/>
          </w:tcPr>
          <w:p w14:paraId="10573D7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lastRenderedPageBreak/>
              <w:t>Training of trainers in energy efficiency</w:t>
            </w:r>
          </w:p>
        </w:tc>
        <w:tc>
          <w:tcPr>
            <w:tcW w:w="1574" w:type="dxa"/>
          </w:tcPr>
          <w:p w14:paraId="7DDC9CE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No national trainers</w:t>
            </w:r>
          </w:p>
        </w:tc>
        <w:tc>
          <w:tcPr>
            <w:tcW w:w="1950" w:type="dxa"/>
          </w:tcPr>
          <w:p w14:paraId="137CDC29"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20 national trainers avaialable within partner institutions. </w:t>
            </w:r>
          </w:p>
        </w:tc>
        <w:tc>
          <w:tcPr>
            <w:tcW w:w="4590" w:type="dxa"/>
          </w:tcPr>
          <w:p w14:paraId="3816BCE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Six courses were conducted with 150 participants and four workshops were held which were participated by 80 staff during 2015. </w:t>
            </w:r>
          </w:p>
          <w:p w14:paraId="5B58CF1D" w14:textId="77777777" w:rsidR="00C44278" w:rsidRPr="00D624A6" w:rsidRDefault="00C44278" w:rsidP="00C44278">
            <w:pPr>
              <w:spacing w:before="60" w:after="60"/>
              <w:jc w:val="both"/>
              <w:rPr>
                <w:rFonts w:ascii="Arial" w:eastAsia="Times New Roman" w:hAnsi="Arial" w:cs="Arial"/>
                <w:bCs/>
                <w:noProof/>
                <w:sz w:val="18"/>
                <w:szCs w:val="18"/>
              </w:rPr>
            </w:pPr>
          </w:p>
          <w:p w14:paraId="790E816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design of series of ToT sessions, inculding design of curriculium for specific sectors and identification of </w:t>
            </w:r>
            <w:r w:rsidRPr="00D624A6">
              <w:rPr>
                <w:rFonts w:ascii="Arial" w:eastAsia="Times New Roman" w:hAnsi="Arial" w:cs="Arial"/>
                <w:bCs/>
                <w:noProof/>
                <w:sz w:val="18"/>
                <w:szCs w:val="18"/>
              </w:rPr>
              <w:lastRenderedPageBreak/>
              <w:t xml:space="preserve">selected individuals from partner institutions for both men and women were carried out as planned. </w:t>
            </w:r>
          </w:p>
          <w:p w14:paraId="3C86F52E"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Series of ToT sessions has been planned across the country for specific sectors and selected individuals from partner institutions to serve in future as training leaders in KSA targeting both men and women. </w:t>
            </w:r>
          </w:p>
          <w:p w14:paraId="2078B85C" w14:textId="77777777" w:rsidR="00C44278" w:rsidRPr="00D624A6" w:rsidRDefault="00C44278" w:rsidP="00C44278">
            <w:pPr>
              <w:spacing w:before="60" w:after="60"/>
              <w:jc w:val="both"/>
              <w:rPr>
                <w:rFonts w:ascii="Arial" w:eastAsia="Times New Roman" w:hAnsi="Arial" w:cs="Arial"/>
                <w:bCs/>
                <w:noProof/>
                <w:sz w:val="18"/>
                <w:szCs w:val="18"/>
              </w:rPr>
            </w:pPr>
          </w:p>
          <w:p w14:paraId="5245624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20 national trainers of partner institutions will be trained during early 2016. </w:t>
            </w:r>
          </w:p>
        </w:tc>
      </w:tr>
      <w:tr w:rsidR="001257DF" w:rsidRPr="00D624A6" w14:paraId="06CD9E76" w14:textId="77777777" w:rsidTr="00C44278">
        <w:trPr>
          <w:trHeight w:val="289"/>
          <w:jc w:val="center"/>
        </w:trPr>
        <w:tc>
          <w:tcPr>
            <w:tcW w:w="4218" w:type="dxa"/>
          </w:tcPr>
          <w:p w14:paraId="0EC80DE4"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lastRenderedPageBreak/>
              <w:t xml:space="preserve">Conduct series of training sessions across the country for specific sectors directly by project experts. </w:t>
            </w:r>
          </w:p>
        </w:tc>
        <w:tc>
          <w:tcPr>
            <w:tcW w:w="1798" w:type="dxa"/>
          </w:tcPr>
          <w:p w14:paraId="2BC9A864"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Direct training for energy managers </w:t>
            </w:r>
          </w:p>
        </w:tc>
        <w:tc>
          <w:tcPr>
            <w:tcW w:w="1574" w:type="dxa"/>
          </w:tcPr>
          <w:p w14:paraId="724DBF8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No trained energy managers</w:t>
            </w:r>
          </w:p>
        </w:tc>
        <w:tc>
          <w:tcPr>
            <w:tcW w:w="1950" w:type="dxa"/>
          </w:tcPr>
          <w:p w14:paraId="2BB93E3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20 national trainers avaialable within partner institutions</w:t>
            </w:r>
          </w:p>
        </w:tc>
        <w:tc>
          <w:tcPr>
            <w:tcW w:w="4590" w:type="dxa"/>
          </w:tcPr>
          <w:p w14:paraId="7C938E6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This output had been changed to “Establishing Project Management Office” [PMO].</w:t>
            </w:r>
          </w:p>
          <w:p w14:paraId="43CBE761" w14:textId="77777777" w:rsidR="00C44278" w:rsidRPr="00D624A6" w:rsidRDefault="00C44278" w:rsidP="00C44278">
            <w:pPr>
              <w:spacing w:before="60" w:after="60"/>
              <w:jc w:val="both"/>
              <w:rPr>
                <w:rFonts w:ascii="Arial" w:hAnsi="Arial" w:cs="Arial"/>
                <w:sz w:val="18"/>
                <w:szCs w:val="18"/>
              </w:rPr>
            </w:pPr>
          </w:p>
          <w:p w14:paraId="007850C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enterprise excellency team has completed an organizational project management assessment by gathering project data, interviewing team leaders, and analyzing collected data during 2014.  </w:t>
            </w:r>
          </w:p>
          <w:p w14:paraId="22BFA24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In addition, the team also engineered the PMO solution; therefore, PMO project was ready as planned. </w:t>
            </w:r>
          </w:p>
          <w:p w14:paraId="2CC182A5" w14:textId="77777777" w:rsidR="00C44278" w:rsidRPr="00D624A6" w:rsidRDefault="00C44278" w:rsidP="00C44278">
            <w:pPr>
              <w:spacing w:before="60" w:after="60"/>
              <w:jc w:val="both"/>
              <w:rPr>
                <w:rFonts w:ascii="Arial" w:hAnsi="Arial" w:cs="Arial"/>
                <w:sz w:val="18"/>
                <w:szCs w:val="18"/>
              </w:rPr>
            </w:pPr>
          </w:p>
          <w:p w14:paraId="16BDB4C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direct training of energy managers was conducted as planned. </w:t>
            </w:r>
          </w:p>
        </w:tc>
      </w:tr>
      <w:tr w:rsidR="001257DF" w:rsidRPr="00D624A6" w14:paraId="009404E3" w14:textId="77777777" w:rsidTr="00C44278">
        <w:trPr>
          <w:trHeight w:val="289"/>
          <w:jc w:val="center"/>
        </w:trPr>
        <w:tc>
          <w:tcPr>
            <w:tcW w:w="14130" w:type="dxa"/>
            <w:gridSpan w:val="5"/>
            <w:shd w:val="clear" w:color="auto" w:fill="F9DCDA" w:themeFill="accent6" w:themeFillTint="33"/>
          </w:tcPr>
          <w:p w14:paraId="1944D45F"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Outcome 3: Energy Efficiency Information Systems (EEIS)</w:t>
            </w:r>
          </w:p>
        </w:tc>
      </w:tr>
      <w:tr w:rsidR="001257DF" w:rsidRPr="00D624A6" w14:paraId="290C4725" w14:textId="77777777" w:rsidTr="00C44278">
        <w:trPr>
          <w:trHeight w:val="289"/>
          <w:jc w:val="center"/>
        </w:trPr>
        <w:tc>
          <w:tcPr>
            <w:tcW w:w="4218" w:type="dxa"/>
          </w:tcPr>
          <w:p w14:paraId="498C356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Analysis of comparative models and lessons learned in EEIS systems around the world and feasibility for the Saudi context. Design of blueprint for EEIS system for Saudi Arabia.</w:t>
            </w:r>
          </w:p>
        </w:tc>
        <w:tc>
          <w:tcPr>
            <w:tcW w:w="1798" w:type="dxa"/>
          </w:tcPr>
          <w:p w14:paraId="22EA2DDE"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Comparative review of EEIS systems around the world</w:t>
            </w:r>
          </w:p>
        </w:tc>
        <w:tc>
          <w:tcPr>
            <w:tcW w:w="1574" w:type="dxa"/>
          </w:tcPr>
          <w:p w14:paraId="0CEE58C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Initial information of systems and database exist </w:t>
            </w:r>
          </w:p>
          <w:p w14:paraId="2ED03D1B"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05C50FD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Blueprint for EEIS prepared</w:t>
            </w:r>
          </w:p>
        </w:tc>
        <w:tc>
          <w:tcPr>
            <w:tcW w:w="4590" w:type="dxa"/>
          </w:tcPr>
          <w:p w14:paraId="73FDC5E8"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industrial team has completed benchmarking for processes of petrochemicals, cement, steel factories, and compared them to international energy efficiency levels to reduce the gap and reach the average energy intensity in 2019 as per revised target. </w:t>
            </w:r>
          </w:p>
          <w:p w14:paraId="699E3975" w14:textId="77777777" w:rsidR="00C44278" w:rsidRPr="00D624A6" w:rsidRDefault="00C44278" w:rsidP="00C44278">
            <w:pPr>
              <w:spacing w:before="60" w:after="60"/>
              <w:jc w:val="both"/>
              <w:rPr>
                <w:rFonts w:ascii="Arial" w:hAnsi="Arial" w:cs="Arial"/>
                <w:sz w:val="18"/>
                <w:szCs w:val="18"/>
              </w:rPr>
            </w:pPr>
          </w:p>
          <w:p w14:paraId="760F382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transportation team has completed their planned benchmarking of transportation sector. </w:t>
            </w:r>
          </w:p>
          <w:p w14:paraId="40EA63FF" w14:textId="77777777" w:rsidR="00C44278" w:rsidRPr="00D624A6" w:rsidRDefault="00C44278" w:rsidP="00C44278">
            <w:pPr>
              <w:spacing w:before="60" w:after="60"/>
              <w:jc w:val="both"/>
              <w:rPr>
                <w:rFonts w:ascii="Arial" w:hAnsi="Arial" w:cs="Arial"/>
                <w:sz w:val="18"/>
                <w:szCs w:val="18"/>
              </w:rPr>
            </w:pPr>
          </w:p>
          <w:p w14:paraId="7B0B051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There is a need to prepare energy use index in kw/m</w:t>
            </w:r>
            <w:r w:rsidRPr="00D624A6">
              <w:rPr>
                <w:rFonts w:ascii="Arial" w:hAnsi="Arial" w:cs="Arial"/>
                <w:sz w:val="18"/>
                <w:szCs w:val="18"/>
                <w:vertAlign w:val="subscript"/>
              </w:rPr>
              <w:t>3</w:t>
            </w:r>
            <w:r w:rsidRPr="00D624A6">
              <w:rPr>
                <w:rFonts w:ascii="Arial" w:hAnsi="Arial" w:cs="Arial"/>
                <w:sz w:val="18"/>
                <w:szCs w:val="18"/>
              </w:rPr>
              <w:t xml:space="preserve"> </w:t>
            </w:r>
          </w:p>
          <w:p w14:paraId="70CEA921" w14:textId="77777777" w:rsidR="00C44278" w:rsidRPr="00D624A6" w:rsidRDefault="00C44278" w:rsidP="00C44278">
            <w:pPr>
              <w:spacing w:before="60" w:after="60"/>
              <w:jc w:val="both"/>
              <w:rPr>
                <w:rFonts w:ascii="Arial" w:hAnsi="Arial" w:cs="Arial"/>
                <w:sz w:val="18"/>
                <w:szCs w:val="18"/>
              </w:rPr>
            </w:pPr>
          </w:p>
          <w:p w14:paraId="433B415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 xml:space="preserve">The building team has yet to carry out their work. The main issue is whether to go ahead with the building code or not? </w:t>
            </w:r>
          </w:p>
          <w:p w14:paraId="53456A4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blueprint for EEIS has been prepared on the basis of comparative review of EEIS systems around the world.    </w:t>
            </w:r>
          </w:p>
        </w:tc>
      </w:tr>
      <w:tr w:rsidR="001257DF" w:rsidRPr="00D624A6" w14:paraId="379EEC0D" w14:textId="77777777" w:rsidTr="00C44278">
        <w:trPr>
          <w:trHeight w:val="289"/>
          <w:jc w:val="center"/>
        </w:trPr>
        <w:tc>
          <w:tcPr>
            <w:tcW w:w="4218" w:type="dxa"/>
          </w:tcPr>
          <w:p w14:paraId="5712263D"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Establishment of EEIS including technologies and institutional protocols for sustainability of tis operations</w:t>
            </w:r>
          </w:p>
        </w:tc>
        <w:tc>
          <w:tcPr>
            <w:tcW w:w="1798" w:type="dxa"/>
          </w:tcPr>
          <w:p w14:paraId="6E51DD28"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Establishment of EEIS for Saudi Arabia</w:t>
            </w:r>
          </w:p>
        </w:tc>
        <w:tc>
          <w:tcPr>
            <w:tcW w:w="1574" w:type="dxa"/>
          </w:tcPr>
          <w:p w14:paraId="559E300E"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No EEIS but some hardware and info available </w:t>
            </w:r>
          </w:p>
          <w:p w14:paraId="30A671E9"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7C6CD5E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System operational and used by partners</w:t>
            </w:r>
          </w:p>
        </w:tc>
        <w:tc>
          <w:tcPr>
            <w:tcW w:w="4590" w:type="dxa"/>
          </w:tcPr>
          <w:p w14:paraId="7656EC1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All the required hardware and software tools were acquired.</w:t>
            </w:r>
          </w:p>
          <w:p w14:paraId="7FABFADB" w14:textId="77777777" w:rsidR="00C44278" w:rsidRPr="00D624A6" w:rsidRDefault="00C44278" w:rsidP="00C44278">
            <w:pPr>
              <w:spacing w:before="60" w:after="60"/>
              <w:jc w:val="both"/>
              <w:rPr>
                <w:rFonts w:ascii="Arial" w:hAnsi="Arial" w:cs="Arial"/>
                <w:sz w:val="18"/>
                <w:szCs w:val="18"/>
              </w:rPr>
            </w:pPr>
          </w:p>
          <w:p w14:paraId="03C38EE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SEEC has completed the work on Saudi Label and Standard website (www.sls.gov.sa) which is a database for energy efficiency labeling program in the Kingdom of Saudi Arabia. The consumer can check whether the label is genuine or fake. </w:t>
            </w:r>
          </w:p>
          <w:p w14:paraId="004F258B" w14:textId="77777777" w:rsidR="00C44278" w:rsidRPr="00D624A6" w:rsidRDefault="00C44278" w:rsidP="00C44278">
            <w:pPr>
              <w:spacing w:before="60" w:after="60"/>
              <w:jc w:val="both"/>
              <w:rPr>
                <w:rFonts w:ascii="Arial" w:hAnsi="Arial" w:cs="Arial"/>
                <w:sz w:val="18"/>
                <w:szCs w:val="18"/>
              </w:rPr>
            </w:pPr>
          </w:p>
          <w:p w14:paraId="775FFA3E"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database contains all the energy efficiency data related to air-conditioners in local market and all other devices carrying energy efficiency labels. </w:t>
            </w:r>
          </w:p>
          <w:p w14:paraId="381017EF" w14:textId="77777777" w:rsidR="00C44278" w:rsidRPr="00D624A6" w:rsidRDefault="00C44278" w:rsidP="00C44278">
            <w:pPr>
              <w:spacing w:before="60" w:after="60"/>
              <w:jc w:val="both"/>
              <w:rPr>
                <w:rFonts w:ascii="Arial" w:hAnsi="Arial" w:cs="Arial"/>
                <w:sz w:val="18"/>
                <w:szCs w:val="18"/>
              </w:rPr>
            </w:pPr>
          </w:p>
          <w:p w14:paraId="5C72F3F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Saudi Label and Standard website is regularly updated by  SASO which is responsible for maintaining and updating such data</w:t>
            </w:r>
          </w:p>
          <w:p w14:paraId="4106BAF3" w14:textId="77777777" w:rsidR="00C44278" w:rsidRPr="00D624A6" w:rsidRDefault="00C44278" w:rsidP="00C44278">
            <w:pPr>
              <w:spacing w:before="60" w:after="60"/>
              <w:jc w:val="both"/>
              <w:rPr>
                <w:rFonts w:ascii="Arial" w:hAnsi="Arial" w:cs="Arial"/>
                <w:sz w:val="18"/>
                <w:szCs w:val="18"/>
              </w:rPr>
            </w:pPr>
          </w:p>
          <w:p w14:paraId="3A3EE328"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EEIS system is operational and used by partners i.e., retailers and manufacturers.  </w:t>
            </w:r>
          </w:p>
          <w:p w14:paraId="199D3812" w14:textId="77777777" w:rsidR="00C44278" w:rsidRPr="00D624A6" w:rsidRDefault="00C44278" w:rsidP="00C44278">
            <w:pPr>
              <w:spacing w:before="60" w:after="60"/>
              <w:jc w:val="both"/>
              <w:rPr>
                <w:rFonts w:ascii="Arial" w:hAnsi="Arial" w:cs="Arial"/>
                <w:sz w:val="18"/>
                <w:szCs w:val="18"/>
              </w:rPr>
            </w:pPr>
          </w:p>
          <w:p w14:paraId="3F7CC96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establishment of EEIS for Saudi Arabia is operational and people have trust on the labels. The process of acquiring labels is simplified which takes 2-3 weeks by the manufactures and 1-2 days at SASO and SEEC to approve the label. </w:t>
            </w:r>
          </w:p>
          <w:p w14:paraId="31475D78" w14:textId="77777777" w:rsidR="009B507D" w:rsidRPr="00D624A6" w:rsidRDefault="009B507D" w:rsidP="00C44278">
            <w:pPr>
              <w:spacing w:before="60" w:after="60"/>
              <w:jc w:val="both"/>
              <w:rPr>
                <w:rFonts w:ascii="Arial" w:hAnsi="Arial" w:cs="Arial"/>
                <w:sz w:val="18"/>
                <w:szCs w:val="18"/>
              </w:rPr>
            </w:pPr>
          </w:p>
          <w:p w14:paraId="19D99166" w14:textId="77777777" w:rsidR="009B507D" w:rsidRPr="00D624A6" w:rsidRDefault="009B507D" w:rsidP="00C44278">
            <w:pPr>
              <w:spacing w:before="60" w:after="60"/>
              <w:jc w:val="both"/>
              <w:rPr>
                <w:rFonts w:ascii="Arial" w:hAnsi="Arial" w:cs="Arial"/>
                <w:sz w:val="18"/>
                <w:szCs w:val="18"/>
              </w:rPr>
            </w:pPr>
          </w:p>
          <w:p w14:paraId="4AABB080" w14:textId="77777777" w:rsidR="009B507D" w:rsidRPr="00D624A6" w:rsidRDefault="009B507D" w:rsidP="00C44278">
            <w:pPr>
              <w:spacing w:before="60" w:after="60"/>
              <w:jc w:val="both"/>
              <w:rPr>
                <w:rFonts w:ascii="Arial" w:hAnsi="Arial" w:cs="Arial"/>
                <w:sz w:val="18"/>
                <w:szCs w:val="18"/>
              </w:rPr>
            </w:pPr>
          </w:p>
        </w:tc>
      </w:tr>
      <w:tr w:rsidR="001257DF" w:rsidRPr="00D624A6" w14:paraId="35CAEE1D" w14:textId="77777777" w:rsidTr="00C44278">
        <w:trPr>
          <w:trHeight w:val="289"/>
          <w:jc w:val="center"/>
        </w:trPr>
        <w:tc>
          <w:tcPr>
            <w:tcW w:w="14130" w:type="dxa"/>
            <w:gridSpan w:val="5"/>
            <w:shd w:val="clear" w:color="auto" w:fill="F9DCDA" w:themeFill="accent6" w:themeFillTint="33"/>
          </w:tcPr>
          <w:p w14:paraId="66D2887C"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lastRenderedPageBreak/>
              <w:t>Outcome 4 : Awareness Raising for Public and Industry</w:t>
            </w:r>
          </w:p>
        </w:tc>
      </w:tr>
      <w:tr w:rsidR="001257DF" w:rsidRPr="00D624A6" w14:paraId="2B8E0EE9" w14:textId="77777777" w:rsidTr="00C44278">
        <w:trPr>
          <w:trHeight w:val="289"/>
          <w:jc w:val="center"/>
        </w:trPr>
        <w:tc>
          <w:tcPr>
            <w:tcW w:w="4218" w:type="dxa"/>
          </w:tcPr>
          <w:p w14:paraId="451DAC0C"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Conduct surveys and polling for level of awareness among different stakeholders in five different cities across the country</w:t>
            </w:r>
          </w:p>
        </w:tc>
        <w:tc>
          <w:tcPr>
            <w:tcW w:w="1798" w:type="dxa"/>
          </w:tcPr>
          <w:p w14:paraId="1E5E1636"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Baseline Surveys and polling</w:t>
            </w:r>
          </w:p>
        </w:tc>
        <w:tc>
          <w:tcPr>
            <w:tcW w:w="1574" w:type="dxa"/>
          </w:tcPr>
          <w:p w14:paraId="1A86E4E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No survey done</w:t>
            </w:r>
          </w:p>
        </w:tc>
        <w:tc>
          <w:tcPr>
            <w:tcW w:w="1950" w:type="dxa"/>
          </w:tcPr>
          <w:p w14:paraId="4407DF69"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Survey done for cities</w:t>
            </w:r>
          </w:p>
          <w:p w14:paraId="7D129E26" w14:textId="77777777" w:rsidR="00C44278" w:rsidRPr="00D624A6" w:rsidRDefault="00C44278" w:rsidP="00C44278">
            <w:pPr>
              <w:spacing w:before="60" w:after="60"/>
              <w:jc w:val="both"/>
              <w:rPr>
                <w:rFonts w:ascii="Arial" w:eastAsia="Times New Roman" w:hAnsi="Arial" w:cs="Arial"/>
                <w:sz w:val="18"/>
                <w:szCs w:val="18"/>
              </w:rPr>
            </w:pPr>
          </w:p>
        </w:tc>
        <w:tc>
          <w:tcPr>
            <w:tcW w:w="4590" w:type="dxa"/>
          </w:tcPr>
          <w:p w14:paraId="4E4A244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Twelve focus groups were held and brief presentation was prepared to show their results  </w:t>
            </w:r>
          </w:p>
          <w:p w14:paraId="0D5F4144" w14:textId="77777777" w:rsidR="00C44278" w:rsidRPr="00D624A6" w:rsidRDefault="00C44278" w:rsidP="00C44278">
            <w:pPr>
              <w:spacing w:before="60" w:after="60"/>
              <w:jc w:val="both"/>
              <w:rPr>
                <w:rFonts w:ascii="Arial" w:hAnsi="Arial" w:cs="Arial"/>
                <w:sz w:val="18"/>
                <w:szCs w:val="18"/>
              </w:rPr>
            </w:pPr>
          </w:p>
          <w:p w14:paraId="1A57966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All schools curriculum in Saudi Arabia have been surveyed and a report was prepared to add awareness subjects about the importance energy efficiency.</w:t>
            </w:r>
          </w:p>
          <w:p w14:paraId="2D310EC9" w14:textId="77777777" w:rsidR="00C44278" w:rsidRPr="00D624A6" w:rsidRDefault="00C44278" w:rsidP="00C44278">
            <w:pPr>
              <w:spacing w:before="60" w:after="60"/>
              <w:jc w:val="both"/>
              <w:rPr>
                <w:rFonts w:ascii="Arial" w:hAnsi="Arial" w:cs="Arial"/>
                <w:sz w:val="18"/>
                <w:szCs w:val="18"/>
              </w:rPr>
            </w:pPr>
          </w:p>
          <w:p w14:paraId="4E10FF0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More than 300 international awareness campaigns were reviewed and analyzed to determine the best methods to conduct the National Campaign for Energy Efficiency.</w:t>
            </w:r>
          </w:p>
          <w:p w14:paraId="7D155AE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three-year plan covering 2014 to 2016 was developed for the National Campaign for Energy Efficiency. </w:t>
            </w:r>
          </w:p>
          <w:p w14:paraId="374C5CAE" w14:textId="77777777" w:rsidR="00C44278" w:rsidRPr="00D624A6" w:rsidRDefault="00C44278" w:rsidP="00C44278">
            <w:pPr>
              <w:spacing w:before="60" w:after="60"/>
              <w:jc w:val="both"/>
              <w:rPr>
                <w:rFonts w:ascii="Arial" w:hAnsi="Arial" w:cs="Arial"/>
                <w:sz w:val="18"/>
                <w:szCs w:val="18"/>
              </w:rPr>
            </w:pPr>
          </w:p>
          <w:p w14:paraId="078C4B44"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Baseline survey were conducted for 5 cities i.e., Riyadh, Damam, Jeddah, Buryaidha, and Abha.  </w:t>
            </w:r>
          </w:p>
          <w:p w14:paraId="2C303131" w14:textId="77777777" w:rsidR="00C44278" w:rsidRPr="00D624A6" w:rsidRDefault="00C44278" w:rsidP="00C44278">
            <w:pPr>
              <w:spacing w:before="60" w:after="60"/>
              <w:jc w:val="both"/>
              <w:rPr>
                <w:rFonts w:ascii="Arial" w:hAnsi="Arial" w:cs="Arial"/>
                <w:sz w:val="18"/>
                <w:szCs w:val="18"/>
              </w:rPr>
            </w:pPr>
          </w:p>
          <w:p w14:paraId="4FDBF53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Fuel Economy compliance to energy efficiency was conducted to determine Eco Drive. </w:t>
            </w:r>
          </w:p>
          <w:p w14:paraId="445A7B8C" w14:textId="77777777" w:rsidR="00C44278" w:rsidRPr="00D624A6" w:rsidRDefault="00C44278" w:rsidP="00C44278">
            <w:pPr>
              <w:spacing w:before="60" w:after="60"/>
              <w:jc w:val="both"/>
              <w:rPr>
                <w:rFonts w:ascii="Arial" w:hAnsi="Arial" w:cs="Arial"/>
                <w:sz w:val="18"/>
                <w:szCs w:val="18"/>
              </w:rPr>
            </w:pPr>
          </w:p>
          <w:p w14:paraId="5E42716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Energy Efficient Household appliance campaigns were conducted. </w:t>
            </w:r>
          </w:p>
          <w:p w14:paraId="3605DB41" w14:textId="77777777" w:rsidR="00C44278" w:rsidRPr="00D624A6" w:rsidRDefault="00C44278" w:rsidP="00C44278">
            <w:pPr>
              <w:spacing w:before="60" w:after="60"/>
              <w:jc w:val="both"/>
              <w:rPr>
                <w:rFonts w:ascii="Arial" w:hAnsi="Arial" w:cs="Arial"/>
                <w:sz w:val="18"/>
                <w:szCs w:val="18"/>
              </w:rPr>
            </w:pPr>
          </w:p>
          <w:p w14:paraId="19B92E1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Various campaigns for education sectors i.e., from school to university levels were conducted.</w:t>
            </w:r>
          </w:p>
          <w:p w14:paraId="702A349E"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campaign has been planned during November/December 2015 for “Your role for Energy Efficiency” for people to enhance e their understanding. </w:t>
            </w:r>
          </w:p>
          <w:p w14:paraId="1E3192CD" w14:textId="77777777" w:rsidR="00C44278" w:rsidRPr="00D624A6" w:rsidRDefault="00C44278" w:rsidP="00C44278">
            <w:pPr>
              <w:spacing w:before="60" w:after="60"/>
              <w:jc w:val="both"/>
              <w:rPr>
                <w:rFonts w:ascii="Arial" w:hAnsi="Arial" w:cs="Arial"/>
                <w:sz w:val="18"/>
                <w:szCs w:val="18"/>
              </w:rPr>
            </w:pPr>
          </w:p>
          <w:p w14:paraId="6ED9909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campaigns are planned with SASO, MOC etc. to enhance their awareness.  </w:t>
            </w:r>
          </w:p>
        </w:tc>
      </w:tr>
      <w:tr w:rsidR="001257DF" w:rsidRPr="00D624A6" w14:paraId="48A485DE" w14:textId="77777777" w:rsidTr="00C44278">
        <w:trPr>
          <w:trHeight w:val="289"/>
          <w:jc w:val="center"/>
        </w:trPr>
        <w:tc>
          <w:tcPr>
            <w:tcW w:w="4218" w:type="dxa"/>
          </w:tcPr>
          <w:p w14:paraId="03DED0E6"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Design of national campaign for energy conservation on TV, short films, public billboards, print media. Implement a number of campaigns addressing the residential sector.</w:t>
            </w:r>
          </w:p>
        </w:tc>
        <w:tc>
          <w:tcPr>
            <w:tcW w:w="1798" w:type="dxa"/>
          </w:tcPr>
          <w:p w14:paraId="1600A94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National campaign for energy conservation</w:t>
            </w:r>
          </w:p>
          <w:p w14:paraId="326AB23B" w14:textId="77777777" w:rsidR="00C44278" w:rsidRPr="00D624A6" w:rsidRDefault="00C44278" w:rsidP="00C44278">
            <w:pPr>
              <w:spacing w:before="60" w:after="60"/>
              <w:jc w:val="both"/>
              <w:rPr>
                <w:rFonts w:ascii="Arial" w:eastAsia="Times New Roman" w:hAnsi="Arial" w:cs="Arial"/>
                <w:bCs/>
                <w:noProof/>
                <w:sz w:val="18"/>
                <w:szCs w:val="18"/>
              </w:rPr>
            </w:pPr>
          </w:p>
        </w:tc>
        <w:tc>
          <w:tcPr>
            <w:tcW w:w="1574" w:type="dxa"/>
          </w:tcPr>
          <w:p w14:paraId="4244461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Campaigns targeting families and student done in 3 cities</w:t>
            </w:r>
          </w:p>
          <w:p w14:paraId="5040E2B3"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6445D5C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Awareness campaigns plan for all sectors and for a period of 5 years drafted and approved </w:t>
            </w:r>
          </w:p>
          <w:p w14:paraId="66270A95" w14:textId="77777777" w:rsidR="00C44278" w:rsidRPr="00D624A6" w:rsidRDefault="00C44278" w:rsidP="00C44278">
            <w:pPr>
              <w:spacing w:before="60" w:after="60"/>
              <w:jc w:val="both"/>
              <w:rPr>
                <w:rFonts w:ascii="Arial" w:eastAsia="Times New Roman" w:hAnsi="Arial" w:cs="Arial"/>
                <w:bCs/>
                <w:noProof/>
                <w:sz w:val="18"/>
                <w:szCs w:val="18"/>
              </w:rPr>
            </w:pPr>
          </w:p>
        </w:tc>
        <w:tc>
          <w:tcPr>
            <w:tcW w:w="4590" w:type="dxa"/>
          </w:tcPr>
          <w:p w14:paraId="02CDE76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website and social networks accounts for the National Campaign for Energy Efficiency has been launched. </w:t>
            </w:r>
          </w:p>
          <w:p w14:paraId="3033E64A" w14:textId="77777777" w:rsidR="00C44278" w:rsidRPr="00D624A6" w:rsidRDefault="00C44278" w:rsidP="00C44278">
            <w:pPr>
              <w:spacing w:before="60" w:after="60"/>
              <w:jc w:val="both"/>
              <w:rPr>
                <w:rFonts w:ascii="Arial" w:hAnsi="Arial" w:cs="Arial"/>
                <w:sz w:val="18"/>
                <w:szCs w:val="18"/>
              </w:rPr>
            </w:pPr>
          </w:p>
          <w:p w14:paraId="5216665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News about energy efficiency activities was disseminated. Press conferences were held about energy consumption in Saudi Arabia.</w:t>
            </w:r>
          </w:p>
          <w:p w14:paraId="406231EA" w14:textId="77777777" w:rsidR="00C44278" w:rsidRPr="00D624A6" w:rsidRDefault="00C44278" w:rsidP="00C44278">
            <w:pPr>
              <w:spacing w:before="60" w:after="60"/>
              <w:jc w:val="both"/>
              <w:rPr>
                <w:rFonts w:ascii="Arial" w:hAnsi="Arial" w:cs="Arial"/>
                <w:sz w:val="18"/>
                <w:szCs w:val="18"/>
              </w:rPr>
            </w:pPr>
          </w:p>
          <w:p w14:paraId="1221AAF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An agreement was signed with MBC TV station to prepare and show report about energy consumption in KSA. </w:t>
            </w:r>
          </w:p>
          <w:p w14:paraId="30A867C0" w14:textId="77777777" w:rsidR="00C44278" w:rsidRPr="00D624A6" w:rsidRDefault="00C44278" w:rsidP="00C44278">
            <w:pPr>
              <w:spacing w:before="60" w:after="60"/>
              <w:jc w:val="both"/>
              <w:rPr>
                <w:rFonts w:ascii="Arial" w:hAnsi="Arial" w:cs="Arial"/>
                <w:sz w:val="18"/>
                <w:szCs w:val="18"/>
              </w:rPr>
            </w:pPr>
          </w:p>
          <w:p w14:paraId="47A0F60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video about energy efficiency initiatives in Saudi Arabia was produced. </w:t>
            </w:r>
          </w:p>
          <w:p w14:paraId="050C77F7" w14:textId="77777777" w:rsidR="00C44278" w:rsidRPr="00D624A6" w:rsidRDefault="00C44278" w:rsidP="00C44278">
            <w:pPr>
              <w:spacing w:before="60" w:after="60"/>
              <w:jc w:val="both"/>
              <w:rPr>
                <w:rFonts w:ascii="Arial" w:hAnsi="Arial" w:cs="Arial"/>
                <w:sz w:val="18"/>
                <w:szCs w:val="18"/>
              </w:rPr>
            </w:pPr>
          </w:p>
          <w:p w14:paraId="4A630264"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Design of national campaign for energy conservation on TV, short films, public billboards, and print media were conducted. </w:t>
            </w:r>
          </w:p>
          <w:p w14:paraId="535F90FE" w14:textId="77777777" w:rsidR="00C44278" w:rsidRPr="00D624A6" w:rsidRDefault="00C44278" w:rsidP="00C44278">
            <w:pPr>
              <w:spacing w:before="60" w:after="60"/>
              <w:jc w:val="both"/>
              <w:rPr>
                <w:rFonts w:ascii="Arial" w:hAnsi="Arial" w:cs="Arial"/>
                <w:sz w:val="18"/>
                <w:szCs w:val="18"/>
              </w:rPr>
            </w:pPr>
          </w:p>
          <w:p w14:paraId="144A31E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national campaigns addressing the residential sector were conducted. </w:t>
            </w:r>
          </w:p>
          <w:p w14:paraId="7D680A6E" w14:textId="77777777" w:rsidR="00C44278" w:rsidRPr="00D624A6" w:rsidRDefault="00C44278" w:rsidP="00C44278">
            <w:pPr>
              <w:spacing w:before="60" w:after="60"/>
              <w:jc w:val="both"/>
              <w:rPr>
                <w:rFonts w:ascii="Arial" w:hAnsi="Arial" w:cs="Arial"/>
                <w:sz w:val="18"/>
                <w:szCs w:val="18"/>
              </w:rPr>
            </w:pPr>
          </w:p>
          <w:p w14:paraId="1B6516A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awareness campaigns plan for all sectors and for a period of 5 years has been drafted and approved. </w:t>
            </w:r>
          </w:p>
          <w:p w14:paraId="10238FF1" w14:textId="77777777" w:rsidR="00C44278" w:rsidRPr="00D624A6" w:rsidRDefault="00C44278" w:rsidP="00C44278">
            <w:pPr>
              <w:spacing w:before="60" w:after="60"/>
              <w:jc w:val="both"/>
              <w:rPr>
                <w:rFonts w:ascii="Arial" w:hAnsi="Arial" w:cs="Arial"/>
                <w:sz w:val="18"/>
                <w:szCs w:val="18"/>
              </w:rPr>
            </w:pPr>
          </w:p>
          <w:p w14:paraId="3F55C0A8"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SEEC conducted surveys in five regions at the beginning of developing the plan of National Campaign for Energy Efficiency to obtain a general idea of the energy rationalization levels among citizens and residents. SEEC intends to conduct surveys before any campaign in 24 cities to know the level of awareness, and other surveys after the campaigns to understand their impact on individuals.</w:t>
            </w:r>
          </w:p>
          <w:p w14:paraId="57CCB80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 </w:t>
            </w:r>
          </w:p>
          <w:p w14:paraId="63BD044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 xml:space="preserve">The surveys targeted male and female Saudi citizens from 18 to 60 years old and the focus in general was on families particularly on women.  </w:t>
            </w:r>
          </w:p>
          <w:p w14:paraId="655A6E9C" w14:textId="77777777" w:rsidR="00C44278" w:rsidRPr="00D624A6" w:rsidRDefault="00C44278" w:rsidP="00C44278">
            <w:pPr>
              <w:spacing w:before="60" w:after="60"/>
              <w:jc w:val="both"/>
              <w:rPr>
                <w:rFonts w:ascii="Arial" w:hAnsi="Arial" w:cs="Arial"/>
                <w:sz w:val="18"/>
                <w:szCs w:val="18"/>
              </w:rPr>
            </w:pPr>
          </w:p>
          <w:p w14:paraId="59524DCE"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survey was conducted using three methods: interviews, focus groups and questionnaires. A special focus was on </w:t>
            </w:r>
          </w:p>
          <w:p w14:paraId="457FD0B2" w14:textId="77777777" w:rsidR="00C44278" w:rsidRPr="00D624A6" w:rsidRDefault="00C44278" w:rsidP="00C44278">
            <w:pPr>
              <w:spacing w:before="60" w:after="60"/>
              <w:jc w:val="both"/>
              <w:rPr>
                <w:rFonts w:ascii="Arial" w:hAnsi="Arial" w:cs="Arial"/>
                <w:sz w:val="18"/>
                <w:szCs w:val="18"/>
              </w:rPr>
            </w:pPr>
          </w:p>
          <w:p w14:paraId="537615F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SEEC hired female teams to participate in the awareness campaigns to provide more focus on women. </w:t>
            </w:r>
          </w:p>
          <w:p w14:paraId="74360570" w14:textId="77777777" w:rsidR="00C44278" w:rsidRPr="00D624A6" w:rsidRDefault="00C44278" w:rsidP="00C44278">
            <w:pPr>
              <w:spacing w:before="60" w:after="60"/>
              <w:jc w:val="both"/>
              <w:rPr>
                <w:rFonts w:ascii="Arial" w:hAnsi="Arial" w:cs="Arial"/>
                <w:sz w:val="18"/>
                <w:szCs w:val="18"/>
              </w:rPr>
            </w:pPr>
          </w:p>
          <w:p w14:paraId="249A1031" w14:textId="6801FB3A" w:rsidR="00752FA3" w:rsidRPr="00D624A6" w:rsidRDefault="00752FA3" w:rsidP="00752FA3">
            <w:pPr>
              <w:spacing w:before="60" w:after="60"/>
              <w:jc w:val="both"/>
              <w:rPr>
                <w:rFonts w:ascii="Arial" w:hAnsi="Arial" w:cs="Arial"/>
                <w:sz w:val="18"/>
                <w:szCs w:val="18"/>
              </w:rPr>
            </w:pPr>
            <w:r w:rsidRPr="00D624A6">
              <w:rPr>
                <w:rFonts w:ascii="Arial" w:hAnsi="Arial" w:cs="Arial"/>
                <w:sz w:val="18"/>
                <w:szCs w:val="18"/>
              </w:rPr>
              <w:t xml:space="preserve">Moreover, SEEC conducted a number of campaigns especially for women who were placed in women’s universities, women exhibitions, etc.  In addition, most of the campaigns’ messages targeted women as they play a major role in changing the consumption behavior of the next generations, and since they are usually responsible for selecting </w:t>
            </w:r>
            <w:r w:rsidR="00A41A87">
              <w:rPr>
                <w:rFonts w:ascii="Arial" w:hAnsi="Arial" w:cs="Arial"/>
                <w:sz w:val="18"/>
                <w:szCs w:val="18"/>
              </w:rPr>
              <w:t>household</w:t>
            </w:r>
            <w:r w:rsidRPr="00D624A6">
              <w:rPr>
                <w:rFonts w:ascii="Arial" w:hAnsi="Arial" w:cs="Arial"/>
                <w:sz w:val="18"/>
                <w:szCs w:val="18"/>
              </w:rPr>
              <w:t xml:space="preserve"> appliances. </w:t>
            </w:r>
          </w:p>
          <w:p w14:paraId="3A4D42DA" w14:textId="77777777" w:rsidR="00C44278" w:rsidRPr="00D624A6" w:rsidRDefault="00C44278" w:rsidP="00C44278">
            <w:pPr>
              <w:spacing w:before="60" w:after="60"/>
              <w:jc w:val="both"/>
              <w:rPr>
                <w:rFonts w:ascii="Arial" w:hAnsi="Arial" w:cs="Arial"/>
                <w:sz w:val="18"/>
                <w:szCs w:val="18"/>
              </w:rPr>
            </w:pPr>
          </w:p>
          <w:p w14:paraId="410A712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A number of women have attended the training courses of building capacity in energy efficiency field such as Energy Conservation in Building Sector, Certified Energy Manager (CEM) and Saudi Energy Efficiency Forum and Exhibition.</w:t>
            </w:r>
          </w:p>
        </w:tc>
      </w:tr>
      <w:tr w:rsidR="001257DF" w:rsidRPr="00D624A6" w14:paraId="0CE5C944" w14:textId="77777777" w:rsidTr="00C44278">
        <w:trPr>
          <w:trHeight w:val="289"/>
          <w:jc w:val="center"/>
        </w:trPr>
        <w:tc>
          <w:tcPr>
            <w:tcW w:w="14130" w:type="dxa"/>
            <w:gridSpan w:val="5"/>
            <w:shd w:val="clear" w:color="auto" w:fill="ED9690" w:themeFill="accent6" w:themeFillTint="99"/>
          </w:tcPr>
          <w:p w14:paraId="6AB06A2A" w14:textId="77777777" w:rsidR="00C44278" w:rsidRPr="00D624A6" w:rsidRDefault="00C44278" w:rsidP="00C44278">
            <w:pPr>
              <w:spacing w:before="60" w:after="60"/>
              <w:jc w:val="both"/>
              <w:rPr>
                <w:rFonts w:ascii="Arial" w:eastAsia="Times New Roman" w:hAnsi="Arial" w:cs="Arial"/>
                <w:b/>
                <w:bCs/>
                <w:noProof/>
                <w:sz w:val="18"/>
                <w:szCs w:val="18"/>
              </w:rPr>
            </w:pPr>
            <w:r w:rsidRPr="00D624A6">
              <w:rPr>
                <w:rFonts w:ascii="Arial" w:eastAsia="Times New Roman" w:hAnsi="Arial" w:cs="Arial"/>
                <w:b/>
                <w:bCs/>
                <w:noProof/>
                <w:sz w:val="18"/>
                <w:szCs w:val="18"/>
              </w:rPr>
              <w:lastRenderedPageBreak/>
              <w:t>Capacity Development for sustainable development and management of water resources in the kingdom of Saudi Arabia</w:t>
            </w:r>
          </w:p>
        </w:tc>
      </w:tr>
      <w:tr w:rsidR="001257DF" w:rsidRPr="00D624A6" w14:paraId="1895D2A6" w14:textId="77777777" w:rsidTr="00C44278">
        <w:trPr>
          <w:trHeight w:val="289"/>
          <w:jc w:val="center"/>
        </w:trPr>
        <w:tc>
          <w:tcPr>
            <w:tcW w:w="14130" w:type="dxa"/>
            <w:gridSpan w:val="5"/>
            <w:shd w:val="clear" w:color="auto" w:fill="F9DCDA" w:themeFill="accent6" w:themeFillTint="33"/>
          </w:tcPr>
          <w:p w14:paraId="666700C7"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t xml:space="preserve">Outcome 1: </w:t>
            </w:r>
            <w:r w:rsidRPr="00D624A6">
              <w:rPr>
                <w:rFonts w:ascii="Arial" w:hAnsi="Arial" w:cs="Arial"/>
                <w:b/>
                <w:sz w:val="18"/>
                <w:szCs w:val="18"/>
              </w:rPr>
              <w:t>Resource Assessment, Monitoring and protection</w:t>
            </w:r>
          </w:p>
        </w:tc>
      </w:tr>
      <w:tr w:rsidR="001257DF" w:rsidRPr="00D624A6" w14:paraId="6C9141BB" w14:textId="77777777" w:rsidTr="00C44278">
        <w:trPr>
          <w:trHeight w:val="289"/>
          <w:jc w:val="center"/>
        </w:trPr>
        <w:tc>
          <w:tcPr>
            <w:tcW w:w="4218" w:type="dxa"/>
          </w:tcPr>
          <w:p w14:paraId="46BEE38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Evaluate and update water resource estimates and provide optimal plan for water allocation plan for the kingdom.</w:t>
            </w:r>
          </w:p>
          <w:p w14:paraId="242C695F" w14:textId="77777777" w:rsidR="00C44278" w:rsidRPr="00D624A6" w:rsidRDefault="00C44278" w:rsidP="00C44278">
            <w:pPr>
              <w:spacing w:before="60" w:after="60"/>
              <w:jc w:val="both"/>
              <w:rPr>
                <w:rFonts w:ascii="Arial" w:hAnsi="Arial" w:cs="Arial"/>
                <w:sz w:val="18"/>
                <w:szCs w:val="18"/>
              </w:rPr>
            </w:pPr>
          </w:p>
          <w:p w14:paraId="56D3307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To estimate agricultural water demand of kingdom through remote sensing &amp; GIS techniques.</w:t>
            </w:r>
          </w:p>
          <w:p w14:paraId="7EF7F01E" w14:textId="77777777" w:rsidR="00C44278" w:rsidRPr="00D624A6" w:rsidRDefault="00C44278" w:rsidP="00C44278">
            <w:pPr>
              <w:spacing w:before="60" w:after="60"/>
              <w:jc w:val="both"/>
              <w:rPr>
                <w:rFonts w:ascii="Arial" w:hAnsi="Arial" w:cs="Arial"/>
                <w:sz w:val="18"/>
                <w:szCs w:val="18"/>
              </w:rPr>
            </w:pPr>
          </w:p>
          <w:p w14:paraId="08C39E6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To estimate water withdrawals for potable water supply and withdrawals for industries and agriculture.</w:t>
            </w:r>
          </w:p>
          <w:p w14:paraId="53A046F5" w14:textId="77777777" w:rsidR="00C44278" w:rsidRPr="00D624A6" w:rsidRDefault="00C44278" w:rsidP="00C44278">
            <w:pPr>
              <w:spacing w:before="60" w:after="60"/>
              <w:jc w:val="both"/>
              <w:rPr>
                <w:rFonts w:ascii="Arial" w:hAnsi="Arial" w:cs="Arial"/>
                <w:sz w:val="18"/>
                <w:szCs w:val="18"/>
              </w:rPr>
            </w:pPr>
          </w:p>
          <w:p w14:paraId="46CEFCA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Capacity building (organizing seminars, workshop and training courses on water resources assessment)</w:t>
            </w:r>
          </w:p>
          <w:p w14:paraId="0DC019E5" w14:textId="77777777" w:rsidR="00C44278" w:rsidRPr="00D624A6" w:rsidRDefault="00C44278" w:rsidP="00C44278">
            <w:pPr>
              <w:spacing w:before="60" w:after="60"/>
              <w:jc w:val="both"/>
              <w:rPr>
                <w:rFonts w:ascii="Arial" w:eastAsia="Times New Roman" w:hAnsi="Arial" w:cs="Arial"/>
                <w:bCs/>
                <w:noProof/>
                <w:sz w:val="18"/>
                <w:szCs w:val="18"/>
              </w:rPr>
            </w:pPr>
          </w:p>
        </w:tc>
        <w:tc>
          <w:tcPr>
            <w:tcW w:w="1798" w:type="dxa"/>
          </w:tcPr>
          <w:p w14:paraId="1DAE1DA4"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Comprehensive evaluation for National Water resource use.</w:t>
            </w:r>
          </w:p>
        </w:tc>
        <w:tc>
          <w:tcPr>
            <w:tcW w:w="1574" w:type="dxa"/>
          </w:tcPr>
          <w:p w14:paraId="3BB3DFF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A detailed water resource studies for a number of aquifers were carried out and evaluated</w:t>
            </w:r>
          </w:p>
        </w:tc>
        <w:tc>
          <w:tcPr>
            <w:tcW w:w="1950" w:type="dxa"/>
          </w:tcPr>
          <w:p w14:paraId="7EA2DF56"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Periodical comprehensive assessment of National Water resource use for municipal industrial and agricultural sub sectors.</w:t>
            </w:r>
          </w:p>
        </w:tc>
        <w:tc>
          <w:tcPr>
            <w:tcW w:w="4590" w:type="dxa"/>
          </w:tcPr>
          <w:p w14:paraId="495EEEB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Agriculture water resource assessment has been carried out. </w:t>
            </w:r>
          </w:p>
          <w:p w14:paraId="59F7A6EF" w14:textId="77777777" w:rsidR="00C44278" w:rsidRPr="00D624A6" w:rsidRDefault="00C44278" w:rsidP="00C44278">
            <w:pPr>
              <w:spacing w:before="60" w:after="60"/>
              <w:jc w:val="both"/>
              <w:rPr>
                <w:rFonts w:ascii="Arial" w:hAnsi="Arial" w:cs="Arial"/>
                <w:sz w:val="18"/>
                <w:szCs w:val="18"/>
              </w:rPr>
            </w:pPr>
          </w:p>
          <w:p w14:paraId="0CCC063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estimation of agricultural water demand of kingdom through remote sensing &amp; GIS techniques has been carried out which is available city wise.  </w:t>
            </w:r>
          </w:p>
          <w:p w14:paraId="0A17AC06" w14:textId="77777777" w:rsidR="00C44278" w:rsidRPr="00D624A6" w:rsidRDefault="00C44278" w:rsidP="00C44278">
            <w:pPr>
              <w:spacing w:before="60" w:after="60"/>
              <w:jc w:val="both"/>
              <w:rPr>
                <w:rFonts w:ascii="Arial" w:hAnsi="Arial" w:cs="Arial"/>
                <w:b/>
                <w:sz w:val="18"/>
                <w:szCs w:val="18"/>
              </w:rPr>
            </w:pPr>
          </w:p>
          <w:p w14:paraId="492F2A8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A contract is being signed with King Abdullah to estimate water withdrawals for potable water supply and withdrawals for industries and agriculture.</w:t>
            </w:r>
          </w:p>
          <w:p w14:paraId="31809B9F" w14:textId="77777777" w:rsidR="00C44278" w:rsidRPr="00D624A6" w:rsidRDefault="00C44278" w:rsidP="00C44278">
            <w:pPr>
              <w:spacing w:before="60" w:after="60"/>
              <w:jc w:val="both"/>
              <w:rPr>
                <w:rFonts w:ascii="Arial" w:hAnsi="Arial" w:cs="Arial"/>
                <w:sz w:val="18"/>
                <w:szCs w:val="18"/>
              </w:rPr>
            </w:pPr>
          </w:p>
          <w:p w14:paraId="2DDEFD4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limited number of capacity building activities (organizing seminars, workshop and training courses on water resources assessment) were carried out.  </w:t>
            </w:r>
          </w:p>
          <w:p w14:paraId="5EA75074" w14:textId="77777777" w:rsidR="00C44278" w:rsidRPr="00D624A6" w:rsidRDefault="00C44278" w:rsidP="00C44278">
            <w:pPr>
              <w:spacing w:before="60" w:after="60"/>
              <w:jc w:val="both"/>
              <w:rPr>
                <w:rFonts w:ascii="Arial" w:hAnsi="Arial" w:cs="Arial"/>
                <w:sz w:val="18"/>
                <w:szCs w:val="18"/>
              </w:rPr>
            </w:pPr>
          </w:p>
          <w:p w14:paraId="53C64CCE"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Periodical comprehensive assessment of National Water resource use for municipal industrial and agricultural sub sectors was carried out. </w:t>
            </w:r>
          </w:p>
          <w:p w14:paraId="797D4C6E" w14:textId="77777777" w:rsidR="00C44278" w:rsidRPr="00D624A6" w:rsidRDefault="00C44278" w:rsidP="00C44278">
            <w:pPr>
              <w:spacing w:before="60" w:after="60"/>
              <w:jc w:val="both"/>
              <w:rPr>
                <w:rFonts w:ascii="Arial" w:hAnsi="Arial" w:cs="Arial"/>
                <w:sz w:val="18"/>
                <w:szCs w:val="18"/>
              </w:rPr>
            </w:pPr>
          </w:p>
          <w:p w14:paraId="56EA10B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 comprehensive evaluation for National Water resource use has been done. </w:t>
            </w:r>
          </w:p>
        </w:tc>
      </w:tr>
      <w:tr w:rsidR="001257DF" w:rsidRPr="00D624A6" w14:paraId="46F49FEA" w14:textId="77777777" w:rsidTr="00C44278">
        <w:trPr>
          <w:trHeight w:val="289"/>
          <w:jc w:val="center"/>
        </w:trPr>
        <w:tc>
          <w:tcPr>
            <w:tcW w:w="4218" w:type="dxa"/>
          </w:tcPr>
          <w:p w14:paraId="1B9394AD"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lastRenderedPageBreak/>
              <w:t xml:space="preserve">Prepare detailed work plan regarding monitoring, parameters (water level, salanity etc.), and for periodic monitoring and sampling. </w:t>
            </w:r>
          </w:p>
          <w:p w14:paraId="07BB808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Review of existing monitoring and sampling program and conduct additional monitoring surveys.</w:t>
            </w:r>
          </w:p>
          <w:p w14:paraId="3F3D6533" w14:textId="77777777" w:rsidR="00C44278" w:rsidRPr="00D624A6" w:rsidRDefault="00C44278" w:rsidP="00C44278">
            <w:pPr>
              <w:spacing w:before="60" w:after="60"/>
              <w:jc w:val="both"/>
              <w:rPr>
                <w:rFonts w:ascii="Arial" w:eastAsia="Times New Roman" w:hAnsi="Arial" w:cs="Arial"/>
                <w:bCs/>
                <w:noProof/>
                <w:sz w:val="18"/>
                <w:szCs w:val="18"/>
              </w:rPr>
            </w:pPr>
          </w:p>
          <w:p w14:paraId="31601FE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To forcast potential water supply shortages and determne mitigation measures to maintain existing ground water supplies.</w:t>
            </w:r>
          </w:p>
          <w:p w14:paraId="4FB5D576" w14:textId="77777777" w:rsidR="00C44278" w:rsidRPr="00D624A6" w:rsidRDefault="00C44278" w:rsidP="00C44278">
            <w:pPr>
              <w:spacing w:before="60" w:after="60"/>
              <w:jc w:val="both"/>
              <w:rPr>
                <w:rFonts w:ascii="Arial" w:eastAsia="Times New Roman" w:hAnsi="Arial" w:cs="Arial"/>
                <w:bCs/>
                <w:noProof/>
                <w:sz w:val="18"/>
                <w:szCs w:val="18"/>
              </w:rPr>
            </w:pPr>
          </w:p>
          <w:p w14:paraId="0DCAEE3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Organise seminars, workships and training courses on water resources monitoring. </w:t>
            </w:r>
          </w:p>
        </w:tc>
        <w:tc>
          <w:tcPr>
            <w:tcW w:w="1798" w:type="dxa"/>
          </w:tcPr>
          <w:p w14:paraId="3D210EA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National water resources </w:t>
            </w:r>
          </w:p>
          <w:p w14:paraId="383C7E6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Monitoring &amp; Evaluation Program &amp; Delineation of protection zones</w:t>
            </w:r>
          </w:p>
        </w:tc>
        <w:tc>
          <w:tcPr>
            <w:tcW w:w="1574" w:type="dxa"/>
          </w:tcPr>
          <w:p w14:paraId="03CB004E"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Data was collected for a large numbers of wells during the detailed water resources studies and entered into Ministry data base</w:t>
            </w:r>
          </w:p>
        </w:tc>
        <w:tc>
          <w:tcPr>
            <w:tcW w:w="1950" w:type="dxa"/>
          </w:tcPr>
          <w:p w14:paraId="1DD7689C"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Develop National Water Resource Monitoring, progress and develop well field proction znes.</w:t>
            </w:r>
          </w:p>
        </w:tc>
        <w:tc>
          <w:tcPr>
            <w:tcW w:w="4590" w:type="dxa"/>
          </w:tcPr>
          <w:p w14:paraId="6BD4EBF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mitigation measures to maintain existing ground water supplies are being applied.  </w:t>
            </w:r>
          </w:p>
          <w:p w14:paraId="626CF430" w14:textId="77777777" w:rsidR="00C44278" w:rsidRPr="00D624A6" w:rsidRDefault="00C44278" w:rsidP="00C44278">
            <w:pPr>
              <w:spacing w:before="60" w:after="60"/>
              <w:jc w:val="both"/>
              <w:rPr>
                <w:rFonts w:ascii="Arial" w:eastAsia="Times New Roman" w:hAnsi="Arial" w:cs="Arial"/>
                <w:bCs/>
                <w:noProof/>
                <w:sz w:val="18"/>
                <w:szCs w:val="18"/>
              </w:rPr>
            </w:pPr>
          </w:p>
          <w:p w14:paraId="08E0BBB8" w14:textId="77777777" w:rsidR="00C44278"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t>Establish Guidelines for Groundwater Modeling</w:t>
            </w:r>
          </w:p>
          <w:p w14:paraId="308E32FF" w14:textId="77777777" w:rsidR="00C44278" w:rsidRPr="00D624A6" w:rsidRDefault="00C44278" w:rsidP="00C44278">
            <w:pPr>
              <w:spacing w:before="60" w:after="60"/>
              <w:jc w:val="both"/>
              <w:rPr>
                <w:rFonts w:ascii="Arial" w:hAnsi="Arial" w:cs="Arial"/>
                <w:sz w:val="18"/>
                <w:szCs w:val="18"/>
              </w:rPr>
            </w:pPr>
          </w:p>
          <w:p w14:paraId="5A474078" w14:textId="77777777" w:rsidR="00C44278" w:rsidRPr="00D624A6" w:rsidRDefault="00C44278" w:rsidP="00C44278">
            <w:pPr>
              <w:spacing w:before="60" w:after="60"/>
              <w:jc w:val="both"/>
              <w:rPr>
                <w:rFonts w:ascii="Arial" w:hAnsi="Arial" w:cs="Arial"/>
                <w:sz w:val="18"/>
                <w:szCs w:val="18"/>
              </w:rPr>
            </w:pPr>
          </w:p>
          <w:p w14:paraId="7A8121A5" w14:textId="77777777" w:rsidR="00C44278" w:rsidRPr="00D624A6" w:rsidRDefault="00C44278" w:rsidP="00C44278">
            <w:pPr>
              <w:spacing w:before="60" w:after="60"/>
              <w:jc w:val="both"/>
              <w:rPr>
                <w:rFonts w:ascii="Arial" w:hAnsi="Arial" w:cs="Arial"/>
                <w:sz w:val="18"/>
                <w:szCs w:val="18"/>
              </w:rPr>
            </w:pPr>
          </w:p>
        </w:tc>
      </w:tr>
      <w:tr w:rsidR="001257DF" w:rsidRPr="00D624A6" w14:paraId="0B884FB1" w14:textId="77777777" w:rsidTr="00C44278">
        <w:trPr>
          <w:trHeight w:val="70"/>
          <w:jc w:val="center"/>
        </w:trPr>
        <w:tc>
          <w:tcPr>
            <w:tcW w:w="14130" w:type="dxa"/>
            <w:gridSpan w:val="5"/>
            <w:shd w:val="clear" w:color="auto" w:fill="F9DCDA" w:themeFill="accent6" w:themeFillTint="33"/>
          </w:tcPr>
          <w:p w14:paraId="31A7C048"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Outcome 2: Development of National Integrated Water Resources Management (IWRM) Plan</w:t>
            </w:r>
          </w:p>
        </w:tc>
      </w:tr>
      <w:tr w:rsidR="001257DF" w:rsidRPr="00D624A6" w14:paraId="6E8F8143" w14:textId="77777777" w:rsidTr="00C44278">
        <w:trPr>
          <w:trHeight w:val="70"/>
          <w:jc w:val="center"/>
        </w:trPr>
        <w:tc>
          <w:tcPr>
            <w:tcW w:w="4218" w:type="dxa"/>
          </w:tcPr>
          <w:p w14:paraId="0766025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Prepare National IWRM Plan to integrate strategies and programs for surface groundwater desalinated wastewater reuse and formulate measures to efficient use of water resources.</w:t>
            </w:r>
          </w:p>
          <w:p w14:paraId="6F753AB7" w14:textId="77777777" w:rsidR="00C44278" w:rsidRPr="00D624A6" w:rsidRDefault="00C44278" w:rsidP="00C44278">
            <w:pPr>
              <w:spacing w:before="60" w:after="60"/>
              <w:jc w:val="both"/>
              <w:rPr>
                <w:rFonts w:ascii="Arial" w:hAnsi="Arial" w:cs="Arial"/>
                <w:sz w:val="18"/>
                <w:szCs w:val="18"/>
              </w:rPr>
            </w:pPr>
          </w:p>
          <w:p w14:paraId="7F5A80A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Prepare plans for stakeholders’ consultations and implantation of IRWM by them.</w:t>
            </w:r>
          </w:p>
          <w:p w14:paraId="4E058DF5" w14:textId="77777777" w:rsidR="00C44278" w:rsidRPr="00D624A6" w:rsidRDefault="00C44278" w:rsidP="00C44278">
            <w:pPr>
              <w:spacing w:before="60" w:after="60"/>
              <w:jc w:val="both"/>
              <w:rPr>
                <w:rFonts w:ascii="Arial" w:hAnsi="Arial" w:cs="Arial"/>
                <w:sz w:val="18"/>
                <w:szCs w:val="18"/>
              </w:rPr>
            </w:pPr>
          </w:p>
          <w:p w14:paraId="4623D86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seminar, workshops and training courses for MOWE staff and stakeholders to implement IRWM</w:t>
            </w:r>
          </w:p>
        </w:tc>
        <w:tc>
          <w:tcPr>
            <w:tcW w:w="1798" w:type="dxa"/>
          </w:tcPr>
          <w:p w14:paraId="6830DC0D"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 xml:space="preserve">Develop National Integrated Water Resources Management (IWRM) Plan for long term </w:t>
            </w:r>
            <w:r w:rsidRPr="00D624A6">
              <w:rPr>
                <w:rFonts w:ascii="Arial" w:hAnsi="Arial" w:cs="Arial"/>
                <w:sz w:val="18"/>
                <w:szCs w:val="18"/>
              </w:rPr>
              <w:lastRenderedPageBreak/>
              <w:t>sustainable development and management.</w:t>
            </w:r>
          </w:p>
        </w:tc>
        <w:tc>
          <w:tcPr>
            <w:tcW w:w="1574" w:type="dxa"/>
          </w:tcPr>
          <w:p w14:paraId="3576BE42"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 xml:space="preserve">National Strategy of the year 2009 recommends National IRWM as so important </w:t>
            </w:r>
            <w:r w:rsidRPr="00D624A6">
              <w:rPr>
                <w:rFonts w:ascii="Arial" w:hAnsi="Arial" w:cs="Arial"/>
                <w:sz w:val="18"/>
                <w:szCs w:val="18"/>
              </w:rPr>
              <w:lastRenderedPageBreak/>
              <w:t>component for long term plan</w:t>
            </w:r>
          </w:p>
        </w:tc>
        <w:tc>
          <w:tcPr>
            <w:tcW w:w="1950" w:type="dxa"/>
          </w:tcPr>
          <w:p w14:paraId="276DB428"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 xml:space="preserve">Plans to implement IRWM to the Saudi regions were developed after the consultation of all stakeholders. Also </w:t>
            </w:r>
            <w:r w:rsidRPr="00D624A6">
              <w:rPr>
                <w:rFonts w:ascii="Arial" w:hAnsi="Arial" w:cs="Arial"/>
                <w:sz w:val="18"/>
                <w:szCs w:val="18"/>
              </w:rPr>
              <w:lastRenderedPageBreak/>
              <w:t>plans evaluation Mechanism.</w:t>
            </w:r>
          </w:p>
        </w:tc>
        <w:tc>
          <w:tcPr>
            <w:tcW w:w="4590" w:type="dxa"/>
          </w:tcPr>
          <w:p w14:paraId="36A535A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National IWRM Plan has been prepared to integrate strategies and programs for surface, groundwater, desalinated, wastewater reuse and formulated measures to efficient use of water resources.</w:t>
            </w:r>
          </w:p>
          <w:p w14:paraId="7B0725D2" w14:textId="77777777" w:rsidR="00C44278" w:rsidRPr="00D624A6" w:rsidRDefault="00C44278" w:rsidP="00C44278">
            <w:pPr>
              <w:spacing w:before="60" w:after="60"/>
              <w:jc w:val="both"/>
              <w:rPr>
                <w:rFonts w:ascii="Arial" w:hAnsi="Arial" w:cs="Arial"/>
                <w:sz w:val="18"/>
                <w:szCs w:val="18"/>
              </w:rPr>
            </w:pPr>
          </w:p>
          <w:p w14:paraId="5962BAF3" w14:textId="0E270C94" w:rsidR="00752FA3" w:rsidRPr="00D624A6" w:rsidRDefault="00752FA3" w:rsidP="00752FA3">
            <w:pPr>
              <w:spacing w:before="60" w:after="60"/>
              <w:jc w:val="both"/>
              <w:rPr>
                <w:rFonts w:ascii="Arial" w:hAnsi="Arial" w:cs="Arial"/>
                <w:sz w:val="18"/>
                <w:szCs w:val="18"/>
              </w:rPr>
            </w:pPr>
            <w:r w:rsidRPr="00D624A6">
              <w:rPr>
                <w:rFonts w:ascii="Arial" w:hAnsi="Arial" w:cs="Arial"/>
                <w:sz w:val="18"/>
                <w:szCs w:val="18"/>
              </w:rPr>
              <w:lastRenderedPageBreak/>
              <w:t xml:space="preserve">The plans for IWRM evaluation mechanism are being prepared.   </w:t>
            </w:r>
          </w:p>
          <w:p w14:paraId="0C0A6F49" w14:textId="77777777" w:rsidR="00C44278" w:rsidRPr="00D624A6" w:rsidRDefault="00C44278" w:rsidP="00C44278">
            <w:pPr>
              <w:spacing w:before="60" w:after="60"/>
              <w:jc w:val="both"/>
              <w:rPr>
                <w:rFonts w:ascii="Arial" w:hAnsi="Arial" w:cs="Arial"/>
                <w:sz w:val="18"/>
                <w:szCs w:val="18"/>
              </w:rPr>
            </w:pPr>
          </w:p>
          <w:p w14:paraId="075BF9E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National Integrated Water Resources Management (IWRM) Plan has been prepared for long term sustainable development and management and its implementation is going on.</w:t>
            </w:r>
          </w:p>
        </w:tc>
      </w:tr>
      <w:tr w:rsidR="001257DF" w:rsidRPr="00D624A6" w14:paraId="5CBD7E7D" w14:textId="77777777" w:rsidTr="00C44278">
        <w:trPr>
          <w:trHeight w:val="289"/>
          <w:jc w:val="center"/>
        </w:trPr>
        <w:tc>
          <w:tcPr>
            <w:tcW w:w="14130" w:type="dxa"/>
            <w:gridSpan w:val="5"/>
            <w:shd w:val="clear" w:color="auto" w:fill="F9DCDA" w:themeFill="accent6" w:themeFillTint="33"/>
          </w:tcPr>
          <w:p w14:paraId="125EDFD4" w14:textId="77777777" w:rsidR="00C44278" w:rsidRPr="00D624A6" w:rsidRDefault="00C44278" w:rsidP="00C44278">
            <w:pPr>
              <w:spacing w:before="60" w:after="60"/>
              <w:jc w:val="both"/>
              <w:rPr>
                <w:rFonts w:ascii="Arial" w:eastAsia="Times New Roman" w:hAnsi="Arial" w:cs="Arial"/>
                <w:b/>
                <w:bCs/>
                <w:noProof/>
                <w:sz w:val="18"/>
                <w:szCs w:val="18"/>
              </w:rPr>
            </w:pPr>
            <w:r w:rsidRPr="00D624A6">
              <w:rPr>
                <w:rFonts w:ascii="Arial" w:hAnsi="Arial" w:cs="Arial"/>
                <w:b/>
                <w:sz w:val="18"/>
                <w:szCs w:val="18"/>
              </w:rPr>
              <w:lastRenderedPageBreak/>
              <w:t>Outcome 3: Water Resources Data Management – Integrated Water Information System)</w:t>
            </w:r>
          </w:p>
        </w:tc>
      </w:tr>
      <w:tr w:rsidR="001257DF" w:rsidRPr="00D624A6" w14:paraId="19FD9CA9" w14:textId="77777777" w:rsidTr="00C44278">
        <w:trPr>
          <w:trHeight w:val="1790"/>
          <w:jc w:val="center"/>
        </w:trPr>
        <w:tc>
          <w:tcPr>
            <w:tcW w:w="4218" w:type="dxa"/>
          </w:tcPr>
          <w:p w14:paraId="6CAA5D45"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Upgrade WRIC design with new hardware and software for large data acquisition and processing from monitoring network and MOWE directorates.</w:t>
            </w:r>
          </w:p>
          <w:p w14:paraId="5EC9146E" w14:textId="77777777" w:rsidR="00C44278" w:rsidRPr="00D624A6" w:rsidRDefault="00C44278" w:rsidP="00C44278">
            <w:pPr>
              <w:spacing w:before="60" w:after="60"/>
              <w:jc w:val="both"/>
              <w:rPr>
                <w:rFonts w:ascii="Arial" w:eastAsia="Times New Roman" w:hAnsi="Arial" w:cs="Arial"/>
                <w:bCs/>
                <w:noProof/>
                <w:sz w:val="18"/>
                <w:szCs w:val="18"/>
              </w:rPr>
            </w:pPr>
          </w:p>
          <w:p w14:paraId="63219D3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Integration of decision support system (DSS) with data baseand develop protocols for detailed analysis, mapping and reporting. </w:t>
            </w:r>
          </w:p>
          <w:p w14:paraId="1B9A5933" w14:textId="77777777" w:rsidR="00C44278" w:rsidRPr="00D624A6" w:rsidRDefault="00C44278" w:rsidP="00C44278">
            <w:pPr>
              <w:spacing w:before="60" w:after="60"/>
              <w:jc w:val="both"/>
              <w:rPr>
                <w:rFonts w:ascii="Arial" w:eastAsia="Times New Roman" w:hAnsi="Arial" w:cs="Arial"/>
                <w:bCs/>
                <w:noProof/>
                <w:sz w:val="18"/>
                <w:szCs w:val="18"/>
              </w:rPr>
            </w:pPr>
          </w:p>
          <w:p w14:paraId="0B5CAECE"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Expand GIS operations to support policy analysis, load ground water and hydrogilogical models for further planning. </w:t>
            </w:r>
          </w:p>
          <w:p w14:paraId="7DAACDEE" w14:textId="77777777" w:rsidR="00C44278" w:rsidRPr="00D624A6" w:rsidRDefault="00C44278" w:rsidP="00C44278">
            <w:pPr>
              <w:spacing w:before="60" w:after="60"/>
              <w:jc w:val="both"/>
              <w:rPr>
                <w:rFonts w:ascii="Arial" w:eastAsia="Times New Roman" w:hAnsi="Arial" w:cs="Arial"/>
                <w:bCs/>
                <w:noProof/>
                <w:sz w:val="18"/>
                <w:szCs w:val="18"/>
              </w:rPr>
            </w:pPr>
          </w:p>
          <w:p w14:paraId="1CAB0D0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Organise seminars, workshops and trainings courses on data loading, interfacing and reporting about water resources management planning. </w:t>
            </w:r>
          </w:p>
        </w:tc>
        <w:tc>
          <w:tcPr>
            <w:tcW w:w="1798" w:type="dxa"/>
          </w:tcPr>
          <w:p w14:paraId="691FE98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Upgrade water resources information center.</w:t>
            </w:r>
          </w:p>
        </w:tc>
        <w:tc>
          <w:tcPr>
            <w:tcW w:w="1574" w:type="dxa"/>
          </w:tcPr>
          <w:p w14:paraId="0850043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water resources information center exists but needs to be up grade</w:t>
            </w:r>
          </w:p>
        </w:tc>
        <w:tc>
          <w:tcPr>
            <w:tcW w:w="1950" w:type="dxa"/>
          </w:tcPr>
          <w:p w14:paraId="00BF8A94"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Water resources information center will become a focal point of water resources information and tool for future planning of water sector.</w:t>
            </w:r>
          </w:p>
        </w:tc>
        <w:tc>
          <w:tcPr>
            <w:tcW w:w="4590" w:type="dxa"/>
          </w:tcPr>
          <w:p w14:paraId="4F341141"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IWIS plan design has been prepared and accepted by the MOWE.  The mechanism of its implementation is being worked out. </w:t>
            </w:r>
          </w:p>
          <w:p w14:paraId="1B86BB04" w14:textId="77777777" w:rsidR="00C44278" w:rsidRPr="00D624A6" w:rsidRDefault="00C44278" w:rsidP="00C44278">
            <w:pPr>
              <w:spacing w:before="60" w:after="60"/>
              <w:jc w:val="both"/>
              <w:rPr>
                <w:rFonts w:ascii="Arial" w:eastAsia="Times New Roman" w:hAnsi="Arial" w:cs="Arial"/>
                <w:bCs/>
                <w:noProof/>
                <w:sz w:val="18"/>
                <w:szCs w:val="18"/>
              </w:rPr>
            </w:pPr>
          </w:p>
          <w:p w14:paraId="1AC14393"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integration of decision support system (DSS) with data base and  protocols developed for detailed analysis, mapping and reporting is being worked out.  </w:t>
            </w:r>
          </w:p>
          <w:p w14:paraId="034A1DF2" w14:textId="77777777" w:rsidR="00C44278" w:rsidRPr="00D624A6" w:rsidRDefault="00C44278" w:rsidP="00C44278">
            <w:pPr>
              <w:spacing w:before="60" w:after="60"/>
              <w:jc w:val="both"/>
              <w:rPr>
                <w:rFonts w:ascii="Arial" w:eastAsia="Times New Roman" w:hAnsi="Arial" w:cs="Arial"/>
                <w:bCs/>
                <w:noProof/>
                <w:sz w:val="18"/>
                <w:szCs w:val="18"/>
              </w:rPr>
            </w:pPr>
          </w:p>
          <w:p w14:paraId="4D6B819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The GIS operations are being expanded to support policy analysis, load ground water and hydroglogical models for further planning. </w:t>
            </w:r>
          </w:p>
          <w:p w14:paraId="30574BEF" w14:textId="77777777" w:rsidR="00C44278" w:rsidRPr="00D624A6" w:rsidRDefault="00C44278" w:rsidP="00C44278">
            <w:pPr>
              <w:spacing w:before="60" w:after="60"/>
              <w:jc w:val="both"/>
              <w:rPr>
                <w:rFonts w:ascii="Arial" w:eastAsia="Times New Roman" w:hAnsi="Arial" w:cs="Arial"/>
                <w:bCs/>
                <w:noProof/>
                <w:sz w:val="18"/>
                <w:szCs w:val="18"/>
              </w:rPr>
            </w:pPr>
          </w:p>
          <w:p w14:paraId="2008E4A5" w14:textId="77777777" w:rsidR="00C44278" w:rsidRPr="00D624A6" w:rsidRDefault="00C44278" w:rsidP="00C44278">
            <w:pPr>
              <w:shd w:val="clear" w:color="auto" w:fill="FFFFFF" w:themeFill="background1"/>
              <w:spacing w:before="60" w:after="60"/>
              <w:jc w:val="both"/>
              <w:rPr>
                <w:rFonts w:ascii="Arial" w:hAnsi="Arial" w:cs="Arial"/>
                <w:sz w:val="18"/>
                <w:szCs w:val="18"/>
              </w:rPr>
            </w:pPr>
            <w:r w:rsidRPr="00D624A6">
              <w:rPr>
                <w:rFonts w:ascii="Arial" w:hAnsi="Arial" w:cs="Arial"/>
                <w:sz w:val="18"/>
                <w:szCs w:val="18"/>
              </w:rPr>
              <w:t xml:space="preserve">The water resources information center will become a focal point of water resources information and tool for future planning of water sector. </w:t>
            </w:r>
          </w:p>
          <w:p w14:paraId="10385919" w14:textId="77777777" w:rsidR="00C44278" w:rsidRPr="00D624A6" w:rsidRDefault="00C44278" w:rsidP="00C44278">
            <w:pPr>
              <w:shd w:val="clear" w:color="auto" w:fill="FFFFFF" w:themeFill="background1"/>
              <w:spacing w:before="60" w:after="60"/>
              <w:jc w:val="both"/>
              <w:rPr>
                <w:rFonts w:ascii="Arial" w:hAnsi="Arial" w:cs="Arial"/>
                <w:sz w:val="18"/>
                <w:szCs w:val="18"/>
              </w:rPr>
            </w:pPr>
            <w:r w:rsidRPr="00D624A6">
              <w:rPr>
                <w:rFonts w:ascii="Arial" w:hAnsi="Arial" w:cs="Arial"/>
                <w:sz w:val="18"/>
                <w:szCs w:val="18"/>
              </w:rPr>
              <w:t>The upgraded water resources information center will be operational within 2 years when IWIS is operational.</w:t>
            </w:r>
          </w:p>
          <w:p w14:paraId="5CBECEAD" w14:textId="77777777" w:rsidR="00C44278" w:rsidRPr="00D624A6" w:rsidRDefault="00C44278" w:rsidP="00C44278">
            <w:pPr>
              <w:pStyle w:val="Default"/>
              <w:spacing w:before="60" w:after="60"/>
              <w:jc w:val="both"/>
              <w:rPr>
                <w:rFonts w:eastAsia="Times New Roman"/>
                <w:bCs/>
                <w:noProof/>
                <w:color w:val="auto"/>
                <w:sz w:val="18"/>
                <w:szCs w:val="18"/>
              </w:rPr>
            </w:pPr>
            <w:r w:rsidRPr="00D624A6">
              <w:rPr>
                <w:rFonts w:eastAsia="Times New Roman"/>
                <w:bCs/>
                <w:noProof/>
                <w:color w:val="auto"/>
                <w:sz w:val="18"/>
                <w:szCs w:val="18"/>
              </w:rPr>
              <w:t>The mechanism of its implementation is being worked out. Activities started during March 2015 and presently 25% of work completed. The IWIS will be operational within two years.</w:t>
            </w:r>
          </w:p>
          <w:p w14:paraId="1F0B9E56" w14:textId="77777777" w:rsidR="00C44278" w:rsidRPr="00D624A6" w:rsidRDefault="00C44278" w:rsidP="00C44278">
            <w:pPr>
              <w:pStyle w:val="Default"/>
              <w:spacing w:before="60" w:after="60"/>
              <w:jc w:val="both"/>
              <w:rPr>
                <w:color w:val="auto"/>
                <w:sz w:val="18"/>
                <w:szCs w:val="18"/>
              </w:rPr>
            </w:pPr>
            <w:r w:rsidRPr="00D624A6">
              <w:rPr>
                <w:rFonts w:eastAsia="Times New Roman"/>
                <w:bCs/>
                <w:noProof/>
                <w:color w:val="auto"/>
                <w:sz w:val="18"/>
                <w:szCs w:val="18"/>
              </w:rPr>
              <w:t>Two seminars were conducted on data loading, interfacing and reporting about water resources management planning.</w:t>
            </w:r>
            <w:r w:rsidRPr="00D624A6">
              <w:rPr>
                <w:color w:val="auto"/>
                <w:sz w:val="18"/>
                <w:szCs w:val="18"/>
              </w:rPr>
              <w:t xml:space="preserve"> “Integrated Water Resources Information System” (IWIS) is the gateway to information on the Kingdom’s water issues. It comprises a wide range of data and information collected by </w:t>
            </w:r>
            <w:r w:rsidRPr="00D624A6">
              <w:rPr>
                <w:color w:val="auto"/>
                <w:sz w:val="18"/>
                <w:szCs w:val="18"/>
              </w:rPr>
              <w:lastRenderedPageBreak/>
              <w:t xml:space="preserve">government institutions, private organizations and individuals. IWIS is designed to serve three core activities of the water business: water planning (MoWE), water management (MoWE) and water regulation (independent body to be created).   </w:t>
            </w:r>
          </w:p>
          <w:p w14:paraId="1BC61AC4" w14:textId="77777777" w:rsidR="00C44278" w:rsidRPr="00D624A6" w:rsidRDefault="00C44278" w:rsidP="00C44278">
            <w:pPr>
              <w:pStyle w:val="Default"/>
              <w:spacing w:before="60" w:after="60"/>
              <w:jc w:val="both"/>
              <w:rPr>
                <w:bCs/>
                <w:color w:val="auto"/>
                <w:sz w:val="18"/>
                <w:szCs w:val="18"/>
                <w:lang w:val="nl-NL"/>
              </w:rPr>
            </w:pPr>
            <w:r w:rsidRPr="00D624A6">
              <w:rPr>
                <w:bCs/>
                <w:color w:val="auto"/>
                <w:sz w:val="18"/>
                <w:szCs w:val="18"/>
                <w:lang w:val="nl-NL"/>
              </w:rPr>
              <w:t xml:space="preserve">The IWIS is comprised of data models, data migration, application development and the Government’s secured network. Presently, the progress has been achieved in data models and data mitgration. </w:t>
            </w:r>
          </w:p>
        </w:tc>
      </w:tr>
      <w:tr w:rsidR="001257DF" w:rsidRPr="00D624A6" w14:paraId="24AC8C81" w14:textId="77777777" w:rsidTr="00C44278">
        <w:trPr>
          <w:trHeight w:val="289"/>
          <w:jc w:val="center"/>
        </w:trPr>
        <w:tc>
          <w:tcPr>
            <w:tcW w:w="14130" w:type="dxa"/>
            <w:gridSpan w:val="5"/>
            <w:shd w:val="clear" w:color="auto" w:fill="F9DCDA" w:themeFill="accent6" w:themeFillTint="33"/>
          </w:tcPr>
          <w:p w14:paraId="316FAF80"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lastRenderedPageBreak/>
              <w:t xml:space="preserve">Outcome 4: </w:t>
            </w:r>
            <w:r w:rsidRPr="00D624A6">
              <w:rPr>
                <w:rFonts w:ascii="Arial" w:hAnsi="Arial" w:cs="Arial"/>
                <w:b/>
                <w:sz w:val="18"/>
                <w:szCs w:val="18"/>
              </w:rPr>
              <w:t>Human Resource Development and Capacity Building in Water Resource planning Management</w:t>
            </w:r>
          </w:p>
        </w:tc>
      </w:tr>
      <w:tr w:rsidR="001257DF" w:rsidRPr="00D624A6" w14:paraId="228F48D8" w14:textId="77777777" w:rsidTr="00C44278">
        <w:trPr>
          <w:trHeight w:val="289"/>
          <w:jc w:val="center"/>
        </w:trPr>
        <w:tc>
          <w:tcPr>
            <w:tcW w:w="4218" w:type="dxa"/>
          </w:tcPr>
          <w:p w14:paraId="0A9703E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Prepare annual training programs organize field visits to relevant national and international institutes to learn practices for water resource management.</w:t>
            </w:r>
          </w:p>
          <w:p w14:paraId="5E7CD8D4" w14:textId="77777777" w:rsidR="00C44278" w:rsidRPr="00D624A6" w:rsidRDefault="00C44278" w:rsidP="00C44278">
            <w:pPr>
              <w:spacing w:before="60" w:after="60"/>
              <w:jc w:val="both"/>
              <w:rPr>
                <w:rFonts w:ascii="Arial" w:hAnsi="Arial" w:cs="Arial"/>
                <w:sz w:val="18"/>
                <w:szCs w:val="18"/>
              </w:rPr>
            </w:pPr>
          </w:p>
          <w:p w14:paraId="7697342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training courses on preparation of tender document and application of regulatory system and supervision of studies.</w:t>
            </w:r>
          </w:p>
          <w:p w14:paraId="21B88EAB" w14:textId="77777777" w:rsidR="00C44278" w:rsidRPr="00D624A6" w:rsidRDefault="00C44278" w:rsidP="00C44278">
            <w:pPr>
              <w:spacing w:before="60" w:after="60"/>
              <w:jc w:val="both"/>
              <w:rPr>
                <w:rFonts w:ascii="Arial" w:hAnsi="Arial" w:cs="Arial"/>
                <w:sz w:val="18"/>
                <w:szCs w:val="18"/>
              </w:rPr>
            </w:pPr>
          </w:p>
          <w:p w14:paraId="4045E92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Training MOWE staff on advanced modeling and on-job trainings, on-line workshops and study visits</w:t>
            </w:r>
          </w:p>
        </w:tc>
        <w:tc>
          <w:tcPr>
            <w:tcW w:w="1798" w:type="dxa"/>
          </w:tcPr>
          <w:p w14:paraId="550E250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Prepare Annual plans &amp; strategies for Human Resources Development.</w:t>
            </w:r>
          </w:p>
        </w:tc>
        <w:tc>
          <w:tcPr>
            <w:tcW w:w="1574" w:type="dxa"/>
          </w:tcPr>
          <w:p w14:paraId="1AAF6FA9"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there is no long term program for human resources development</w:t>
            </w:r>
          </w:p>
        </w:tc>
        <w:tc>
          <w:tcPr>
            <w:tcW w:w="1950" w:type="dxa"/>
          </w:tcPr>
          <w:p w14:paraId="575B725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MOWE staff will conduct technical studies related with water resources monitoring and management.</w:t>
            </w:r>
          </w:p>
        </w:tc>
        <w:tc>
          <w:tcPr>
            <w:tcW w:w="4590" w:type="dxa"/>
          </w:tcPr>
          <w:p w14:paraId="6A3F8764" w14:textId="77777777" w:rsidR="00C44278" w:rsidRPr="00D624A6" w:rsidRDefault="00C44278" w:rsidP="00C44278">
            <w:pPr>
              <w:spacing w:before="60" w:after="60"/>
              <w:jc w:val="both"/>
              <w:rPr>
                <w:rFonts w:ascii="Arial" w:hAnsi="Arial" w:cs="Arial"/>
                <w:sz w:val="18"/>
                <w:szCs w:val="18"/>
              </w:rPr>
            </w:pPr>
          </w:p>
          <w:p w14:paraId="223A0236" w14:textId="77777777" w:rsidR="00C44278" w:rsidRPr="00D624A6" w:rsidRDefault="00C44278" w:rsidP="00C44278">
            <w:pPr>
              <w:spacing w:before="60" w:after="60"/>
              <w:jc w:val="both"/>
              <w:rPr>
                <w:rFonts w:ascii="Arial" w:hAnsi="Arial" w:cs="Arial"/>
                <w:sz w:val="18"/>
                <w:szCs w:val="18"/>
              </w:rPr>
            </w:pPr>
          </w:p>
          <w:p w14:paraId="2673A743" w14:textId="77777777" w:rsidR="00C44278" w:rsidRPr="00D624A6" w:rsidRDefault="00C44278" w:rsidP="00C44278">
            <w:pPr>
              <w:spacing w:before="60" w:after="60"/>
              <w:jc w:val="both"/>
              <w:rPr>
                <w:rFonts w:ascii="Arial" w:hAnsi="Arial" w:cs="Arial"/>
                <w:sz w:val="18"/>
                <w:szCs w:val="18"/>
              </w:rPr>
            </w:pPr>
          </w:p>
          <w:p w14:paraId="3DE4806B" w14:textId="77777777" w:rsidR="00C44278" w:rsidRPr="00D624A6" w:rsidRDefault="00C44278" w:rsidP="00C44278">
            <w:pPr>
              <w:spacing w:before="60" w:after="60"/>
              <w:jc w:val="both"/>
              <w:rPr>
                <w:rFonts w:ascii="Arial" w:hAnsi="Arial" w:cs="Arial"/>
                <w:sz w:val="18"/>
                <w:szCs w:val="18"/>
              </w:rPr>
            </w:pPr>
          </w:p>
          <w:p w14:paraId="021F62DD" w14:textId="77777777" w:rsidR="00C44278" w:rsidRPr="00D624A6" w:rsidRDefault="00C44278" w:rsidP="00C44278">
            <w:pPr>
              <w:spacing w:before="60" w:after="60"/>
              <w:jc w:val="both"/>
              <w:rPr>
                <w:rFonts w:ascii="Arial" w:hAnsi="Arial" w:cs="Arial"/>
                <w:sz w:val="18"/>
                <w:szCs w:val="18"/>
              </w:rPr>
            </w:pPr>
          </w:p>
          <w:p w14:paraId="09207189" w14:textId="77777777" w:rsidR="00C44278" w:rsidRPr="00D624A6" w:rsidRDefault="00C44278" w:rsidP="00C44278">
            <w:pPr>
              <w:spacing w:before="60" w:after="60"/>
              <w:jc w:val="both"/>
              <w:rPr>
                <w:rFonts w:ascii="Arial" w:hAnsi="Arial" w:cs="Arial"/>
                <w:sz w:val="18"/>
                <w:szCs w:val="18"/>
              </w:rPr>
            </w:pPr>
          </w:p>
          <w:p w14:paraId="3CB03F8E" w14:textId="77777777" w:rsidR="00C44278" w:rsidRPr="00D624A6" w:rsidRDefault="00C44278" w:rsidP="00C44278">
            <w:pPr>
              <w:spacing w:before="60" w:after="60"/>
              <w:jc w:val="both"/>
              <w:rPr>
                <w:rFonts w:ascii="Arial" w:hAnsi="Arial" w:cs="Arial"/>
                <w:sz w:val="18"/>
                <w:szCs w:val="18"/>
              </w:rPr>
            </w:pPr>
          </w:p>
          <w:p w14:paraId="5083108E" w14:textId="77777777" w:rsidR="00C44278" w:rsidRPr="00D624A6" w:rsidRDefault="00C44278" w:rsidP="00C44278">
            <w:pPr>
              <w:spacing w:before="60" w:after="60"/>
              <w:jc w:val="both"/>
              <w:rPr>
                <w:rFonts w:ascii="Arial" w:hAnsi="Arial" w:cs="Arial"/>
                <w:sz w:val="18"/>
                <w:szCs w:val="18"/>
              </w:rPr>
            </w:pPr>
          </w:p>
          <w:p w14:paraId="4F1EEA4E" w14:textId="77777777" w:rsidR="00C44278" w:rsidRPr="00D624A6" w:rsidRDefault="00C44278" w:rsidP="00C44278">
            <w:pPr>
              <w:spacing w:before="60" w:after="60"/>
              <w:jc w:val="both"/>
              <w:rPr>
                <w:rFonts w:ascii="Arial" w:hAnsi="Arial" w:cs="Arial"/>
                <w:sz w:val="18"/>
                <w:szCs w:val="18"/>
              </w:rPr>
            </w:pPr>
          </w:p>
          <w:p w14:paraId="700FA08E" w14:textId="77777777" w:rsidR="00C44278" w:rsidRPr="00D624A6" w:rsidRDefault="00C44278" w:rsidP="00C44278">
            <w:pPr>
              <w:spacing w:before="60" w:after="60"/>
              <w:jc w:val="both"/>
              <w:rPr>
                <w:rFonts w:ascii="Arial" w:hAnsi="Arial" w:cs="Arial"/>
                <w:sz w:val="18"/>
                <w:szCs w:val="18"/>
              </w:rPr>
            </w:pPr>
          </w:p>
        </w:tc>
      </w:tr>
      <w:tr w:rsidR="001257DF" w:rsidRPr="00D624A6" w14:paraId="5230175F" w14:textId="77777777" w:rsidTr="00C44278">
        <w:trPr>
          <w:trHeight w:val="289"/>
          <w:jc w:val="center"/>
        </w:trPr>
        <w:tc>
          <w:tcPr>
            <w:tcW w:w="14130" w:type="dxa"/>
            <w:gridSpan w:val="5"/>
            <w:shd w:val="clear" w:color="auto" w:fill="F9DCDA" w:themeFill="accent6" w:themeFillTint="33"/>
          </w:tcPr>
          <w:p w14:paraId="6DEA579D"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t xml:space="preserve">Outcome 5: </w:t>
            </w:r>
            <w:r w:rsidRPr="00D624A6">
              <w:rPr>
                <w:rFonts w:ascii="Arial" w:hAnsi="Arial" w:cs="Arial"/>
                <w:b/>
                <w:sz w:val="18"/>
                <w:szCs w:val="18"/>
              </w:rPr>
              <w:t>Institutional Restructuring of MOWE &amp; Public-Private Partnership Enhancement</w:t>
            </w:r>
          </w:p>
        </w:tc>
      </w:tr>
      <w:tr w:rsidR="001257DF" w:rsidRPr="00D624A6" w14:paraId="2FB2F710" w14:textId="77777777" w:rsidTr="00C44278">
        <w:trPr>
          <w:trHeight w:val="289"/>
          <w:jc w:val="center"/>
        </w:trPr>
        <w:tc>
          <w:tcPr>
            <w:tcW w:w="4218" w:type="dxa"/>
          </w:tcPr>
          <w:p w14:paraId="19FD82B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To supervise institutional Restructuring program executions of MOWE.</w:t>
            </w:r>
          </w:p>
          <w:p w14:paraId="2D8D3D5D" w14:textId="77777777" w:rsidR="00C44278" w:rsidRPr="00D624A6" w:rsidRDefault="00C44278" w:rsidP="00C44278">
            <w:pPr>
              <w:spacing w:before="60" w:after="60"/>
              <w:jc w:val="both"/>
              <w:rPr>
                <w:rFonts w:ascii="Arial" w:hAnsi="Arial" w:cs="Arial"/>
                <w:sz w:val="18"/>
                <w:szCs w:val="18"/>
              </w:rPr>
            </w:pPr>
          </w:p>
          <w:p w14:paraId="1E77F52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Formulate action plan for establishment of water services regulation &amp; licenses authority (WSRLA), Develop regulatory and licensing system and to prepare work plans for tanning of MOWE staff.</w:t>
            </w:r>
          </w:p>
          <w:p w14:paraId="7B057165" w14:textId="77777777" w:rsidR="00C44278" w:rsidRPr="00D624A6" w:rsidRDefault="00C44278" w:rsidP="00C44278">
            <w:pPr>
              <w:spacing w:before="60" w:after="60"/>
              <w:jc w:val="both"/>
              <w:rPr>
                <w:rFonts w:ascii="Arial" w:hAnsi="Arial" w:cs="Arial"/>
                <w:sz w:val="18"/>
                <w:szCs w:val="18"/>
              </w:rPr>
            </w:pPr>
          </w:p>
          <w:p w14:paraId="1ADC3CC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To supervise Public Private Partnership (PPP) activities and to prepare Terms of Reference (TORs) for PPP projects. </w:t>
            </w:r>
          </w:p>
          <w:p w14:paraId="0E149FB3" w14:textId="77777777" w:rsidR="00C44278" w:rsidRPr="00D624A6" w:rsidRDefault="00C44278" w:rsidP="00C44278">
            <w:pPr>
              <w:spacing w:before="60" w:after="60"/>
              <w:jc w:val="both"/>
              <w:rPr>
                <w:rFonts w:ascii="Arial" w:hAnsi="Arial" w:cs="Arial"/>
                <w:sz w:val="18"/>
                <w:szCs w:val="18"/>
              </w:rPr>
            </w:pPr>
          </w:p>
          <w:p w14:paraId="483F3DB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Organize seminars, workshops and training courses on public private partnership concept and strategy. </w:t>
            </w:r>
          </w:p>
        </w:tc>
        <w:tc>
          <w:tcPr>
            <w:tcW w:w="1798" w:type="dxa"/>
          </w:tcPr>
          <w:p w14:paraId="3D305FD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lastRenderedPageBreak/>
              <w:t>Prepare Action Plan to supervise institutional restructuring of MOWE &amp; to prepare implementation plan for public private partnership (PPP).</w:t>
            </w:r>
          </w:p>
        </w:tc>
        <w:tc>
          <w:tcPr>
            <w:tcW w:w="1574" w:type="dxa"/>
          </w:tcPr>
          <w:p w14:paraId="03D98F54"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The plan for institutional  restructuring of MOWE has been finalized</w:t>
            </w:r>
          </w:p>
        </w:tc>
        <w:tc>
          <w:tcPr>
            <w:tcW w:w="1950" w:type="dxa"/>
          </w:tcPr>
          <w:p w14:paraId="4C5C4349"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Successful implementation of WSRLA Plan and follow up of MOWE PPP projects.</w:t>
            </w:r>
          </w:p>
        </w:tc>
        <w:tc>
          <w:tcPr>
            <w:tcW w:w="4590" w:type="dxa"/>
          </w:tcPr>
          <w:p w14:paraId="0A8E231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Action plan for establishment of water services regulation &amp; licenses authority (WSRLA) is being in progress.  </w:t>
            </w:r>
          </w:p>
          <w:p w14:paraId="09E4B51F" w14:textId="77777777" w:rsidR="00C44278" w:rsidRPr="00D624A6" w:rsidRDefault="00C44278" w:rsidP="00C44278">
            <w:pPr>
              <w:spacing w:before="60" w:after="60"/>
              <w:jc w:val="both"/>
              <w:rPr>
                <w:rFonts w:ascii="Arial" w:hAnsi="Arial" w:cs="Arial"/>
                <w:sz w:val="18"/>
                <w:szCs w:val="18"/>
              </w:rPr>
            </w:pPr>
          </w:p>
          <w:p w14:paraId="26052D98"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 </w:t>
            </w:r>
          </w:p>
        </w:tc>
      </w:tr>
      <w:tr w:rsidR="001257DF" w:rsidRPr="00D624A6" w14:paraId="0D286A07" w14:textId="77777777" w:rsidTr="00C44278">
        <w:trPr>
          <w:trHeight w:val="289"/>
          <w:jc w:val="center"/>
        </w:trPr>
        <w:tc>
          <w:tcPr>
            <w:tcW w:w="14130" w:type="dxa"/>
            <w:gridSpan w:val="5"/>
            <w:shd w:val="clear" w:color="auto" w:fill="F9DCDA" w:themeFill="accent6" w:themeFillTint="33"/>
          </w:tcPr>
          <w:p w14:paraId="7FBCE84A"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lastRenderedPageBreak/>
              <w:t xml:space="preserve">Outcome 6: </w:t>
            </w:r>
            <w:r w:rsidRPr="00D624A6">
              <w:rPr>
                <w:rFonts w:ascii="Arial" w:hAnsi="Arial" w:cs="Arial"/>
                <w:b/>
                <w:sz w:val="18"/>
                <w:szCs w:val="18"/>
              </w:rPr>
              <w:t>Water Quality Monitoring Protection &amp; Enforcement</w:t>
            </w:r>
          </w:p>
        </w:tc>
      </w:tr>
      <w:tr w:rsidR="001257DF" w:rsidRPr="00D624A6" w14:paraId="3C853359" w14:textId="77777777" w:rsidTr="00C44278">
        <w:trPr>
          <w:trHeight w:val="289"/>
          <w:jc w:val="center"/>
        </w:trPr>
        <w:tc>
          <w:tcPr>
            <w:tcW w:w="4218" w:type="dxa"/>
          </w:tcPr>
          <w:p w14:paraId="62784DD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Establish and undated standards guidelines and regulations for wastewater treatment and reuse in agricultural, industries and recreational purposes.</w:t>
            </w:r>
          </w:p>
          <w:p w14:paraId="3C4FB70E" w14:textId="77777777" w:rsidR="00C44278" w:rsidRPr="00D624A6" w:rsidRDefault="00C44278" w:rsidP="00C44278">
            <w:pPr>
              <w:spacing w:before="60" w:after="60"/>
              <w:jc w:val="both"/>
              <w:rPr>
                <w:rFonts w:ascii="Arial" w:hAnsi="Arial" w:cs="Arial"/>
                <w:sz w:val="18"/>
                <w:szCs w:val="18"/>
              </w:rPr>
            </w:pPr>
          </w:p>
          <w:p w14:paraId="592E6E8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action plan for institutional restructure and establishment of regulatory organization for wastewater treatment &amp; reuse.</w:t>
            </w:r>
          </w:p>
          <w:p w14:paraId="6552EDBC" w14:textId="77777777" w:rsidR="00C44278" w:rsidRPr="00D624A6" w:rsidRDefault="00C44278" w:rsidP="00C44278">
            <w:pPr>
              <w:spacing w:before="60" w:after="60"/>
              <w:jc w:val="both"/>
              <w:rPr>
                <w:rFonts w:ascii="Arial" w:hAnsi="Arial" w:cs="Arial"/>
                <w:sz w:val="18"/>
                <w:szCs w:val="18"/>
              </w:rPr>
            </w:pPr>
          </w:p>
          <w:p w14:paraId="3977241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Delineate and monitor groundwater resources protection zones.</w:t>
            </w:r>
          </w:p>
          <w:p w14:paraId="2AB00ADA" w14:textId="77777777" w:rsidR="00C44278" w:rsidRPr="00D624A6" w:rsidRDefault="00C44278" w:rsidP="00C44278">
            <w:pPr>
              <w:spacing w:before="60" w:after="60"/>
              <w:jc w:val="both"/>
              <w:rPr>
                <w:rFonts w:ascii="Arial" w:hAnsi="Arial" w:cs="Arial"/>
                <w:sz w:val="18"/>
                <w:szCs w:val="18"/>
              </w:rPr>
            </w:pPr>
          </w:p>
          <w:p w14:paraId="3E9D2323"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Organize seminar, workshops and training courses on wastewater treatment and reuse.</w:t>
            </w:r>
          </w:p>
        </w:tc>
        <w:tc>
          <w:tcPr>
            <w:tcW w:w="1798" w:type="dxa"/>
          </w:tcPr>
          <w:p w14:paraId="2D59DCA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Development plans and strategies for water quality monitoring &amp; regulatory systems.</w:t>
            </w:r>
          </w:p>
        </w:tc>
        <w:tc>
          <w:tcPr>
            <w:tcW w:w="1574" w:type="dxa"/>
          </w:tcPr>
          <w:p w14:paraId="6B7355A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Executive bylaws for wastewater treatment and reuse are developed, preliminary protection zone for groundwater are determined.</w:t>
            </w:r>
          </w:p>
        </w:tc>
        <w:tc>
          <w:tcPr>
            <w:tcW w:w="1950" w:type="dxa"/>
          </w:tcPr>
          <w:p w14:paraId="42A8BC3B"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Development of regulations for wastewater treatment &amp; reuse.</w:t>
            </w:r>
          </w:p>
        </w:tc>
        <w:tc>
          <w:tcPr>
            <w:tcW w:w="4590" w:type="dxa"/>
          </w:tcPr>
          <w:p w14:paraId="5E4A0CD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updated standards guidelines and regulations for wastewater treatment and reuse in agricultural, industries and recreational purposes are being prepared.  </w:t>
            </w:r>
          </w:p>
          <w:p w14:paraId="59DC1D33" w14:textId="77777777" w:rsidR="00C44278" w:rsidRPr="00D624A6" w:rsidRDefault="00C44278" w:rsidP="00C44278">
            <w:pPr>
              <w:spacing w:before="60" w:after="60"/>
              <w:jc w:val="both"/>
              <w:rPr>
                <w:rFonts w:ascii="Arial" w:hAnsi="Arial" w:cs="Arial"/>
                <w:sz w:val="18"/>
                <w:szCs w:val="18"/>
              </w:rPr>
            </w:pPr>
          </w:p>
          <w:p w14:paraId="6C59201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Action plan for institutional restructure and establishment of regulatory organization for wastewater treatment &amp; reuse ARE ongoing.  </w:t>
            </w:r>
          </w:p>
          <w:p w14:paraId="32310825" w14:textId="77777777" w:rsidR="00C44278" w:rsidRPr="00D624A6" w:rsidRDefault="00C44278" w:rsidP="00C44278">
            <w:pPr>
              <w:spacing w:before="60" w:after="60"/>
              <w:jc w:val="both"/>
              <w:rPr>
                <w:rFonts w:ascii="Arial" w:hAnsi="Arial" w:cs="Arial"/>
                <w:sz w:val="18"/>
                <w:szCs w:val="18"/>
              </w:rPr>
            </w:pPr>
          </w:p>
          <w:p w14:paraId="1E123B9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There are 5 modules in shell area and 8 modules in coastal areas for   delineation and monitoring of groundwater resources protection zones. However, these modules cannot conduct sensitivity analyses of protected zones due to their problems with calibration and calibration. </w:t>
            </w:r>
          </w:p>
        </w:tc>
      </w:tr>
      <w:tr w:rsidR="001257DF" w:rsidRPr="00D624A6" w14:paraId="40E70E27" w14:textId="77777777" w:rsidTr="00C44278">
        <w:trPr>
          <w:trHeight w:val="289"/>
          <w:jc w:val="center"/>
        </w:trPr>
        <w:tc>
          <w:tcPr>
            <w:tcW w:w="14130" w:type="dxa"/>
            <w:gridSpan w:val="5"/>
            <w:shd w:val="clear" w:color="auto" w:fill="F9DCDA" w:themeFill="accent6" w:themeFillTint="33"/>
          </w:tcPr>
          <w:p w14:paraId="5D0FC435" w14:textId="77777777" w:rsidR="00C44278" w:rsidRPr="00D624A6" w:rsidRDefault="00C44278" w:rsidP="00C44278">
            <w:pPr>
              <w:spacing w:before="60" w:after="60"/>
              <w:jc w:val="both"/>
              <w:rPr>
                <w:rFonts w:ascii="Arial" w:hAnsi="Arial" w:cs="Arial"/>
                <w:b/>
                <w:sz w:val="18"/>
                <w:szCs w:val="18"/>
              </w:rPr>
            </w:pPr>
            <w:r w:rsidRPr="00D624A6">
              <w:rPr>
                <w:rFonts w:ascii="Arial" w:hAnsi="Arial" w:cs="Arial"/>
                <w:b/>
                <w:sz w:val="18"/>
                <w:szCs w:val="18"/>
              </w:rPr>
              <w:t>Outcome 7: Climate Change Effects on Sustainability of Water Resources</w:t>
            </w:r>
          </w:p>
        </w:tc>
      </w:tr>
      <w:tr w:rsidR="001257DF" w:rsidRPr="00D624A6" w14:paraId="45493F6D" w14:textId="77777777" w:rsidTr="00C44278">
        <w:trPr>
          <w:trHeight w:val="289"/>
          <w:jc w:val="center"/>
        </w:trPr>
        <w:tc>
          <w:tcPr>
            <w:tcW w:w="4218" w:type="dxa"/>
          </w:tcPr>
          <w:p w14:paraId="7B16D36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Evaluation of regional and local climate results to assess and predict climatic changes effects on water resources</w:t>
            </w:r>
          </w:p>
          <w:p w14:paraId="35B8B2BE" w14:textId="77777777" w:rsidR="00C44278" w:rsidRPr="00D624A6" w:rsidRDefault="00C44278" w:rsidP="00C44278">
            <w:pPr>
              <w:spacing w:before="60" w:after="60"/>
              <w:jc w:val="both"/>
              <w:rPr>
                <w:rFonts w:ascii="Arial" w:hAnsi="Arial" w:cs="Arial"/>
                <w:sz w:val="18"/>
                <w:szCs w:val="18"/>
              </w:rPr>
            </w:pPr>
          </w:p>
          <w:p w14:paraId="09ADEFF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plan to mitigate Natural Disaster related to water resources.</w:t>
            </w:r>
          </w:p>
          <w:p w14:paraId="70DC1233" w14:textId="77777777" w:rsidR="00C44278" w:rsidRPr="00D624A6" w:rsidRDefault="00C44278" w:rsidP="00C44278">
            <w:pPr>
              <w:spacing w:before="60" w:after="60"/>
              <w:jc w:val="both"/>
              <w:rPr>
                <w:rFonts w:ascii="Arial" w:hAnsi="Arial" w:cs="Arial"/>
                <w:sz w:val="18"/>
                <w:szCs w:val="18"/>
              </w:rPr>
            </w:pPr>
          </w:p>
          <w:p w14:paraId="6B73BB0F" w14:textId="77777777" w:rsidR="00C44278" w:rsidRDefault="00C44278" w:rsidP="00C44278">
            <w:pPr>
              <w:spacing w:before="60" w:after="60"/>
              <w:jc w:val="both"/>
              <w:rPr>
                <w:rFonts w:ascii="Arial" w:hAnsi="Arial" w:cs="Arial"/>
                <w:sz w:val="18"/>
                <w:szCs w:val="18"/>
              </w:rPr>
            </w:pPr>
            <w:r w:rsidRPr="00D624A6">
              <w:rPr>
                <w:rFonts w:ascii="Arial" w:hAnsi="Arial" w:cs="Arial"/>
                <w:sz w:val="18"/>
                <w:szCs w:val="18"/>
              </w:rPr>
              <w:t>Organize seminars, workshops and training courses on climate change predication and integration of natural disasters.</w:t>
            </w:r>
          </w:p>
          <w:p w14:paraId="51DC1B3F" w14:textId="77777777" w:rsidR="00DC0F45" w:rsidRDefault="00DC0F45" w:rsidP="00C44278">
            <w:pPr>
              <w:spacing w:before="60" w:after="60"/>
              <w:jc w:val="both"/>
              <w:rPr>
                <w:rFonts w:ascii="Arial" w:hAnsi="Arial" w:cs="Arial"/>
                <w:sz w:val="18"/>
                <w:szCs w:val="18"/>
              </w:rPr>
            </w:pPr>
          </w:p>
          <w:p w14:paraId="45B31A33" w14:textId="77777777" w:rsidR="00DC0F45" w:rsidRPr="00D624A6" w:rsidRDefault="00DC0F45" w:rsidP="00C44278">
            <w:pPr>
              <w:spacing w:before="60" w:after="60"/>
              <w:jc w:val="both"/>
              <w:rPr>
                <w:rFonts w:ascii="Arial" w:eastAsia="Times New Roman" w:hAnsi="Arial" w:cs="Arial"/>
                <w:bCs/>
                <w:noProof/>
                <w:sz w:val="18"/>
                <w:szCs w:val="18"/>
              </w:rPr>
            </w:pPr>
          </w:p>
        </w:tc>
        <w:tc>
          <w:tcPr>
            <w:tcW w:w="1798" w:type="dxa"/>
          </w:tcPr>
          <w:p w14:paraId="0300F11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Detailed synthesis of vulnerability of water resources due to climate change &amp; development of systems to predict natural disasters.</w:t>
            </w:r>
          </w:p>
        </w:tc>
        <w:tc>
          <w:tcPr>
            <w:tcW w:w="1574" w:type="dxa"/>
          </w:tcPr>
          <w:p w14:paraId="562ED68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 xml:space="preserve">Detailed future climate change impact study have been organized in 2005 using climate model. </w:t>
            </w:r>
          </w:p>
        </w:tc>
        <w:tc>
          <w:tcPr>
            <w:tcW w:w="1950" w:type="dxa"/>
          </w:tcPr>
          <w:p w14:paraId="5DE8CF96"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Adoptation of climate change impact mitigations in National Sustainable Water Resources Management Plan. </w:t>
            </w:r>
          </w:p>
        </w:tc>
        <w:tc>
          <w:tcPr>
            <w:tcW w:w="4590" w:type="dxa"/>
          </w:tcPr>
          <w:p w14:paraId="47709677" w14:textId="77777777" w:rsidR="00C44278" w:rsidRPr="00D624A6" w:rsidRDefault="00C44278" w:rsidP="00C44278">
            <w:pPr>
              <w:spacing w:before="60" w:after="60"/>
              <w:jc w:val="both"/>
              <w:rPr>
                <w:rFonts w:ascii="Arial" w:hAnsi="Arial" w:cs="Arial"/>
                <w:sz w:val="18"/>
                <w:szCs w:val="18"/>
              </w:rPr>
            </w:pPr>
          </w:p>
        </w:tc>
      </w:tr>
      <w:tr w:rsidR="001257DF" w:rsidRPr="00D624A6" w14:paraId="46609138" w14:textId="77777777" w:rsidTr="00C44278">
        <w:trPr>
          <w:trHeight w:val="289"/>
          <w:jc w:val="center"/>
        </w:trPr>
        <w:tc>
          <w:tcPr>
            <w:tcW w:w="14130" w:type="dxa"/>
            <w:gridSpan w:val="5"/>
            <w:shd w:val="clear" w:color="auto" w:fill="F9DCDA" w:themeFill="accent6" w:themeFillTint="33"/>
          </w:tcPr>
          <w:p w14:paraId="26131D87"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lastRenderedPageBreak/>
              <w:t xml:space="preserve">Outcome 8: </w:t>
            </w:r>
            <w:r w:rsidRPr="00D624A6">
              <w:rPr>
                <w:rFonts w:ascii="Arial" w:hAnsi="Arial" w:cs="Arial"/>
                <w:b/>
                <w:sz w:val="18"/>
                <w:szCs w:val="18"/>
              </w:rPr>
              <w:t>Develop Comprehensive strategic program to achieve Millennium Development Goals (MDG)</w:t>
            </w:r>
          </w:p>
        </w:tc>
      </w:tr>
      <w:tr w:rsidR="001257DF" w:rsidRPr="00D624A6" w14:paraId="7EBD5652" w14:textId="77777777" w:rsidTr="00C44278">
        <w:trPr>
          <w:trHeight w:val="170"/>
          <w:jc w:val="center"/>
        </w:trPr>
        <w:tc>
          <w:tcPr>
            <w:tcW w:w="4218" w:type="dxa"/>
          </w:tcPr>
          <w:p w14:paraId="01AFEEA2"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comprehensive strategic action plan to achieve MDGs related to water resources.</w:t>
            </w:r>
          </w:p>
          <w:p w14:paraId="556275CC" w14:textId="77777777" w:rsidR="00C44278" w:rsidRPr="00D624A6" w:rsidRDefault="00C44278" w:rsidP="00C44278">
            <w:pPr>
              <w:spacing w:before="60" w:after="60"/>
              <w:jc w:val="both"/>
              <w:rPr>
                <w:rFonts w:ascii="Arial" w:hAnsi="Arial" w:cs="Arial"/>
                <w:sz w:val="18"/>
                <w:szCs w:val="18"/>
              </w:rPr>
            </w:pPr>
          </w:p>
          <w:p w14:paraId="3D4DEEC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strategic plan for MIDGs related to water filed up to 2015 and to prepare annual reports on programs to achievement of such MDG.</w:t>
            </w:r>
          </w:p>
          <w:p w14:paraId="71CD0BD8" w14:textId="77777777" w:rsidR="00C44278" w:rsidRPr="00D624A6" w:rsidRDefault="00C44278" w:rsidP="00C44278">
            <w:pPr>
              <w:spacing w:before="60" w:after="60"/>
              <w:jc w:val="both"/>
              <w:rPr>
                <w:rFonts w:ascii="Arial" w:hAnsi="Arial" w:cs="Arial"/>
                <w:sz w:val="18"/>
                <w:szCs w:val="18"/>
              </w:rPr>
            </w:pPr>
          </w:p>
          <w:p w14:paraId="624C6457"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seminar, workshops and training courses on MDG related to water resources.</w:t>
            </w:r>
          </w:p>
        </w:tc>
        <w:tc>
          <w:tcPr>
            <w:tcW w:w="1798" w:type="dxa"/>
          </w:tcPr>
          <w:p w14:paraId="27B235A6"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Develop in strategic plan to achieve millennium development goal related to water resources.</w:t>
            </w:r>
          </w:p>
        </w:tc>
        <w:tc>
          <w:tcPr>
            <w:tcW w:w="1574" w:type="dxa"/>
          </w:tcPr>
          <w:p w14:paraId="7AC0E530"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National MDG report was published in 2009.</w:t>
            </w:r>
          </w:p>
        </w:tc>
        <w:tc>
          <w:tcPr>
            <w:tcW w:w="1950" w:type="dxa"/>
          </w:tcPr>
          <w:p w14:paraId="55255201"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 xml:space="preserve">MOWE staff will be able to achieve MDG related to water resources. </w:t>
            </w:r>
          </w:p>
        </w:tc>
        <w:tc>
          <w:tcPr>
            <w:tcW w:w="4590" w:type="dxa"/>
          </w:tcPr>
          <w:p w14:paraId="13C7DC0A" w14:textId="77777777" w:rsidR="00C44278" w:rsidRPr="00D624A6" w:rsidRDefault="00C44278" w:rsidP="00C44278">
            <w:pPr>
              <w:spacing w:before="60" w:after="60"/>
              <w:jc w:val="both"/>
              <w:rPr>
                <w:rFonts w:ascii="Arial" w:hAnsi="Arial" w:cs="Arial"/>
                <w:sz w:val="18"/>
                <w:szCs w:val="18"/>
              </w:rPr>
            </w:pPr>
          </w:p>
          <w:p w14:paraId="75511FC8" w14:textId="77777777" w:rsidR="00C44278" w:rsidRPr="00D624A6" w:rsidRDefault="00C44278" w:rsidP="00C44278">
            <w:pPr>
              <w:spacing w:before="60" w:after="60"/>
              <w:jc w:val="both"/>
              <w:rPr>
                <w:rFonts w:ascii="Arial" w:hAnsi="Arial" w:cs="Arial"/>
                <w:sz w:val="18"/>
                <w:szCs w:val="18"/>
              </w:rPr>
            </w:pPr>
          </w:p>
          <w:p w14:paraId="443D25AE" w14:textId="77777777" w:rsidR="00C44278" w:rsidRPr="00D624A6" w:rsidRDefault="00C44278" w:rsidP="00C44278">
            <w:pPr>
              <w:spacing w:before="60" w:after="60"/>
              <w:jc w:val="both"/>
              <w:rPr>
                <w:rFonts w:ascii="Arial" w:hAnsi="Arial" w:cs="Arial"/>
                <w:sz w:val="18"/>
                <w:szCs w:val="18"/>
              </w:rPr>
            </w:pPr>
          </w:p>
          <w:p w14:paraId="78DB5EF2" w14:textId="77777777" w:rsidR="00C44278" w:rsidRPr="00D624A6" w:rsidRDefault="00C44278" w:rsidP="00C44278">
            <w:pPr>
              <w:spacing w:before="60" w:after="60"/>
              <w:jc w:val="both"/>
              <w:rPr>
                <w:rFonts w:ascii="Arial" w:hAnsi="Arial" w:cs="Arial"/>
                <w:sz w:val="18"/>
                <w:szCs w:val="18"/>
              </w:rPr>
            </w:pPr>
          </w:p>
          <w:p w14:paraId="12D668D8" w14:textId="77777777" w:rsidR="00C44278" w:rsidRPr="00D624A6" w:rsidRDefault="00C44278" w:rsidP="00C44278">
            <w:pPr>
              <w:spacing w:before="60" w:after="60"/>
              <w:jc w:val="both"/>
              <w:rPr>
                <w:rFonts w:ascii="Arial" w:hAnsi="Arial" w:cs="Arial"/>
                <w:sz w:val="18"/>
                <w:szCs w:val="18"/>
              </w:rPr>
            </w:pPr>
          </w:p>
          <w:p w14:paraId="4680F4EB" w14:textId="77777777" w:rsidR="00C44278" w:rsidRPr="00D624A6" w:rsidRDefault="00C44278" w:rsidP="00C44278">
            <w:pPr>
              <w:spacing w:before="60" w:after="60"/>
              <w:jc w:val="both"/>
              <w:rPr>
                <w:rFonts w:ascii="Arial" w:hAnsi="Arial" w:cs="Arial"/>
                <w:sz w:val="18"/>
                <w:szCs w:val="18"/>
              </w:rPr>
            </w:pPr>
          </w:p>
          <w:p w14:paraId="5C40BC07" w14:textId="77777777" w:rsidR="00C44278" w:rsidRPr="00D624A6" w:rsidRDefault="00C44278" w:rsidP="00C44278">
            <w:pPr>
              <w:spacing w:before="60" w:after="60"/>
              <w:jc w:val="both"/>
              <w:rPr>
                <w:rFonts w:ascii="Arial" w:hAnsi="Arial" w:cs="Arial"/>
                <w:sz w:val="18"/>
                <w:szCs w:val="18"/>
              </w:rPr>
            </w:pPr>
          </w:p>
          <w:p w14:paraId="3A7A3E85" w14:textId="77777777" w:rsidR="00C44278" w:rsidRPr="00D624A6" w:rsidRDefault="00C44278" w:rsidP="00C44278">
            <w:pPr>
              <w:spacing w:before="60" w:after="60"/>
              <w:jc w:val="both"/>
              <w:rPr>
                <w:rFonts w:ascii="Arial" w:eastAsia="Times New Roman" w:hAnsi="Arial" w:cs="Arial"/>
                <w:bCs/>
                <w:noProof/>
                <w:sz w:val="18"/>
                <w:szCs w:val="18"/>
              </w:rPr>
            </w:pPr>
          </w:p>
        </w:tc>
      </w:tr>
      <w:tr w:rsidR="001257DF" w:rsidRPr="00D624A6" w14:paraId="26FD8870" w14:textId="77777777" w:rsidTr="00C44278">
        <w:trPr>
          <w:trHeight w:val="289"/>
          <w:jc w:val="center"/>
        </w:trPr>
        <w:tc>
          <w:tcPr>
            <w:tcW w:w="14130" w:type="dxa"/>
            <w:gridSpan w:val="5"/>
            <w:shd w:val="clear" w:color="auto" w:fill="F9DCDA" w:themeFill="accent6" w:themeFillTint="33"/>
          </w:tcPr>
          <w:p w14:paraId="40A5781B"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t>Outcome 9: Specific Strategic Projects</w:t>
            </w:r>
          </w:p>
        </w:tc>
      </w:tr>
      <w:tr w:rsidR="001257DF" w:rsidRPr="00D624A6" w14:paraId="578BD401" w14:textId="77777777" w:rsidTr="00C44278">
        <w:trPr>
          <w:trHeight w:val="289"/>
          <w:jc w:val="center"/>
        </w:trPr>
        <w:tc>
          <w:tcPr>
            <w:tcW w:w="4218" w:type="dxa"/>
          </w:tcPr>
          <w:p w14:paraId="6768085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Carry out operational efficiency analysis of existing dams and identify new dam units</w:t>
            </w:r>
          </w:p>
          <w:p w14:paraId="1D155278" w14:textId="77777777" w:rsidR="00C44278" w:rsidRPr="00D624A6" w:rsidRDefault="00C44278" w:rsidP="00C44278">
            <w:pPr>
              <w:spacing w:before="60" w:after="60"/>
              <w:jc w:val="both"/>
              <w:rPr>
                <w:rFonts w:ascii="Arial" w:hAnsi="Arial" w:cs="Arial"/>
                <w:sz w:val="18"/>
                <w:szCs w:val="18"/>
              </w:rPr>
            </w:pPr>
          </w:p>
          <w:p w14:paraId="56097D0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Carry out limited studies of local aquifers to evaluate aquifer potential and safe yield.</w:t>
            </w:r>
          </w:p>
          <w:p w14:paraId="450ED25B" w14:textId="77777777" w:rsidR="00C44278" w:rsidRPr="00D624A6" w:rsidRDefault="00C44278" w:rsidP="00C44278">
            <w:pPr>
              <w:spacing w:before="60" w:after="60"/>
              <w:jc w:val="both"/>
              <w:rPr>
                <w:rFonts w:ascii="Arial" w:hAnsi="Arial" w:cs="Arial"/>
                <w:sz w:val="18"/>
                <w:szCs w:val="18"/>
              </w:rPr>
            </w:pPr>
          </w:p>
          <w:p w14:paraId="64A8D23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seminars, workshops and trainings courses on advanced hydrogeological modeling techniques.</w:t>
            </w:r>
          </w:p>
          <w:p w14:paraId="3B9543B3" w14:textId="77777777" w:rsidR="00C44278" w:rsidRPr="00D624A6" w:rsidRDefault="00C44278" w:rsidP="00C44278">
            <w:pPr>
              <w:spacing w:before="60" w:after="60"/>
              <w:jc w:val="both"/>
              <w:rPr>
                <w:rFonts w:ascii="Arial" w:hAnsi="Arial" w:cs="Arial"/>
                <w:sz w:val="18"/>
                <w:szCs w:val="18"/>
              </w:rPr>
            </w:pPr>
          </w:p>
          <w:p w14:paraId="6852FAF3"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Review and supervise groundwater flow modeling project of MOWE.</w:t>
            </w:r>
          </w:p>
          <w:p w14:paraId="52721CB6" w14:textId="77777777" w:rsidR="00C44278" w:rsidRPr="00D624A6" w:rsidRDefault="00C44278" w:rsidP="00C44278">
            <w:pPr>
              <w:spacing w:before="60" w:after="60"/>
              <w:jc w:val="both"/>
              <w:rPr>
                <w:rFonts w:ascii="Arial" w:hAnsi="Arial" w:cs="Arial"/>
                <w:sz w:val="18"/>
                <w:szCs w:val="18"/>
              </w:rPr>
            </w:pPr>
          </w:p>
          <w:p w14:paraId="7EC4433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Carry out studies to update the model of contaminated and effective groundwater pumping area in the kingdom.</w:t>
            </w:r>
          </w:p>
          <w:p w14:paraId="4A5276CE" w14:textId="77777777" w:rsidR="00C44278" w:rsidRPr="00D624A6" w:rsidRDefault="00C44278" w:rsidP="00C44278">
            <w:pPr>
              <w:spacing w:before="60" w:after="60"/>
              <w:jc w:val="both"/>
              <w:rPr>
                <w:rFonts w:ascii="Arial" w:hAnsi="Arial" w:cs="Arial"/>
                <w:sz w:val="18"/>
                <w:szCs w:val="18"/>
              </w:rPr>
            </w:pPr>
          </w:p>
          <w:p w14:paraId="040E0FD7" w14:textId="77777777" w:rsidR="00C44278" w:rsidRDefault="00C44278" w:rsidP="00C44278">
            <w:pPr>
              <w:spacing w:before="60" w:after="60"/>
              <w:jc w:val="both"/>
              <w:rPr>
                <w:rFonts w:ascii="Arial" w:hAnsi="Arial" w:cs="Arial"/>
                <w:sz w:val="18"/>
                <w:szCs w:val="18"/>
              </w:rPr>
            </w:pPr>
            <w:r w:rsidRPr="00D624A6">
              <w:rPr>
                <w:rFonts w:ascii="Arial" w:hAnsi="Arial" w:cs="Arial"/>
                <w:sz w:val="18"/>
                <w:szCs w:val="18"/>
              </w:rPr>
              <w:t>Organize seminars, workshops and training courses on advanced groundwater modeling techniques to MOWE staff.</w:t>
            </w:r>
          </w:p>
          <w:p w14:paraId="58A4AC1A" w14:textId="77777777" w:rsidR="00DC0F45" w:rsidRPr="00D624A6" w:rsidRDefault="00DC0F45" w:rsidP="00C44278">
            <w:pPr>
              <w:spacing w:before="60" w:after="60"/>
              <w:jc w:val="both"/>
              <w:rPr>
                <w:rFonts w:ascii="Arial" w:eastAsia="Times New Roman" w:hAnsi="Arial" w:cs="Arial"/>
                <w:bCs/>
                <w:noProof/>
                <w:sz w:val="18"/>
                <w:szCs w:val="18"/>
              </w:rPr>
            </w:pPr>
          </w:p>
        </w:tc>
        <w:tc>
          <w:tcPr>
            <w:tcW w:w="1798" w:type="dxa"/>
          </w:tcPr>
          <w:p w14:paraId="406B5788"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To conduct specific detailed hydrological investigations &amp; training of MOWE staff in groundwater and Modeling.</w:t>
            </w:r>
          </w:p>
        </w:tc>
        <w:tc>
          <w:tcPr>
            <w:tcW w:w="1574" w:type="dxa"/>
          </w:tcPr>
          <w:p w14:paraId="7109E06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detailed water resources studies for several effects within the K.S.A were conducted</w:t>
            </w:r>
          </w:p>
        </w:tc>
        <w:tc>
          <w:tcPr>
            <w:tcW w:w="1950" w:type="dxa"/>
          </w:tcPr>
          <w:p w14:paraId="22F3EEF9"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MOWE staff will be able to carry out detailed water resources studies and groundwater modeling.</w:t>
            </w:r>
          </w:p>
        </w:tc>
        <w:tc>
          <w:tcPr>
            <w:tcW w:w="4590" w:type="dxa"/>
          </w:tcPr>
          <w:p w14:paraId="0323889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operational efficiency analysis of existing dams was carried out. </w:t>
            </w:r>
          </w:p>
          <w:p w14:paraId="053CFE27" w14:textId="77777777" w:rsidR="00C44278" w:rsidRPr="00D624A6" w:rsidRDefault="00C44278" w:rsidP="00C44278">
            <w:pPr>
              <w:spacing w:before="60" w:after="60"/>
              <w:jc w:val="both"/>
              <w:rPr>
                <w:rFonts w:ascii="Arial" w:hAnsi="Arial" w:cs="Arial"/>
                <w:sz w:val="18"/>
                <w:szCs w:val="18"/>
              </w:rPr>
            </w:pPr>
          </w:p>
          <w:p w14:paraId="0FEECF1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The specific detailed hydrological investigations &amp; training of MOWE staff in groundwater and Modeling was conducted.</w:t>
            </w:r>
          </w:p>
        </w:tc>
      </w:tr>
      <w:tr w:rsidR="001257DF" w:rsidRPr="00D624A6" w14:paraId="01252027" w14:textId="77777777" w:rsidTr="00C44278">
        <w:trPr>
          <w:trHeight w:val="289"/>
          <w:jc w:val="center"/>
        </w:trPr>
        <w:tc>
          <w:tcPr>
            <w:tcW w:w="14130" w:type="dxa"/>
            <w:gridSpan w:val="5"/>
            <w:shd w:val="clear" w:color="auto" w:fill="F9DCDA" w:themeFill="accent6" w:themeFillTint="33"/>
          </w:tcPr>
          <w:p w14:paraId="2A510477" w14:textId="77777777" w:rsidR="00C44278" w:rsidRPr="00D624A6" w:rsidRDefault="00C44278" w:rsidP="00C44278">
            <w:pPr>
              <w:spacing w:before="60" w:after="60"/>
              <w:jc w:val="both"/>
              <w:rPr>
                <w:rFonts w:ascii="Arial" w:hAnsi="Arial" w:cs="Arial"/>
                <w:b/>
                <w:sz w:val="18"/>
                <w:szCs w:val="18"/>
              </w:rPr>
            </w:pPr>
            <w:r w:rsidRPr="00D624A6">
              <w:rPr>
                <w:rFonts w:ascii="Arial" w:eastAsia="Times New Roman" w:hAnsi="Arial" w:cs="Arial"/>
                <w:b/>
                <w:bCs/>
                <w:noProof/>
                <w:sz w:val="18"/>
                <w:szCs w:val="18"/>
              </w:rPr>
              <w:lastRenderedPageBreak/>
              <w:t xml:space="preserve">Outcome 10: </w:t>
            </w:r>
            <w:r w:rsidRPr="00D624A6">
              <w:rPr>
                <w:rFonts w:ascii="Arial" w:hAnsi="Arial" w:cs="Arial"/>
                <w:b/>
                <w:sz w:val="18"/>
                <w:szCs w:val="18"/>
              </w:rPr>
              <w:t>Water Conservation &amp; Efficient Supply Management</w:t>
            </w:r>
          </w:p>
        </w:tc>
      </w:tr>
      <w:tr w:rsidR="001257DF" w:rsidRPr="00D624A6" w14:paraId="49CAEF94" w14:textId="77777777" w:rsidTr="00C44278">
        <w:trPr>
          <w:trHeight w:val="289"/>
          <w:jc w:val="center"/>
        </w:trPr>
        <w:tc>
          <w:tcPr>
            <w:tcW w:w="4218" w:type="dxa"/>
          </w:tcPr>
          <w:p w14:paraId="084F2042"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comprehensive plan for water management and use of advanced network transmission, as well as development of wastewater collection, treatment and reuse.</w:t>
            </w:r>
          </w:p>
          <w:p w14:paraId="5E953E45" w14:textId="77777777" w:rsidR="00C44278" w:rsidRPr="00D624A6" w:rsidRDefault="00C44278" w:rsidP="00C44278">
            <w:pPr>
              <w:spacing w:before="60" w:after="60"/>
              <w:jc w:val="both"/>
              <w:rPr>
                <w:rFonts w:ascii="Arial" w:hAnsi="Arial" w:cs="Arial"/>
                <w:sz w:val="18"/>
                <w:szCs w:val="18"/>
              </w:rPr>
            </w:pPr>
          </w:p>
          <w:p w14:paraId="1E82CE8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Determine state of the art hardware and software are used in water transmission and distribution facilities.</w:t>
            </w:r>
          </w:p>
          <w:p w14:paraId="1B3A9B3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seminar, workshops and training courses on water transmission and distribution techniques.</w:t>
            </w:r>
          </w:p>
          <w:p w14:paraId="32606179" w14:textId="77777777" w:rsidR="00C44278" w:rsidRPr="00D624A6" w:rsidRDefault="00C44278" w:rsidP="00C44278">
            <w:pPr>
              <w:spacing w:before="60" w:after="60"/>
              <w:jc w:val="both"/>
              <w:rPr>
                <w:rFonts w:ascii="Arial" w:hAnsi="Arial" w:cs="Arial"/>
                <w:sz w:val="18"/>
                <w:szCs w:val="18"/>
              </w:rPr>
            </w:pPr>
          </w:p>
          <w:p w14:paraId="36881B0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Develop operation plan for enforcement of National Water Conservation Strategy.</w:t>
            </w:r>
          </w:p>
          <w:p w14:paraId="1E828F20" w14:textId="77777777" w:rsidR="00C44278" w:rsidRPr="00D624A6" w:rsidRDefault="00C44278" w:rsidP="00C44278">
            <w:pPr>
              <w:spacing w:before="60" w:after="60"/>
              <w:jc w:val="both"/>
              <w:rPr>
                <w:rFonts w:ascii="Arial" w:hAnsi="Arial" w:cs="Arial"/>
                <w:sz w:val="18"/>
                <w:szCs w:val="18"/>
              </w:rPr>
            </w:pPr>
          </w:p>
          <w:p w14:paraId="11B98A7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Organize seminar, workshops and training courses on advance conservation Techniques.</w:t>
            </w:r>
          </w:p>
        </w:tc>
        <w:tc>
          <w:tcPr>
            <w:tcW w:w="1798" w:type="dxa"/>
          </w:tcPr>
          <w:p w14:paraId="1601571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Develop action plan for water conservation and management.</w:t>
            </w:r>
          </w:p>
        </w:tc>
        <w:tc>
          <w:tcPr>
            <w:tcW w:w="1574" w:type="dxa"/>
          </w:tcPr>
          <w:p w14:paraId="4C76C3C1"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MOWE has completed four phases of water rationalization campaign</w:t>
            </w:r>
          </w:p>
        </w:tc>
        <w:tc>
          <w:tcPr>
            <w:tcW w:w="1950" w:type="dxa"/>
          </w:tcPr>
          <w:p w14:paraId="03409803"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Develop and implement water management and conservation plan to achieve the target of unaccounted for water (UTF) to 5 % by the year 2026.</w:t>
            </w:r>
          </w:p>
        </w:tc>
        <w:tc>
          <w:tcPr>
            <w:tcW w:w="4590" w:type="dxa"/>
          </w:tcPr>
          <w:p w14:paraId="601456D9" w14:textId="49433FDB"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There is a decree to stop growing of wheat and </w:t>
            </w:r>
            <w:r w:rsidR="00FF50C2" w:rsidRPr="00D624A6">
              <w:rPr>
                <w:rFonts w:ascii="Arial" w:hAnsi="Arial" w:cs="Arial"/>
                <w:sz w:val="18"/>
                <w:szCs w:val="18"/>
              </w:rPr>
              <w:t xml:space="preserve">fodder crops </w:t>
            </w:r>
            <w:r w:rsidRPr="00D624A6">
              <w:rPr>
                <w:rFonts w:ascii="Arial" w:hAnsi="Arial" w:cs="Arial"/>
                <w:sz w:val="18"/>
                <w:szCs w:val="18"/>
              </w:rPr>
              <w:t xml:space="preserve">which is the single action that will reduce pressure on withdrawal of water from non-renewable ground water resources. </w:t>
            </w:r>
          </w:p>
          <w:p w14:paraId="07549FAD" w14:textId="77777777" w:rsidR="00C44278" w:rsidRPr="00D624A6" w:rsidRDefault="00C44278" w:rsidP="00C44278">
            <w:pPr>
              <w:spacing w:before="60" w:after="60"/>
              <w:jc w:val="both"/>
              <w:rPr>
                <w:rFonts w:ascii="Arial" w:hAnsi="Arial" w:cs="Arial"/>
                <w:sz w:val="18"/>
                <w:szCs w:val="18"/>
              </w:rPr>
            </w:pPr>
          </w:p>
          <w:p w14:paraId="547E55FC" w14:textId="77777777" w:rsidR="00C44278" w:rsidRPr="00D624A6" w:rsidRDefault="00C44278" w:rsidP="00C44278">
            <w:pPr>
              <w:spacing w:before="60" w:after="60"/>
              <w:jc w:val="both"/>
              <w:rPr>
                <w:rFonts w:ascii="Arial" w:hAnsi="Arial" w:cs="Arial"/>
                <w:sz w:val="18"/>
                <w:szCs w:val="18"/>
              </w:rPr>
            </w:pPr>
          </w:p>
          <w:p w14:paraId="0DB58FD9" w14:textId="77777777" w:rsidR="00C44278" w:rsidRPr="00D624A6" w:rsidRDefault="00C44278" w:rsidP="00C44278">
            <w:pPr>
              <w:spacing w:before="60" w:after="60"/>
              <w:jc w:val="both"/>
              <w:rPr>
                <w:rFonts w:ascii="Arial" w:hAnsi="Arial" w:cs="Arial"/>
                <w:sz w:val="18"/>
                <w:szCs w:val="18"/>
              </w:rPr>
            </w:pPr>
          </w:p>
          <w:p w14:paraId="095C2F82" w14:textId="77777777" w:rsidR="00C44278" w:rsidRPr="00D624A6" w:rsidRDefault="00C44278" w:rsidP="00C44278">
            <w:pPr>
              <w:spacing w:before="60" w:after="60"/>
              <w:jc w:val="both"/>
              <w:rPr>
                <w:rFonts w:ascii="Arial" w:hAnsi="Arial" w:cs="Arial"/>
                <w:sz w:val="18"/>
                <w:szCs w:val="18"/>
              </w:rPr>
            </w:pPr>
          </w:p>
          <w:p w14:paraId="30974021" w14:textId="77777777" w:rsidR="00C44278" w:rsidRPr="00D624A6" w:rsidRDefault="00C44278" w:rsidP="00C44278">
            <w:pPr>
              <w:spacing w:before="60" w:after="60"/>
              <w:jc w:val="both"/>
              <w:rPr>
                <w:rFonts w:ascii="Arial" w:hAnsi="Arial" w:cs="Arial"/>
                <w:sz w:val="18"/>
                <w:szCs w:val="18"/>
              </w:rPr>
            </w:pPr>
          </w:p>
          <w:p w14:paraId="35840AC7" w14:textId="77777777" w:rsidR="00C44278" w:rsidRPr="00D624A6" w:rsidRDefault="00C44278" w:rsidP="00C44278">
            <w:pPr>
              <w:spacing w:before="60" w:after="60"/>
              <w:jc w:val="both"/>
              <w:rPr>
                <w:rFonts w:ascii="Arial" w:hAnsi="Arial" w:cs="Arial"/>
                <w:sz w:val="18"/>
                <w:szCs w:val="18"/>
              </w:rPr>
            </w:pPr>
          </w:p>
          <w:p w14:paraId="259E5780" w14:textId="77777777" w:rsidR="00C44278" w:rsidRPr="00D624A6" w:rsidRDefault="00C44278" w:rsidP="00C44278">
            <w:pPr>
              <w:spacing w:before="60" w:after="60"/>
              <w:jc w:val="both"/>
              <w:rPr>
                <w:rFonts w:ascii="Arial" w:hAnsi="Arial" w:cs="Arial"/>
                <w:sz w:val="18"/>
                <w:szCs w:val="18"/>
              </w:rPr>
            </w:pPr>
          </w:p>
          <w:p w14:paraId="468F8FDC" w14:textId="77777777" w:rsidR="00C44278" w:rsidRPr="00D624A6" w:rsidRDefault="00C44278" w:rsidP="00C44278">
            <w:pPr>
              <w:spacing w:before="60" w:after="60"/>
              <w:jc w:val="both"/>
              <w:rPr>
                <w:rFonts w:ascii="Arial" w:hAnsi="Arial" w:cs="Arial"/>
                <w:sz w:val="18"/>
                <w:szCs w:val="18"/>
              </w:rPr>
            </w:pPr>
          </w:p>
          <w:p w14:paraId="0C8EB3E8" w14:textId="77777777" w:rsidR="00C44278" w:rsidRPr="00D624A6" w:rsidRDefault="00C44278" w:rsidP="00C44278">
            <w:pPr>
              <w:spacing w:before="60" w:after="60"/>
              <w:jc w:val="both"/>
              <w:rPr>
                <w:rFonts w:ascii="Arial" w:hAnsi="Arial" w:cs="Arial"/>
                <w:sz w:val="18"/>
                <w:szCs w:val="18"/>
              </w:rPr>
            </w:pPr>
          </w:p>
          <w:p w14:paraId="59987B9C" w14:textId="77777777" w:rsidR="00C44278" w:rsidRPr="00D624A6" w:rsidRDefault="00C44278" w:rsidP="00C44278">
            <w:pPr>
              <w:spacing w:before="60" w:after="60"/>
              <w:jc w:val="both"/>
              <w:rPr>
                <w:rFonts w:ascii="Arial" w:eastAsia="Times New Roman" w:hAnsi="Arial" w:cs="Arial"/>
                <w:bCs/>
                <w:noProof/>
                <w:sz w:val="18"/>
                <w:szCs w:val="18"/>
              </w:rPr>
            </w:pPr>
          </w:p>
        </w:tc>
      </w:tr>
      <w:tr w:rsidR="001257DF" w:rsidRPr="00D624A6" w14:paraId="40901CE0" w14:textId="77777777" w:rsidTr="00C44278">
        <w:trPr>
          <w:trHeight w:val="289"/>
          <w:jc w:val="center"/>
        </w:trPr>
        <w:tc>
          <w:tcPr>
            <w:tcW w:w="14130" w:type="dxa"/>
            <w:gridSpan w:val="5"/>
            <w:shd w:val="clear" w:color="auto" w:fill="ED9690" w:themeFill="accent6" w:themeFillTint="99"/>
          </w:tcPr>
          <w:p w14:paraId="0955EDCA" w14:textId="77777777" w:rsidR="00C44278" w:rsidRPr="00D624A6" w:rsidRDefault="00C44278" w:rsidP="00C44278">
            <w:pPr>
              <w:spacing w:before="60" w:after="60"/>
              <w:jc w:val="both"/>
              <w:rPr>
                <w:rFonts w:ascii="Arial" w:hAnsi="Arial" w:cs="Arial"/>
                <w:sz w:val="18"/>
                <w:szCs w:val="18"/>
              </w:rPr>
            </w:pPr>
            <w:r w:rsidRPr="00D624A6">
              <w:rPr>
                <w:rFonts w:ascii="Arial" w:eastAsia="Times New Roman" w:hAnsi="Arial" w:cs="Arial"/>
                <w:b/>
                <w:bCs/>
                <w:noProof/>
                <w:sz w:val="18"/>
                <w:szCs w:val="18"/>
              </w:rPr>
              <w:t>Evaluation of the Status of Sustainability in Madinat Yanbu AL Sinaiyah (MYAS)</w:t>
            </w:r>
          </w:p>
        </w:tc>
      </w:tr>
      <w:tr w:rsidR="001257DF" w:rsidRPr="00D624A6" w14:paraId="55B4CC89" w14:textId="77777777" w:rsidTr="00C44278">
        <w:trPr>
          <w:trHeight w:val="289"/>
          <w:jc w:val="center"/>
        </w:trPr>
        <w:tc>
          <w:tcPr>
            <w:tcW w:w="14130" w:type="dxa"/>
            <w:gridSpan w:val="5"/>
            <w:shd w:val="clear" w:color="auto" w:fill="F9DCDA" w:themeFill="accent6" w:themeFillTint="33"/>
          </w:tcPr>
          <w:p w14:paraId="73B08394" w14:textId="77777777" w:rsidR="00C44278" w:rsidRPr="00D624A6" w:rsidRDefault="00C44278" w:rsidP="00C44278">
            <w:pPr>
              <w:spacing w:before="60" w:after="60"/>
              <w:jc w:val="both"/>
              <w:rPr>
                <w:rFonts w:ascii="Arial" w:hAnsi="Arial" w:cs="Arial"/>
                <w:sz w:val="18"/>
                <w:szCs w:val="18"/>
              </w:rPr>
            </w:pPr>
          </w:p>
        </w:tc>
      </w:tr>
      <w:tr w:rsidR="001257DF" w:rsidRPr="00D624A6" w14:paraId="5E9A813D" w14:textId="77777777" w:rsidTr="00C44278">
        <w:trPr>
          <w:trHeight w:val="289"/>
          <w:jc w:val="center"/>
        </w:trPr>
        <w:tc>
          <w:tcPr>
            <w:tcW w:w="4218" w:type="dxa"/>
          </w:tcPr>
          <w:p w14:paraId="141782B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Prepare a desk review (report) on international experience in the field of environmental sustainability</w:t>
            </w:r>
          </w:p>
          <w:p w14:paraId="64FE128C" w14:textId="77777777" w:rsidR="00C44278" w:rsidRPr="00D624A6" w:rsidRDefault="00C44278" w:rsidP="00C44278">
            <w:pPr>
              <w:spacing w:before="60" w:after="60"/>
              <w:jc w:val="both"/>
              <w:rPr>
                <w:rFonts w:ascii="Arial" w:hAnsi="Arial" w:cs="Arial"/>
                <w:sz w:val="18"/>
                <w:szCs w:val="18"/>
              </w:rPr>
            </w:pPr>
          </w:p>
          <w:p w14:paraId="021A78ED"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Collect, share and maintain knowhow, expertise and best practices and guidelines in environmental sustainability for industrial cities globally.</w:t>
            </w:r>
          </w:p>
          <w:p w14:paraId="4C9DDD6F" w14:textId="77777777" w:rsidR="00C44278" w:rsidRPr="00D624A6" w:rsidRDefault="00C44278" w:rsidP="00C44278">
            <w:pPr>
              <w:spacing w:before="60" w:after="60"/>
              <w:jc w:val="both"/>
              <w:rPr>
                <w:rFonts w:ascii="Arial" w:hAnsi="Arial" w:cs="Arial"/>
                <w:sz w:val="18"/>
                <w:szCs w:val="18"/>
              </w:rPr>
            </w:pPr>
          </w:p>
          <w:p w14:paraId="5F44D426"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Assess the situation in MYAS and prepare initial report</w:t>
            </w:r>
          </w:p>
        </w:tc>
        <w:tc>
          <w:tcPr>
            <w:tcW w:w="1798" w:type="dxa"/>
          </w:tcPr>
          <w:p w14:paraId="6E8BAB11"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eastAsia="Times New Roman" w:hAnsi="Arial" w:cs="Arial"/>
                <w:bCs/>
                <w:noProof/>
                <w:sz w:val="18"/>
                <w:szCs w:val="18"/>
              </w:rPr>
              <w:t xml:space="preserve">Desk Review (report) and assessment of the current Sustainability Situation </w:t>
            </w:r>
          </w:p>
        </w:tc>
        <w:tc>
          <w:tcPr>
            <w:tcW w:w="1574" w:type="dxa"/>
          </w:tcPr>
          <w:p w14:paraId="7F2E8F47"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383B8A68"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Clarity on current situation and agreement on global standards</w:t>
            </w:r>
          </w:p>
        </w:tc>
        <w:tc>
          <w:tcPr>
            <w:tcW w:w="4590" w:type="dxa"/>
          </w:tcPr>
          <w:p w14:paraId="5F399C1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desk review (report) on international experience in the field of environmental sustainability was conducted. </w:t>
            </w:r>
          </w:p>
          <w:p w14:paraId="4026C054" w14:textId="77777777" w:rsidR="00C44278" w:rsidRPr="00D624A6" w:rsidRDefault="00C44278" w:rsidP="00C44278">
            <w:pPr>
              <w:spacing w:before="60" w:after="60"/>
              <w:jc w:val="both"/>
              <w:rPr>
                <w:rFonts w:ascii="Arial" w:hAnsi="Arial" w:cs="Arial"/>
                <w:sz w:val="18"/>
                <w:szCs w:val="18"/>
              </w:rPr>
            </w:pPr>
          </w:p>
          <w:p w14:paraId="29AD2E68"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The consultant collected, shared and maintained knowhow, expertise and best practices and guidelines in environmental sustainability for industrial cities globally.</w:t>
            </w:r>
          </w:p>
          <w:p w14:paraId="73DA2817" w14:textId="77777777" w:rsidR="00C44278" w:rsidRPr="00D624A6" w:rsidRDefault="00C44278" w:rsidP="00C44278">
            <w:pPr>
              <w:spacing w:before="60" w:after="60"/>
              <w:jc w:val="both"/>
              <w:rPr>
                <w:rFonts w:ascii="Arial" w:hAnsi="Arial" w:cs="Arial"/>
                <w:sz w:val="18"/>
                <w:szCs w:val="18"/>
              </w:rPr>
            </w:pPr>
          </w:p>
          <w:p w14:paraId="1340F22B"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 consultant assessed the situation in MYAS and prepared initial report. </w:t>
            </w:r>
          </w:p>
          <w:p w14:paraId="3D97202E" w14:textId="77777777" w:rsidR="00C44278" w:rsidRPr="00D624A6" w:rsidRDefault="00C44278" w:rsidP="00C44278">
            <w:pPr>
              <w:spacing w:before="60" w:after="60"/>
              <w:jc w:val="both"/>
              <w:rPr>
                <w:rFonts w:ascii="Arial" w:hAnsi="Arial" w:cs="Arial"/>
                <w:sz w:val="18"/>
                <w:szCs w:val="18"/>
              </w:rPr>
            </w:pPr>
          </w:p>
          <w:p w14:paraId="69BA6644"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There is a clarity on current situation and agreement on global standards by the RCY. </w:t>
            </w:r>
          </w:p>
          <w:p w14:paraId="2EF22B93" w14:textId="77777777" w:rsidR="00C44278" w:rsidRPr="00D624A6" w:rsidRDefault="00C44278" w:rsidP="00C44278">
            <w:pPr>
              <w:spacing w:before="60" w:after="60"/>
              <w:jc w:val="both"/>
              <w:rPr>
                <w:rFonts w:ascii="Arial" w:hAnsi="Arial" w:cs="Arial"/>
                <w:sz w:val="18"/>
                <w:szCs w:val="18"/>
              </w:rPr>
            </w:pPr>
          </w:p>
          <w:p w14:paraId="1B7E7D52" w14:textId="77777777" w:rsidR="00C44278" w:rsidRPr="00D624A6" w:rsidRDefault="00C44278" w:rsidP="00C44278">
            <w:pPr>
              <w:spacing w:before="60" w:after="60"/>
              <w:jc w:val="both"/>
              <w:rPr>
                <w:rFonts w:ascii="Arial" w:hAnsi="Arial" w:cs="Arial"/>
                <w:sz w:val="18"/>
                <w:szCs w:val="18"/>
              </w:rPr>
            </w:pPr>
            <w:r w:rsidRPr="00D624A6">
              <w:rPr>
                <w:rFonts w:ascii="Arial" w:eastAsia="Times New Roman" w:hAnsi="Arial" w:cs="Arial"/>
                <w:bCs/>
                <w:noProof/>
                <w:sz w:val="18"/>
                <w:szCs w:val="18"/>
              </w:rPr>
              <w:t xml:space="preserve">The desk Review (report) and assessment of the current sustainability situation was carried out. </w:t>
            </w:r>
          </w:p>
        </w:tc>
      </w:tr>
      <w:tr w:rsidR="00C44278" w:rsidRPr="00D624A6" w14:paraId="6D63D4D5" w14:textId="77777777" w:rsidTr="009B507D">
        <w:trPr>
          <w:trHeight w:val="2420"/>
          <w:jc w:val="center"/>
        </w:trPr>
        <w:tc>
          <w:tcPr>
            <w:tcW w:w="4218" w:type="dxa"/>
          </w:tcPr>
          <w:p w14:paraId="685CE1D1"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lastRenderedPageBreak/>
              <w:t>Based on output 1 draft an initial report on suggested areas for improvement best practice awards.</w:t>
            </w:r>
          </w:p>
          <w:p w14:paraId="4E4FF4E7" w14:textId="77777777" w:rsidR="00C44278" w:rsidRPr="00D624A6" w:rsidRDefault="00C44278" w:rsidP="00C44278">
            <w:pPr>
              <w:spacing w:before="60" w:after="60"/>
              <w:jc w:val="both"/>
              <w:rPr>
                <w:rFonts w:ascii="Arial" w:hAnsi="Arial" w:cs="Arial"/>
                <w:sz w:val="18"/>
                <w:szCs w:val="18"/>
              </w:rPr>
            </w:pPr>
          </w:p>
          <w:p w14:paraId="6C7323EC"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Collect and compile steps needed to apply for environmental sustainability best practice awards.</w:t>
            </w:r>
          </w:p>
          <w:p w14:paraId="1836050E" w14:textId="77777777" w:rsidR="00C44278" w:rsidRPr="00D624A6" w:rsidRDefault="00C44278" w:rsidP="00C44278">
            <w:pPr>
              <w:spacing w:before="60" w:after="60"/>
              <w:jc w:val="both"/>
              <w:rPr>
                <w:rFonts w:ascii="Arial" w:hAnsi="Arial" w:cs="Arial"/>
                <w:sz w:val="18"/>
                <w:szCs w:val="18"/>
              </w:rPr>
            </w:pPr>
          </w:p>
          <w:p w14:paraId="6B6CA859"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Prepare a presentation to the RCY, relating the desk review findings, gap analysis and recommendations.</w:t>
            </w:r>
          </w:p>
          <w:p w14:paraId="42835C5D" w14:textId="77777777" w:rsidR="00C44278" w:rsidRPr="00D624A6" w:rsidRDefault="00C44278" w:rsidP="00C44278">
            <w:pPr>
              <w:spacing w:before="60" w:after="60"/>
              <w:jc w:val="both"/>
              <w:rPr>
                <w:rFonts w:ascii="Arial" w:hAnsi="Arial" w:cs="Arial"/>
                <w:sz w:val="18"/>
                <w:szCs w:val="18"/>
              </w:rPr>
            </w:pPr>
          </w:p>
          <w:p w14:paraId="447B2357"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Consolidate feedback, and prepare a full report to be sent Royal Commission at Yanbu via UNDP</w:t>
            </w:r>
          </w:p>
        </w:tc>
        <w:tc>
          <w:tcPr>
            <w:tcW w:w="1798" w:type="dxa"/>
          </w:tcPr>
          <w:p w14:paraId="4307AC5A"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Identification of areas for improvement and make suggestions on how to apply for best practices in environment awards.</w:t>
            </w:r>
          </w:p>
        </w:tc>
        <w:tc>
          <w:tcPr>
            <w:tcW w:w="1574" w:type="dxa"/>
          </w:tcPr>
          <w:p w14:paraId="186BDA2E" w14:textId="77777777" w:rsidR="00C44278" w:rsidRPr="00D624A6" w:rsidRDefault="00C44278" w:rsidP="00C44278">
            <w:pPr>
              <w:spacing w:before="60" w:after="60"/>
              <w:jc w:val="both"/>
              <w:rPr>
                <w:rFonts w:ascii="Arial" w:eastAsia="Times New Roman" w:hAnsi="Arial" w:cs="Arial"/>
                <w:bCs/>
                <w:noProof/>
                <w:sz w:val="18"/>
                <w:szCs w:val="18"/>
              </w:rPr>
            </w:pPr>
          </w:p>
        </w:tc>
        <w:tc>
          <w:tcPr>
            <w:tcW w:w="1950" w:type="dxa"/>
          </w:tcPr>
          <w:p w14:paraId="7C9DD63F" w14:textId="77777777" w:rsidR="00C44278" w:rsidRPr="00D624A6" w:rsidRDefault="00C44278" w:rsidP="00C44278">
            <w:pPr>
              <w:spacing w:before="60" w:after="60"/>
              <w:jc w:val="both"/>
              <w:rPr>
                <w:rFonts w:ascii="Arial" w:eastAsia="Times New Roman" w:hAnsi="Arial" w:cs="Arial"/>
                <w:bCs/>
                <w:noProof/>
                <w:sz w:val="18"/>
                <w:szCs w:val="18"/>
              </w:rPr>
            </w:pPr>
            <w:r w:rsidRPr="00D624A6">
              <w:rPr>
                <w:rFonts w:ascii="Arial" w:hAnsi="Arial" w:cs="Arial"/>
                <w:sz w:val="18"/>
                <w:szCs w:val="18"/>
              </w:rPr>
              <w:t xml:space="preserve">Agreement on areas of improvement and steps towards implementation discussed. </w:t>
            </w:r>
          </w:p>
        </w:tc>
        <w:tc>
          <w:tcPr>
            <w:tcW w:w="4590" w:type="dxa"/>
          </w:tcPr>
          <w:p w14:paraId="4E31304A"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 xml:space="preserve">Based on output 1 an initial report on suggested areas for improvement best practice awards was submitted to RCY. </w:t>
            </w:r>
          </w:p>
          <w:p w14:paraId="50165508" w14:textId="77777777" w:rsidR="00C44278" w:rsidRPr="00D624A6" w:rsidRDefault="00C44278" w:rsidP="00C44278">
            <w:pPr>
              <w:spacing w:before="60" w:after="60"/>
              <w:jc w:val="both"/>
              <w:rPr>
                <w:rFonts w:ascii="Arial" w:hAnsi="Arial" w:cs="Arial"/>
                <w:sz w:val="18"/>
                <w:szCs w:val="18"/>
              </w:rPr>
            </w:pPr>
          </w:p>
          <w:p w14:paraId="03C8FF0F"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The consultant collected and compiled steps needed to apply for environmental sustainability best practice awards.</w:t>
            </w:r>
          </w:p>
          <w:p w14:paraId="50ED8C2F" w14:textId="77777777" w:rsidR="00C44278" w:rsidRPr="00D624A6" w:rsidRDefault="00C44278" w:rsidP="00C44278">
            <w:pPr>
              <w:spacing w:before="60" w:after="60"/>
              <w:jc w:val="both"/>
              <w:rPr>
                <w:rFonts w:ascii="Arial" w:hAnsi="Arial" w:cs="Arial"/>
                <w:sz w:val="18"/>
                <w:szCs w:val="18"/>
              </w:rPr>
            </w:pPr>
          </w:p>
          <w:p w14:paraId="4427C795"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The consultant prepared a presentation to the RCY, relating the desk review findings, gap analysis and recommendations.</w:t>
            </w:r>
          </w:p>
          <w:p w14:paraId="4520772B" w14:textId="77777777" w:rsidR="00C44278" w:rsidRPr="00D624A6" w:rsidRDefault="00C44278" w:rsidP="00C44278">
            <w:pPr>
              <w:spacing w:before="60" w:after="60"/>
              <w:jc w:val="both"/>
              <w:rPr>
                <w:rFonts w:ascii="Arial" w:hAnsi="Arial" w:cs="Arial"/>
                <w:sz w:val="18"/>
                <w:szCs w:val="18"/>
              </w:rPr>
            </w:pPr>
          </w:p>
          <w:p w14:paraId="098896E0" w14:textId="77777777" w:rsidR="00C44278" w:rsidRPr="00D624A6" w:rsidRDefault="00C44278" w:rsidP="00C44278">
            <w:pPr>
              <w:spacing w:before="60" w:after="60"/>
              <w:jc w:val="both"/>
              <w:rPr>
                <w:rFonts w:ascii="Arial" w:hAnsi="Arial" w:cs="Arial"/>
                <w:sz w:val="18"/>
                <w:szCs w:val="18"/>
              </w:rPr>
            </w:pPr>
            <w:r w:rsidRPr="00D624A6">
              <w:rPr>
                <w:rFonts w:ascii="Arial" w:hAnsi="Arial" w:cs="Arial"/>
                <w:sz w:val="18"/>
                <w:szCs w:val="18"/>
              </w:rPr>
              <w:t>The consultant consolidated feedback, and prepared a full report which was sent Royal Commission at Yanbu via UNDP.</w:t>
            </w:r>
          </w:p>
          <w:p w14:paraId="5810B237" w14:textId="77777777" w:rsidR="00C44278" w:rsidRPr="00D624A6" w:rsidRDefault="00C44278" w:rsidP="00C44278">
            <w:pPr>
              <w:spacing w:before="60" w:after="60"/>
              <w:jc w:val="both"/>
              <w:rPr>
                <w:rFonts w:ascii="Arial" w:hAnsi="Arial" w:cs="Arial"/>
                <w:sz w:val="18"/>
                <w:szCs w:val="18"/>
              </w:rPr>
            </w:pPr>
          </w:p>
          <w:p w14:paraId="56F5CB40" w14:textId="77777777" w:rsidR="00752FA3" w:rsidRPr="00D624A6" w:rsidRDefault="00752FA3" w:rsidP="00752FA3">
            <w:pPr>
              <w:spacing w:before="60" w:after="60"/>
              <w:jc w:val="both"/>
              <w:rPr>
                <w:rFonts w:ascii="Arial" w:hAnsi="Arial" w:cs="Arial"/>
                <w:sz w:val="18"/>
                <w:szCs w:val="18"/>
              </w:rPr>
            </w:pPr>
            <w:r w:rsidRPr="00D624A6">
              <w:rPr>
                <w:rFonts w:ascii="Arial" w:hAnsi="Arial" w:cs="Arial"/>
                <w:sz w:val="18"/>
                <w:szCs w:val="18"/>
              </w:rPr>
              <w:t xml:space="preserve">The areas of improvement and steps towards implementation on sustainability of Yanbu were agreed by RCY.  </w:t>
            </w:r>
          </w:p>
          <w:p w14:paraId="5C6EA84F" w14:textId="77777777" w:rsidR="00C44278" w:rsidRPr="00D624A6" w:rsidRDefault="00C44278" w:rsidP="00C44278">
            <w:pPr>
              <w:spacing w:before="60" w:after="60"/>
              <w:jc w:val="both"/>
              <w:rPr>
                <w:rFonts w:ascii="Arial" w:hAnsi="Arial" w:cs="Arial"/>
                <w:sz w:val="18"/>
                <w:szCs w:val="18"/>
              </w:rPr>
            </w:pPr>
          </w:p>
          <w:p w14:paraId="1C3BCCD9" w14:textId="77777777" w:rsidR="009B507D"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t xml:space="preserve">The consultant identified areas for improvement and made suggestions on how to apply for best practices in environment awards in MAYs. RC has its own environmental laws which are strictly followed. </w:t>
            </w:r>
          </w:p>
          <w:p w14:paraId="3D2E54C2" w14:textId="77777777" w:rsidR="009B507D" w:rsidRPr="00D624A6" w:rsidRDefault="009B507D" w:rsidP="00C44278">
            <w:pPr>
              <w:autoSpaceDE w:val="0"/>
              <w:autoSpaceDN w:val="0"/>
              <w:adjustRightInd w:val="0"/>
              <w:spacing w:before="60" w:after="60"/>
              <w:jc w:val="both"/>
              <w:rPr>
                <w:rFonts w:ascii="Arial" w:hAnsi="Arial" w:cs="Arial"/>
                <w:sz w:val="18"/>
                <w:szCs w:val="18"/>
              </w:rPr>
            </w:pPr>
          </w:p>
          <w:p w14:paraId="35766B99" w14:textId="77777777" w:rsidR="009B507D"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t xml:space="preserve">The Royal Commission operate 6 Air quality stations and 4 Meteorological stations and all these stations are connected to the main EPCD computer for online monitoring. </w:t>
            </w:r>
          </w:p>
          <w:p w14:paraId="1B0A8D3F" w14:textId="77777777" w:rsidR="009B507D" w:rsidRPr="00D624A6" w:rsidRDefault="009B507D" w:rsidP="00C44278">
            <w:pPr>
              <w:autoSpaceDE w:val="0"/>
              <w:autoSpaceDN w:val="0"/>
              <w:adjustRightInd w:val="0"/>
              <w:spacing w:before="60" w:after="60"/>
              <w:jc w:val="both"/>
              <w:rPr>
                <w:rFonts w:ascii="Arial" w:hAnsi="Arial" w:cs="Arial"/>
                <w:sz w:val="18"/>
                <w:szCs w:val="18"/>
              </w:rPr>
            </w:pPr>
          </w:p>
          <w:p w14:paraId="7ED97A5B" w14:textId="77777777" w:rsidR="00C44278"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lastRenderedPageBreak/>
              <w:t xml:space="preserve">The collected data are compared with the RC ambient standards to ensure that the ambient air within the acceptable range at all the times within standards. RCY has special Regulations on Waste Management. There are 4 Integrated Waste Management Facilities inside MYAS. Hazardous Material Storage &amp; Transport is strictly monitored by RC in the form of a unique electronic tracking system for all trucks and road tankers. </w:t>
            </w:r>
          </w:p>
          <w:p w14:paraId="7837F868" w14:textId="77777777" w:rsidR="00C44278"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t xml:space="preserve">Advanced and latest air dispersion models are used by the Royal Commission to determine the impact of existing and/or new industries on ambient air of Yanbu Industrial City. </w:t>
            </w:r>
          </w:p>
          <w:p w14:paraId="164197A8" w14:textId="77777777" w:rsidR="00C44278" w:rsidRPr="00D624A6" w:rsidRDefault="00C44278" w:rsidP="00C44278">
            <w:pPr>
              <w:autoSpaceDE w:val="0"/>
              <w:autoSpaceDN w:val="0"/>
              <w:adjustRightInd w:val="0"/>
              <w:spacing w:before="60" w:after="60"/>
              <w:jc w:val="both"/>
              <w:rPr>
                <w:rFonts w:ascii="Arial" w:hAnsi="Arial" w:cs="Arial"/>
                <w:sz w:val="18"/>
                <w:szCs w:val="18"/>
              </w:rPr>
            </w:pPr>
            <w:r w:rsidRPr="00D624A6">
              <w:rPr>
                <w:rFonts w:ascii="Arial" w:hAnsi="Arial" w:cs="Arial"/>
                <w:sz w:val="18"/>
                <w:szCs w:val="18"/>
              </w:rPr>
              <w:t xml:space="preserve">A communitywide environmental education scheme to increase public awareness, knowledge, and appreciation for environmental protection by means of special awareness program aimed at younger generations. </w:t>
            </w:r>
          </w:p>
        </w:tc>
      </w:tr>
    </w:tbl>
    <w:p w14:paraId="29E8D030" w14:textId="77777777" w:rsidR="00917180" w:rsidRPr="00D624A6" w:rsidRDefault="00917180" w:rsidP="00C44278">
      <w:pPr>
        <w:tabs>
          <w:tab w:val="left" w:pos="915"/>
        </w:tabs>
        <w:jc w:val="both"/>
        <w:rPr>
          <w:rFonts w:ascii="Arial" w:eastAsia="Times New Roman" w:hAnsi="Arial" w:cs="Arial"/>
          <w:sz w:val="20"/>
          <w:szCs w:val="20"/>
        </w:rPr>
      </w:pPr>
    </w:p>
    <w:sectPr w:rsidR="00917180" w:rsidRPr="00D624A6" w:rsidSect="00161860">
      <w:footerReference w:type="default" r:id="rId27"/>
      <w:pgSz w:w="16834" w:h="11909" w:orient="landscape" w:code="9"/>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7595A" w14:textId="77777777" w:rsidR="00A07E5E" w:rsidRDefault="00A07E5E" w:rsidP="000E3038">
      <w:pPr>
        <w:spacing w:after="0" w:line="240" w:lineRule="auto"/>
      </w:pPr>
      <w:r>
        <w:separator/>
      </w:r>
    </w:p>
    <w:p w14:paraId="604B7309" w14:textId="77777777" w:rsidR="00A07E5E" w:rsidRDefault="00A07E5E"/>
  </w:endnote>
  <w:endnote w:type="continuationSeparator" w:id="0">
    <w:p w14:paraId="2BB57EE2" w14:textId="77777777" w:rsidR="00A07E5E" w:rsidRDefault="00A07E5E" w:rsidP="000E3038">
      <w:pPr>
        <w:spacing w:after="0" w:line="240" w:lineRule="auto"/>
      </w:pPr>
      <w:r>
        <w:continuationSeparator/>
      </w:r>
    </w:p>
    <w:p w14:paraId="6CD16463" w14:textId="77777777" w:rsidR="00A07E5E" w:rsidRDefault="00A0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Regular">
    <w:altName w:val="Corbel"/>
    <w:charset w:val="00"/>
    <w:family w:val="swiss"/>
    <w:pitch w:val="variable"/>
    <w:sig w:usb0="00000001" w:usb1="5000204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ontserrat-Regular">
    <w:altName w:val="Centaur"/>
    <w:charset w:val="00"/>
    <w:family w:val="auto"/>
    <w:pitch w:val="variable"/>
    <w:sig w:usb0="00000003"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4A2C" w14:textId="43785C18" w:rsidR="007929D9" w:rsidRPr="00647BCF" w:rsidRDefault="007929D9" w:rsidP="00647BCF">
    <w:pPr>
      <w:pBdr>
        <w:top w:val="dotted" w:sz="4" w:space="2" w:color="D9D9D9"/>
      </w:pBdr>
      <w:tabs>
        <w:tab w:val="right" w:pos="9027"/>
        <w:tab w:val="right" w:pos="13950"/>
      </w:tabs>
      <w:spacing w:after="0" w:line="240" w:lineRule="auto"/>
      <w:rPr>
        <w:rFonts w:ascii="Arial" w:eastAsia="Calibri" w:hAnsi="Arial" w:cs="Times New Roman"/>
        <w:sz w:val="18"/>
        <w:szCs w:val="18"/>
      </w:rPr>
    </w:pPr>
    <w:r>
      <w:rPr>
        <w:rFonts w:ascii="Arial" w:eastAsia="Calibri" w:hAnsi="Arial" w:cs="Times New Roman"/>
        <w:sz w:val="18"/>
        <w:szCs w:val="18"/>
      </w:rPr>
      <w:t xml:space="preserve">Final Report </w:t>
    </w:r>
    <w:r>
      <w:rPr>
        <w:rFonts w:ascii="Arial" w:eastAsia="Calibri" w:hAnsi="Arial" w:cs="Times New Roman"/>
        <w:sz w:val="18"/>
        <w:szCs w:val="18"/>
      </w:rPr>
      <w:tab/>
    </w:r>
    <w:r w:rsidRPr="00B73DF3">
      <w:rPr>
        <w:rFonts w:ascii="Arial" w:eastAsia="Calibri" w:hAnsi="Arial" w:cs="Times New Roman"/>
        <w:sz w:val="18"/>
        <w:szCs w:val="18"/>
      </w:rPr>
      <w:t xml:space="preserve">Page | </w:t>
    </w:r>
    <w:r w:rsidRPr="00B73DF3">
      <w:rPr>
        <w:rFonts w:ascii="Arial" w:eastAsia="Calibri" w:hAnsi="Arial" w:cs="Times New Roman"/>
        <w:sz w:val="18"/>
        <w:szCs w:val="18"/>
      </w:rPr>
      <w:fldChar w:fldCharType="begin"/>
    </w:r>
    <w:r w:rsidRPr="00B73DF3">
      <w:rPr>
        <w:rFonts w:ascii="Arial" w:eastAsia="Calibri" w:hAnsi="Arial" w:cs="Times New Roman"/>
        <w:sz w:val="18"/>
        <w:szCs w:val="18"/>
      </w:rPr>
      <w:instrText xml:space="preserve"> PAGE   \* MERGEFORMAT </w:instrText>
    </w:r>
    <w:r w:rsidRPr="00B73DF3">
      <w:rPr>
        <w:rFonts w:ascii="Arial" w:eastAsia="Calibri" w:hAnsi="Arial" w:cs="Times New Roman"/>
        <w:sz w:val="18"/>
        <w:szCs w:val="18"/>
      </w:rPr>
      <w:fldChar w:fldCharType="separate"/>
    </w:r>
    <w:r w:rsidR="009D0511">
      <w:rPr>
        <w:rFonts w:ascii="Arial" w:eastAsia="Calibri" w:hAnsi="Arial" w:cs="Times New Roman"/>
        <w:noProof/>
        <w:sz w:val="18"/>
        <w:szCs w:val="18"/>
      </w:rPr>
      <w:t>6</w:t>
    </w:r>
    <w:r w:rsidRPr="00B73DF3">
      <w:rPr>
        <w:rFonts w:ascii="Arial" w:eastAsia="Calibri" w:hAnsi="Arial" w:cs="Times New Roman"/>
        <w:noProof/>
        <w:sz w:val="18"/>
        <w:szCs w:val="18"/>
      </w:rPr>
      <w:fldChar w:fldCharType="end"/>
    </w:r>
    <w:r w:rsidRPr="00B73DF3">
      <w:rPr>
        <w:rFonts w:ascii="Arial" w:eastAsia="Calibri" w:hAnsi="Arial" w:cs="Times New Roman"/>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2CF81" w14:textId="04AF2F48" w:rsidR="007929D9" w:rsidRPr="00562F79" w:rsidRDefault="007929D9" w:rsidP="00562F79">
    <w:pPr>
      <w:pStyle w:val="Footer"/>
      <w:pBdr>
        <w:top w:val="dotted" w:sz="4" w:space="1" w:color="auto"/>
      </w:pBdr>
      <w:tabs>
        <w:tab w:val="clear" w:pos="4680"/>
        <w:tab w:val="clear" w:pos="9360"/>
        <w:tab w:val="right" w:pos="9000"/>
      </w:tabs>
      <w:rPr>
        <w:sz w:val="18"/>
        <w:szCs w:val="18"/>
      </w:rPr>
    </w:pPr>
    <w:r>
      <w:rPr>
        <w:rFonts w:ascii="Arial" w:eastAsia="Calibri" w:hAnsi="Arial" w:cs="Times New Roman"/>
        <w:sz w:val="18"/>
        <w:szCs w:val="18"/>
      </w:rPr>
      <w:t>Final Report</w:t>
    </w:r>
    <w:r w:rsidRPr="00562F79">
      <w:rPr>
        <w:rFonts w:ascii="Arial" w:eastAsia="Calibri" w:hAnsi="Arial" w:cs="Times New Roman"/>
        <w:sz w:val="18"/>
        <w:szCs w:val="18"/>
      </w:rPr>
      <w:tab/>
    </w:r>
    <w:sdt>
      <w:sdtPr>
        <w:rPr>
          <w:sz w:val="18"/>
          <w:szCs w:val="18"/>
        </w:rPr>
        <w:id w:val="-1672632864"/>
        <w:docPartObj>
          <w:docPartGallery w:val="Page Numbers (Bottom of Page)"/>
          <w:docPartUnique/>
        </w:docPartObj>
      </w:sdtPr>
      <w:sdtContent>
        <w:r w:rsidRPr="00562F79">
          <w:rPr>
            <w:sz w:val="18"/>
            <w:szCs w:val="18"/>
          </w:rPr>
          <w:t xml:space="preserve">Page | </w:t>
        </w:r>
        <w:r w:rsidRPr="00562F79">
          <w:rPr>
            <w:sz w:val="18"/>
            <w:szCs w:val="18"/>
          </w:rPr>
          <w:fldChar w:fldCharType="begin"/>
        </w:r>
        <w:r w:rsidRPr="00562F79">
          <w:rPr>
            <w:sz w:val="18"/>
            <w:szCs w:val="18"/>
          </w:rPr>
          <w:instrText xml:space="preserve"> PAGE   \* MERGEFORMAT </w:instrText>
        </w:r>
        <w:r w:rsidRPr="00562F79">
          <w:rPr>
            <w:sz w:val="18"/>
            <w:szCs w:val="18"/>
          </w:rPr>
          <w:fldChar w:fldCharType="separate"/>
        </w:r>
        <w:r w:rsidR="009D0511">
          <w:rPr>
            <w:noProof/>
            <w:sz w:val="18"/>
            <w:szCs w:val="18"/>
          </w:rPr>
          <w:t>5</w:t>
        </w:r>
        <w:r w:rsidRPr="00562F79">
          <w:rPr>
            <w:noProof/>
            <w:sz w:val="18"/>
            <w:szCs w:val="18"/>
          </w:rPr>
          <w:fldChar w:fldCharType="end"/>
        </w:r>
        <w:r w:rsidRPr="00562F79">
          <w:rPr>
            <w:sz w:val="18"/>
            <w:szCs w:val="1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4EB8" w14:textId="4F722B69" w:rsidR="007929D9" w:rsidRPr="00B73DF3" w:rsidRDefault="007929D9" w:rsidP="00647BCF">
    <w:pPr>
      <w:pBdr>
        <w:top w:val="dotted" w:sz="4" w:space="2" w:color="D9D9D9"/>
      </w:pBdr>
      <w:tabs>
        <w:tab w:val="right" w:pos="9027"/>
        <w:tab w:val="right" w:pos="13950"/>
      </w:tabs>
      <w:spacing w:after="0" w:line="240" w:lineRule="auto"/>
      <w:rPr>
        <w:rFonts w:ascii="Arial" w:eastAsia="Calibri" w:hAnsi="Arial" w:cs="Times New Roman"/>
        <w:sz w:val="18"/>
        <w:szCs w:val="18"/>
      </w:rPr>
    </w:pPr>
    <w:r>
      <w:rPr>
        <w:rFonts w:ascii="Arial" w:eastAsia="Calibri" w:hAnsi="Arial" w:cs="Times New Roman"/>
        <w:sz w:val="18"/>
        <w:szCs w:val="18"/>
      </w:rPr>
      <w:t xml:space="preserve">Final Report </w:t>
    </w:r>
    <w:r>
      <w:rPr>
        <w:rFonts w:ascii="Arial" w:eastAsia="Calibri" w:hAnsi="Arial" w:cs="Times New Roman"/>
        <w:sz w:val="18"/>
        <w:szCs w:val="18"/>
      </w:rPr>
      <w:tab/>
    </w:r>
    <w:r w:rsidRPr="00B73DF3">
      <w:rPr>
        <w:rFonts w:ascii="Arial" w:eastAsia="Calibri" w:hAnsi="Arial" w:cs="Times New Roman"/>
        <w:sz w:val="18"/>
        <w:szCs w:val="18"/>
      </w:rPr>
      <w:t xml:space="preserve">Page | </w:t>
    </w:r>
    <w:r w:rsidRPr="00B73DF3">
      <w:rPr>
        <w:rFonts w:ascii="Arial" w:eastAsia="Calibri" w:hAnsi="Arial" w:cs="Times New Roman"/>
        <w:sz w:val="18"/>
        <w:szCs w:val="18"/>
      </w:rPr>
      <w:fldChar w:fldCharType="begin"/>
    </w:r>
    <w:r w:rsidRPr="00B73DF3">
      <w:rPr>
        <w:rFonts w:ascii="Arial" w:eastAsia="Calibri" w:hAnsi="Arial" w:cs="Times New Roman"/>
        <w:sz w:val="18"/>
        <w:szCs w:val="18"/>
      </w:rPr>
      <w:instrText xml:space="preserve"> PAGE   \* MERGEFORMAT </w:instrText>
    </w:r>
    <w:r w:rsidRPr="00B73DF3">
      <w:rPr>
        <w:rFonts w:ascii="Arial" w:eastAsia="Calibri" w:hAnsi="Arial" w:cs="Times New Roman"/>
        <w:sz w:val="18"/>
        <w:szCs w:val="18"/>
      </w:rPr>
      <w:fldChar w:fldCharType="separate"/>
    </w:r>
    <w:r w:rsidR="009D0511">
      <w:rPr>
        <w:rFonts w:ascii="Arial" w:eastAsia="Calibri" w:hAnsi="Arial" w:cs="Times New Roman"/>
        <w:noProof/>
        <w:sz w:val="18"/>
        <w:szCs w:val="18"/>
      </w:rPr>
      <w:t>14</w:t>
    </w:r>
    <w:r w:rsidRPr="00B73DF3">
      <w:rPr>
        <w:rFonts w:ascii="Arial" w:eastAsia="Calibri" w:hAnsi="Arial" w:cs="Times New Roman"/>
        <w:noProof/>
        <w:sz w:val="18"/>
        <w:szCs w:val="18"/>
      </w:rPr>
      <w:fldChar w:fldCharType="end"/>
    </w:r>
    <w:r w:rsidRPr="00B73DF3">
      <w:rPr>
        <w:rFonts w:ascii="Arial" w:eastAsia="Calibri" w:hAnsi="Arial" w:cs="Times New Roman"/>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4808" w14:textId="65873C98" w:rsidR="007929D9" w:rsidRPr="00562F79" w:rsidRDefault="007929D9" w:rsidP="00562F79">
    <w:pPr>
      <w:pStyle w:val="Footer"/>
      <w:pBdr>
        <w:top w:val="dotted" w:sz="4" w:space="1" w:color="auto"/>
      </w:pBdr>
      <w:tabs>
        <w:tab w:val="clear" w:pos="4680"/>
        <w:tab w:val="clear" w:pos="9360"/>
        <w:tab w:val="right" w:pos="9000"/>
      </w:tabs>
      <w:rPr>
        <w:sz w:val="18"/>
        <w:szCs w:val="18"/>
      </w:rPr>
    </w:pPr>
    <w:r>
      <w:rPr>
        <w:rFonts w:ascii="Arial" w:eastAsia="Calibri" w:hAnsi="Arial" w:cs="Times New Roman"/>
        <w:sz w:val="18"/>
        <w:szCs w:val="18"/>
      </w:rPr>
      <w:t>Final</w:t>
    </w:r>
    <w:r w:rsidRPr="00562F79">
      <w:rPr>
        <w:rFonts w:ascii="Arial" w:eastAsia="Calibri" w:hAnsi="Arial" w:cs="Times New Roman"/>
        <w:sz w:val="18"/>
        <w:szCs w:val="18"/>
      </w:rPr>
      <w:t xml:space="preserve"> Report</w:t>
    </w:r>
    <w:r w:rsidRPr="00562F79">
      <w:rPr>
        <w:rFonts w:ascii="Arial" w:eastAsia="Calibri" w:hAnsi="Arial" w:cs="Times New Roman"/>
        <w:sz w:val="18"/>
        <w:szCs w:val="18"/>
      </w:rPr>
      <w:tab/>
    </w:r>
    <w:sdt>
      <w:sdtPr>
        <w:rPr>
          <w:sz w:val="18"/>
          <w:szCs w:val="18"/>
        </w:rPr>
        <w:id w:val="947970567"/>
        <w:docPartObj>
          <w:docPartGallery w:val="Page Numbers (Bottom of Page)"/>
          <w:docPartUnique/>
        </w:docPartObj>
      </w:sdtPr>
      <w:sdtContent>
        <w:r w:rsidRPr="00562F79">
          <w:rPr>
            <w:sz w:val="18"/>
            <w:szCs w:val="18"/>
          </w:rPr>
          <w:t xml:space="preserve">Page | </w:t>
        </w:r>
        <w:r w:rsidRPr="00562F79">
          <w:rPr>
            <w:sz w:val="18"/>
            <w:szCs w:val="18"/>
          </w:rPr>
          <w:fldChar w:fldCharType="begin"/>
        </w:r>
        <w:r w:rsidRPr="00562F79">
          <w:rPr>
            <w:sz w:val="18"/>
            <w:szCs w:val="18"/>
          </w:rPr>
          <w:instrText xml:space="preserve"> PAGE   \* MERGEFORMAT </w:instrText>
        </w:r>
        <w:r w:rsidRPr="00562F79">
          <w:rPr>
            <w:sz w:val="18"/>
            <w:szCs w:val="18"/>
          </w:rPr>
          <w:fldChar w:fldCharType="separate"/>
        </w:r>
        <w:r w:rsidR="009D0511">
          <w:rPr>
            <w:noProof/>
            <w:sz w:val="18"/>
            <w:szCs w:val="18"/>
          </w:rPr>
          <w:t>39</w:t>
        </w:r>
        <w:r w:rsidRPr="00562F79">
          <w:rPr>
            <w:noProof/>
            <w:sz w:val="18"/>
            <w:szCs w:val="18"/>
          </w:rPr>
          <w:fldChar w:fldCharType="end"/>
        </w:r>
        <w:r w:rsidRPr="00562F79">
          <w:rPr>
            <w:sz w:val="18"/>
            <w:szCs w:val="1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15A6C" w14:textId="51EDA27F" w:rsidR="007929D9" w:rsidRPr="00B73DF3" w:rsidRDefault="007929D9" w:rsidP="00647BCF">
    <w:pPr>
      <w:pBdr>
        <w:top w:val="dotted" w:sz="4" w:space="2" w:color="D9D9D9"/>
      </w:pBdr>
      <w:tabs>
        <w:tab w:val="right" w:pos="13950"/>
      </w:tabs>
      <w:spacing w:after="0" w:line="240" w:lineRule="auto"/>
      <w:rPr>
        <w:rFonts w:ascii="Arial" w:eastAsia="Calibri" w:hAnsi="Arial" w:cs="Times New Roman"/>
        <w:sz w:val="18"/>
        <w:szCs w:val="18"/>
      </w:rPr>
    </w:pPr>
    <w:r>
      <w:rPr>
        <w:rFonts w:ascii="Arial" w:eastAsia="Calibri" w:hAnsi="Arial" w:cs="Times New Roman"/>
        <w:sz w:val="18"/>
        <w:szCs w:val="18"/>
      </w:rPr>
      <w:t xml:space="preserve">Final Report </w:t>
    </w:r>
    <w:r w:rsidRPr="00B73DF3">
      <w:rPr>
        <w:rFonts w:ascii="Arial" w:eastAsia="Calibri" w:hAnsi="Arial" w:cs="Times New Roman"/>
        <w:sz w:val="18"/>
        <w:szCs w:val="18"/>
      </w:rPr>
      <w:tab/>
      <w:t xml:space="preserve">Page | </w:t>
    </w:r>
    <w:r w:rsidRPr="00B73DF3">
      <w:rPr>
        <w:rFonts w:ascii="Arial" w:eastAsia="Calibri" w:hAnsi="Arial" w:cs="Times New Roman"/>
        <w:sz w:val="18"/>
        <w:szCs w:val="18"/>
      </w:rPr>
      <w:fldChar w:fldCharType="begin"/>
    </w:r>
    <w:r w:rsidRPr="00B73DF3">
      <w:rPr>
        <w:rFonts w:ascii="Arial" w:eastAsia="Calibri" w:hAnsi="Arial" w:cs="Times New Roman"/>
        <w:sz w:val="18"/>
        <w:szCs w:val="18"/>
      </w:rPr>
      <w:instrText xml:space="preserve"> PAGE   \* MERGEFORMAT </w:instrText>
    </w:r>
    <w:r w:rsidRPr="00B73DF3">
      <w:rPr>
        <w:rFonts w:ascii="Arial" w:eastAsia="Calibri" w:hAnsi="Arial" w:cs="Times New Roman"/>
        <w:sz w:val="18"/>
        <w:szCs w:val="18"/>
      </w:rPr>
      <w:fldChar w:fldCharType="separate"/>
    </w:r>
    <w:r w:rsidR="009D0511">
      <w:rPr>
        <w:rFonts w:ascii="Arial" w:eastAsia="Calibri" w:hAnsi="Arial" w:cs="Times New Roman"/>
        <w:noProof/>
        <w:sz w:val="18"/>
        <w:szCs w:val="18"/>
      </w:rPr>
      <w:t>38</w:t>
    </w:r>
    <w:r w:rsidRPr="00B73DF3">
      <w:rPr>
        <w:rFonts w:ascii="Arial" w:eastAsia="Calibri" w:hAnsi="Arial" w:cs="Times New Roman"/>
        <w:noProof/>
        <w:sz w:val="18"/>
        <w:szCs w:val="18"/>
      </w:rPr>
      <w:fldChar w:fldCharType="end"/>
    </w:r>
    <w:r w:rsidRPr="00B73DF3">
      <w:rPr>
        <w:rFonts w:ascii="Arial" w:eastAsia="Calibri" w:hAnsi="Arial" w:cs="Times New Roman"/>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147" w14:textId="7166211B" w:rsidR="007929D9" w:rsidRPr="00562F79" w:rsidRDefault="007929D9" w:rsidP="00562F79">
    <w:pPr>
      <w:pStyle w:val="Footer"/>
      <w:pBdr>
        <w:top w:val="dotted" w:sz="4" w:space="1" w:color="auto"/>
      </w:pBdr>
      <w:tabs>
        <w:tab w:val="clear" w:pos="4680"/>
        <w:tab w:val="clear" w:pos="9360"/>
        <w:tab w:val="right" w:pos="13950"/>
      </w:tabs>
      <w:rPr>
        <w:sz w:val="18"/>
        <w:szCs w:val="18"/>
      </w:rPr>
    </w:pPr>
    <w:r>
      <w:rPr>
        <w:rFonts w:ascii="Arial" w:eastAsia="Calibri" w:hAnsi="Arial" w:cs="Times New Roman"/>
        <w:sz w:val="18"/>
        <w:szCs w:val="18"/>
      </w:rPr>
      <w:t xml:space="preserve">Final </w:t>
    </w:r>
    <w:r w:rsidRPr="00562F79">
      <w:rPr>
        <w:rFonts w:ascii="Arial" w:eastAsia="Calibri" w:hAnsi="Arial" w:cs="Times New Roman"/>
        <w:sz w:val="18"/>
        <w:szCs w:val="18"/>
      </w:rPr>
      <w:t>Report</w:t>
    </w:r>
    <w:r w:rsidRPr="00562F79">
      <w:rPr>
        <w:rFonts w:ascii="Arial" w:eastAsia="Calibri" w:hAnsi="Arial" w:cs="Times New Roman"/>
        <w:sz w:val="18"/>
        <w:szCs w:val="18"/>
      </w:rPr>
      <w:tab/>
    </w:r>
    <w:sdt>
      <w:sdtPr>
        <w:rPr>
          <w:sz w:val="18"/>
          <w:szCs w:val="18"/>
        </w:rPr>
        <w:id w:val="709309956"/>
        <w:docPartObj>
          <w:docPartGallery w:val="Page Numbers (Bottom of Page)"/>
          <w:docPartUnique/>
        </w:docPartObj>
      </w:sdtPr>
      <w:sdtContent>
        <w:r w:rsidRPr="00562F79">
          <w:rPr>
            <w:sz w:val="18"/>
            <w:szCs w:val="18"/>
          </w:rPr>
          <w:t xml:space="preserve">Page | </w:t>
        </w:r>
        <w:r w:rsidRPr="00562F79">
          <w:rPr>
            <w:sz w:val="18"/>
            <w:szCs w:val="18"/>
          </w:rPr>
          <w:fldChar w:fldCharType="begin"/>
        </w:r>
        <w:r w:rsidRPr="00562F79">
          <w:rPr>
            <w:sz w:val="18"/>
            <w:szCs w:val="18"/>
          </w:rPr>
          <w:instrText xml:space="preserve"> PAGE   \* MERGEFORMAT </w:instrText>
        </w:r>
        <w:r w:rsidRPr="00562F79">
          <w:rPr>
            <w:sz w:val="18"/>
            <w:szCs w:val="18"/>
          </w:rPr>
          <w:fldChar w:fldCharType="separate"/>
        </w:r>
        <w:r w:rsidR="009D0511">
          <w:rPr>
            <w:noProof/>
            <w:sz w:val="18"/>
            <w:szCs w:val="18"/>
          </w:rPr>
          <w:t>47</w:t>
        </w:r>
        <w:r w:rsidRPr="00562F79">
          <w:rPr>
            <w:noProof/>
            <w:sz w:val="18"/>
            <w:szCs w:val="18"/>
          </w:rPr>
          <w:fldChar w:fldCharType="end"/>
        </w:r>
        <w:r w:rsidRPr="00562F79">
          <w:rPr>
            <w:sz w:val="18"/>
            <w:szCs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F021D" w14:textId="77777777" w:rsidR="00A07E5E" w:rsidRDefault="00A07E5E" w:rsidP="000E3038">
      <w:pPr>
        <w:spacing w:after="0" w:line="240" w:lineRule="auto"/>
      </w:pPr>
      <w:r>
        <w:separator/>
      </w:r>
    </w:p>
    <w:p w14:paraId="6CD0D67E" w14:textId="77777777" w:rsidR="00A07E5E" w:rsidRDefault="00A07E5E"/>
  </w:footnote>
  <w:footnote w:type="continuationSeparator" w:id="0">
    <w:p w14:paraId="77B03C52" w14:textId="77777777" w:rsidR="00A07E5E" w:rsidRDefault="00A07E5E" w:rsidP="000E3038">
      <w:pPr>
        <w:spacing w:after="0" w:line="240" w:lineRule="auto"/>
      </w:pPr>
      <w:r>
        <w:continuationSeparator/>
      </w:r>
    </w:p>
    <w:p w14:paraId="3F071E02" w14:textId="77777777" w:rsidR="00A07E5E" w:rsidRDefault="00A07E5E"/>
  </w:footnote>
  <w:footnote w:id="1">
    <w:p w14:paraId="3C8D5484" w14:textId="77777777" w:rsidR="007929D9" w:rsidRPr="003B221C" w:rsidRDefault="007929D9" w:rsidP="00EB6A70">
      <w:pPr>
        <w:pStyle w:val="FootnoteText"/>
        <w:rPr>
          <w:rFonts w:ascii="Arial" w:hAnsi="Arial" w:cs="Arial"/>
          <w:i/>
        </w:rPr>
      </w:pPr>
      <w:r w:rsidRPr="003B221C">
        <w:rPr>
          <w:rStyle w:val="FootnoteReference"/>
          <w:rFonts w:ascii="Arial" w:hAnsi="Arial" w:cs="Arial"/>
          <w:i/>
        </w:rPr>
        <w:footnoteRef/>
      </w:r>
      <w:r w:rsidRPr="003B221C">
        <w:rPr>
          <w:rFonts w:ascii="Arial" w:hAnsi="Arial" w:cs="Arial"/>
          <w:i/>
        </w:rPr>
        <w:t>http://knoema.com/atlas/ranks/Energy-intensity?baseRegion=SA</w:t>
      </w:r>
    </w:p>
  </w:footnote>
  <w:footnote w:id="2">
    <w:p w14:paraId="547E3CA9" w14:textId="77777777" w:rsidR="007929D9" w:rsidRPr="00905577" w:rsidRDefault="007929D9" w:rsidP="00A8647C">
      <w:pPr>
        <w:pStyle w:val="FootnoteText"/>
        <w:rPr>
          <w:rFonts w:ascii="Arial" w:hAnsi="Arial" w:cs="Arial"/>
          <w:i/>
        </w:rPr>
      </w:pPr>
      <w:r w:rsidRPr="003B221C">
        <w:rPr>
          <w:rStyle w:val="FootnoteReference"/>
          <w:rFonts w:ascii="Arial" w:eastAsia="Calibri" w:hAnsi="Arial" w:cs="Arial"/>
          <w:i/>
        </w:rPr>
        <w:footnoteRef/>
      </w:r>
      <w:r w:rsidRPr="003B221C">
        <w:rPr>
          <w:rFonts w:ascii="Arial" w:hAnsi="Arial" w:cs="Arial"/>
          <w:i/>
        </w:rPr>
        <w:t xml:space="preserve"> Capacity Development for Sustainable Development and Management of Water Resources in the KSA, Project Document, UNDP 2012</w:t>
      </w:r>
    </w:p>
  </w:footnote>
  <w:footnote w:id="3">
    <w:p w14:paraId="574F5CC8" w14:textId="77777777" w:rsidR="007929D9" w:rsidRPr="00612F88" w:rsidRDefault="007929D9" w:rsidP="007B30A3">
      <w:pPr>
        <w:pStyle w:val="FootnoteText"/>
        <w:rPr>
          <w:rFonts w:ascii="Arial" w:hAnsi="Arial" w:cs="Arial"/>
        </w:rPr>
      </w:pPr>
      <w:r w:rsidRPr="00612F88">
        <w:rPr>
          <w:rStyle w:val="FootnoteReference"/>
          <w:rFonts w:ascii="Arial" w:hAnsi="Arial" w:cs="Arial"/>
        </w:rPr>
        <w:footnoteRef/>
      </w:r>
      <w:r w:rsidRPr="00612F88">
        <w:rPr>
          <w:rFonts w:ascii="Arial" w:hAnsi="Arial" w:cs="Arial"/>
        </w:rPr>
        <w:t xml:space="preserve"> </w:t>
      </w:r>
      <w:hyperlink r:id="rId1" w:history="1">
        <w:r w:rsidRPr="00612F88">
          <w:rPr>
            <w:rStyle w:val="Hyperlink"/>
            <w:rFonts w:ascii="Arial" w:hAnsi="Arial" w:cs="Arial"/>
            <w:sz w:val="20"/>
            <w:szCs w:val="20"/>
          </w:rPr>
          <w:t>http://www.countrymeters.info/en/Saudi_Arabia</w:t>
        </w:r>
      </w:hyperlink>
    </w:p>
  </w:footnote>
  <w:footnote w:id="4">
    <w:p w14:paraId="5B6D416C" w14:textId="77777777" w:rsidR="007929D9" w:rsidRDefault="007929D9" w:rsidP="007B30A3">
      <w:pPr>
        <w:pStyle w:val="FootnoteText"/>
      </w:pPr>
      <w:r w:rsidRPr="004E3A82">
        <w:rPr>
          <w:rStyle w:val="FootnoteReference"/>
          <w:rFonts w:ascii="Arial" w:hAnsi="Arial" w:cs="Arial"/>
        </w:rPr>
        <w:footnoteRef/>
      </w:r>
      <w:r w:rsidRPr="004E3A82">
        <w:rPr>
          <w:rFonts w:ascii="Arial" w:hAnsi="Arial" w:cs="Arial"/>
        </w:rPr>
        <w:t xml:space="preserve"> http://www.arabnews.com/news/532571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6DB5" w14:textId="77777777" w:rsidR="007929D9" w:rsidRPr="00562F79" w:rsidRDefault="007929D9" w:rsidP="00562F79">
    <w:pPr>
      <w:pStyle w:val="Header"/>
      <w:pBdr>
        <w:bottom w:val="dotted" w:sz="4" w:space="1" w:color="auto"/>
      </w:pBdr>
      <w:tabs>
        <w:tab w:val="clear" w:pos="4680"/>
        <w:tab w:val="clear" w:pos="9360"/>
        <w:tab w:val="left" w:pos="5685"/>
      </w:tabs>
      <w:rPr>
        <w:i/>
        <w:sz w:val="16"/>
        <w:szCs w:val="18"/>
      </w:rPr>
    </w:pPr>
    <w:r w:rsidRPr="00562F79">
      <w:rPr>
        <w:i/>
        <w:sz w:val="16"/>
        <w:szCs w:val="18"/>
      </w:rPr>
      <w:t>Outcome Evaluation of Outcome II: Enhanced Policies and strategies for sustainable use of natural resources and the environment</w:t>
    </w:r>
  </w:p>
  <w:p w14:paraId="5E14A21A" w14:textId="77777777" w:rsidR="007929D9" w:rsidRPr="00562F79" w:rsidRDefault="007929D9" w:rsidP="00562F79">
    <w:pPr>
      <w:pStyle w:val="Header"/>
      <w:tabs>
        <w:tab w:val="clear" w:pos="4680"/>
        <w:tab w:val="clear" w:pos="9360"/>
        <w:tab w:val="left" w:pos="5685"/>
      </w:tabs>
      <w:jc w:val="right"/>
      <w:rPr>
        <w:i/>
      </w:rPr>
    </w:pPr>
    <w:r w:rsidRPr="00562F79">
      <w:rPr>
        <w:i/>
        <w:sz w:val="18"/>
        <w:szCs w:val="18"/>
      </w:rPr>
      <w:t>UNDP, KSA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7D95" w14:textId="77777777" w:rsidR="007929D9" w:rsidRPr="00611AF5" w:rsidRDefault="007929D9" w:rsidP="00611AF5">
    <w:pPr>
      <w:pStyle w:val="Header"/>
      <w:jc w:val="right"/>
    </w:pPr>
    <w:r w:rsidRPr="006E723A">
      <w:rPr>
        <w:noProof/>
      </w:rPr>
      <w:drawing>
        <wp:inline distT="0" distB="0" distL="0" distR="0" wp14:anchorId="564BD1D1" wp14:editId="35BD2D85">
          <wp:extent cx="600075" cy="1200150"/>
          <wp:effectExtent l="0" t="0" r="9525" b="0"/>
          <wp:docPr id="3" name="logo" descr="UND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DP">
                    <a:hlinkClick r:id="rId1"/>
                  </pic:cNvPr>
                  <pic:cNvPicPr>
                    <a:picLocks noChangeAspect="1" noChangeArrowheads="1"/>
                  </pic:cNvPicPr>
                </pic:nvPicPr>
                <pic:blipFill>
                  <a:blip r:embed="rId2"/>
                  <a:srcRect/>
                  <a:stretch>
                    <a:fillRect/>
                  </a:stretch>
                </pic:blipFill>
                <pic:spPr bwMode="auto">
                  <a:xfrm>
                    <a:off x="0" y="0"/>
                    <a:ext cx="611940" cy="12238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3923" w14:textId="77777777" w:rsidR="007929D9" w:rsidRPr="00562F79" w:rsidRDefault="007929D9" w:rsidP="00562F79">
    <w:pPr>
      <w:pStyle w:val="Header"/>
      <w:pBdr>
        <w:bottom w:val="dotted" w:sz="4" w:space="1" w:color="auto"/>
      </w:pBdr>
      <w:tabs>
        <w:tab w:val="clear" w:pos="4680"/>
        <w:tab w:val="clear" w:pos="9360"/>
        <w:tab w:val="left" w:pos="5685"/>
      </w:tabs>
      <w:rPr>
        <w:i/>
        <w:sz w:val="16"/>
        <w:szCs w:val="18"/>
      </w:rPr>
    </w:pPr>
    <w:r w:rsidRPr="00562F79">
      <w:rPr>
        <w:i/>
        <w:sz w:val="16"/>
        <w:szCs w:val="18"/>
      </w:rPr>
      <w:t>Outcome Evaluation of Outcome II: Enhanced Policies and strategies for sustainable use of natural resources and the environment</w:t>
    </w:r>
  </w:p>
  <w:p w14:paraId="408CCED4" w14:textId="77777777" w:rsidR="007929D9" w:rsidRPr="00562F79" w:rsidRDefault="007929D9" w:rsidP="00562F79">
    <w:pPr>
      <w:pStyle w:val="Header"/>
      <w:tabs>
        <w:tab w:val="clear" w:pos="4680"/>
        <w:tab w:val="clear" w:pos="9360"/>
        <w:tab w:val="left" w:pos="5685"/>
      </w:tabs>
      <w:jc w:val="right"/>
      <w:rPr>
        <w:i/>
      </w:rPr>
    </w:pPr>
    <w:r w:rsidRPr="00562F79">
      <w:rPr>
        <w:i/>
        <w:sz w:val="18"/>
        <w:szCs w:val="18"/>
      </w:rPr>
      <w:t>UNDP, KSA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3B9"/>
    <w:multiLevelType w:val="hybridMultilevel"/>
    <w:tmpl w:val="643268B8"/>
    <w:lvl w:ilvl="0" w:tplc="E918EFD6">
      <w:start w:val="1"/>
      <w:numFmt w:val="bullet"/>
      <w:pStyle w:val="Bullet1"/>
      <w:lvlText w:val=""/>
      <w:lvlJc w:val="left"/>
      <w:pPr>
        <w:tabs>
          <w:tab w:val="num" w:pos="747"/>
        </w:tabs>
        <w:ind w:left="747" w:hanging="360"/>
      </w:pPr>
      <w:rPr>
        <w:rFonts w:ascii="Wingdings" w:hAnsi="Wingdings" w:hint="default"/>
        <w:sz w:val="16"/>
        <w:szCs w:val="16"/>
      </w:rPr>
    </w:lvl>
    <w:lvl w:ilvl="1" w:tplc="BA142A2A">
      <w:start w:val="1"/>
      <w:numFmt w:val="bullet"/>
      <w:lvlText w:val=""/>
      <w:lvlJc w:val="left"/>
      <w:pPr>
        <w:tabs>
          <w:tab w:val="num" w:pos="1380"/>
        </w:tabs>
        <w:ind w:left="1307" w:hanging="227"/>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2361B"/>
    <w:multiLevelType w:val="hybridMultilevel"/>
    <w:tmpl w:val="83D05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766DA"/>
    <w:multiLevelType w:val="hybridMultilevel"/>
    <w:tmpl w:val="280E1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509EB"/>
    <w:multiLevelType w:val="hybridMultilevel"/>
    <w:tmpl w:val="3D50B0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763447"/>
    <w:multiLevelType w:val="hybridMultilevel"/>
    <w:tmpl w:val="749864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D0D49"/>
    <w:multiLevelType w:val="multilevel"/>
    <w:tmpl w:val="69EA9E7E"/>
    <w:lvl w:ilvl="0">
      <w:start w:val="1"/>
      <w:numFmt w:val="upperLetter"/>
      <w:pStyle w:val="TableLevel1"/>
      <w:suff w:val="space"/>
      <w:lvlText w:val="%1."/>
      <w:lvlJc w:val="left"/>
      <w:pPr>
        <w:ind w:left="0" w:firstLine="0"/>
      </w:pPr>
      <w:rPr>
        <w:rFonts w:hint="default"/>
        <w:b/>
        <w:i w:val="0"/>
        <w:sz w:val="24"/>
        <w:szCs w:val="24"/>
      </w:rPr>
    </w:lvl>
    <w:lvl w:ilvl="1">
      <w:start w:val="1"/>
      <w:numFmt w:val="decimal"/>
      <w:pStyle w:val="TableLevel2"/>
      <w:suff w:val="space"/>
      <w:lvlText w:val="%1.%2."/>
      <w:lvlJc w:val="left"/>
      <w:pPr>
        <w:ind w:left="0" w:firstLine="0"/>
      </w:pPr>
      <w:rPr>
        <w:rFonts w:hint="default"/>
        <w:b/>
        <w:i/>
        <w:sz w:val="20"/>
        <w:szCs w:val="20"/>
      </w:rPr>
    </w:lvl>
    <w:lvl w:ilvl="2">
      <w:start w:val="1"/>
      <w:numFmt w:val="decimal"/>
      <w:pStyle w:val="TableLevel3"/>
      <w:suff w:val="space"/>
      <w:lvlText w:val="%1.%2.%3."/>
      <w:lvlJc w:val="left"/>
      <w:pPr>
        <w:ind w:left="0" w:firstLine="0"/>
      </w:pPr>
      <w:rPr>
        <w:rFonts w:hint="default"/>
        <w:sz w:val="16"/>
        <w:szCs w:val="16"/>
      </w:rPr>
    </w:lvl>
    <w:lvl w:ilvl="3">
      <w:start w:val="1"/>
      <w:numFmt w:val="decimal"/>
      <w:lvlText w:val="%1.%2.%3.%4"/>
      <w:lvlJc w:val="left"/>
      <w:pPr>
        <w:tabs>
          <w:tab w:val="num" w:pos="720"/>
        </w:tabs>
        <w:ind w:left="0" w:firstLine="0"/>
      </w:pPr>
      <w:rPr>
        <w:rFonts w:hint="default"/>
      </w:rPr>
    </w:lvl>
    <w:lvl w:ilvl="4">
      <w:start w:val="1"/>
      <w:numFmt w:val="decimal"/>
      <w:lvlText w:val="Table %5:"/>
      <w:lvlJc w:val="left"/>
      <w:pPr>
        <w:tabs>
          <w:tab w:val="num" w:pos="720"/>
        </w:tabs>
        <w:ind w:left="2880" w:firstLine="0"/>
      </w:pPr>
      <w:rPr>
        <w:rFonts w:ascii="Times New Roman" w:hAnsi="Times New Roman" w:hint="default"/>
        <w:b/>
        <w:i w:val="0"/>
        <w:sz w:val="22"/>
        <w:szCs w:val="22"/>
      </w:rPr>
    </w:lvl>
    <w:lvl w:ilvl="5">
      <w:start w:val="1"/>
      <w:numFmt w:val="decimal"/>
      <w:suff w:val="space"/>
      <w:lvlText w:val="Figure %6:"/>
      <w:lvlJc w:val="left"/>
      <w:pPr>
        <w:ind w:left="3600" w:firstLine="0"/>
      </w:pPr>
      <w:rPr>
        <w:rFonts w:ascii="Times New Roman" w:hAnsi="Times New Roman" w:hint="default"/>
        <w:b/>
        <w:i w:val="0"/>
        <w:sz w:val="22"/>
        <w:szCs w:val="22"/>
      </w:rPr>
    </w:lvl>
    <w:lvl w:ilvl="6">
      <w:start w:val="1"/>
      <w:numFmt w:val="decimal"/>
      <w:suff w:val="space"/>
      <w:lvlText w:val="Map %7:"/>
      <w:lvlJc w:val="left"/>
      <w:pPr>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3676BA6"/>
    <w:multiLevelType w:val="hybridMultilevel"/>
    <w:tmpl w:val="B8B20DAC"/>
    <w:lvl w:ilvl="0" w:tplc="EA02E844">
      <w:start w:val="1"/>
      <w:numFmt w:val="bullet"/>
      <w:pStyle w:val="TableBullet1"/>
      <w:lvlText w:val=""/>
      <w:lvlJc w:val="left"/>
      <w:pPr>
        <w:ind w:left="720" w:hanging="360"/>
      </w:pPr>
      <w:rPr>
        <w:rFonts w:ascii="Wingdings" w:hAnsi="Wingdings" w:hint="default"/>
      </w:rPr>
    </w:lvl>
    <w:lvl w:ilvl="1" w:tplc="420651A8">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26868"/>
    <w:multiLevelType w:val="multilevel"/>
    <w:tmpl w:val="7EE473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E0A7633"/>
    <w:multiLevelType w:val="hybridMultilevel"/>
    <w:tmpl w:val="B73E4970"/>
    <w:lvl w:ilvl="0" w:tplc="C5502BC4">
      <w:start w:val="1"/>
      <w:numFmt w:val="bullet"/>
      <w:pStyle w:val="Bullet"/>
      <w:lvlText w:val="n"/>
      <w:lvlJc w:val="left"/>
      <w:pPr>
        <w:ind w:left="720" w:hanging="360"/>
      </w:pPr>
      <w:rPr>
        <w:rFonts w:ascii="Wingdings" w:hAnsi="Wingdings" w:cs="Wingdings" w:hint="default"/>
        <w:color w:val="auto"/>
        <w:sz w:val="16"/>
        <w:szCs w:val="16"/>
      </w:rPr>
    </w:lvl>
    <w:lvl w:ilvl="1" w:tplc="1B88B434">
      <w:numFmt w:val="bullet"/>
      <w:lvlText w:val="•"/>
      <w:lvlJc w:val="left"/>
      <w:pPr>
        <w:ind w:left="1440" w:hanging="360"/>
      </w:pPr>
      <w:rPr>
        <w:rFonts w:ascii="Myriad Pro Regular" w:eastAsia="Calibri" w:hAnsi="Myriad Pro Regular" w:cs="Aria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88D42F4"/>
    <w:multiLevelType w:val="hybridMultilevel"/>
    <w:tmpl w:val="B334648C"/>
    <w:lvl w:ilvl="0" w:tplc="04090003">
      <w:start w:val="1"/>
      <w:numFmt w:val="bullet"/>
      <w:lvlText w:val="o"/>
      <w:lvlJc w:val="left"/>
      <w:pPr>
        <w:tabs>
          <w:tab w:val="num" w:pos="1080"/>
        </w:tabs>
        <w:ind w:left="1080" w:hanging="360"/>
      </w:pPr>
      <w:rPr>
        <w:rFonts w:ascii="Courier New" w:hAnsi="Courier New" w:cs="Courier New" w:hint="default"/>
        <w:sz w:val="16"/>
        <w:szCs w:val="16"/>
      </w:rPr>
    </w:lvl>
    <w:lvl w:ilvl="1" w:tplc="BA142A2A">
      <w:start w:val="1"/>
      <w:numFmt w:val="bullet"/>
      <w:lvlText w:val=""/>
      <w:lvlJc w:val="left"/>
      <w:pPr>
        <w:tabs>
          <w:tab w:val="num" w:pos="1713"/>
        </w:tabs>
        <w:ind w:left="1640" w:hanging="227"/>
      </w:pPr>
      <w:rPr>
        <w:rFonts w:ascii="Wingdings" w:hAnsi="Wingdings" w:hint="default"/>
        <w:sz w:val="16"/>
      </w:rPr>
    </w:lvl>
    <w:lvl w:ilvl="2" w:tplc="04090005" w:tentative="1">
      <w:start w:val="1"/>
      <w:numFmt w:val="bullet"/>
      <w:lvlText w:val=""/>
      <w:lvlJc w:val="left"/>
      <w:pPr>
        <w:tabs>
          <w:tab w:val="num" w:pos="2493"/>
        </w:tabs>
        <w:ind w:left="2493" w:hanging="360"/>
      </w:pPr>
      <w:rPr>
        <w:rFonts w:ascii="Wingdings" w:hAnsi="Wingdings" w:hint="default"/>
      </w:rPr>
    </w:lvl>
    <w:lvl w:ilvl="3" w:tplc="04090001" w:tentative="1">
      <w:start w:val="1"/>
      <w:numFmt w:val="bullet"/>
      <w:lvlText w:val=""/>
      <w:lvlJc w:val="left"/>
      <w:pPr>
        <w:tabs>
          <w:tab w:val="num" w:pos="3213"/>
        </w:tabs>
        <w:ind w:left="3213" w:hanging="360"/>
      </w:pPr>
      <w:rPr>
        <w:rFonts w:ascii="Symbol" w:hAnsi="Symbol" w:hint="default"/>
      </w:rPr>
    </w:lvl>
    <w:lvl w:ilvl="4" w:tplc="04090003" w:tentative="1">
      <w:start w:val="1"/>
      <w:numFmt w:val="bullet"/>
      <w:lvlText w:val="o"/>
      <w:lvlJc w:val="left"/>
      <w:pPr>
        <w:tabs>
          <w:tab w:val="num" w:pos="3933"/>
        </w:tabs>
        <w:ind w:left="3933" w:hanging="360"/>
      </w:pPr>
      <w:rPr>
        <w:rFonts w:ascii="Courier New" w:hAnsi="Courier New" w:cs="Courier New" w:hint="default"/>
      </w:rPr>
    </w:lvl>
    <w:lvl w:ilvl="5" w:tplc="04090005" w:tentative="1">
      <w:start w:val="1"/>
      <w:numFmt w:val="bullet"/>
      <w:lvlText w:val=""/>
      <w:lvlJc w:val="left"/>
      <w:pPr>
        <w:tabs>
          <w:tab w:val="num" w:pos="4653"/>
        </w:tabs>
        <w:ind w:left="4653" w:hanging="360"/>
      </w:pPr>
      <w:rPr>
        <w:rFonts w:ascii="Wingdings" w:hAnsi="Wingdings" w:hint="default"/>
      </w:rPr>
    </w:lvl>
    <w:lvl w:ilvl="6" w:tplc="04090001" w:tentative="1">
      <w:start w:val="1"/>
      <w:numFmt w:val="bullet"/>
      <w:lvlText w:val=""/>
      <w:lvlJc w:val="left"/>
      <w:pPr>
        <w:tabs>
          <w:tab w:val="num" w:pos="5373"/>
        </w:tabs>
        <w:ind w:left="5373" w:hanging="360"/>
      </w:pPr>
      <w:rPr>
        <w:rFonts w:ascii="Symbol" w:hAnsi="Symbol" w:hint="default"/>
      </w:rPr>
    </w:lvl>
    <w:lvl w:ilvl="7" w:tplc="04090003" w:tentative="1">
      <w:start w:val="1"/>
      <w:numFmt w:val="bullet"/>
      <w:lvlText w:val="o"/>
      <w:lvlJc w:val="left"/>
      <w:pPr>
        <w:tabs>
          <w:tab w:val="num" w:pos="6093"/>
        </w:tabs>
        <w:ind w:left="6093" w:hanging="360"/>
      </w:pPr>
      <w:rPr>
        <w:rFonts w:ascii="Courier New" w:hAnsi="Courier New" w:cs="Courier New" w:hint="default"/>
      </w:rPr>
    </w:lvl>
    <w:lvl w:ilvl="8" w:tplc="04090005" w:tentative="1">
      <w:start w:val="1"/>
      <w:numFmt w:val="bullet"/>
      <w:lvlText w:val=""/>
      <w:lvlJc w:val="left"/>
      <w:pPr>
        <w:tabs>
          <w:tab w:val="num" w:pos="6813"/>
        </w:tabs>
        <w:ind w:left="6813" w:hanging="360"/>
      </w:pPr>
      <w:rPr>
        <w:rFonts w:ascii="Wingdings" w:hAnsi="Wingdings" w:hint="default"/>
      </w:rPr>
    </w:lvl>
  </w:abstractNum>
  <w:abstractNum w:abstractNumId="10" w15:restartNumberingAfterBreak="0">
    <w:nsid w:val="7D7B209F"/>
    <w:multiLevelType w:val="hybridMultilevel"/>
    <w:tmpl w:val="EBB03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7"/>
  </w:num>
  <w:num w:numId="6">
    <w:abstractNumId w:val="4"/>
  </w:num>
  <w:num w:numId="7">
    <w:abstractNumId w:val="9"/>
  </w:num>
  <w:num w:numId="8">
    <w:abstractNumId w:val="1"/>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60"/>
    <w:rsid w:val="00000BE9"/>
    <w:rsid w:val="0000175C"/>
    <w:rsid w:val="000019B8"/>
    <w:rsid w:val="00001F39"/>
    <w:rsid w:val="00002339"/>
    <w:rsid w:val="00003859"/>
    <w:rsid w:val="00004BE5"/>
    <w:rsid w:val="00004D9C"/>
    <w:rsid w:val="0000538C"/>
    <w:rsid w:val="0000590E"/>
    <w:rsid w:val="00006436"/>
    <w:rsid w:val="000077B2"/>
    <w:rsid w:val="00011E7D"/>
    <w:rsid w:val="00012405"/>
    <w:rsid w:val="000134D2"/>
    <w:rsid w:val="00013A87"/>
    <w:rsid w:val="00014307"/>
    <w:rsid w:val="00014B90"/>
    <w:rsid w:val="000152AD"/>
    <w:rsid w:val="00015B4D"/>
    <w:rsid w:val="00015D4D"/>
    <w:rsid w:val="000172FF"/>
    <w:rsid w:val="00017631"/>
    <w:rsid w:val="0002234F"/>
    <w:rsid w:val="0002315A"/>
    <w:rsid w:val="00023F4C"/>
    <w:rsid w:val="0002499B"/>
    <w:rsid w:val="00024B6C"/>
    <w:rsid w:val="00025DB8"/>
    <w:rsid w:val="000270C3"/>
    <w:rsid w:val="00027A89"/>
    <w:rsid w:val="00027CA0"/>
    <w:rsid w:val="000315FF"/>
    <w:rsid w:val="00031822"/>
    <w:rsid w:val="00031D9A"/>
    <w:rsid w:val="000329EC"/>
    <w:rsid w:val="000329F3"/>
    <w:rsid w:val="00035CEF"/>
    <w:rsid w:val="00035DB6"/>
    <w:rsid w:val="00036907"/>
    <w:rsid w:val="00036C39"/>
    <w:rsid w:val="00036ED8"/>
    <w:rsid w:val="00043AB7"/>
    <w:rsid w:val="000442CE"/>
    <w:rsid w:val="00044623"/>
    <w:rsid w:val="0004500F"/>
    <w:rsid w:val="000460B2"/>
    <w:rsid w:val="00046833"/>
    <w:rsid w:val="00050CAC"/>
    <w:rsid w:val="00051507"/>
    <w:rsid w:val="00051C44"/>
    <w:rsid w:val="00052716"/>
    <w:rsid w:val="00054016"/>
    <w:rsid w:val="00054762"/>
    <w:rsid w:val="00054A2F"/>
    <w:rsid w:val="000552DB"/>
    <w:rsid w:val="00057BE4"/>
    <w:rsid w:val="00060776"/>
    <w:rsid w:val="00064311"/>
    <w:rsid w:val="00064B68"/>
    <w:rsid w:val="00065FBE"/>
    <w:rsid w:val="000660BB"/>
    <w:rsid w:val="000663FE"/>
    <w:rsid w:val="00070208"/>
    <w:rsid w:val="00072BD1"/>
    <w:rsid w:val="000737CE"/>
    <w:rsid w:val="00073B57"/>
    <w:rsid w:val="00073DB6"/>
    <w:rsid w:val="00075610"/>
    <w:rsid w:val="000764E8"/>
    <w:rsid w:val="00077284"/>
    <w:rsid w:val="000772C6"/>
    <w:rsid w:val="00077E58"/>
    <w:rsid w:val="00081EFA"/>
    <w:rsid w:val="0008218E"/>
    <w:rsid w:val="0008253B"/>
    <w:rsid w:val="000829F2"/>
    <w:rsid w:val="00082F3F"/>
    <w:rsid w:val="000840B4"/>
    <w:rsid w:val="00085474"/>
    <w:rsid w:val="000854EE"/>
    <w:rsid w:val="00085F56"/>
    <w:rsid w:val="000860D2"/>
    <w:rsid w:val="00086702"/>
    <w:rsid w:val="0009157C"/>
    <w:rsid w:val="000921C7"/>
    <w:rsid w:val="00092D2F"/>
    <w:rsid w:val="00093911"/>
    <w:rsid w:val="00093933"/>
    <w:rsid w:val="00096620"/>
    <w:rsid w:val="000A10BC"/>
    <w:rsid w:val="000A174B"/>
    <w:rsid w:val="000A2809"/>
    <w:rsid w:val="000A3CC0"/>
    <w:rsid w:val="000A4805"/>
    <w:rsid w:val="000A56EB"/>
    <w:rsid w:val="000A5E4E"/>
    <w:rsid w:val="000A5FB7"/>
    <w:rsid w:val="000A7651"/>
    <w:rsid w:val="000A7C50"/>
    <w:rsid w:val="000A7C79"/>
    <w:rsid w:val="000A7DC4"/>
    <w:rsid w:val="000B07A6"/>
    <w:rsid w:val="000B136B"/>
    <w:rsid w:val="000B14C9"/>
    <w:rsid w:val="000B5077"/>
    <w:rsid w:val="000B6CB3"/>
    <w:rsid w:val="000B741B"/>
    <w:rsid w:val="000B7948"/>
    <w:rsid w:val="000C1E3E"/>
    <w:rsid w:val="000C2119"/>
    <w:rsid w:val="000C2144"/>
    <w:rsid w:val="000C2869"/>
    <w:rsid w:val="000D1B4C"/>
    <w:rsid w:val="000D3B85"/>
    <w:rsid w:val="000D479D"/>
    <w:rsid w:val="000D5069"/>
    <w:rsid w:val="000D56FF"/>
    <w:rsid w:val="000D7E19"/>
    <w:rsid w:val="000E0393"/>
    <w:rsid w:val="000E10EC"/>
    <w:rsid w:val="000E140F"/>
    <w:rsid w:val="000E1CF5"/>
    <w:rsid w:val="000E29F9"/>
    <w:rsid w:val="000E3038"/>
    <w:rsid w:val="000E38D7"/>
    <w:rsid w:val="000E41BB"/>
    <w:rsid w:val="000E50A1"/>
    <w:rsid w:val="000E57B4"/>
    <w:rsid w:val="000E7B4D"/>
    <w:rsid w:val="000E7EB8"/>
    <w:rsid w:val="000F1949"/>
    <w:rsid w:val="000F25A7"/>
    <w:rsid w:val="000F40A8"/>
    <w:rsid w:val="000F426B"/>
    <w:rsid w:val="000F59A3"/>
    <w:rsid w:val="000F5CD6"/>
    <w:rsid w:val="000F7B46"/>
    <w:rsid w:val="000F7D44"/>
    <w:rsid w:val="000F7FA8"/>
    <w:rsid w:val="00100F10"/>
    <w:rsid w:val="0010181A"/>
    <w:rsid w:val="00101EB3"/>
    <w:rsid w:val="00102B92"/>
    <w:rsid w:val="00104948"/>
    <w:rsid w:val="00105F2F"/>
    <w:rsid w:val="00106941"/>
    <w:rsid w:val="00106FD3"/>
    <w:rsid w:val="0010758E"/>
    <w:rsid w:val="0011035D"/>
    <w:rsid w:val="00111302"/>
    <w:rsid w:val="00116BA9"/>
    <w:rsid w:val="001179E8"/>
    <w:rsid w:val="00117C88"/>
    <w:rsid w:val="001202DD"/>
    <w:rsid w:val="0012099F"/>
    <w:rsid w:val="00121892"/>
    <w:rsid w:val="0012319D"/>
    <w:rsid w:val="001257DF"/>
    <w:rsid w:val="001265D1"/>
    <w:rsid w:val="00131842"/>
    <w:rsid w:val="00132574"/>
    <w:rsid w:val="001332C3"/>
    <w:rsid w:val="00133C83"/>
    <w:rsid w:val="001348D8"/>
    <w:rsid w:val="00134ED8"/>
    <w:rsid w:val="00134F59"/>
    <w:rsid w:val="001350DF"/>
    <w:rsid w:val="00136864"/>
    <w:rsid w:val="00137F0C"/>
    <w:rsid w:val="00140965"/>
    <w:rsid w:val="00142792"/>
    <w:rsid w:val="00142B50"/>
    <w:rsid w:val="001438F3"/>
    <w:rsid w:val="00144D90"/>
    <w:rsid w:val="001470CD"/>
    <w:rsid w:val="00147184"/>
    <w:rsid w:val="00147E8A"/>
    <w:rsid w:val="00150238"/>
    <w:rsid w:val="00151338"/>
    <w:rsid w:val="00151663"/>
    <w:rsid w:val="00151BF2"/>
    <w:rsid w:val="00151C91"/>
    <w:rsid w:val="001522C7"/>
    <w:rsid w:val="001541F1"/>
    <w:rsid w:val="001547F4"/>
    <w:rsid w:val="0015521C"/>
    <w:rsid w:val="00157D9E"/>
    <w:rsid w:val="00161860"/>
    <w:rsid w:val="00161C7E"/>
    <w:rsid w:val="00162814"/>
    <w:rsid w:val="001640F2"/>
    <w:rsid w:val="001652C5"/>
    <w:rsid w:val="00166254"/>
    <w:rsid w:val="001700A4"/>
    <w:rsid w:val="001712D6"/>
    <w:rsid w:val="0017296A"/>
    <w:rsid w:val="00172DB4"/>
    <w:rsid w:val="00174965"/>
    <w:rsid w:val="00181B46"/>
    <w:rsid w:val="0018509C"/>
    <w:rsid w:val="00185E6D"/>
    <w:rsid w:val="00187CD9"/>
    <w:rsid w:val="00191A6B"/>
    <w:rsid w:val="0019227A"/>
    <w:rsid w:val="00192773"/>
    <w:rsid w:val="001940BF"/>
    <w:rsid w:val="00194CC4"/>
    <w:rsid w:val="001957A6"/>
    <w:rsid w:val="00195E2F"/>
    <w:rsid w:val="001A003F"/>
    <w:rsid w:val="001A0FE1"/>
    <w:rsid w:val="001A1AF6"/>
    <w:rsid w:val="001A251E"/>
    <w:rsid w:val="001A2846"/>
    <w:rsid w:val="001A5B11"/>
    <w:rsid w:val="001A6539"/>
    <w:rsid w:val="001B0251"/>
    <w:rsid w:val="001B07DA"/>
    <w:rsid w:val="001B1004"/>
    <w:rsid w:val="001B11FB"/>
    <w:rsid w:val="001B2682"/>
    <w:rsid w:val="001B3369"/>
    <w:rsid w:val="001B3425"/>
    <w:rsid w:val="001B34A8"/>
    <w:rsid w:val="001B385F"/>
    <w:rsid w:val="001B4ECA"/>
    <w:rsid w:val="001B5A65"/>
    <w:rsid w:val="001B6008"/>
    <w:rsid w:val="001B70DD"/>
    <w:rsid w:val="001B72D5"/>
    <w:rsid w:val="001C02E8"/>
    <w:rsid w:val="001C2169"/>
    <w:rsid w:val="001C3577"/>
    <w:rsid w:val="001C6B84"/>
    <w:rsid w:val="001C740D"/>
    <w:rsid w:val="001D00A5"/>
    <w:rsid w:val="001D05B6"/>
    <w:rsid w:val="001D08EB"/>
    <w:rsid w:val="001D158B"/>
    <w:rsid w:val="001D1BF4"/>
    <w:rsid w:val="001D20DE"/>
    <w:rsid w:val="001D24E5"/>
    <w:rsid w:val="001D2749"/>
    <w:rsid w:val="001D39A8"/>
    <w:rsid w:val="001D4659"/>
    <w:rsid w:val="001D4D65"/>
    <w:rsid w:val="001D4E85"/>
    <w:rsid w:val="001D5837"/>
    <w:rsid w:val="001D6AEB"/>
    <w:rsid w:val="001E0173"/>
    <w:rsid w:val="001E0BE3"/>
    <w:rsid w:val="001E28EF"/>
    <w:rsid w:val="001E39F1"/>
    <w:rsid w:val="001E3F00"/>
    <w:rsid w:val="001E460F"/>
    <w:rsid w:val="001E4BC1"/>
    <w:rsid w:val="001E4CBF"/>
    <w:rsid w:val="001E593F"/>
    <w:rsid w:val="001E5A49"/>
    <w:rsid w:val="001E5B66"/>
    <w:rsid w:val="001E6BD9"/>
    <w:rsid w:val="001E7590"/>
    <w:rsid w:val="001F0249"/>
    <w:rsid w:val="001F1D79"/>
    <w:rsid w:val="001F2CF9"/>
    <w:rsid w:val="001F33C8"/>
    <w:rsid w:val="001F3620"/>
    <w:rsid w:val="001F466B"/>
    <w:rsid w:val="001F5735"/>
    <w:rsid w:val="00200F17"/>
    <w:rsid w:val="00201553"/>
    <w:rsid w:val="0020661D"/>
    <w:rsid w:val="00210815"/>
    <w:rsid w:val="00210894"/>
    <w:rsid w:val="00212D2D"/>
    <w:rsid w:val="0021583B"/>
    <w:rsid w:val="0021583F"/>
    <w:rsid w:val="00216726"/>
    <w:rsid w:val="00220E3F"/>
    <w:rsid w:val="00220F8F"/>
    <w:rsid w:val="002210AC"/>
    <w:rsid w:val="00221E84"/>
    <w:rsid w:val="0022309A"/>
    <w:rsid w:val="00225EAE"/>
    <w:rsid w:val="00226614"/>
    <w:rsid w:val="00226E9E"/>
    <w:rsid w:val="00227446"/>
    <w:rsid w:val="00227BD2"/>
    <w:rsid w:val="00232606"/>
    <w:rsid w:val="00232E4B"/>
    <w:rsid w:val="00233259"/>
    <w:rsid w:val="00233ED7"/>
    <w:rsid w:val="002362C6"/>
    <w:rsid w:val="0023646E"/>
    <w:rsid w:val="002444E2"/>
    <w:rsid w:val="00244589"/>
    <w:rsid w:val="00244A02"/>
    <w:rsid w:val="00244CFE"/>
    <w:rsid w:val="00244DEA"/>
    <w:rsid w:val="00245C7F"/>
    <w:rsid w:val="002468A8"/>
    <w:rsid w:val="0024699E"/>
    <w:rsid w:val="00246F13"/>
    <w:rsid w:val="002519A6"/>
    <w:rsid w:val="00252D99"/>
    <w:rsid w:val="00253079"/>
    <w:rsid w:val="0025314A"/>
    <w:rsid w:val="00253A10"/>
    <w:rsid w:val="00254852"/>
    <w:rsid w:val="002564D5"/>
    <w:rsid w:val="00257EB8"/>
    <w:rsid w:val="0026351E"/>
    <w:rsid w:val="00264246"/>
    <w:rsid w:val="0026615E"/>
    <w:rsid w:val="002668C6"/>
    <w:rsid w:val="00266F02"/>
    <w:rsid w:val="00270B54"/>
    <w:rsid w:val="00272DC3"/>
    <w:rsid w:val="00273417"/>
    <w:rsid w:val="00273851"/>
    <w:rsid w:val="0027407B"/>
    <w:rsid w:val="00274CFD"/>
    <w:rsid w:val="002758E8"/>
    <w:rsid w:val="00276038"/>
    <w:rsid w:val="00276633"/>
    <w:rsid w:val="002769DF"/>
    <w:rsid w:val="002773EE"/>
    <w:rsid w:val="00277577"/>
    <w:rsid w:val="002811D6"/>
    <w:rsid w:val="00281AD3"/>
    <w:rsid w:val="0028236C"/>
    <w:rsid w:val="0028300D"/>
    <w:rsid w:val="002832D0"/>
    <w:rsid w:val="002842C9"/>
    <w:rsid w:val="00284ED8"/>
    <w:rsid w:val="002852B9"/>
    <w:rsid w:val="002856C7"/>
    <w:rsid w:val="00286DD2"/>
    <w:rsid w:val="00287A4D"/>
    <w:rsid w:val="00287FBB"/>
    <w:rsid w:val="00290EA7"/>
    <w:rsid w:val="0029326E"/>
    <w:rsid w:val="002933A5"/>
    <w:rsid w:val="0029340E"/>
    <w:rsid w:val="00294410"/>
    <w:rsid w:val="002967DA"/>
    <w:rsid w:val="00297791"/>
    <w:rsid w:val="0029799E"/>
    <w:rsid w:val="002A45C6"/>
    <w:rsid w:val="002A4CDB"/>
    <w:rsid w:val="002A5786"/>
    <w:rsid w:val="002A57AA"/>
    <w:rsid w:val="002A6A65"/>
    <w:rsid w:val="002A7C34"/>
    <w:rsid w:val="002B22C2"/>
    <w:rsid w:val="002B26D8"/>
    <w:rsid w:val="002B3218"/>
    <w:rsid w:val="002B3C50"/>
    <w:rsid w:val="002B4346"/>
    <w:rsid w:val="002B5605"/>
    <w:rsid w:val="002B6253"/>
    <w:rsid w:val="002B6280"/>
    <w:rsid w:val="002B6C0B"/>
    <w:rsid w:val="002B7326"/>
    <w:rsid w:val="002C0418"/>
    <w:rsid w:val="002C1147"/>
    <w:rsid w:val="002C158C"/>
    <w:rsid w:val="002C1FA7"/>
    <w:rsid w:val="002C2D05"/>
    <w:rsid w:val="002C6152"/>
    <w:rsid w:val="002C688D"/>
    <w:rsid w:val="002C6CB7"/>
    <w:rsid w:val="002C6EBD"/>
    <w:rsid w:val="002D0910"/>
    <w:rsid w:val="002D2091"/>
    <w:rsid w:val="002D2105"/>
    <w:rsid w:val="002D2363"/>
    <w:rsid w:val="002D31E2"/>
    <w:rsid w:val="002D3BB7"/>
    <w:rsid w:val="002D3F55"/>
    <w:rsid w:val="002D54DA"/>
    <w:rsid w:val="002D5A57"/>
    <w:rsid w:val="002D6C05"/>
    <w:rsid w:val="002D6E89"/>
    <w:rsid w:val="002D7996"/>
    <w:rsid w:val="002D79E7"/>
    <w:rsid w:val="002D7A4E"/>
    <w:rsid w:val="002D7E05"/>
    <w:rsid w:val="002E0A72"/>
    <w:rsid w:val="002E0DCD"/>
    <w:rsid w:val="002E3022"/>
    <w:rsid w:val="002E3152"/>
    <w:rsid w:val="002E32C0"/>
    <w:rsid w:val="002E5227"/>
    <w:rsid w:val="002E5F3C"/>
    <w:rsid w:val="002E651A"/>
    <w:rsid w:val="002E70EE"/>
    <w:rsid w:val="002E7A4A"/>
    <w:rsid w:val="002F1CCE"/>
    <w:rsid w:val="002F5369"/>
    <w:rsid w:val="002F7301"/>
    <w:rsid w:val="00300527"/>
    <w:rsid w:val="00300C51"/>
    <w:rsid w:val="003018A0"/>
    <w:rsid w:val="00301F94"/>
    <w:rsid w:val="0030297E"/>
    <w:rsid w:val="00302E83"/>
    <w:rsid w:val="003049FB"/>
    <w:rsid w:val="00304A9F"/>
    <w:rsid w:val="00304ECE"/>
    <w:rsid w:val="00305212"/>
    <w:rsid w:val="0030677A"/>
    <w:rsid w:val="00307974"/>
    <w:rsid w:val="0031122A"/>
    <w:rsid w:val="003116BA"/>
    <w:rsid w:val="0031184E"/>
    <w:rsid w:val="003130B4"/>
    <w:rsid w:val="003175F1"/>
    <w:rsid w:val="00317813"/>
    <w:rsid w:val="00321136"/>
    <w:rsid w:val="003212DC"/>
    <w:rsid w:val="00321564"/>
    <w:rsid w:val="00321AF7"/>
    <w:rsid w:val="00321CC4"/>
    <w:rsid w:val="00321D82"/>
    <w:rsid w:val="0032200A"/>
    <w:rsid w:val="0032365A"/>
    <w:rsid w:val="00323AD8"/>
    <w:rsid w:val="00323B3E"/>
    <w:rsid w:val="00325294"/>
    <w:rsid w:val="00325985"/>
    <w:rsid w:val="00326A43"/>
    <w:rsid w:val="00327EA4"/>
    <w:rsid w:val="00331A4E"/>
    <w:rsid w:val="00331A95"/>
    <w:rsid w:val="00331E97"/>
    <w:rsid w:val="0033304D"/>
    <w:rsid w:val="00334E79"/>
    <w:rsid w:val="003364D2"/>
    <w:rsid w:val="0034021B"/>
    <w:rsid w:val="003439BB"/>
    <w:rsid w:val="00343A94"/>
    <w:rsid w:val="00346EE1"/>
    <w:rsid w:val="0034740A"/>
    <w:rsid w:val="00347C26"/>
    <w:rsid w:val="00350A1A"/>
    <w:rsid w:val="00351317"/>
    <w:rsid w:val="00351D19"/>
    <w:rsid w:val="003524B3"/>
    <w:rsid w:val="00352640"/>
    <w:rsid w:val="0035308F"/>
    <w:rsid w:val="00353F7B"/>
    <w:rsid w:val="00356DC1"/>
    <w:rsid w:val="00357AA5"/>
    <w:rsid w:val="0036140F"/>
    <w:rsid w:val="003617A0"/>
    <w:rsid w:val="00364CE7"/>
    <w:rsid w:val="0036611C"/>
    <w:rsid w:val="003665B8"/>
    <w:rsid w:val="00370BE7"/>
    <w:rsid w:val="00371CF9"/>
    <w:rsid w:val="00372023"/>
    <w:rsid w:val="003728BE"/>
    <w:rsid w:val="0037394F"/>
    <w:rsid w:val="003753BD"/>
    <w:rsid w:val="003761B8"/>
    <w:rsid w:val="00376433"/>
    <w:rsid w:val="003764BC"/>
    <w:rsid w:val="0037713C"/>
    <w:rsid w:val="0038012A"/>
    <w:rsid w:val="00380442"/>
    <w:rsid w:val="00380B72"/>
    <w:rsid w:val="00381E47"/>
    <w:rsid w:val="0038799B"/>
    <w:rsid w:val="00387A0A"/>
    <w:rsid w:val="00390985"/>
    <w:rsid w:val="00392F65"/>
    <w:rsid w:val="00393487"/>
    <w:rsid w:val="00394384"/>
    <w:rsid w:val="003947A6"/>
    <w:rsid w:val="003950DB"/>
    <w:rsid w:val="00395B3E"/>
    <w:rsid w:val="00395F65"/>
    <w:rsid w:val="003A0924"/>
    <w:rsid w:val="003A1B69"/>
    <w:rsid w:val="003A1CC6"/>
    <w:rsid w:val="003A2CB8"/>
    <w:rsid w:val="003A4D74"/>
    <w:rsid w:val="003A55DE"/>
    <w:rsid w:val="003A5C23"/>
    <w:rsid w:val="003A6F6A"/>
    <w:rsid w:val="003A7114"/>
    <w:rsid w:val="003A7DA7"/>
    <w:rsid w:val="003B221C"/>
    <w:rsid w:val="003B2B90"/>
    <w:rsid w:val="003B2E44"/>
    <w:rsid w:val="003B3B91"/>
    <w:rsid w:val="003B3EE9"/>
    <w:rsid w:val="003B47EB"/>
    <w:rsid w:val="003B491A"/>
    <w:rsid w:val="003B4D25"/>
    <w:rsid w:val="003B5CCF"/>
    <w:rsid w:val="003B6FA8"/>
    <w:rsid w:val="003C03FE"/>
    <w:rsid w:val="003C0429"/>
    <w:rsid w:val="003C2CF0"/>
    <w:rsid w:val="003C393B"/>
    <w:rsid w:val="003C4399"/>
    <w:rsid w:val="003C6FFA"/>
    <w:rsid w:val="003C7E95"/>
    <w:rsid w:val="003D23D6"/>
    <w:rsid w:val="003D28E4"/>
    <w:rsid w:val="003D3324"/>
    <w:rsid w:val="003D4442"/>
    <w:rsid w:val="003D4F79"/>
    <w:rsid w:val="003D52F8"/>
    <w:rsid w:val="003D68A2"/>
    <w:rsid w:val="003D7C62"/>
    <w:rsid w:val="003E0AE1"/>
    <w:rsid w:val="003E19E2"/>
    <w:rsid w:val="003E35B1"/>
    <w:rsid w:val="003E409B"/>
    <w:rsid w:val="003E6207"/>
    <w:rsid w:val="003F00FE"/>
    <w:rsid w:val="003F0744"/>
    <w:rsid w:val="003F234E"/>
    <w:rsid w:val="003F3D5E"/>
    <w:rsid w:val="003F488D"/>
    <w:rsid w:val="003F48A4"/>
    <w:rsid w:val="003F6298"/>
    <w:rsid w:val="003F6889"/>
    <w:rsid w:val="00400231"/>
    <w:rsid w:val="00400FA1"/>
    <w:rsid w:val="00403FE5"/>
    <w:rsid w:val="00404270"/>
    <w:rsid w:val="00404559"/>
    <w:rsid w:val="00404C92"/>
    <w:rsid w:val="00405D7E"/>
    <w:rsid w:val="00405F56"/>
    <w:rsid w:val="00407040"/>
    <w:rsid w:val="0041037E"/>
    <w:rsid w:val="00412237"/>
    <w:rsid w:val="00413E36"/>
    <w:rsid w:val="004142F3"/>
    <w:rsid w:val="00414556"/>
    <w:rsid w:val="00414B35"/>
    <w:rsid w:val="00416A80"/>
    <w:rsid w:val="0041773B"/>
    <w:rsid w:val="00417CF9"/>
    <w:rsid w:val="004209B5"/>
    <w:rsid w:val="004218F6"/>
    <w:rsid w:val="00421CFD"/>
    <w:rsid w:val="00424448"/>
    <w:rsid w:val="00425152"/>
    <w:rsid w:val="0042533C"/>
    <w:rsid w:val="00427081"/>
    <w:rsid w:val="00427561"/>
    <w:rsid w:val="00430110"/>
    <w:rsid w:val="004324F5"/>
    <w:rsid w:val="00432AE6"/>
    <w:rsid w:val="00432E01"/>
    <w:rsid w:val="00432EEC"/>
    <w:rsid w:val="00434A95"/>
    <w:rsid w:val="0043680D"/>
    <w:rsid w:val="004407C9"/>
    <w:rsid w:val="00444093"/>
    <w:rsid w:val="00444255"/>
    <w:rsid w:val="00445307"/>
    <w:rsid w:val="00446A4E"/>
    <w:rsid w:val="00447960"/>
    <w:rsid w:val="00450D87"/>
    <w:rsid w:val="00451AEA"/>
    <w:rsid w:val="0045203F"/>
    <w:rsid w:val="0045208D"/>
    <w:rsid w:val="00462081"/>
    <w:rsid w:val="004621A9"/>
    <w:rsid w:val="00462613"/>
    <w:rsid w:val="004626D3"/>
    <w:rsid w:val="004659F9"/>
    <w:rsid w:val="00466BE6"/>
    <w:rsid w:val="00467410"/>
    <w:rsid w:val="004719EC"/>
    <w:rsid w:val="0047248F"/>
    <w:rsid w:val="00473D10"/>
    <w:rsid w:val="00473E79"/>
    <w:rsid w:val="00474F3F"/>
    <w:rsid w:val="0047571D"/>
    <w:rsid w:val="00476A35"/>
    <w:rsid w:val="0048025F"/>
    <w:rsid w:val="00480A80"/>
    <w:rsid w:val="00480B3B"/>
    <w:rsid w:val="004816C9"/>
    <w:rsid w:val="0048184A"/>
    <w:rsid w:val="00481D08"/>
    <w:rsid w:val="004826E5"/>
    <w:rsid w:val="0048361B"/>
    <w:rsid w:val="00485291"/>
    <w:rsid w:val="0048697F"/>
    <w:rsid w:val="00487CA3"/>
    <w:rsid w:val="004905B1"/>
    <w:rsid w:val="004918E0"/>
    <w:rsid w:val="004934DF"/>
    <w:rsid w:val="004944B3"/>
    <w:rsid w:val="00494E6C"/>
    <w:rsid w:val="00495795"/>
    <w:rsid w:val="00496228"/>
    <w:rsid w:val="004A02D7"/>
    <w:rsid w:val="004A109C"/>
    <w:rsid w:val="004A5129"/>
    <w:rsid w:val="004A5964"/>
    <w:rsid w:val="004B2461"/>
    <w:rsid w:val="004B2F90"/>
    <w:rsid w:val="004B47FB"/>
    <w:rsid w:val="004B4949"/>
    <w:rsid w:val="004B4C76"/>
    <w:rsid w:val="004B4EF6"/>
    <w:rsid w:val="004B57C2"/>
    <w:rsid w:val="004C034F"/>
    <w:rsid w:val="004C083E"/>
    <w:rsid w:val="004C11EC"/>
    <w:rsid w:val="004C197C"/>
    <w:rsid w:val="004C25C6"/>
    <w:rsid w:val="004C2A27"/>
    <w:rsid w:val="004C2A93"/>
    <w:rsid w:val="004C31C0"/>
    <w:rsid w:val="004C3C47"/>
    <w:rsid w:val="004C43AA"/>
    <w:rsid w:val="004C4773"/>
    <w:rsid w:val="004C52EC"/>
    <w:rsid w:val="004D196B"/>
    <w:rsid w:val="004D3783"/>
    <w:rsid w:val="004D49AB"/>
    <w:rsid w:val="004D4BC8"/>
    <w:rsid w:val="004D5534"/>
    <w:rsid w:val="004D6A86"/>
    <w:rsid w:val="004E3A82"/>
    <w:rsid w:val="004E5247"/>
    <w:rsid w:val="004E5CF3"/>
    <w:rsid w:val="004E782B"/>
    <w:rsid w:val="004E7C5F"/>
    <w:rsid w:val="004F01D7"/>
    <w:rsid w:val="004F28E9"/>
    <w:rsid w:val="004F2A88"/>
    <w:rsid w:val="004F449A"/>
    <w:rsid w:val="004F5E72"/>
    <w:rsid w:val="004F6B56"/>
    <w:rsid w:val="004F6F37"/>
    <w:rsid w:val="004F73E8"/>
    <w:rsid w:val="00502381"/>
    <w:rsid w:val="00502474"/>
    <w:rsid w:val="005030DD"/>
    <w:rsid w:val="00503703"/>
    <w:rsid w:val="0051063B"/>
    <w:rsid w:val="00511780"/>
    <w:rsid w:val="005117F2"/>
    <w:rsid w:val="0051246D"/>
    <w:rsid w:val="0051326F"/>
    <w:rsid w:val="00513B06"/>
    <w:rsid w:val="005179DB"/>
    <w:rsid w:val="00520383"/>
    <w:rsid w:val="0052136C"/>
    <w:rsid w:val="0052183F"/>
    <w:rsid w:val="00521948"/>
    <w:rsid w:val="00523EEB"/>
    <w:rsid w:val="00524058"/>
    <w:rsid w:val="005240E9"/>
    <w:rsid w:val="00524415"/>
    <w:rsid w:val="00524645"/>
    <w:rsid w:val="005258F9"/>
    <w:rsid w:val="00525A67"/>
    <w:rsid w:val="00526918"/>
    <w:rsid w:val="00527E21"/>
    <w:rsid w:val="0053360A"/>
    <w:rsid w:val="005337C5"/>
    <w:rsid w:val="00534AED"/>
    <w:rsid w:val="005378AF"/>
    <w:rsid w:val="00543292"/>
    <w:rsid w:val="005452ED"/>
    <w:rsid w:val="00545784"/>
    <w:rsid w:val="00545B0A"/>
    <w:rsid w:val="00545F3E"/>
    <w:rsid w:val="005461EF"/>
    <w:rsid w:val="00547A18"/>
    <w:rsid w:val="005506A5"/>
    <w:rsid w:val="00550B0E"/>
    <w:rsid w:val="005514F0"/>
    <w:rsid w:val="005535F7"/>
    <w:rsid w:val="005543F5"/>
    <w:rsid w:val="00554412"/>
    <w:rsid w:val="005544F0"/>
    <w:rsid w:val="005562ED"/>
    <w:rsid w:val="00556B64"/>
    <w:rsid w:val="0055711A"/>
    <w:rsid w:val="00557693"/>
    <w:rsid w:val="00562F79"/>
    <w:rsid w:val="00563E41"/>
    <w:rsid w:val="00564E6F"/>
    <w:rsid w:val="00565C13"/>
    <w:rsid w:val="00566400"/>
    <w:rsid w:val="00566E94"/>
    <w:rsid w:val="00570E87"/>
    <w:rsid w:val="00571426"/>
    <w:rsid w:val="0057228C"/>
    <w:rsid w:val="00572B11"/>
    <w:rsid w:val="00574A86"/>
    <w:rsid w:val="00576E08"/>
    <w:rsid w:val="00580325"/>
    <w:rsid w:val="0058046A"/>
    <w:rsid w:val="0058101E"/>
    <w:rsid w:val="00585D68"/>
    <w:rsid w:val="00587C71"/>
    <w:rsid w:val="00591FD8"/>
    <w:rsid w:val="005928EA"/>
    <w:rsid w:val="005939C5"/>
    <w:rsid w:val="00593C13"/>
    <w:rsid w:val="0059480F"/>
    <w:rsid w:val="0059553A"/>
    <w:rsid w:val="00595699"/>
    <w:rsid w:val="00596A40"/>
    <w:rsid w:val="0059707B"/>
    <w:rsid w:val="005A0929"/>
    <w:rsid w:val="005A2857"/>
    <w:rsid w:val="005A3B21"/>
    <w:rsid w:val="005A41FF"/>
    <w:rsid w:val="005A46C4"/>
    <w:rsid w:val="005A767F"/>
    <w:rsid w:val="005B076A"/>
    <w:rsid w:val="005B196F"/>
    <w:rsid w:val="005B1F3F"/>
    <w:rsid w:val="005B419D"/>
    <w:rsid w:val="005B5202"/>
    <w:rsid w:val="005B65A7"/>
    <w:rsid w:val="005B7C9A"/>
    <w:rsid w:val="005C019B"/>
    <w:rsid w:val="005C2395"/>
    <w:rsid w:val="005C6D14"/>
    <w:rsid w:val="005C6F2E"/>
    <w:rsid w:val="005C6F64"/>
    <w:rsid w:val="005D02F9"/>
    <w:rsid w:val="005D0A95"/>
    <w:rsid w:val="005D1076"/>
    <w:rsid w:val="005D1162"/>
    <w:rsid w:val="005D1524"/>
    <w:rsid w:val="005D37DF"/>
    <w:rsid w:val="005D44B4"/>
    <w:rsid w:val="005D7725"/>
    <w:rsid w:val="005D7D9C"/>
    <w:rsid w:val="005E04C2"/>
    <w:rsid w:val="005E0657"/>
    <w:rsid w:val="005E074B"/>
    <w:rsid w:val="005E0F5E"/>
    <w:rsid w:val="005E1001"/>
    <w:rsid w:val="005E16CE"/>
    <w:rsid w:val="005E2253"/>
    <w:rsid w:val="005E2E45"/>
    <w:rsid w:val="005E3211"/>
    <w:rsid w:val="005E4FDD"/>
    <w:rsid w:val="005E5F64"/>
    <w:rsid w:val="005E62F8"/>
    <w:rsid w:val="005E78FE"/>
    <w:rsid w:val="005F02CD"/>
    <w:rsid w:val="005F0A93"/>
    <w:rsid w:val="005F1084"/>
    <w:rsid w:val="005F37E8"/>
    <w:rsid w:val="005F411C"/>
    <w:rsid w:val="005F4FDB"/>
    <w:rsid w:val="005F64EE"/>
    <w:rsid w:val="005F66F5"/>
    <w:rsid w:val="005F6951"/>
    <w:rsid w:val="00600BDD"/>
    <w:rsid w:val="00600C48"/>
    <w:rsid w:val="00603368"/>
    <w:rsid w:val="006060F0"/>
    <w:rsid w:val="006066B3"/>
    <w:rsid w:val="00606973"/>
    <w:rsid w:val="00606F32"/>
    <w:rsid w:val="00607839"/>
    <w:rsid w:val="00610FE3"/>
    <w:rsid w:val="00611AF5"/>
    <w:rsid w:val="006120FA"/>
    <w:rsid w:val="00612E47"/>
    <w:rsid w:val="00612F88"/>
    <w:rsid w:val="0061375A"/>
    <w:rsid w:val="00614738"/>
    <w:rsid w:val="00617153"/>
    <w:rsid w:val="00617D3E"/>
    <w:rsid w:val="006210A7"/>
    <w:rsid w:val="00621B83"/>
    <w:rsid w:val="00622F03"/>
    <w:rsid w:val="00623105"/>
    <w:rsid w:val="00623359"/>
    <w:rsid w:val="00623E01"/>
    <w:rsid w:val="0062508F"/>
    <w:rsid w:val="00625D85"/>
    <w:rsid w:val="00625FDB"/>
    <w:rsid w:val="0062674C"/>
    <w:rsid w:val="00627B5D"/>
    <w:rsid w:val="0063298A"/>
    <w:rsid w:val="006329F9"/>
    <w:rsid w:val="0063560F"/>
    <w:rsid w:val="0063710B"/>
    <w:rsid w:val="006373C3"/>
    <w:rsid w:val="00637A9C"/>
    <w:rsid w:val="00640CFF"/>
    <w:rsid w:val="00641FF5"/>
    <w:rsid w:val="006462A6"/>
    <w:rsid w:val="006473FD"/>
    <w:rsid w:val="00647BCF"/>
    <w:rsid w:val="006504CC"/>
    <w:rsid w:val="00650E69"/>
    <w:rsid w:val="00652BE6"/>
    <w:rsid w:val="00653F71"/>
    <w:rsid w:val="00655250"/>
    <w:rsid w:val="00655592"/>
    <w:rsid w:val="00655F8E"/>
    <w:rsid w:val="006563D4"/>
    <w:rsid w:val="0065645D"/>
    <w:rsid w:val="00656E1A"/>
    <w:rsid w:val="00657354"/>
    <w:rsid w:val="00657F58"/>
    <w:rsid w:val="00660E88"/>
    <w:rsid w:val="00661E10"/>
    <w:rsid w:val="00662103"/>
    <w:rsid w:val="006621DC"/>
    <w:rsid w:val="006622CD"/>
    <w:rsid w:val="00663686"/>
    <w:rsid w:val="00664CC6"/>
    <w:rsid w:val="00666D59"/>
    <w:rsid w:val="00667BF2"/>
    <w:rsid w:val="00670479"/>
    <w:rsid w:val="0067127D"/>
    <w:rsid w:val="00673132"/>
    <w:rsid w:val="00673260"/>
    <w:rsid w:val="00674448"/>
    <w:rsid w:val="0067527F"/>
    <w:rsid w:val="00675977"/>
    <w:rsid w:val="00677892"/>
    <w:rsid w:val="006809FE"/>
    <w:rsid w:val="00680BCF"/>
    <w:rsid w:val="00680C60"/>
    <w:rsid w:val="00680E49"/>
    <w:rsid w:val="00681998"/>
    <w:rsid w:val="00681D85"/>
    <w:rsid w:val="0068279E"/>
    <w:rsid w:val="00685360"/>
    <w:rsid w:val="006853BA"/>
    <w:rsid w:val="00685B7C"/>
    <w:rsid w:val="00685E4D"/>
    <w:rsid w:val="0068650F"/>
    <w:rsid w:val="006865CA"/>
    <w:rsid w:val="00690AE8"/>
    <w:rsid w:val="00692175"/>
    <w:rsid w:val="00692533"/>
    <w:rsid w:val="0069339F"/>
    <w:rsid w:val="00693DD0"/>
    <w:rsid w:val="0069450B"/>
    <w:rsid w:val="00694F99"/>
    <w:rsid w:val="00695AEB"/>
    <w:rsid w:val="00696206"/>
    <w:rsid w:val="006962FE"/>
    <w:rsid w:val="006A103B"/>
    <w:rsid w:val="006A1737"/>
    <w:rsid w:val="006A19E4"/>
    <w:rsid w:val="006A21CD"/>
    <w:rsid w:val="006A5AF0"/>
    <w:rsid w:val="006A5E6B"/>
    <w:rsid w:val="006A71D5"/>
    <w:rsid w:val="006A76A0"/>
    <w:rsid w:val="006B145A"/>
    <w:rsid w:val="006B1CE7"/>
    <w:rsid w:val="006B37A6"/>
    <w:rsid w:val="006B473A"/>
    <w:rsid w:val="006B6132"/>
    <w:rsid w:val="006B6B8F"/>
    <w:rsid w:val="006B76A3"/>
    <w:rsid w:val="006B7EF9"/>
    <w:rsid w:val="006C02A5"/>
    <w:rsid w:val="006C02AF"/>
    <w:rsid w:val="006C03B0"/>
    <w:rsid w:val="006C1867"/>
    <w:rsid w:val="006C2538"/>
    <w:rsid w:val="006C2D38"/>
    <w:rsid w:val="006C319A"/>
    <w:rsid w:val="006C37B7"/>
    <w:rsid w:val="006C3825"/>
    <w:rsid w:val="006C4B63"/>
    <w:rsid w:val="006C53F3"/>
    <w:rsid w:val="006C638D"/>
    <w:rsid w:val="006C6EC2"/>
    <w:rsid w:val="006C7213"/>
    <w:rsid w:val="006D04D6"/>
    <w:rsid w:val="006D05C7"/>
    <w:rsid w:val="006D23C0"/>
    <w:rsid w:val="006D2EE1"/>
    <w:rsid w:val="006D3150"/>
    <w:rsid w:val="006D34D3"/>
    <w:rsid w:val="006D384B"/>
    <w:rsid w:val="006D396D"/>
    <w:rsid w:val="006D4664"/>
    <w:rsid w:val="006D618D"/>
    <w:rsid w:val="006D756A"/>
    <w:rsid w:val="006D7A50"/>
    <w:rsid w:val="006E033D"/>
    <w:rsid w:val="006E1000"/>
    <w:rsid w:val="006E14C8"/>
    <w:rsid w:val="006E20FA"/>
    <w:rsid w:val="006E25AC"/>
    <w:rsid w:val="006E2A17"/>
    <w:rsid w:val="006E3170"/>
    <w:rsid w:val="006E3800"/>
    <w:rsid w:val="006E3E67"/>
    <w:rsid w:val="006E3FC3"/>
    <w:rsid w:val="006E5AE7"/>
    <w:rsid w:val="006E5DC3"/>
    <w:rsid w:val="006E5E5F"/>
    <w:rsid w:val="006E6063"/>
    <w:rsid w:val="006E6C4F"/>
    <w:rsid w:val="006E6ED0"/>
    <w:rsid w:val="006E7B66"/>
    <w:rsid w:val="006F0C4C"/>
    <w:rsid w:val="006F3610"/>
    <w:rsid w:val="006F3C62"/>
    <w:rsid w:val="006F4AB3"/>
    <w:rsid w:val="006F4BE8"/>
    <w:rsid w:val="006F65D8"/>
    <w:rsid w:val="006F73F0"/>
    <w:rsid w:val="00700744"/>
    <w:rsid w:val="00702F4C"/>
    <w:rsid w:val="00703232"/>
    <w:rsid w:val="007041EE"/>
    <w:rsid w:val="00704D28"/>
    <w:rsid w:val="00705B56"/>
    <w:rsid w:val="00706C32"/>
    <w:rsid w:val="00712115"/>
    <w:rsid w:val="00712D98"/>
    <w:rsid w:val="0071517D"/>
    <w:rsid w:val="00715458"/>
    <w:rsid w:val="0071603C"/>
    <w:rsid w:val="00716903"/>
    <w:rsid w:val="0071737A"/>
    <w:rsid w:val="00720CB9"/>
    <w:rsid w:val="00722040"/>
    <w:rsid w:val="00722D14"/>
    <w:rsid w:val="00723256"/>
    <w:rsid w:val="007252F7"/>
    <w:rsid w:val="00726721"/>
    <w:rsid w:val="00727C95"/>
    <w:rsid w:val="00730750"/>
    <w:rsid w:val="0073094E"/>
    <w:rsid w:val="007314BD"/>
    <w:rsid w:val="007322CE"/>
    <w:rsid w:val="00732B8A"/>
    <w:rsid w:val="00732EFE"/>
    <w:rsid w:val="007338E1"/>
    <w:rsid w:val="00733F2F"/>
    <w:rsid w:val="007345BB"/>
    <w:rsid w:val="00734E70"/>
    <w:rsid w:val="00734FA6"/>
    <w:rsid w:val="00735AE3"/>
    <w:rsid w:val="0074046D"/>
    <w:rsid w:val="00741B5E"/>
    <w:rsid w:val="00741EDD"/>
    <w:rsid w:val="00744117"/>
    <w:rsid w:val="0074434F"/>
    <w:rsid w:val="0074483C"/>
    <w:rsid w:val="00744A81"/>
    <w:rsid w:val="0074781A"/>
    <w:rsid w:val="00750442"/>
    <w:rsid w:val="00750B43"/>
    <w:rsid w:val="00751FB8"/>
    <w:rsid w:val="00752ADC"/>
    <w:rsid w:val="00752FA3"/>
    <w:rsid w:val="00756748"/>
    <w:rsid w:val="00760123"/>
    <w:rsid w:val="00760941"/>
    <w:rsid w:val="007610CE"/>
    <w:rsid w:val="00761238"/>
    <w:rsid w:val="00763302"/>
    <w:rsid w:val="00764CD8"/>
    <w:rsid w:val="00765905"/>
    <w:rsid w:val="007660B9"/>
    <w:rsid w:val="00766206"/>
    <w:rsid w:val="0076692C"/>
    <w:rsid w:val="0076714F"/>
    <w:rsid w:val="00771211"/>
    <w:rsid w:val="007719C9"/>
    <w:rsid w:val="007737C0"/>
    <w:rsid w:val="007737FD"/>
    <w:rsid w:val="00775CED"/>
    <w:rsid w:val="0077672B"/>
    <w:rsid w:val="00776819"/>
    <w:rsid w:val="00776908"/>
    <w:rsid w:val="00777111"/>
    <w:rsid w:val="0077785F"/>
    <w:rsid w:val="007825AD"/>
    <w:rsid w:val="00784146"/>
    <w:rsid w:val="007841A4"/>
    <w:rsid w:val="00785D06"/>
    <w:rsid w:val="00786274"/>
    <w:rsid w:val="00786307"/>
    <w:rsid w:val="0078638D"/>
    <w:rsid w:val="00791819"/>
    <w:rsid w:val="0079216E"/>
    <w:rsid w:val="007929D9"/>
    <w:rsid w:val="00792D31"/>
    <w:rsid w:val="0079355D"/>
    <w:rsid w:val="00793FBD"/>
    <w:rsid w:val="00795D55"/>
    <w:rsid w:val="00795E4E"/>
    <w:rsid w:val="00795F93"/>
    <w:rsid w:val="007976E9"/>
    <w:rsid w:val="007A0879"/>
    <w:rsid w:val="007A1057"/>
    <w:rsid w:val="007A24D9"/>
    <w:rsid w:val="007A34B4"/>
    <w:rsid w:val="007A5155"/>
    <w:rsid w:val="007A64EE"/>
    <w:rsid w:val="007A69DC"/>
    <w:rsid w:val="007A6D75"/>
    <w:rsid w:val="007A77C3"/>
    <w:rsid w:val="007B0060"/>
    <w:rsid w:val="007B1762"/>
    <w:rsid w:val="007B1996"/>
    <w:rsid w:val="007B30A3"/>
    <w:rsid w:val="007B3484"/>
    <w:rsid w:val="007B4A86"/>
    <w:rsid w:val="007B5265"/>
    <w:rsid w:val="007B6F81"/>
    <w:rsid w:val="007C0605"/>
    <w:rsid w:val="007C2326"/>
    <w:rsid w:val="007C287E"/>
    <w:rsid w:val="007C2A52"/>
    <w:rsid w:val="007C523B"/>
    <w:rsid w:val="007C61B1"/>
    <w:rsid w:val="007C7F5A"/>
    <w:rsid w:val="007D0E0E"/>
    <w:rsid w:val="007D32EA"/>
    <w:rsid w:val="007D35B6"/>
    <w:rsid w:val="007D3A22"/>
    <w:rsid w:val="007D4746"/>
    <w:rsid w:val="007D6BE3"/>
    <w:rsid w:val="007D7EE7"/>
    <w:rsid w:val="007E00E1"/>
    <w:rsid w:val="007E0329"/>
    <w:rsid w:val="007E0610"/>
    <w:rsid w:val="007E0FB6"/>
    <w:rsid w:val="007E1CA5"/>
    <w:rsid w:val="007E5281"/>
    <w:rsid w:val="007E6A97"/>
    <w:rsid w:val="007E6DCB"/>
    <w:rsid w:val="007E7519"/>
    <w:rsid w:val="007E75F0"/>
    <w:rsid w:val="007E7B5D"/>
    <w:rsid w:val="007F1196"/>
    <w:rsid w:val="007F143B"/>
    <w:rsid w:val="007F26E8"/>
    <w:rsid w:val="007F2C21"/>
    <w:rsid w:val="007F2F7C"/>
    <w:rsid w:val="007F53BD"/>
    <w:rsid w:val="007F658B"/>
    <w:rsid w:val="00800275"/>
    <w:rsid w:val="0080086C"/>
    <w:rsid w:val="00800E66"/>
    <w:rsid w:val="00801DDA"/>
    <w:rsid w:val="0080249A"/>
    <w:rsid w:val="00802BDB"/>
    <w:rsid w:val="0080389D"/>
    <w:rsid w:val="0080446B"/>
    <w:rsid w:val="00804CDD"/>
    <w:rsid w:val="0080726C"/>
    <w:rsid w:val="008116D1"/>
    <w:rsid w:val="0081435F"/>
    <w:rsid w:val="008161D3"/>
    <w:rsid w:val="00817882"/>
    <w:rsid w:val="00817D4F"/>
    <w:rsid w:val="00820F83"/>
    <w:rsid w:val="0082151E"/>
    <w:rsid w:val="00823D18"/>
    <w:rsid w:val="00826207"/>
    <w:rsid w:val="00827FE8"/>
    <w:rsid w:val="00830150"/>
    <w:rsid w:val="00830C55"/>
    <w:rsid w:val="0083138E"/>
    <w:rsid w:val="0083283B"/>
    <w:rsid w:val="008336B6"/>
    <w:rsid w:val="00833C0B"/>
    <w:rsid w:val="00835ECA"/>
    <w:rsid w:val="00835FA8"/>
    <w:rsid w:val="00836310"/>
    <w:rsid w:val="00840568"/>
    <w:rsid w:val="00840F59"/>
    <w:rsid w:val="0084112E"/>
    <w:rsid w:val="0084303E"/>
    <w:rsid w:val="00845701"/>
    <w:rsid w:val="0084587D"/>
    <w:rsid w:val="00847525"/>
    <w:rsid w:val="008476A2"/>
    <w:rsid w:val="00850779"/>
    <w:rsid w:val="00850AA6"/>
    <w:rsid w:val="00850CA0"/>
    <w:rsid w:val="00853A7C"/>
    <w:rsid w:val="0085437D"/>
    <w:rsid w:val="008549E3"/>
    <w:rsid w:val="00854FC8"/>
    <w:rsid w:val="00855DF1"/>
    <w:rsid w:val="008569CE"/>
    <w:rsid w:val="008601D6"/>
    <w:rsid w:val="00860787"/>
    <w:rsid w:val="008614E1"/>
    <w:rsid w:val="00861614"/>
    <w:rsid w:val="00862FB1"/>
    <w:rsid w:val="00863091"/>
    <w:rsid w:val="008641DA"/>
    <w:rsid w:val="008647E6"/>
    <w:rsid w:val="00866E5F"/>
    <w:rsid w:val="00867E60"/>
    <w:rsid w:val="00873198"/>
    <w:rsid w:val="00873427"/>
    <w:rsid w:val="0087587A"/>
    <w:rsid w:val="0087623E"/>
    <w:rsid w:val="008762F7"/>
    <w:rsid w:val="00876AF6"/>
    <w:rsid w:val="00881801"/>
    <w:rsid w:val="00881886"/>
    <w:rsid w:val="008819BA"/>
    <w:rsid w:val="00882D2C"/>
    <w:rsid w:val="008830CB"/>
    <w:rsid w:val="00883EC9"/>
    <w:rsid w:val="0088455D"/>
    <w:rsid w:val="00884562"/>
    <w:rsid w:val="00884CA9"/>
    <w:rsid w:val="00886188"/>
    <w:rsid w:val="00886C34"/>
    <w:rsid w:val="00886C40"/>
    <w:rsid w:val="0088716E"/>
    <w:rsid w:val="00887D57"/>
    <w:rsid w:val="00892328"/>
    <w:rsid w:val="008929BF"/>
    <w:rsid w:val="00892AC6"/>
    <w:rsid w:val="00893070"/>
    <w:rsid w:val="00893D25"/>
    <w:rsid w:val="00894616"/>
    <w:rsid w:val="00894F16"/>
    <w:rsid w:val="00894F18"/>
    <w:rsid w:val="00896D75"/>
    <w:rsid w:val="0089760E"/>
    <w:rsid w:val="008A09A7"/>
    <w:rsid w:val="008A1B23"/>
    <w:rsid w:val="008A28AE"/>
    <w:rsid w:val="008A2A3B"/>
    <w:rsid w:val="008A2F67"/>
    <w:rsid w:val="008A31A1"/>
    <w:rsid w:val="008A3580"/>
    <w:rsid w:val="008A50EC"/>
    <w:rsid w:val="008A618F"/>
    <w:rsid w:val="008A70BC"/>
    <w:rsid w:val="008A7699"/>
    <w:rsid w:val="008B047C"/>
    <w:rsid w:val="008B073A"/>
    <w:rsid w:val="008B08B2"/>
    <w:rsid w:val="008B094B"/>
    <w:rsid w:val="008B3607"/>
    <w:rsid w:val="008B37BC"/>
    <w:rsid w:val="008B69FE"/>
    <w:rsid w:val="008C0294"/>
    <w:rsid w:val="008C249C"/>
    <w:rsid w:val="008C2CBC"/>
    <w:rsid w:val="008C4FE2"/>
    <w:rsid w:val="008C55B6"/>
    <w:rsid w:val="008C7CF6"/>
    <w:rsid w:val="008D0D34"/>
    <w:rsid w:val="008D0E3D"/>
    <w:rsid w:val="008D1BB8"/>
    <w:rsid w:val="008D213B"/>
    <w:rsid w:val="008D23D3"/>
    <w:rsid w:val="008D2A2F"/>
    <w:rsid w:val="008D2CF4"/>
    <w:rsid w:val="008D402A"/>
    <w:rsid w:val="008D4E80"/>
    <w:rsid w:val="008D536C"/>
    <w:rsid w:val="008D6F63"/>
    <w:rsid w:val="008D79B7"/>
    <w:rsid w:val="008E01FE"/>
    <w:rsid w:val="008E0A72"/>
    <w:rsid w:val="008E1767"/>
    <w:rsid w:val="008E1EA8"/>
    <w:rsid w:val="008E3FEE"/>
    <w:rsid w:val="008E535C"/>
    <w:rsid w:val="008E6D15"/>
    <w:rsid w:val="008E7240"/>
    <w:rsid w:val="008E73B5"/>
    <w:rsid w:val="008F200D"/>
    <w:rsid w:val="008F25C0"/>
    <w:rsid w:val="008F2C17"/>
    <w:rsid w:val="008F4309"/>
    <w:rsid w:val="008F564E"/>
    <w:rsid w:val="008F5ADB"/>
    <w:rsid w:val="008F660D"/>
    <w:rsid w:val="008F7BF3"/>
    <w:rsid w:val="008F7CCD"/>
    <w:rsid w:val="00902792"/>
    <w:rsid w:val="00903222"/>
    <w:rsid w:val="009036D0"/>
    <w:rsid w:val="00903D3A"/>
    <w:rsid w:val="00904951"/>
    <w:rsid w:val="00905577"/>
    <w:rsid w:val="009065B0"/>
    <w:rsid w:val="00907A0F"/>
    <w:rsid w:val="0091307C"/>
    <w:rsid w:val="00914127"/>
    <w:rsid w:val="00914642"/>
    <w:rsid w:val="00917180"/>
    <w:rsid w:val="0092151E"/>
    <w:rsid w:val="00921B77"/>
    <w:rsid w:val="00922B1A"/>
    <w:rsid w:val="009235D2"/>
    <w:rsid w:val="00924376"/>
    <w:rsid w:val="00925136"/>
    <w:rsid w:val="009260D6"/>
    <w:rsid w:val="0092691C"/>
    <w:rsid w:val="00926DCB"/>
    <w:rsid w:val="00926F20"/>
    <w:rsid w:val="00927C71"/>
    <w:rsid w:val="00930394"/>
    <w:rsid w:val="0093090D"/>
    <w:rsid w:val="009320BB"/>
    <w:rsid w:val="00934500"/>
    <w:rsid w:val="009345FD"/>
    <w:rsid w:val="009361FA"/>
    <w:rsid w:val="0093698B"/>
    <w:rsid w:val="00940081"/>
    <w:rsid w:val="00940225"/>
    <w:rsid w:val="009405C6"/>
    <w:rsid w:val="00940A1B"/>
    <w:rsid w:val="00941281"/>
    <w:rsid w:val="0094167B"/>
    <w:rsid w:val="00941BDC"/>
    <w:rsid w:val="009420BC"/>
    <w:rsid w:val="00943296"/>
    <w:rsid w:val="0094394C"/>
    <w:rsid w:val="00943FC6"/>
    <w:rsid w:val="009477A4"/>
    <w:rsid w:val="00947A7F"/>
    <w:rsid w:val="009511C7"/>
    <w:rsid w:val="0095126E"/>
    <w:rsid w:val="00951C25"/>
    <w:rsid w:val="00952DF3"/>
    <w:rsid w:val="00952F90"/>
    <w:rsid w:val="00953DF3"/>
    <w:rsid w:val="00954FF7"/>
    <w:rsid w:val="00955023"/>
    <w:rsid w:val="00955334"/>
    <w:rsid w:val="009559FA"/>
    <w:rsid w:val="00955CCD"/>
    <w:rsid w:val="00956C06"/>
    <w:rsid w:val="00957E78"/>
    <w:rsid w:val="00957F9F"/>
    <w:rsid w:val="00961415"/>
    <w:rsid w:val="00961562"/>
    <w:rsid w:val="00961B46"/>
    <w:rsid w:val="00962DFA"/>
    <w:rsid w:val="00963356"/>
    <w:rsid w:val="00965028"/>
    <w:rsid w:val="00967C8A"/>
    <w:rsid w:val="00967E3B"/>
    <w:rsid w:val="009708F4"/>
    <w:rsid w:val="00970FA0"/>
    <w:rsid w:val="0097112B"/>
    <w:rsid w:val="009711A5"/>
    <w:rsid w:val="00971228"/>
    <w:rsid w:val="009719F7"/>
    <w:rsid w:val="00973681"/>
    <w:rsid w:val="00974EF4"/>
    <w:rsid w:val="009760BE"/>
    <w:rsid w:val="009767BF"/>
    <w:rsid w:val="009773F3"/>
    <w:rsid w:val="00977EB6"/>
    <w:rsid w:val="0098014A"/>
    <w:rsid w:val="0098089F"/>
    <w:rsid w:val="00980B76"/>
    <w:rsid w:val="009811ED"/>
    <w:rsid w:val="00983AE2"/>
    <w:rsid w:val="00983B6C"/>
    <w:rsid w:val="00983DD4"/>
    <w:rsid w:val="00984535"/>
    <w:rsid w:val="00985244"/>
    <w:rsid w:val="009852E3"/>
    <w:rsid w:val="00985F9C"/>
    <w:rsid w:val="009878EF"/>
    <w:rsid w:val="009902F6"/>
    <w:rsid w:val="00990C71"/>
    <w:rsid w:val="009912CC"/>
    <w:rsid w:val="00991309"/>
    <w:rsid w:val="00991C92"/>
    <w:rsid w:val="00993B85"/>
    <w:rsid w:val="0099605E"/>
    <w:rsid w:val="009965A0"/>
    <w:rsid w:val="00996972"/>
    <w:rsid w:val="00997587"/>
    <w:rsid w:val="009A18AC"/>
    <w:rsid w:val="009A22C4"/>
    <w:rsid w:val="009A3353"/>
    <w:rsid w:val="009A336E"/>
    <w:rsid w:val="009A40A4"/>
    <w:rsid w:val="009A42BE"/>
    <w:rsid w:val="009B014C"/>
    <w:rsid w:val="009B05C0"/>
    <w:rsid w:val="009B1D87"/>
    <w:rsid w:val="009B507D"/>
    <w:rsid w:val="009B5456"/>
    <w:rsid w:val="009B631B"/>
    <w:rsid w:val="009B65D4"/>
    <w:rsid w:val="009C0086"/>
    <w:rsid w:val="009C0E66"/>
    <w:rsid w:val="009C12F3"/>
    <w:rsid w:val="009C3560"/>
    <w:rsid w:val="009C3C5A"/>
    <w:rsid w:val="009C445E"/>
    <w:rsid w:val="009C5100"/>
    <w:rsid w:val="009C5F2E"/>
    <w:rsid w:val="009C62CC"/>
    <w:rsid w:val="009C68D8"/>
    <w:rsid w:val="009C6D8F"/>
    <w:rsid w:val="009D04EC"/>
    <w:rsid w:val="009D0511"/>
    <w:rsid w:val="009D0842"/>
    <w:rsid w:val="009D0948"/>
    <w:rsid w:val="009D0A22"/>
    <w:rsid w:val="009D1A42"/>
    <w:rsid w:val="009D39EE"/>
    <w:rsid w:val="009D5686"/>
    <w:rsid w:val="009D70A9"/>
    <w:rsid w:val="009E0468"/>
    <w:rsid w:val="009E068F"/>
    <w:rsid w:val="009E080C"/>
    <w:rsid w:val="009E2213"/>
    <w:rsid w:val="009E2345"/>
    <w:rsid w:val="009E2FE7"/>
    <w:rsid w:val="009E3626"/>
    <w:rsid w:val="009E41D9"/>
    <w:rsid w:val="009E5129"/>
    <w:rsid w:val="009E7EAE"/>
    <w:rsid w:val="009F08DF"/>
    <w:rsid w:val="009F37B0"/>
    <w:rsid w:val="009F3B59"/>
    <w:rsid w:val="009F3D70"/>
    <w:rsid w:val="009F436D"/>
    <w:rsid w:val="009F6E64"/>
    <w:rsid w:val="009F71F0"/>
    <w:rsid w:val="009F741C"/>
    <w:rsid w:val="009F78C8"/>
    <w:rsid w:val="00A00F03"/>
    <w:rsid w:val="00A0336A"/>
    <w:rsid w:val="00A04B69"/>
    <w:rsid w:val="00A064C4"/>
    <w:rsid w:val="00A079B1"/>
    <w:rsid w:val="00A07ACA"/>
    <w:rsid w:val="00A07E5E"/>
    <w:rsid w:val="00A10697"/>
    <w:rsid w:val="00A10A22"/>
    <w:rsid w:val="00A1399C"/>
    <w:rsid w:val="00A14B4C"/>
    <w:rsid w:val="00A14F8E"/>
    <w:rsid w:val="00A17CE1"/>
    <w:rsid w:val="00A2033B"/>
    <w:rsid w:val="00A20F0A"/>
    <w:rsid w:val="00A2112F"/>
    <w:rsid w:val="00A2181D"/>
    <w:rsid w:val="00A2523E"/>
    <w:rsid w:val="00A2575C"/>
    <w:rsid w:val="00A257CA"/>
    <w:rsid w:val="00A2621F"/>
    <w:rsid w:val="00A26D30"/>
    <w:rsid w:val="00A26F0C"/>
    <w:rsid w:val="00A27448"/>
    <w:rsid w:val="00A27DAD"/>
    <w:rsid w:val="00A308D3"/>
    <w:rsid w:val="00A337E8"/>
    <w:rsid w:val="00A33D84"/>
    <w:rsid w:val="00A34C01"/>
    <w:rsid w:val="00A3526B"/>
    <w:rsid w:val="00A36FA7"/>
    <w:rsid w:val="00A37215"/>
    <w:rsid w:val="00A408BA"/>
    <w:rsid w:val="00A415AC"/>
    <w:rsid w:val="00A41A87"/>
    <w:rsid w:val="00A41DA6"/>
    <w:rsid w:val="00A42D8B"/>
    <w:rsid w:val="00A453D4"/>
    <w:rsid w:val="00A4762A"/>
    <w:rsid w:val="00A50606"/>
    <w:rsid w:val="00A50737"/>
    <w:rsid w:val="00A50BE7"/>
    <w:rsid w:val="00A50D49"/>
    <w:rsid w:val="00A517EB"/>
    <w:rsid w:val="00A5190B"/>
    <w:rsid w:val="00A51A65"/>
    <w:rsid w:val="00A51F03"/>
    <w:rsid w:val="00A51F5E"/>
    <w:rsid w:val="00A521A4"/>
    <w:rsid w:val="00A53585"/>
    <w:rsid w:val="00A53D07"/>
    <w:rsid w:val="00A57536"/>
    <w:rsid w:val="00A60665"/>
    <w:rsid w:val="00A61571"/>
    <w:rsid w:val="00A6303F"/>
    <w:rsid w:val="00A636B3"/>
    <w:rsid w:val="00A64CC2"/>
    <w:rsid w:val="00A66A75"/>
    <w:rsid w:val="00A72722"/>
    <w:rsid w:val="00A73053"/>
    <w:rsid w:val="00A744CF"/>
    <w:rsid w:val="00A763C6"/>
    <w:rsid w:val="00A774B8"/>
    <w:rsid w:val="00A82F6C"/>
    <w:rsid w:val="00A85049"/>
    <w:rsid w:val="00A85D51"/>
    <w:rsid w:val="00A8647C"/>
    <w:rsid w:val="00A87076"/>
    <w:rsid w:val="00A8751D"/>
    <w:rsid w:val="00A87819"/>
    <w:rsid w:val="00A8784D"/>
    <w:rsid w:val="00A93DED"/>
    <w:rsid w:val="00A94391"/>
    <w:rsid w:val="00A95E1D"/>
    <w:rsid w:val="00AA13D9"/>
    <w:rsid w:val="00AA2258"/>
    <w:rsid w:val="00AA368C"/>
    <w:rsid w:val="00AA6BAE"/>
    <w:rsid w:val="00AA760C"/>
    <w:rsid w:val="00AB0CC4"/>
    <w:rsid w:val="00AB1973"/>
    <w:rsid w:val="00AB2233"/>
    <w:rsid w:val="00AB22E9"/>
    <w:rsid w:val="00AB23D1"/>
    <w:rsid w:val="00AB23F5"/>
    <w:rsid w:val="00AB3985"/>
    <w:rsid w:val="00AB4551"/>
    <w:rsid w:val="00AB4ADC"/>
    <w:rsid w:val="00AC00E8"/>
    <w:rsid w:val="00AC0730"/>
    <w:rsid w:val="00AC08B1"/>
    <w:rsid w:val="00AC1236"/>
    <w:rsid w:val="00AC1344"/>
    <w:rsid w:val="00AC26D9"/>
    <w:rsid w:val="00AC4175"/>
    <w:rsid w:val="00AC52BB"/>
    <w:rsid w:val="00AC7815"/>
    <w:rsid w:val="00AD4B37"/>
    <w:rsid w:val="00AD606D"/>
    <w:rsid w:val="00AD7376"/>
    <w:rsid w:val="00AE0128"/>
    <w:rsid w:val="00AE0300"/>
    <w:rsid w:val="00AE0FBE"/>
    <w:rsid w:val="00AE31AB"/>
    <w:rsid w:val="00AE4454"/>
    <w:rsid w:val="00AE4B16"/>
    <w:rsid w:val="00AE4F42"/>
    <w:rsid w:val="00AE5B55"/>
    <w:rsid w:val="00AE78A1"/>
    <w:rsid w:val="00AE7B9F"/>
    <w:rsid w:val="00AF0BB7"/>
    <w:rsid w:val="00AF10E6"/>
    <w:rsid w:val="00AF278E"/>
    <w:rsid w:val="00AF31F1"/>
    <w:rsid w:val="00AF33D0"/>
    <w:rsid w:val="00AF3B80"/>
    <w:rsid w:val="00AF4737"/>
    <w:rsid w:val="00B00733"/>
    <w:rsid w:val="00B01CC6"/>
    <w:rsid w:val="00B02061"/>
    <w:rsid w:val="00B0323D"/>
    <w:rsid w:val="00B03D54"/>
    <w:rsid w:val="00B04F6B"/>
    <w:rsid w:val="00B05319"/>
    <w:rsid w:val="00B13FF5"/>
    <w:rsid w:val="00B144FC"/>
    <w:rsid w:val="00B21820"/>
    <w:rsid w:val="00B21C22"/>
    <w:rsid w:val="00B2289A"/>
    <w:rsid w:val="00B23535"/>
    <w:rsid w:val="00B237BC"/>
    <w:rsid w:val="00B24945"/>
    <w:rsid w:val="00B26D1F"/>
    <w:rsid w:val="00B331D4"/>
    <w:rsid w:val="00B33B77"/>
    <w:rsid w:val="00B346FC"/>
    <w:rsid w:val="00B3539D"/>
    <w:rsid w:val="00B378D8"/>
    <w:rsid w:val="00B401F3"/>
    <w:rsid w:val="00B4064A"/>
    <w:rsid w:val="00B41A84"/>
    <w:rsid w:val="00B43968"/>
    <w:rsid w:val="00B445A9"/>
    <w:rsid w:val="00B456AF"/>
    <w:rsid w:val="00B458E8"/>
    <w:rsid w:val="00B469CC"/>
    <w:rsid w:val="00B47425"/>
    <w:rsid w:val="00B4750E"/>
    <w:rsid w:val="00B509F1"/>
    <w:rsid w:val="00B519B4"/>
    <w:rsid w:val="00B525AB"/>
    <w:rsid w:val="00B526B3"/>
    <w:rsid w:val="00B54189"/>
    <w:rsid w:val="00B5456E"/>
    <w:rsid w:val="00B56F3C"/>
    <w:rsid w:val="00B57A64"/>
    <w:rsid w:val="00B636EB"/>
    <w:rsid w:val="00B65C91"/>
    <w:rsid w:val="00B65CD2"/>
    <w:rsid w:val="00B67A69"/>
    <w:rsid w:val="00B72595"/>
    <w:rsid w:val="00B72B2D"/>
    <w:rsid w:val="00B733E2"/>
    <w:rsid w:val="00B73DF3"/>
    <w:rsid w:val="00B753C4"/>
    <w:rsid w:val="00B80BCF"/>
    <w:rsid w:val="00B814DE"/>
    <w:rsid w:val="00B818F9"/>
    <w:rsid w:val="00B823B2"/>
    <w:rsid w:val="00B82846"/>
    <w:rsid w:val="00B82C5C"/>
    <w:rsid w:val="00B82DC4"/>
    <w:rsid w:val="00B83A32"/>
    <w:rsid w:val="00B83BFE"/>
    <w:rsid w:val="00B83F7E"/>
    <w:rsid w:val="00B85277"/>
    <w:rsid w:val="00B85CA0"/>
    <w:rsid w:val="00B86C79"/>
    <w:rsid w:val="00B870A6"/>
    <w:rsid w:val="00B90C06"/>
    <w:rsid w:val="00B915D6"/>
    <w:rsid w:val="00B9281B"/>
    <w:rsid w:val="00B92ECC"/>
    <w:rsid w:val="00B933B6"/>
    <w:rsid w:val="00B9477B"/>
    <w:rsid w:val="00B9482A"/>
    <w:rsid w:val="00B955CF"/>
    <w:rsid w:val="00B95F3E"/>
    <w:rsid w:val="00B96453"/>
    <w:rsid w:val="00B96974"/>
    <w:rsid w:val="00B97D9D"/>
    <w:rsid w:val="00BA1F0E"/>
    <w:rsid w:val="00BA21EE"/>
    <w:rsid w:val="00BA3924"/>
    <w:rsid w:val="00BA3CC1"/>
    <w:rsid w:val="00BA45D1"/>
    <w:rsid w:val="00BA53A0"/>
    <w:rsid w:val="00BB0623"/>
    <w:rsid w:val="00BB08BA"/>
    <w:rsid w:val="00BB0FED"/>
    <w:rsid w:val="00BB14B2"/>
    <w:rsid w:val="00BB610D"/>
    <w:rsid w:val="00BB744F"/>
    <w:rsid w:val="00BB769B"/>
    <w:rsid w:val="00BC01CD"/>
    <w:rsid w:val="00BC0EEF"/>
    <w:rsid w:val="00BC1A0A"/>
    <w:rsid w:val="00BC2567"/>
    <w:rsid w:val="00BC3160"/>
    <w:rsid w:val="00BC4553"/>
    <w:rsid w:val="00BC533C"/>
    <w:rsid w:val="00BC5D45"/>
    <w:rsid w:val="00BC5DEE"/>
    <w:rsid w:val="00BC6DA2"/>
    <w:rsid w:val="00BC6EC6"/>
    <w:rsid w:val="00BD05F1"/>
    <w:rsid w:val="00BD0A80"/>
    <w:rsid w:val="00BD0E7D"/>
    <w:rsid w:val="00BD128F"/>
    <w:rsid w:val="00BD1F0A"/>
    <w:rsid w:val="00BD2DCC"/>
    <w:rsid w:val="00BD35EF"/>
    <w:rsid w:val="00BD49BD"/>
    <w:rsid w:val="00BD56E1"/>
    <w:rsid w:val="00BD699D"/>
    <w:rsid w:val="00BE14A5"/>
    <w:rsid w:val="00BE303E"/>
    <w:rsid w:val="00BE5576"/>
    <w:rsid w:val="00BE67DA"/>
    <w:rsid w:val="00BE6B76"/>
    <w:rsid w:val="00BE7697"/>
    <w:rsid w:val="00BF16E9"/>
    <w:rsid w:val="00BF2315"/>
    <w:rsid w:val="00BF3EF9"/>
    <w:rsid w:val="00BF4447"/>
    <w:rsid w:val="00BF4B93"/>
    <w:rsid w:val="00BF4D4F"/>
    <w:rsid w:val="00BF4E28"/>
    <w:rsid w:val="00BF7967"/>
    <w:rsid w:val="00C00DD2"/>
    <w:rsid w:val="00C01FAB"/>
    <w:rsid w:val="00C06DBA"/>
    <w:rsid w:val="00C072C6"/>
    <w:rsid w:val="00C07BED"/>
    <w:rsid w:val="00C10D84"/>
    <w:rsid w:val="00C10E24"/>
    <w:rsid w:val="00C1171C"/>
    <w:rsid w:val="00C1178C"/>
    <w:rsid w:val="00C11B8F"/>
    <w:rsid w:val="00C1244B"/>
    <w:rsid w:val="00C131DC"/>
    <w:rsid w:val="00C1341E"/>
    <w:rsid w:val="00C13E2D"/>
    <w:rsid w:val="00C15CB1"/>
    <w:rsid w:val="00C16198"/>
    <w:rsid w:val="00C16737"/>
    <w:rsid w:val="00C168BA"/>
    <w:rsid w:val="00C176C0"/>
    <w:rsid w:val="00C20A1A"/>
    <w:rsid w:val="00C21B8E"/>
    <w:rsid w:val="00C221E1"/>
    <w:rsid w:val="00C22AEC"/>
    <w:rsid w:val="00C2385C"/>
    <w:rsid w:val="00C23CBA"/>
    <w:rsid w:val="00C259D6"/>
    <w:rsid w:val="00C27525"/>
    <w:rsid w:val="00C31208"/>
    <w:rsid w:val="00C317DA"/>
    <w:rsid w:val="00C33D78"/>
    <w:rsid w:val="00C35AE6"/>
    <w:rsid w:val="00C405F4"/>
    <w:rsid w:val="00C411F5"/>
    <w:rsid w:val="00C43629"/>
    <w:rsid w:val="00C43BE4"/>
    <w:rsid w:val="00C44278"/>
    <w:rsid w:val="00C456B5"/>
    <w:rsid w:val="00C529F3"/>
    <w:rsid w:val="00C52FCA"/>
    <w:rsid w:val="00C53F2C"/>
    <w:rsid w:val="00C56B6F"/>
    <w:rsid w:val="00C57126"/>
    <w:rsid w:val="00C603E4"/>
    <w:rsid w:val="00C60982"/>
    <w:rsid w:val="00C61469"/>
    <w:rsid w:val="00C61F8F"/>
    <w:rsid w:val="00C62FE6"/>
    <w:rsid w:val="00C6366F"/>
    <w:rsid w:val="00C63BB4"/>
    <w:rsid w:val="00C65E70"/>
    <w:rsid w:val="00C65FE1"/>
    <w:rsid w:val="00C663D6"/>
    <w:rsid w:val="00C66AA7"/>
    <w:rsid w:val="00C67B2D"/>
    <w:rsid w:val="00C73B95"/>
    <w:rsid w:val="00C73EA3"/>
    <w:rsid w:val="00C7439A"/>
    <w:rsid w:val="00C74622"/>
    <w:rsid w:val="00C75CA0"/>
    <w:rsid w:val="00C8005B"/>
    <w:rsid w:val="00C80A05"/>
    <w:rsid w:val="00C812ED"/>
    <w:rsid w:val="00C8171E"/>
    <w:rsid w:val="00C82F14"/>
    <w:rsid w:val="00C85D1C"/>
    <w:rsid w:val="00C877D1"/>
    <w:rsid w:val="00C90A6A"/>
    <w:rsid w:val="00C90AC8"/>
    <w:rsid w:val="00C91640"/>
    <w:rsid w:val="00C92EF5"/>
    <w:rsid w:val="00C9303C"/>
    <w:rsid w:val="00C958D0"/>
    <w:rsid w:val="00C95B6C"/>
    <w:rsid w:val="00C95BF0"/>
    <w:rsid w:val="00C96205"/>
    <w:rsid w:val="00CA3160"/>
    <w:rsid w:val="00CA3684"/>
    <w:rsid w:val="00CA386E"/>
    <w:rsid w:val="00CA59B4"/>
    <w:rsid w:val="00CA6D6B"/>
    <w:rsid w:val="00CA6E64"/>
    <w:rsid w:val="00CB0210"/>
    <w:rsid w:val="00CB1578"/>
    <w:rsid w:val="00CB25F7"/>
    <w:rsid w:val="00CB2791"/>
    <w:rsid w:val="00CB5022"/>
    <w:rsid w:val="00CB5FB6"/>
    <w:rsid w:val="00CB62A1"/>
    <w:rsid w:val="00CB7E74"/>
    <w:rsid w:val="00CC194F"/>
    <w:rsid w:val="00CC201C"/>
    <w:rsid w:val="00CC3971"/>
    <w:rsid w:val="00CC6CA3"/>
    <w:rsid w:val="00CD0D39"/>
    <w:rsid w:val="00CD15E6"/>
    <w:rsid w:val="00CD2B7A"/>
    <w:rsid w:val="00CD5B52"/>
    <w:rsid w:val="00CD6729"/>
    <w:rsid w:val="00CD7967"/>
    <w:rsid w:val="00CE0A12"/>
    <w:rsid w:val="00CE18A1"/>
    <w:rsid w:val="00CE29B4"/>
    <w:rsid w:val="00CE3985"/>
    <w:rsid w:val="00CE41EE"/>
    <w:rsid w:val="00CE49A4"/>
    <w:rsid w:val="00CE6A0B"/>
    <w:rsid w:val="00CF0B69"/>
    <w:rsid w:val="00CF1891"/>
    <w:rsid w:val="00CF1926"/>
    <w:rsid w:val="00CF24A7"/>
    <w:rsid w:val="00CF252D"/>
    <w:rsid w:val="00CF3D99"/>
    <w:rsid w:val="00CF7EE5"/>
    <w:rsid w:val="00D003D2"/>
    <w:rsid w:val="00D00B4A"/>
    <w:rsid w:val="00D01139"/>
    <w:rsid w:val="00D01626"/>
    <w:rsid w:val="00D01FEE"/>
    <w:rsid w:val="00D02C8F"/>
    <w:rsid w:val="00D034FB"/>
    <w:rsid w:val="00D03580"/>
    <w:rsid w:val="00D065FE"/>
    <w:rsid w:val="00D06981"/>
    <w:rsid w:val="00D125AD"/>
    <w:rsid w:val="00D14287"/>
    <w:rsid w:val="00D15804"/>
    <w:rsid w:val="00D15B64"/>
    <w:rsid w:val="00D15F6D"/>
    <w:rsid w:val="00D16D26"/>
    <w:rsid w:val="00D2170F"/>
    <w:rsid w:val="00D25234"/>
    <w:rsid w:val="00D25C33"/>
    <w:rsid w:val="00D25F86"/>
    <w:rsid w:val="00D26C08"/>
    <w:rsid w:val="00D3093A"/>
    <w:rsid w:val="00D34456"/>
    <w:rsid w:val="00D34E6B"/>
    <w:rsid w:val="00D350FD"/>
    <w:rsid w:val="00D35DD6"/>
    <w:rsid w:val="00D35FB4"/>
    <w:rsid w:val="00D36C1D"/>
    <w:rsid w:val="00D373AB"/>
    <w:rsid w:val="00D40B5D"/>
    <w:rsid w:val="00D441B4"/>
    <w:rsid w:val="00D4652E"/>
    <w:rsid w:val="00D47CCB"/>
    <w:rsid w:val="00D5219A"/>
    <w:rsid w:val="00D52B80"/>
    <w:rsid w:val="00D536DF"/>
    <w:rsid w:val="00D53B08"/>
    <w:rsid w:val="00D53DF0"/>
    <w:rsid w:val="00D54801"/>
    <w:rsid w:val="00D5549F"/>
    <w:rsid w:val="00D56843"/>
    <w:rsid w:val="00D61393"/>
    <w:rsid w:val="00D624A6"/>
    <w:rsid w:val="00D62D2E"/>
    <w:rsid w:val="00D62F8B"/>
    <w:rsid w:val="00D63413"/>
    <w:rsid w:val="00D63E88"/>
    <w:rsid w:val="00D67A3D"/>
    <w:rsid w:val="00D707BD"/>
    <w:rsid w:val="00D70A75"/>
    <w:rsid w:val="00D728A8"/>
    <w:rsid w:val="00D72E87"/>
    <w:rsid w:val="00D73F02"/>
    <w:rsid w:val="00D74975"/>
    <w:rsid w:val="00D757DD"/>
    <w:rsid w:val="00D765AD"/>
    <w:rsid w:val="00D7759E"/>
    <w:rsid w:val="00D809CF"/>
    <w:rsid w:val="00D812A9"/>
    <w:rsid w:val="00D818DF"/>
    <w:rsid w:val="00D83973"/>
    <w:rsid w:val="00D8669B"/>
    <w:rsid w:val="00D86C99"/>
    <w:rsid w:val="00D8762F"/>
    <w:rsid w:val="00D91CE0"/>
    <w:rsid w:val="00D94F88"/>
    <w:rsid w:val="00D95634"/>
    <w:rsid w:val="00D96BB3"/>
    <w:rsid w:val="00DA0728"/>
    <w:rsid w:val="00DA0B7D"/>
    <w:rsid w:val="00DA1968"/>
    <w:rsid w:val="00DA2166"/>
    <w:rsid w:val="00DA3FE6"/>
    <w:rsid w:val="00DA6DCA"/>
    <w:rsid w:val="00DA7812"/>
    <w:rsid w:val="00DB0D7F"/>
    <w:rsid w:val="00DB2B16"/>
    <w:rsid w:val="00DB3472"/>
    <w:rsid w:val="00DB4330"/>
    <w:rsid w:val="00DB44EB"/>
    <w:rsid w:val="00DB4E57"/>
    <w:rsid w:val="00DB5256"/>
    <w:rsid w:val="00DB5CD7"/>
    <w:rsid w:val="00DB666E"/>
    <w:rsid w:val="00DB7E58"/>
    <w:rsid w:val="00DC0201"/>
    <w:rsid w:val="00DC0449"/>
    <w:rsid w:val="00DC09BB"/>
    <w:rsid w:val="00DC0F45"/>
    <w:rsid w:val="00DC2F18"/>
    <w:rsid w:val="00DC74C4"/>
    <w:rsid w:val="00DD0406"/>
    <w:rsid w:val="00DD280A"/>
    <w:rsid w:val="00DD488D"/>
    <w:rsid w:val="00DD5394"/>
    <w:rsid w:val="00DD79BD"/>
    <w:rsid w:val="00DE0045"/>
    <w:rsid w:val="00DE07BB"/>
    <w:rsid w:val="00DE0E31"/>
    <w:rsid w:val="00DE11A8"/>
    <w:rsid w:val="00DE18B4"/>
    <w:rsid w:val="00DE24CF"/>
    <w:rsid w:val="00DE2504"/>
    <w:rsid w:val="00DE3BD7"/>
    <w:rsid w:val="00DE4DC9"/>
    <w:rsid w:val="00DE6D47"/>
    <w:rsid w:val="00DE7A94"/>
    <w:rsid w:val="00DF0768"/>
    <w:rsid w:val="00DF0D0C"/>
    <w:rsid w:val="00DF3B87"/>
    <w:rsid w:val="00DF4218"/>
    <w:rsid w:val="00DF42D5"/>
    <w:rsid w:val="00DF6605"/>
    <w:rsid w:val="00DF7197"/>
    <w:rsid w:val="00DF7B00"/>
    <w:rsid w:val="00DF7DD7"/>
    <w:rsid w:val="00E01321"/>
    <w:rsid w:val="00E03639"/>
    <w:rsid w:val="00E03AEF"/>
    <w:rsid w:val="00E0422B"/>
    <w:rsid w:val="00E04D32"/>
    <w:rsid w:val="00E0698B"/>
    <w:rsid w:val="00E074E4"/>
    <w:rsid w:val="00E10E53"/>
    <w:rsid w:val="00E12338"/>
    <w:rsid w:val="00E142D1"/>
    <w:rsid w:val="00E154F5"/>
    <w:rsid w:val="00E16F69"/>
    <w:rsid w:val="00E201AA"/>
    <w:rsid w:val="00E210AA"/>
    <w:rsid w:val="00E21677"/>
    <w:rsid w:val="00E2320A"/>
    <w:rsid w:val="00E239E4"/>
    <w:rsid w:val="00E23BE3"/>
    <w:rsid w:val="00E23ED0"/>
    <w:rsid w:val="00E24657"/>
    <w:rsid w:val="00E2469F"/>
    <w:rsid w:val="00E26A4F"/>
    <w:rsid w:val="00E27D02"/>
    <w:rsid w:val="00E30422"/>
    <w:rsid w:val="00E305BA"/>
    <w:rsid w:val="00E31085"/>
    <w:rsid w:val="00E319D7"/>
    <w:rsid w:val="00E32E43"/>
    <w:rsid w:val="00E33970"/>
    <w:rsid w:val="00E35730"/>
    <w:rsid w:val="00E36C21"/>
    <w:rsid w:val="00E374FA"/>
    <w:rsid w:val="00E37E0F"/>
    <w:rsid w:val="00E4004B"/>
    <w:rsid w:val="00E407D3"/>
    <w:rsid w:val="00E414F0"/>
    <w:rsid w:val="00E4209A"/>
    <w:rsid w:val="00E42421"/>
    <w:rsid w:val="00E4441B"/>
    <w:rsid w:val="00E44B2F"/>
    <w:rsid w:val="00E451D3"/>
    <w:rsid w:val="00E46132"/>
    <w:rsid w:val="00E51F40"/>
    <w:rsid w:val="00E51F83"/>
    <w:rsid w:val="00E5254F"/>
    <w:rsid w:val="00E53783"/>
    <w:rsid w:val="00E53E94"/>
    <w:rsid w:val="00E53EC8"/>
    <w:rsid w:val="00E547FA"/>
    <w:rsid w:val="00E562B1"/>
    <w:rsid w:val="00E57AC1"/>
    <w:rsid w:val="00E57C9D"/>
    <w:rsid w:val="00E57D08"/>
    <w:rsid w:val="00E603E5"/>
    <w:rsid w:val="00E60A1E"/>
    <w:rsid w:val="00E61550"/>
    <w:rsid w:val="00E61F77"/>
    <w:rsid w:val="00E6397D"/>
    <w:rsid w:val="00E63E3E"/>
    <w:rsid w:val="00E6495A"/>
    <w:rsid w:val="00E66903"/>
    <w:rsid w:val="00E669FA"/>
    <w:rsid w:val="00E67044"/>
    <w:rsid w:val="00E674B2"/>
    <w:rsid w:val="00E67B4A"/>
    <w:rsid w:val="00E7094A"/>
    <w:rsid w:val="00E70A58"/>
    <w:rsid w:val="00E70E89"/>
    <w:rsid w:val="00E70ED4"/>
    <w:rsid w:val="00E73CA7"/>
    <w:rsid w:val="00E7424E"/>
    <w:rsid w:val="00E76FA9"/>
    <w:rsid w:val="00E80298"/>
    <w:rsid w:val="00E80416"/>
    <w:rsid w:val="00E8089D"/>
    <w:rsid w:val="00E80E32"/>
    <w:rsid w:val="00E8150A"/>
    <w:rsid w:val="00E838EA"/>
    <w:rsid w:val="00E841E2"/>
    <w:rsid w:val="00E8512D"/>
    <w:rsid w:val="00E867B1"/>
    <w:rsid w:val="00E912CF"/>
    <w:rsid w:val="00E9264C"/>
    <w:rsid w:val="00E92BC9"/>
    <w:rsid w:val="00E930EE"/>
    <w:rsid w:val="00E94D3A"/>
    <w:rsid w:val="00E95C1D"/>
    <w:rsid w:val="00E96468"/>
    <w:rsid w:val="00E96C07"/>
    <w:rsid w:val="00E96D60"/>
    <w:rsid w:val="00E97056"/>
    <w:rsid w:val="00E97836"/>
    <w:rsid w:val="00E97C8C"/>
    <w:rsid w:val="00EA0900"/>
    <w:rsid w:val="00EA165F"/>
    <w:rsid w:val="00EA18C0"/>
    <w:rsid w:val="00EA1DD5"/>
    <w:rsid w:val="00EA2C78"/>
    <w:rsid w:val="00EA2F44"/>
    <w:rsid w:val="00EA5592"/>
    <w:rsid w:val="00EA77EC"/>
    <w:rsid w:val="00EB020E"/>
    <w:rsid w:val="00EB1F6D"/>
    <w:rsid w:val="00EB23EC"/>
    <w:rsid w:val="00EB25D4"/>
    <w:rsid w:val="00EB3923"/>
    <w:rsid w:val="00EB54F7"/>
    <w:rsid w:val="00EB5DA5"/>
    <w:rsid w:val="00EB66A7"/>
    <w:rsid w:val="00EB6A70"/>
    <w:rsid w:val="00EB79FC"/>
    <w:rsid w:val="00EB7B38"/>
    <w:rsid w:val="00EC09B3"/>
    <w:rsid w:val="00EC3F0F"/>
    <w:rsid w:val="00EC45AD"/>
    <w:rsid w:val="00EC4CAA"/>
    <w:rsid w:val="00EC52DE"/>
    <w:rsid w:val="00EC5E32"/>
    <w:rsid w:val="00ED00F6"/>
    <w:rsid w:val="00ED3DF4"/>
    <w:rsid w:val="00ED51C0"/>
    <w:rsid w:val="00ED559D"/>
    <w:rsid w:val="00ED670D"/>
    <w:rsid w:val="00ED7A73"/>
    <w:rsid w:val="00ED7F04"/>
    <w:rsid w:val="00EE01F9"/>
    <w:rsid w:val="00EE0BE7"/>
    <w:rsid w:val="00EE35ED"/>
    <w:rsid w:val="00EE3C80"/>
    <w:rsid w:val="00EE44E6"/>
    <w:rsid w:val="00EE6928"/>
    <w:rsid w:val="00EE6F67"/>
    <w:rsid w:val="00EE799F"/>
    <w:rsid w:val="00EF246E"/>
    <w:rsid w:val="00EF3370"/>
    <w:rsid w:val="00EF51CD"/>
    <w:rsid w:val="00EF580C"/>
    <w:rsid w:val="00EF61D0"/>
    <w:rsid w:val="00EF726D"/>
    <w:rsid w:val="00EF7E12"/>
    <w:rsid w:val="00F00902"/>
    <w:rsid w:val="00F00FDB"/>
    <w:rsid w:val="00F0150B"/>
    <w:rsid w:val="00F01650"/>
    <w:rsid w:val="00F01BAF"/>
    <w:rsid w:val="00F01DB3"/>
    <w:rsid w:val="00F01E13"/>
    <w:rsid w:val="00F0276C"/>
    <w:rsid w:val="00F028F4"/>
    <w:rsid w:val="00F02943"/>
    <w:rsid w:val="00F035FD"/>
    <w:rsid w:val="00F0378C"/>
    <w:rsid w:val="00F040DD"/>
    <w:rsid w:val="00F04CA6"/>
    <w:rsid w:val="00F06B4B"/>
    <w:rsid w:val="00F074D1"/>
    <w:rsid w:val="00F0780C"/>
    <w:rsid w:val="00F114C6"/>
    <w:rsid w:val="00F11752"/>
    <w:rsid w:val="00F11C62"/>
    <w:rsid w:val="00F11D7D"/>
    <w:rsid w:val="00F1292D"/>
    <w:rsid w:val="00F12C9E"/>
    <w:rsid w:val="00F132AA"/>
    <w:rsid w:val="00F138C2"/>
    <w:rsid w:val="00F1408E"/>
    <w:rsid w:val="00F1488A"/>
    <w:rsid w:val="00F17154"/>
    <w:rsid w:val="00F2157C"/>
    <w:rsid w:val="00F23651"/>
    <w:rsid w:val="00F236AF"/>
    <w:rsid w:val="00F240C9"/>
    <w:rsid w:val="00F24B1C"/>
    <w:rsid w:val="00F2685F"/>
    <w:rsid w:val="00F27416"/>
    <w:rsid w:val="00F2760D"/>
    <w:rsid w:val="00F276C1"/>
    <w:rsid w:val="00F27D7A"/>
    <w:rsid w:val="00F27F64"/>
    <w:rsid w:val="00F30CFA"/>
    <w:rsid w:val="00F32DD2"/>
    <w:rsid w:val="00F33CD7"/>
    <w:rsid w:val="00F35243"/>
    <w:rsid w:val="00F35354"/>
    <w:rsid w:val="00F3573A"/>
    <w:rsid w:val="00F35D86"/>
    <w:rsid w:val="00F35ED0"/>
    <w:rsid w:val="00F35F11"/>
    <w:rsid w:val="00F37CD4"/>
    <w:rsid w:val="00F37D85"/>
    <w:rsid w:val="00F4097E"/>
    <w:rsid w:val="00F41117"/>
    <w:rsid w:val="00F41A90"/>
    <w:rsid w:val="00F43559"/>
    <w:rsid w:val="00F4722B"/>
    <w:rsid w:val="00F47E65"/>
    <w:rsid w:val="00F50464"/>
    <w:rsid w:val="00F5152A"/>
    <w:rsid w:val="00F51F8D"/>
    <w:rsid w:val="00F527F6"/>
    <w:rsid w:val="00F54077"/>
    <w:rsid w:val="00F544C0"/>
    <w:rsid w:val="00F5583F"/>
    <w:rsid w:val="00F55B87"/>
    <w:rsid w:val="00F568B3"/>
    <w:rsid w:val="00F61E03"/>
    <w:rsid w:val="00F63430"/>
    <w:rsid w:val="00F63526"/>
    <w:rsid w:val="00F635CD"/>
    <w:rsid w:val="00F67D61"/>
    <w:rsid w:val="00F715CC"/>
    <w:rsid w:val="00F730BA"/>
    <w:rsid w:val="00F73F6A"/>
    <w:rsid w:val="00F74833"/>
    <w:rsid w:val="00F74C9C"/>
    <w:rsid w:val="00F758DE"/>
    <w:rsid w:val="00F762FA"/>
    <w:rsid w:val="00F7668F"/>
    <w:rsid w:val="00F76742"/>
    <w:rsid w:val="00F768A5"/>
    <w:rsid w:val="00F76B74"/>
    <w:rsid w:val="00F77903"/>
    <w:rsid w:val="00F815C9"/>
    <w:rsid w:val="00F83CF6"/>
    <w:rsid w:val="00F843A4"/>
    <w:rsid w:val="00F855FD"/>
    <w:rsid w:val="00F85A69"/>
    <w:rsid w:val="00F87657"/>
    <w:rsid w:val="00F87BFE"/>
    <w:rsid w:val="00F9071D"/>
    <w:rsid w:val="00F917D9"/>
    <w:rsid w:val="00F91CE7"/>
    <w:rsid w:val="00F91E57"/>
    <w:rsid w:val="00F92066"/>
    <w:rsid w:val="00F92C60"/>
    <w:rsid w:val="00F92CC2"/>
    <w:rsid w:val="00F92DA2"/>
    <w:rsid w:val="00F9308A"/>
    <w:rsid w:val="00F936EB"/>
    <w:rsid w:val="00F964C2"/>
    <w:rsid w:val="00F970D9"/>
    <w:rsid w:val="00FA0524"/>
    <w:rsid w:val="00FA0D06"/>
    <w:rsid w:val="00FA46F8"/>
    <w:rsid w:val="00FA4A8F"/>
    <w:rsid w:val="00FA4BDF"/>
    <w:rsid w:val="00FA54D9"/>
    <w:rsid w:val="00FB0C1E"/>
    <w:rsid w:val="00FB3E5D"/>
    <w:rsid w:val="00FB5234"/>
    <w:rsid w:val="00FB75F6"/>
    <w:rsid w:val="00FC0F3F"/>
    <w:rsid w:val="00FC3C54"/>
    <w:rsid w:val="00FC42BA"/>
    <w:rsid w:val="00FC7489"/>
    <w:rsid w:val="00FD00CC"/>
    <w:rsid w:val="00FD1E46"/>
    <w:rsid w:val="00FD241B"/>
    <w:rsid w:val="00FD263E"/>
    <w:rsid w:val="00FD3903"/>
    <w:rsid w:val="00FD3B56"/>
    <w:rsid w:val="00FD3C23"/>
    <w:rsid w:val="00FD4182"/>
    <w:rsid w:val="00FD43B6"/>
    <w:rsid w:val="00FD4CAC"/>
    <w:rsid w:val="00FD5405"/>
    <w:rsid w:val="00FD608B"/>
    <w:rsid w:val="00FD61B9"/>
    <w:rsid w:val="00FD7E0D"/>
    <w:rsid w:val="00FD7EF2"/>
    <w:rsid w:val="00FE11D7"/>
    <w:rsid w:val="00FE2248"/>
    <w:rsid w:val="00FE24E0"/>
    <w:rsid w:val="00FE2D3C"/>
    <w:rsid w:val="00FE49D6"/>
    <w:rsid w:val="00FE5468"/>
    <w:rsid w:val="00FE7268"/>
    <w:rsid w:val="00FF11A5"/>
    <w:rsid w:val="00FF149F"/>
    <w:rsid w:val="00FF217B"/>
    <w:rsid w:val="00FF26A8"/>
    <w:rsid w:val="00FF362D"/>
    <w:rsid w:val="00FF3A9B"/>
    <w:rsid w:val="00FF44A2"/>
    <w:rsid w:val="00FF48BD"/>
    <w:rsid w:val="00FF50C2"/>
    <w:rsid w:val="00FF6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52DF3"/>
  <w15:docId w15:val="{3A380070-5BC1-44AE-8B48-3862FB53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0F45"/>
    <w:pPr>
      <w:keepNext/>
      <w:keepLines/>
      <w:numPr>
        <w:numId w:val="5"/>
      </w:numPr>
      <w:pBdr>
        <w:bottom w:val="single" w:sz="12" w:space="1" w:color="auto"/>
      </w:pBdr>
      <w:spacing w:before="240" w:after="360" w:line="240" w:lineRule="auto"/>
      <w:jc w:val="both"/>
      <w:outlineLvl w:val="0"/>
    </w:pPr>
    <w:rPr>
      <w:rFonts w:ascii="Arial" w:eastAsia="Times New Roman" w:hAnsi="Arial" w:cs="Times New Roman"/>
      <w:b/>
      <w:bCs/>
      <w:sz w:val="34"/>
      <w:szCs w:val="34"/>
    </w:rPr>
  </w:style>
  <w:style w:type="paragraph" w:styleId="Heading2">
    <w:name w:val="heading 2"/>
    <w:basedOn w:val="Normal"/>
    <w:next w:val="Normal"/>
    <w:link w:val="Heading2Char"/>
    <w:qFormat/>
    <w:rsid w:val="00413E36"/>
    <w:pPr>
      <w:numPr>
        <w:ilvl w:val="1"/>
        <w:numId w:val="5"/>
      </w:numPr>
      <w:spacing w:before="240" w:after="120" w:line="240" w:lineRule="auto"/>
      <w:jc w:val="both"/>
      <w:outlineLvl w:val="1"/>
    </w:pPr>
    <w:rPr>
      <w:rFonts w:ascii="Arial" w:eastAsia="Times New Roman" w:hAnsi="Arial" w:cs="Arial"/>
      <w:b/>
      <w:bCs/>
      <w:iCs/>
      <w:szCs w:val="24"/>
    </w:rPr>
  </w:style>
  <w:style w:type="paragraph" w:styleId="Heading3">
    <w:name w:val="heading 3"/>
    <w:basedOn w:val="Body"/>
    <w:next w:val="Normal"/>
    <w:link w:val="Heading3Char"/>
    <w:qFormat/>
    <w:rsid w:val="00413E36"/>
    <w:pPr>
      <w:numPr>
        <w:ilvl w:val="2"/>
        <w:numId w:val="5"/>
      </w:numPr>
      <w:spacing w:before="240" w:after="120"/>
      <w:outlineLvl w:val="2"/>
    </w:pPr>
    <w:rPr>
      <w:b/>
      <w:bCs/>
    </w:rPr>
  </w:style>
  <w:style w:type="paragraph" w:styleId="Heading4">
    <w:name w:val="heading 4"/>
    <w:basedOn w:val="Normal"/>
    <w:next w:val="Normal"/>
    <w:link w:val="Heading4Char"/>
    <w:unhideWhenUsed/>
    <w:qFormat/>
    <w:rsid w:val="00244589"/>
    <w:pPr>
      <w:keepNext/>
      <w:keepLines/>
      <w:numPr>
        <w:ilvl w:val="3"/>
        <w:numId w:val="5"/>
      </w:numPr>
      <w:spacing w:before="200" w:after="0"/>
      <w:outlineLvl w:val="3"/>
    </w:pPr>
    <w:rPr>
      <w:rFonts w:asciiTheme="majorHAnsi" w:eastAsiaTheme="majorEastAsia" w:hAnsiTheme="majorHAnsi" w:cstheme="majorBidi"/>
      <w:b/>
      <w:bCs/>
      <w:i/>
      <w:iCs/>
      <w:color w:val="AC3EC1" w:themeColor="accent1"/>
    </w:rPr>
  </w:style>
  <w:style w:type="paragraph" w:styleId="Heading5">
    <w:name w:val="heading 5"/>
    <w:basedOn w:val="Normal"/>
    <w:next w:val="Normal"/>
    <w:link w:val="Heading5Char"/>
    <w:uiPriority w:val="9"/>
    <w:semiHidden/>
    <w:unhideWhenUsed/>
    <w:qFormat/>
    <w:rsid w:val="00140965"/>
    <w:pPr>
      <w:keepNext/>
      <w:keepLines/>
      <w:numPr>
        <w:ilvl w:val="4"/>
        <w:numId w:val="5"/>
      </w:numPr>
      <w:spacing w:before="40" w:after="0"/>
      <w:outlineLvl w:val="4"/>
    </w:pPr>
    <w:rPr>
      <w:rFonts w:asciiTheme="majorHAnsi" w:eastAsiaTheme="majorEastAsia" w:hAnsiTheme="majorHAnsi" w:cstheme="majorBidi"/>
      <w:color w:val="802E90" w:themeColor="accent1" w:themeShade="BF"/>
    </w:rPr>
  </w:style>
  <w:style w:type="paragraph" w:styleId="Heading6">
    <w:name w:val="heading 6"/>
    <w:basedOn w:val="Normal"/>
    <w:next w:val="Normal"/>
    <w:link w:val="Heading6Char"/>
    <w:uiPriority w:val="9"/>
    <w:semiHidden/>
    <w:unhideWhenUsed/>
    <w:qFormat/>
    <w:rsid w:val="00413E36"/>
    <w:pPr>
      <w:keepNext/>
      <w:keepLines/>
      <w:numPr>
        <w:ilvl w:val="5"/>
        <w:numId w:val="5"/>
      </w:numPr>
      <w:spacing w:before="40" w:after="0"/>
      <w:outlineLvl w:val="5"/>
    </w:pPr>
    <w:rPr>
      <w:rFonts w:asciiTheme="majorHAnsi" w:eastAsiaTheme="majorEastAsia" w:hAnsiTheme="majorHAnsi" w:cstheme="majorBidi"/>
      <w:color w:val="551F60" w:themeColor="accent1" w:themeShade="7F"/>
    </w:rPr>
  </w:style>
  <w:style w:type="paragraph" w:styleId="Heading7">
    <w:name w:val="heading 7"/>
    <w:basedOn w:val="Normal"/>
    <w:next w:val="Normal"/>
    <w:link w:val="Heading7Char"/>
    <w:uiPriority w:val="9"/>
    <w:semiHidden/>
    <w:unhideWhenUsed/>
    <w:qFormat/>
    <w:rsid w:val="00413E36"/>
    <w:pPr>
      <w:keepNext/>
      <w:keepLines/>
      <w:numPr>
        <w:ilvl w:val="6"/>
        <w:numId w:val="5"/>
      </w:numPr>
      <w:spacing w:before="40" w:after="0"/>
      <w:outlineLvl w:val="6"/>
    </w:pPr>
    <w:rPr>
      <w:rFonts w:asciiTheme="majorHAnsi" w:eastAsiaTheme="majorEastAsia" w:hAnsiTheme="majorHAnsi" w:cstheme="majorBidi"/>
      <w:i/>
      <w:iCs/>
      <w:color w:val="551F60" w:themeColor="accent1" w:themeShade="7F"/>
    </w:rPr>
  </w:style>
  <w:style w:type="paragraph" w:styleId="Heading8">
    <w:name w:val="heading 8"/>
    <w:basedOn w:val="Normal"/>
    <w:next w:val="Normal"/>
    <w:link w:val="Heading8Char"/>
    <w:uiPriority w:val="9"/>
    <w:semiHidden/>
    <w:unhideWhenUsed/>
    <w:qFormat/>
    <w:rsid w:val="00413E3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E3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589"/>
    <w:pPr>
      <w:spacing w:after="0" w:line="240" w:lineRule="auto"/>
    </w:pPr>
    <w:rPr>
      <w:rFonts w:ascii="Calibri" w:eastAsia="Calibri" w:hAnsi="Calibri" w:cs="Times New Roman"/>
      <w:sz w:val="20"/>
      <w:szCs w:val="20"/>
    </w:rPr>
    <w:tblPr>
      <w:tblBorders>
        <w:top w:val="single" w:sz="12" w:space="0" w:color="000000"/>
        <w:bottom w:val="single" w:sz="12" w:space="0" w:color="000000"/>
        <w:insideH w:val="dotted" w:sz="4" w:space="0" w:color="auto"/>
        <w:insideV w:val="dotted" w:sz="4" w:space="0" w:color="auto"/>
      </w:tblBorders>
    </w:tblPr>
  </w:style>
  <w:style w:type="character" w:styleId="Hyperlink">
    <w:name w:val="Hyperlink"/>
    <w:uiPriority w:val="99"/>
    <w:rsid w:val="00F92C60"/>
    <w:rPr>
      <w:kern w:val="24"/>
      <w:sz w:val="22"/>
      <w:szCs w:val="22"/>
      <w:u w:val="single"/>
    </w:rPr>
  </w:style>
  <w:style w:type="character" w:customStyle="1" w:styleId="Heading1Char">
    <w:name w:val="Heading 1 Char"/>
    <w:link w:val="Heading1"/>
    <w:rsid w:val="00DC0F45"/>
    <w:rPr>
      <w:rFonts w:ascii="Arial" w:eastAsia="Times New Roman" w:hAnsi="Arial" w:cs="Times New Roman"/>
      <w:b/>
      <w:bCs/>
      <w:sz w:val="34"/>
      <w:szCs w:val="34"/>
    </w:rPr>
  </w:style>
  <w:style w:type="table" w:styleId="MediumShading2">
    <w:name w:val="Medium Shading 2"/>
    <w:basedOn w:val="TableNormal"/>
    <w:uiPriority w:val="64"/>
    <w:rsid w:val="003F00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link w:val="Heading2"/>
    <w:rsid w:val="00413E36"/>
    <w:rPr>
      <w:rFonts w:ascii="Arial" w:eastAsia="Times New Roman" w:hAnsi="Arial" w:cs="Arial"/>
      <w:b/>
      <w:bCs/>
      <w:iCs/>
      <w:szCs w:val="24"/>
    </w:rPr>
  </w:style>
  <w:style w:type="paragraph" w:styleId="ListParagraph">
    <w:name w:val="List Paragraph"/>
    <w:aliases w:val="Bullets,List Paragraph1,List Paragraph (numbered (a))"/>
    <w:basedOn w:val="Normal"/>
    <w:link w:val="ListParagraphChar"/>
    <w:uiPriority w:val="34"/>
    <w:qFormat/>
    <w:rsid w:val="00EE6F67"/>
    <w:pPr>
      <w:ind w:left="720"/>
      <w:contextualSpacing/>
    </w:pPr>
  </w:style>
  <w:style w:type="character" w:customStyle="1" w:styleId="Heading3Char">
    <w:name w:val="Heading 3 Char"/>
    <w:link w:val="Heading3"/>
    <w:rsid w:val="00413E36"/>
    <w:rPr>
      <w:rFonts w:ascii="Arial" w:eastAsia="Times New Roman" w:hAnsi="Arial" w:cs="Arial"/>
      <w:b/>
      <w:bCs/>
      <w:kern w:val="12"/>
      <w:szCs w:val="24"/>
      <w:lang w:val="en-CA"/>
    </w:rPr>
  </w:style>
  <w:style w:type="numbering" w:customStyle="1" w:styleId="NoList1">
    <w:name w:val="No List1"/>
    <w:next w:val="NoList"/>
    <w:uiPriority w:val="99"/>
    <w:semiHidden/>
    <w:unhideWhenUsed/>
    <w:rsid w:val="00B2289A"/>
  </w:style>
  <w:style w:type="paragraph" w:styleId="BalloonText">
    <w:name w:val="Balloon Text"/>
    <w:basedOn w:val="Normal"/>
    <w:link w:val="BalloonTextChar"/>
    <w:uiPriority w:val="99"/>
    <w:semiHidden/>
    <w:unhideWhenUsed/>
    <w:rsid w:val="000D4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9D"/>
    <w:rPr>
      <w:rFonts w:ascii="Tahoma" w:hAnsi="Tahoma" w:cs="Tahoma"/>
      <w:sz w:val="16"/>
      <w:szCs w:val="16"/>
    </w:rPr>
  </w:style>
  <w:style w:type="paragraph" w:styleId="TOCHeading">
    <w:name w:val="TOC Heading"/>
    <w:basedOn w:val="TOC3"/>
    <w:next w:val="Normal"/>
    <w:uiPriority w:val="39"/>
    <w:qFormat/>
    <w:rsid w:val="00244589"/>
    <w:pPr>
      <w:ind w:left="1710" w:hanging="846"/>
    </w:pPr>
    <w:rPr>
      <w:rFonts w:eastAsiaTheme="majorEastAsia"/>
    </w:rPr>
  </w:style>
  <w:style w:type="paragraph" w:styleId="TOC1">
    <w:name w:val="toc 1"/>
    <w:basedOn w:val="Normal"/>
    <w:next w:val="Normal"/>
    <w:autoRedefine/>
    <w:uiPriority w:val="39"/>
    <w:unhideWhenUsed/>
    <w:rsid w:val="00F92C60"/>
    <w:pPr>
      <w:tabs>
        <w:tab w:val="left" w:pos="342"/>
        <w:tab w:val="right" w:leader="dot" w:pos="8730"/>
      </w:tabs>
      <w:spacing w:after="120" w:line="240" w:lineRule="auto"/>
      <w:ind w:left="360" w:hanging="360"/>
    </w:pPr>
    <w:rPr>
      <w:rFonts w:asciiTheme="minorBidi" w:eastAsia="Times New Roman" w:hAnsiTheme="minorBidi" w:cs="Arial"/>
      <w:b/>
      <w:bCs/>
      <w:noProof/>
      <w:sz w:val="24"/>
      <w:szCs w:val="24"/>
    </w:rPr>
  </w:style>
  <w:style w:type="paragraph" w:styleId="TOC2">
    <w:name w:val="toc 2"/>
    <w:basedOn w:val="Normal"/>
    <w:next w:val="Normal"/>
    <w:autoRedefine/>
    <w:uiPriority w:val="39"/>
    <w:unhideWhenUsed/>
    <w:rsid w:val="00F92C60"/>
    <w:pPr>
      <w:tabs>
        <w:tab w:val="left" w:pos="882"/>
        <w:tab w:val="right" w:leader="dot" w:pos="8729"/>
      </w:tabs>
      <w:spacing w:after="60" w:line="240" w:lineRule="auto"/>
      <w:ind w:left="907" w:hanging="533"/>
    </w:pPr>
    <w:rPr>
      <w:rFonts w:ascii="Arial" w:eastAsia="Times New Roman" w:hAnsi="Arial" w:cs="Arial"/>
      <w:b/>
      <w:bCs/>
      <w:noProof/>
    </w:rPr>
  </w:style>
  <w:style w:type="paragraph" w:styleId="TOC3">
    <w:name w:val="toc 3"/>
    <w:basedOn w:val="Normal"/>
    <w:next w:val="Normal"/>
    <w:autoRedefine/>
    <w:uiPriority w:val="39"/>
    <w:unhideWhenUsed/>
    <w:rsid w:val="00F92C60"/>
    <w:pPr>
      <w:tabs>
        <w:tab w:val="left" w:pos="1650"/>
        <w:tab w:val="right" w:leader="dot" w:pos="8729"/>
      </w:tabs>
      <w:spacing w:after="120" w:line="240" w:lineRule="auto"/>
      <w:ind w:left="1530" w:hanging="666"/>
    </w:pPr>
    <w:rPr>
      <w:rFonts w:asciiTheme="minorBidi" w:eastAsia="Times New Roman" w:hAnsiTheme="minorBidi"/>
      <w:bCs/>
      <w:noProof/>
    </w:rPr>
  </w:style>
  <w:style w:type="paragraph" w:customStyle="1" w:styleId="Body">
    <w:name w:val="Body"/>
    <w:basedOn w:val="Normal"/>
    <w:link w:val="BodyChar"/>
    <w:rsid w:val="00562F79"/>
    <w:pPr>
      <w:spacing w:after="240" w:line="240" w:lineRule="auto"/>
      <w:jc w:val="both"/>
      <w:outlineLvl w:val="0"/>
    </w:pPr>
    <w:rPr>
      <w:rFonts w:ascii="Arial" w:eastAsia="Times New Roman" w:hAnsi="Arial" w:cs="Arial"/>
      <w:kern w:val="12"/>
      <w:szCs w:val="24"/>
      <w:lang w:val="en-CA"/>
    </w:rPr>
  </w:style>
  <w:style w:type="character" w:customStyle="1" w:styleId="BodyChar">
    <w:name w:val="Body Char"/>
    <w:link w:val="Body"/>
    <w:rsid w:val="00562F79"/>
    <w:rPr>
      <w:rFonts w:ascii="Arial" w:eastAsia="Times New Roman" w:hAnsi="Arial" w:cs="Arial"/>
      <w:kern w:val="12"/>
      <w:szCs w:val="24"/>
      <w:lang w:val="en-CA"/>
    </w:rPr>
  </w:style>
  <w:style w:type="paragraph" w:styleId="Header">
    <w:name w:val="header"/>
    <w:basedOn w:val="Normal"/>
    <w:link w:val="HeaderChar"/>
    <w:uiPriority w:val="99"/>
    <w:unhideWhenUsed/>
    <w:rsid w:val="0024458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44589"/>
    <w:rPr>
      <w:rFonts w:eastAsiaTheme="minorEastAsia"/>
    </w:rPr>
  </w:style>
  <w:style w:type="paragraph" w:styleId="Footer">
    <w:name w:val="footer"/>
    <w:basedOn w:val="Normal"/>
    <w:link w:val="FooterChar"/>
    <w:uiPriority w:val="99"/>
    <w:unhideWhenUsed/>
    <w:rsid w:val="000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38"/>
  </w:style>
  <w:style w:type="character" w:customStyle="1" w:styleId="ListParagraphChar">
    <w:name w:val="List Paragraph Char"/>
    <w:aliases w:val="Bullets Char,List Paragraph1 Char,List Paragraph (numbered (a)) Char"/>
    <w:link w:val="ListParagraph"/>
    <w:uiPriority w:val="34"/>
    <w:rsid w:val="00BD0A80"/>
  </w:style>
  <w:style w:type="paragraph" w:styleId="NoSpacing">
    <w:name w:val="No Spacing"/>
    <w:link w:val="NoSpacingChar"/>
    <w:uiPriority w:val="1"/>
    <w:qFormat/>
    <w:rsid w:val="009E5129"/>
    <w:pPr>
      <w:spacing w:after="0" w:line="240" w:lineRule="auto"/>
    </w:pPr>
    <w:rPr>
      <w:rFonts w:eastAsiaTheme="minorEastAsia"/>
    </w:rPr>
  </w:style>
  <w:style w:type="character" w:customStyle="1" w:styleId="NoSpacingChar">
    <w:name w:val="No Spacing Char"/>
    <w:basedOn w:val="DefaultParagraphFont"/>
    <w:link w:val="NoSpacing"/>
    <w:uiPriority w:val="1"/>
    <w:rsid w:val="009E5129"/>
    <w:rPr>
      <w:rFonts w:eastAsiaTheme="minorEastAsia"/>
    </w:rPr>
  </w:style>
  <w:style w:type="numbering" w:customStyle="1" w:styleId="NoList2">
    <w:name w:val="No List2"/>
    <w:next w:val="NoList"/>
    <w:uiPriority w:val="99"/>
    <w:semiHidden/>
    <w:unhideWhenUsed/>
    <w:rsid w:val="00FE11D7"/>
  </w:style>
  <w:style w:type="character" w:styleId="FootnoteReference">
    <w:name w:val="footnote reference"/>
    <w:aliases w:val="16 Point,Superscript 6 Point,Superscript 6 Point + 11 pt,ftref,fr,Footnote Ref in FtNote,Style 24,o,SUPERS"/>
    <w:uiPriority w:val="99"/>
    <w:rsid w:val="00FE11D7"/>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FE11D7"/>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FE11D7"/>
    <w:rPr>
      <w:rFonts w:ascii="Times New Roman" w:eastAsia="Times New Roman" w:hAnsi="Times New Roman" w:cs="Times New Roman"/>
      <w:sz w:val="20"/>
      <w:szCs w:val="20"/>
    </w:rPr>
  </w:style>
  <w:style w:type="paragraph" w:styleId="Caption">
    <w:name w:val="caption"/>
    <w:basedOn w:val="Normal"/>
    <w:next w:val="BodyText"/>
    <w:link w:val="CaptionChar"/>
    <w:uiPriority w:val="99"/>
    <w:qFormat/>
    <w:rsid w:val="00612F88"/>
    <w:pPr>
      <w:spacing w:before="240" w:after="120" w:line="240" w:lineRule="auto"/>
      <w:jc w:val="center"/>
    </w:pPr>
    <w:rPr>
      <w:rFonts w:ascii="Arial" w:eastAsia="Times New Roman" w:hAnsi="Arial" w:cs="Arial"/>
      <w:b/>
    </w:rPr>
  </w:style>
  <w:style w:type="paragraph" w:styleId="BodyText3">
    <w:name w:val="Body Text 3"/>
    <w:basedOn w:val="Normal"/>
    <w:link w:val="BodyText3Char"/>
    <w:uiPriority w:val="99"/>
    <w:rsid w:val="00FE11D7"/>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E11D7"/>
    <w:rPr>
      <w:rFonts w:ascii="Times New Roman" w:eastAsia="Times New Roman" w:hAnsi="Times New Roman" w:cs="Times New Roman"/>
      <w:sz w:val="16"/>
      <w:szCs w:val="16"/>
    </w:rPr>
  </w:style>
  <w:style w:type="numbering" w:customStyle="1" w:styleId="NoList11">
    <w:name w:val="No List11"/>
    <w:next w:val="NoList"/>
    <w:uiPriority w:val="99"/>
    <w:semiHidden/>
    <w:unhideWhenUsed/>
    <w:rsid w:val="00FE11D7"/>
  </w:style>
  <w:style w:type="numbering" w:customStyle="1" w:styleId="NoList21">
    <w:name w:val="No List21"/>
    <w:next w:val="NoList"/>
    <w:uiPriority w:val="99"/>
    <w:semiHidden/>
    <w:unhideWhenUsed/>
    <w:rsid w:val="00FE11D7"/>
  </w:style>
  <w:style w:type="paragraph" w:customStyle="1" w:styleId="Bullet1">
    <w:name w:val="Bullet 1"/>
    <w:basedOn w:val="TableEntry"/>
    <w:rsid w:val="00B818F9"/>
    <w:pPr>
      <w:numPr>
        <w:numId w:val="2"/>
      </w:numPr>
      <w:spacing w:before="120" w:after="120"/>
      <w:ind w:left="1080"/>
      <w:jc w:val="both"/>
    </w:pPr>
    <w:rPr>
      <w:rFonts w:eastAsiaTheme="minorHAnsi"/>
      <w:bCs w:val="0"/>
      <w:sz w:val="23"/>
      <w:szCs w:val="23"/>
      <w:lang w:bidi="de-DE"/>
    </w:rPr>
  </w:style>
  <w:style w:type="numbering" w:customStyle="1" w:styleId="NoList3">
    <w:name w:val="No List3"/>
    <w:next w:val="NoList"/>
    <w:uiPriority w:val="99"/>
    <w:semiHidden/>
    <w:unhideWhenUsed/>
    <w:rsid w:val="00952DF3"/>
  </w:style>
  <w:style w:type="paragraph" w:customStyle="1" w:styleId="Default">
    <w:name w:val="Default"/>
    <w:rsid w:val="00A8781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7819"/>
    <w:rPr>
      <w:rFonts w:ascii="Times New Roman" w:hAnsi="Times New Roman" w:cs="Times New Roman"/>
      <w:sz w:val="24"/>
      <w:szCs w:val="24"/>
    </w:rPr>
  </w:style>
  <w:style w:type="numbering" w:customStyle="1" w:styleId="NoList4">
    <w:name w:val="No List4"/>
    <w:next w:val="NoList"/>
    <w:uiPriority w:val="99"/>
    <w:semiHidden/>
    <w:unhideWhenUsed/>
    <w:rsid w:val="00BA3CC1"/>
  </w:style>
  <w:style w:type="numbering" w:customStyle="1" w:styleId="NoList12">
    <w:name w:val="No List12"/>
    <w:next w:val="NoList"/>
    <w:uiPriority w:val="99"/>
    <w:semiHidden/>
    <w:unhideWhenUsed/>
    <w:rsid w:val="00BA3CC1"/>
  </w:style>
  <w:style w:type="character" w:styleId="CommentReference">
    <w:name w:val="annotation reference"/>
    <w:basedOn w:val="DefaultParagraphFont"/>
    <w:uiPriority w:val="99"/>
    <w:semiHidden/>
    <w:unhideWhenUsed/>
    <w:rsid w:val="00BA3CC1"/>
    <w:rPr>
      <w:sz w:val="16"/>
      <w:szCs w:val="16"/>
    </w:rPr>
  </w:style>
  <w:style w:type="paragraph" w:customStyle="1" w:styleId="CommentText1">
    <w:name w:val="Comment Text1"/>
    <w:basedOn w:val="Normal"/>
    <w:next w:val="CommentText"/>
    <w:link w:val="CommentTextChar"/>
    <w:uiPriority w:val="99"/>
    <w:semiHidden/>
    <w:unhideWhenUsed/>
    <w:rsid w:val="00BA3CC1"/>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BA3CC1"/>
    <w:rPr>
      <w:sz w:val="20"/>
      <w:szCs w:val="20"/>
    </w:rPr>
  </w:style>
  <w:style w:type="paragraph" w:customStyle="1" w:styleId="CommentSubject1">
    <w:name w:val="Comment Subject1"/>
    <w:basedOn w:val="CommentText"/>
    <w:next w:val="CommentText"/>
    <w:uiPriority w:val="99"/>
    <w:semiHidden/>
    <w:unhideWhenUsed/>
    <w:rsid w:val="00BA3CC1"/>
    <w:pPr>
      <w:spacing w:after="160"/>
    </w:pPr>
    <w:rPr>
      <w:b/>
      <w:bCs/>
    </w:rPr>
  </w:style>
  <w:style w:type="character" w:customStyle="1" w:styleId="CommentSubjectChar">
    <w:name w:val="Comment Subject Char"/>
    <w:basedOn w:val="CommentTextChar"/>
    <w:link w:val="CommentSubject"/>
    <w:uiPriority w:val="99"/>
    <w:semiHidden/>
    <w:rsid w:val="00BA3CC1"/>
    <w:rPr>
      <w:b/>
      <w:bCs/>
      <w:sz w:val="20"/>
      <w:szCs w:val="20"/>
    </w:rPr>
  </w:style>
  <w:style w:type="paragraph" w:styleId="CommentText">
    <w:name w:val="annotation text"/>
    <w:basedOn w:val="Normal"/>
    <w:link w:val="CommentTextChar1"/>
    <w:uiPriority w:val="99"/>
    <w:unhideWhenUsed/>
    <w:rsid w:val="00BA3CC1"/>
    <w:pPr>
      <w:spacing w:line="240" w:lineRule="auto"/>
    </w:pPr>
    <w:rPr>
      <w:sz w:val="20"/>
      <w:szCs w:val="20"/>
    </w:rPr>
  </w:style>
  <w:style w:type="character" w:customStyle="1" w:styleId="CommentTextChar1">
    <w:name w:val="Comment Text Char1"/>
    <w:basedOn w:val="DefaultParagraphFont"/>
    <w:link w:val="CommentText"/>
    <w:uiPriority w:val="99"/>
    <w:rsid w:val="00BA3CC1"/>
    <w:rPr>
      <w:sz w:val="20"/>
      <w:szCs w:val="20"/>
    </w:rPr>
  </w:style>
  <w:style w:type="paragraph" w:styleId="CommentSubject">
    <w:name w:val="annotation subject"/>
    <w:basedOn w:val="CommentText"/>
    <w:next w:val="CommentText"/>
    <w:link w:val="CommentSubjectChar"/>
    <w:uiPriority w:val="99"/>
    <w:semiHidden/>
    <w:unhideWhenUsed/>
    <w:rsid w:val="00BA3CC1"/>
    <w:rPr>
      <w:b/>
      <w:bCs/>
    </w:rPr>
  </w:style>
  <w:style w:type="character" w:customStyle="1" w:styleId="CommentSubjectChar1">
    <w:name w:val="Comment Subject Char1"/>
    <w:basedOn w:val="CommentTextChar1"/>
    <w:uiPriority w:val="99"/>
    <w:semiHidden/>
    <w:rsid w:val="00BA3CC1"/>
    <w:rPr>
      <w:b/>
      <w:bCs/>
      <w:sz w:val="20"/>
      <w:szCs w:val="20"/>
    </w:rPr>
  </w:style>
  <w:style w:type="table" w:customStyle="1" w:styleId="TableGrid11">
    <w:name w:val="Table Grid11"/>
    <w:basedOn w:val="TableNormal"/>
    <w:next w:val="TableGrid"/>
    <w:uiPriority w:val="39"/>
    <w:rsid w:val="00B96974"/>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C6DA2"/>
  </w:style>
  <w:style w:type="table" w:customStyle="1" w:styleId="TableGrid1">
    <w:name w:val="Table Grid1"/>
    <w:basedOn w:val="TableNormal"/>
    <w:next w:val="TableGrid"/>
    <w:rsid w:val="00BC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2328"/>
  </w:style>
  <w:style w:type="numbering" w:customStyle="1" w:styleId="NoList7">
    <w:name w:val="No List7"/>
    <w:next w:val="NoList"/>
    <w:uiPriority w:val="99"/>
    <w:semiHidden/>
    <w:unhideWhenUsed/>
    <w:rsid w:val="0093698B"/>
  </w:style>
  <w:style w:type="paragraph" w:customStyle="1" w:styleId="Head1">
    <w:name w:val="Head 1"/>
    <w:basedOn w:val="Normal"/>
    <w:next w:val="Body"/>
    <w:rsid w:val="00DC0F45"/>
    <w:pPr>
      <w:spacing w:before="240" w:after="120" w:line="240" w:lineRule="auto"/>
      <w:jc w:val="both"/>
    </w:pPr>
    <w:rPr>
      <w:rFonts w:ascii="Arial" w:eastAsia="Times New Roman" w:hAnsi="Arial" w:cs="Arial"/>
      <w:b/>
      <w:bCs/>
      <w:lang w:val="en-GB"/>
    </w:rPr>
  </w:style>
  <w:style w:type="paragraph" w:customStyle="1" w:styleId="Annexure">
    <w:name w:val="Annexure"/>
    <w:basedOn w:val="Heading1"/>
    <w:next w:val="Normal"/>
    <w:qFormat/>
    <w:rsid w:val="00DC0F45"/>
    <w:pPr>
      <w:keepNext w:val="0"/>
      <w:keepLines w:val="0"/>
      <w:pageBreakBefore/>
      <w:numPr>
        <w:numId w:val="0"/>
      </w:numPr>
      <w:pBdr>
        <w:bottom w:val="single" w:sz="12" w:space="6" w:color="000000"/>
      </w:pBdr>
      <w:ind w:left="450" w:hanging="450"/>
    </w:pPr>
    <w:rPr>
      <w:rFonts w:cs="Arial"/>
      <w:kern w:val="32"/>
    </w:rPr>
  </w:style>
  <w:style w:type="paragraph" w:customStyle="1" w:styleId="Bullet">
    <w:name w:val="Bullet"/>
    <w:basedOn w:val="Normal"/>
    <w:rsid w:val="00612F88"/>
    <w:pPr>
      <w:numPr>
        <w:numId w:val="1"/>
      </w:numPr>
      <w:spacing w:after="120" w:line="240" w:lineRule="auto"/>
      <w:jc w:val="both"/>
    </w:pPr>
    <w:rPr>
      <w:rFonts w:ascii="Arial" w:hAnsi="Arial" w:cs="Arial"/>
      <w:bCs/>
      <w:noProof/>
    </w:rPr>
  </w:style>
  <w:style w:type="paragraph" w:customStyle="1" w:styleId="TableEntry">
    <w:name w:val="Table Entry"/>
    <w:basedOn w:val="Normal"/>
    <w:link w:val="TableEntryChar"/>
    <w:rsid w:val="00244589"/>
    <w:pPr>
      <w:tabs>
        <w:tab w:val="right" w:leader="dot" w:pos="9027"/>
      </w:tabs>
      <w:spacing w:before="60" w:after="60" w:line="240" w:lineRule="auto"/>
    </w:pPr>
    <w:rPr>
      <w:rFonts w:ascii="Arial" w:eastAsia="Times New Roman" w:hAnsi="Arial" w:cs="Times New Roman"/>
      <w:bCs/>
      <w:noProof/>
      <w:sz w:val="20"/>
      <w:szCs w:val="20"/>
    </w:rPr>
  </w:style>
  <w:style w:type="character" w:customStyle="1" w:styleId="TableEntryChar">
    <w:name w:val="Table Entry Char"/>
    <w:link w:val="TableEntry"/>
    <w:locked/>
    <w:rsid w:val="00244589"/>
    <w:rPr>
      <w:rFonts w:ascii="Arial" w:eastAsia="Times New Roman" w:hAnsi="Arial" w:cs="Times New Roman"/>
      <w:bCs/>
      <w:noProof/>
      <w:sz w:val="20"/>
      <w:szCs w:val="20"/>
    </w:rPr>
  </w:style>
  <w:style w:type="character" w:customStyle="1" w:styleId="CaptionChar">
    <w:name w:val="Caption Char"/>
    <w:link w:val="Caption"/>
    <w:uiPriority w:val="99"/>
    <w:rsid w:val="00612F88"/>
    <w:rPr>
      <w:rFonts w:ascii="Arial" w:eastAsia="Times New Roman" w:hAnsi="Arial" w:cs="Arial"/>
      <w:b/>
    </w:rPr>
  </w:style>
  <w:style w:type="paragraph" w:styleId="BodyText">
    <w:name w:val="Body Text"/>
    <w:basedOn w:val="Normal"/>
    <w:link w:val="BodyTextChar"/>
    <w:uiPriority w:val="99"/>
    <w:unhideWhenUsed/>
    <w:rsid w:val="00244589"/>
    <w:pPr>
      <w:spacing w:after="120"/>
    </w:pPr>
  </w:style>
  <w:style w:type="character" w:customStyle="1" w:styleId="BodyTextChar">
    <w:name w:val="Body Text Char"/>
    <w:basedOn w:val="DefaultParagraphFont"/>
    <w:link w:val="BodyText"/>
    <w:uiPriority w:val="99"/>
    <w:rsid w:val="00244589"/>
  </w:style>
  <w:style w:type="paragraph" w:customStyle="1" w:styleId="Head">
    <w:name w:val="Head"/>
    <w:basedOn w:val="Heading1"/>
    <w:rsid w:val="00DC0F45"/>
    <w:pPr>
      <w:numPr>
        <w:numId w:val="0"/>
      </w:numPr>
      <w:spacing w:after="480"/>
    </w:pPr>
    <w:rPr>
      <w:rFonts w:cs="Arial"/>
    </w:rPr>
  </w:style>
  <w:style w:type="character" w:customStyle="1" w:styleId="Heading4Char">
    <w:name w:val="Heading 4 Char"/>
    <w:basedOn w:val="DefaultParagraphFont"/>
    <w:link w:val="Heading4"/>
    <w:rsid w:val="00244589"/>
    <w:rPr>
      <w:rFonts w:asciiTheme="majorHAnsi" w:eastAsiaTheme="majorEastAsia" w:hAnsiTheme="majorHAnsi" w:cstheme="majorBidi"/>
      <w:b/>
      <w:bCs/>
      <w:i/>
      <w:iCs/>
      <w:color w:val="AC3EC1" w:themeColor="accent1"/>
    </w:rPr>
  </w:style>
  <w:style w:type="paragraph" w:styleId="TableofFigures">
    <w:name w:val="table of figures"/>
    <w:basedOn w:val="Normal"/>
    <w:next w:val="Normal"/>
    <w:uiPriority w:val="99"/>
    <w:rsid w:val="000840B4"/>
    <w:pPr>
      <w:tabs>
        <w:tab w:val="right" w:leader="dot" w:pos="8729"/>
      </w:tabs>
      <w:spacing w:after="240" w:line="240" w:lineRule="auto"/>
      <w:jc w:val="both"/>
    </w:pPr>
    <w:rPr>
      <w:rFonts w:ascii="Arial" w:eastAsia="Times New Roman" w:hAnsi="Arial" w:cs="Arial"/>
      <w:noProof/>
      <w:sz w:val="24"/>
      <w:szCs w:val="24"/>
    </w:rPr>
  </w:style>
  <w:style w:type="paragraph" w:customStyle="1" w:styleId="TableBullet1">
    <w:name w:val="TableBullet1"/>
    <w:qFormat/>
    <w:rsid w:val="00244589"/>
    <w:pPr>
      <w:numPr>
        <w:numId w:val="3"/>
      </w:numPr>
      <w:spacing w:before="60" w:after="60" w:line="240" w:lineRule="auto"/>
    </w:pPr>
    <w:rPr>
      <w:rFonts w:ascii="Arial" w:eastAsia="Times New Roman" w:hAnsi="Arial" w:cs="Arial"/>
      <w:sz w:val="20"/>
      <w:szCs w:val="20"/>
    </w:rPr>
  </w:style>
  <w:style w:type="character" w:customStyle="1" w:styleId="Heading5Char">
    <w:name w:val="Heading 5 Char"/>
    <w:basedOn w:val="DefaultParagraphFont"/>
    <w:link w:val="Heading5"/>
    <w:uiPriority w:val="9"/>
    <w:semiHidden/>
    <w:rsid w:val="00140965"/>
    <w:rPr>
      <w:rFonts w:asciiTheme="majorHAnsi" w:eastAsiaTheme="majorEastAsia" w:hAnsiTheme="majorHAnsi" w:cstheme="majorBidi"/>
      <w:color w:val="802E90" w:themeColor="accent1" w:themeShade="BF"/>
    </w:rPr>
  </w:style>
  <w:style w:type="paragraph" w:customStyle="1" w:styleId="nomal">
    <w:name w:val="nomal"/>
    <w:basedOn w:val="Normal"/>
    <w:rsid w:val="00CF1891"/>
    <w:pPr>
      <w:spacing w:after="0" w:line="240" w:lineRule="auto"/>
    </w:pPr>
    <w:rPr>
      <w:rFonts w:ascii="Times New Roman" w:eastAsia="Times New Roman" w:hAnsi="Times New Roman" w:cs="Angsana New"/>
      <w:sz w:val="23"/>
      <w:szCs w:val="24"/>
    </w:rPr>
  </w:style>
  <w:style w:type="table" w:customStyle="1" w:styleId="TableGrid2">
    <w:name w:val="Table Grid2"/>
    <w:basedOn w:val="TableNormal"/>
    <w:next w:val="TableGrid"/>
    <w:rsid w:val="001C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 •"/>
    <w:basedOn w:val="Normal"/>
    <w:rsid w:val="008E0A72"/>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character" w:customStyle="1" w:styleId="HTMLTypewriter3">
    <w:name w:val="HTML Typewriter3"/>
    <w:rsid w:val="00EE0BE7"/>
    <w:rPr>
      <w:rFonts w:ascii="Courier New" w:eastAsia="Times New Roman" w:hAnsi="Courier New" w:cs="Courier New"/>
      <w:sz w:val="20"/>
      <w:szCs w:val="20"/>
    </w:rPr>
  </w:style>
  <w:style w:type="character" w:styleId="Strong">
    <w:name w:val="Strong"/>
    <w:basedOn w:val="DefaultParagraphFont"/>
    <w:uiPriority w:val="22"/>
    <w:qFormat/>
    <w:rsid w:val="005E62F8"/>
    <w:rPr>
      <w:b/>
      <w:bCs/>
    </w:rPr>
  </w:style>
  <w:style w:type="table" w:customStyle="1" w:styleId="TableGrid3">
    <w:name w:val="Table Grid3"/>
    <w:basedOn w:val="TableNormal"/>
    <w:next w:val="TableGrid"/>
    <w:rsid w:val="0008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2">
    <w:name w:val="Body Char2"/>
    <w:rsid w:val="001B70DD"/>
    <w:rPr>
      <w:rFonts w:ascii="Arial" w:eastAsia="Times New Roman" w:hAnsi="Arial" w:cs="Times New Roman"/>
      <w:sz w:val="24"/>
      <w:szCs w:val="24"/>
      <w:lang w:val="en-GB"/>
    </w:rPr>
  </w:style>
  <w:style w:type="table" w:customStyle="1" w:styleId="TableGrid31">
    <w:name w:val="Table Grid31"/>
    <w:basedOn w:val="TableNormal"/>
    <w:next w:val="TableGrid"/>
    <w:rsid w:val="0073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8B69FE"/>
  </w:style>
  <w:style w:type="table" w:customStyle="1" w:styleId="TableGrid4">
    <w:name w:val="Table Grid4"/>
    <w:basedOn w:val="TableNormal"/>
    <w:next w:val="TableGrid"/>
    <w:uiPriority w:val="39"/>
    <w:rsid w:val="000E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0EC"/>
    <w:pPr>
      <w:spacing w:after="0" w:line="240" w:lineRule="auto"/>
    </w:pPr>
    <w:rPr>
      <w:rFonts w:ascii="Times New Roman" w:hAnsi="Times New Roman" w:cs="Times New Roman"/>
      <w:sz w:val="24"/>
      <w:szCs w:val="24"/>
    </w:rPr>
  </w:style>
  <w:style w:type="table" w:customStyle="1" w:styleId="TableGrid5">
    <w:name w:val="Table Grid5"/>
    <w:basedOn w:val="TableNormal"/>
    <w:next w:val="TableGrid"/>
    <w:uiPriority w:val="59"/>
    <w:rsid w:val="004B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hesisMainHeader">
    <w:name w:val="Anthesis Main Header"/>
    <w:basedOn w:val="Signature"/>
    <w:qFormat/>
    <w:rsid w:val="001D1BF4"/>
    <w:pPr>
      <w:spacing w:before="720"/>
      <w:ind w:left="0"/>
      <w:contextualSpacing/>
    </w:pPr>
    <w:rPr>
      <w:rFonts w:asciiTheme="majorHAnsi" w:eastAsiaTheme="minorEastAsia" w:hAnsiTheme="majorHAnsi" w:cs="Montserrat-Regular"/>
      <w:noProof/>
      <w:color w:val="000000" w:themeColor="text1"/>
      <w:sz w:val="48"/>
      <w:szCs w:val="48"/>
    </w:rPr>
  </w:style>
  <w:style w:type="paragraph" w:styleId="Signature">
    <w:name w:val="Signature"/>
    <w:basedOn w:val="Normal"/>
    <w:link w:val="SignatureChar"/>
    <w:uiPriority w:val="99"/>
    <w:semiHidden/>
    <w:unhideWhenUsed/>
    <w:rsid w:val="001D1BF4"/>
    <w:pPr>
      <w:spacing w:after="0" w:line="240" w:lineRule="auto"/>
      <w:ind w:left="4320"/>
    </w:pPr>
  </w:style>
  <w:style w:type="character" w:customStyle="1" w:styleId="SignatureChar">
    <w:name w:val="Signature Char"/>
    <w:basedOn w:val="DefaultParagraphFont"/>
    <w:link w:val="Signature"/>
    <w:uiPriority w:val="99"/>
    <w:semiHidden/>
    <w:rsid w:val="001D1BF4"/>
  </w:style>
  <w:style w:type="paragraph" w:customStyle="1" w:styleId="TableLevel1">
    <w:name w:val="Table_Level_1"/>
    <w:basedOn w:val="Normal"/>
    <w:semiHidden/>
    <w:rsid w:val="004C083E"/>
    <w:pPr>
      <w:numPr>
        <w:numId w:val="4"/>
      </w:numPr>
      <w:spacing w:before="20" w:after="20" w:line="264" w:lineRule="auto"/>
    </w:pPr>
    <w:rPr>
      <w:rFonts w:ascii="Arial" w:eastAsia="SimSun" w:hAnsi="Arial" w:cs="Arial"/>
      <w:b/>
      <w:bCs/>
      <w:caps/>
      <w:sz w:val="16"/>
      <w:szCs w:val="16"/>
      <w:lang w:val="en-GB"/>
    </w:rPr>
  </w:style>
  <w:style w:type="paragraph" w:customStyle="1" w:styleId="TableLevel2">
    <w:name w:val="Table_Level_2"/>
    <w:basedOn w:val="Normal"/>
    <w:semiHidden/>
    <w:rsid w:val="004C083E"/>
    <w:pPr>
      <w:numPr>
        <w:ilvl w:val="1"/>
        <w:numId w:val="4"/>
      </w:numPr>
      <w:spacing w:before="20" w:after="20" w:line="264" w:lineRule="auto"/>
    </w:pPr>
    <w:rPr>
      <w:rFonts w:ascii="Arial" w:eastAsia="SimSun" w:hAnsi="Arial" w:cs="Arial"/>
      <w:b/>
      <w:bCs/>
      <w:i/>
      <w:sz w:val="16"/>
      <w:szCs w:val="20"/>
      <w:lang w:val="en-GB"/>
    </w:rPr>
  </w:style>
  <w:style w:type="paragraph" w:customStyle="1" w:styleId="TableLevel3">
    <w:name w:val="Table_Level_3"/>
    <w:basedOn w:val="Normal"/>
    <w:semiHidden/>
    <w:rsid w:val="004C083E"/>
    <w:pPr>
      <w:numPr>
        <w:ilvl w:val="2"/>
        <w:numId w:val="4"/>
      </w:numPr>
      <w:spacing w:before="20" w:after="20" w:line="264" w:lineRule="auto"/>
    </w:pPr>
    <w:rPr>
      <w:rFonts w:ascii="Arial" w:eastAsia="SimSun" w:hAnsi="Arial" w:cs="Arial"/>
      <w:sz w:val="16"/>
      <w:szCs w:val="20"/>
      <w:lang w:val="en-GB"/>
    </w:rPr>
  </w:style>
  <w:style w:type="paragraph" w:styleId="EndnoteText">
    <w:name w:val="endnote text"/>
    <w:basedOn w:val="Normal"/>
    <w:link w:val="EndnoteTextChar"/>
    <w:uiPriority w:val="99"/>
    <w:semiHidden/>
    <w:unhideWhenUsed/>
    <w:rsid w:val="00F970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0D9"/>
    <w:rPr>
      <w:sz w:val="20"/>
      <w:szCs w:val="20"/>
    </w:rPr>
  </w:style>
  <w:style w:type="character" w:styleId="EndnoteReference">
    <w:name w:val="endnote reference"/>
    <w:basedOn w:val="DefaultParagraphFont"/>
    <w:uiPriority w:val="99"/>
    <w:semiHidden/>
    <w:unhideWhenUsed/>
    <w:rsid w:val="00F970D9"/>
    <w:rPr>
      <w:vertAlign w:val="superscript"/>
    </w:rPr>
  </w:style>
  <w:style w:type="paragraph" w:styleId="Revision">
    <w:name w:val="Revision"/>
    <w:hidden/>
    <w:uiPriority w:val="99"/>
    <w:semiHidden/>
    <w:rsid w:val="00D2170F"/>
    <w:pPr>
      <w:spacing w:after="0" w:line="240" w:lineRule="auto"/>
    </w:pPr>
  </w:style>
  <w:style w:type="character" w:customStyle="1" w:styleId="italic1">
    <w:name w:val="italic1"/>
    <w:basedOn w:val="DefaultParagraphFont"/>
    <w:rsid w:val="00E70E89"/>
    <w:rPr>
      <w:i/>
      <w:iCs/>
      <w:rtl w:val="0"/>
    </w:rPr>
  </w:style>
  <w:style w:type="paragraph" w:customStyle="1" w:styleId="AnthesisHeader">
    <w:name w:val="Anthesis Header"/>
    <w:basedOn w:val="Normal"/>
    <w:qFormat/>
    <w:rsid w:val="000077B2"/>
    <w:pPr>
      <w:spacing w:after="0" w:line="240" w:lineRule="auto"/>
      <w:contextualSpacing/>
    </w:pPr>
    <w:rPr>
      <w:rFonts w:asciiTheme="majorHAnsi" w:eastAsiaTheme="minorEastAsia" w:hAnsiTheme="majorHAnsi" w:cs="Montserrat-Regular"/>
      <w:color w:val="AC3EC1" w:themeColor="accent1"/>
      <w:sz w:val="24"/>
      <w:szCs w:val="24"/>
    </w:rPr>
  </w:style>
  <w:style w:type="paragraph" w:customStyle="1" w:styleId="AnthesisSubHeader">
    <w:name w:val="Anthesis Sub Header"/>
    <w:basedOn w:val="Normal"/>
    <w:qFormat/>
    <w:rsid w:val="000077B2"/>
    <w:pPr>
      <w:widowControl w:val="0"/>
      <w:autoSpaceDE w:val="0"/>
      <w:autoSpaceDN w:val="0"/>
      <w:adjustRightInd w:val="0"/>
      <w:spacing w:after="0" w:line="220" w:lineRule="atLeast"/>
      <w:contextualSpacing/>
      <w:textAlignment w:val="center"/>
    </w:pPr>
    <w:rPr>
      <w:rFonts w:ascii="Calibri" w:eastAsiaTheme="minorEastAsia" w:hAnsi="Calibri" w:cs="Montserrat-Regular"/>
      <w:b/>
      <w:color w:val="000000"/>
      <w:sz w:val="20"/>
      <w:szCs w:val="20"/>
      <w:lang w:val="en-GB"/>
    </w:rPr>
  </w:style>
  <w:style w:type="paragraph" w:customStyle="1" w:styleId="AnthesisBodytext">
    <w:name w:val="Anthesis Body text"/>
    <w:basedOn w:val="Normal"/>
    <w:qFormat/>
    <w:rsid w:val="0092691C"/>
    <w:pPr>
      <w:widowControl w:val="0"/>
      <w:autoSpaceDE w:val="0"/>
      <w:autoSpaceDN w:val="0"/>
      <w:adjustRightInd w:val="0"/>
      <w:spacing w:after="0" w:line="220" w:lineRule="atLeast"/>
      <w:contextualSpacing/>
      <w:textAlignment w:val="center"/>
    </w:pPr>
    <w:rPr>
      <w:rFonts w:ascii="Calibri" w:eastAsiaTheme="minorEastAsia" w:hAnsi="Calibri" w:cs="Montserrat-Regular"/>
      <w:color w:val="000000"/>
      <w:sz w:val="20"/>
      <w:szCs w:val="20"/>
      <w:lang w:val="en-GB"/>
    </w:rPr>
  </w:style>
  <w:style w:type="character" w:customStyle="1" w:styleId="Heading6Char">
    <w:name w:val="Heading 6 Char"/>
    <w:basedOn w:val="DefaultParagraphFont"/>
    <w:link w:val="Heading6"/>
    <w:uiPriority w:val="9"/>
    <w:semiHidden/>
    <w:rsid w:val="00413E36"/>
    <w:rPr>
      <w:rFonts w:asciiTheme="majorHAnsi" w:eastAsiaTheme="majorEastAsia" w:hAnsiTheme="majorHAnsi" w:cstheme="majorBidi"/>
      <w:color w:val="551F60" w:themeColor="accent1" w:themeShade="7F"/>
    </w:rPr>
  </w:style>
  <w:style w:type="character" w:customStyle="1" w:styleId="Heading7Char">
    <w:name w:val="Heading 7 Char"/>
    <w:basedOn w:val="DefaultParagraphFont"/>
    <w:link w:val="Heading7"/>
    <w:uiPriority w:val="9"/>
    <w:semiHidden/>
    <w:rsid w:val="00413E36"/>
    <w:rPr>
      <w:rFonts w:asciiTheme="majorHAnsi" w:eastAsiaTheme="majorEastAsia" w:hAnsiTheme="majorHAnsi" w:cstheme="majorBidi"/>
      <w:i/>
      <w:iCs/>
      <w:color w:val="551F60" w:themeColor="accent1" w:themeShade="7F"/>
    </w:rPr>
  </w:style>
  <w:style w:type="character" w:customStyle="1" w:styleId="Heading8Char">
    <w:name w:val="Heading 8 Char"/>
    <w:basedOn w:val="DefaultParagraphFont"/>
    <w:link w:val="Heading8"/>
    <w:uiPriority w:val="9"/>
    <w:semiHidden/>
    <w:rsid w:val="00413E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E3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4270">
      <w:bodyDiv w:val="1"/>
      <w:marLeft w:val="0"/>
      <w:marRight w:val="0"/>
      <w:marTop w:val="0"/>
      <w:marBottom w:val="0"/>
      <w:divBdr>
        <w:top w:val="none" w:sz="0" w:space="0" w:color="auto"/>
        <w:left w:val="none" w:sz="0" w:space="0" w:color="auto"/>
        <w:bottom w:val="none" w:sz="0" w:space="0" w:color="auto"/>
        <w:right w:val="none" w:sz="0" w:space="0" w:color="auto"/>
      </w:divBdr>
      <w:divsChild>
        <w:div w:id="1255359575">
          <w:marLeft w:val="1166"/>
          <w:marRight w:val="0"/>
          <w:marTop w:val="200"/>
          <w:marBottom w:val="0"/>
          <w:divBdr>
            <w:top w:val="none" w:sz="0" w:space="0" w:color="auto"/>
            <w:left w:val="none" w:sz="0" w:space="0" w:color="auto"/>
            <w:bottom w:val="none" w:sz="0" w:space="0" w:color="auto"/>
            <w:right w:val="none" w:sz="0" w:space="0" w:color="auto"/>
          </w:divBdr>
        </w:div>
        <w:div w:id="1381518996">
          <w:marLeft w:val="547"/>
          <w:marRight w:val="0"/>
          <w:marTop w:val="200"/>
          <w:marBottom w:val="0"/>
          <w:divBdr>
            <w:top w:val="none" w:sz="0" w:space="0" w:color="auto"/>
            <w:left w:val="none" w:sz="0" w:space="0" w:color="auto"/>
            <w:bottom w:val="none" w:sz="0" w:space="0" w:color="auto"/>
            <w:right w:val="none" w:sz="0" w:space="0" w:color="auto"/>
          </w:divBdr>
        </w:div>
        <w:div w:id="1564101404">
          <w:marLeft w:val="547"/>
          <w:marRight w:val="0"/>
          <w:marTop w:val="200"/>
          <w:marBottom w:val="0"/>
          <w:divBdr>
            <w:top w:val="none" w:sz="0" w:space="0" w:color="auto"/>
            <w:left w:val="none" w:sz="0" w:space="0" w:color="auto"/>
            <w:bottom w:val="none" w:sz="0" w:space="0" w:color="auto"/>
            <w:right w:val="none" w:sz="0" w:space="0" w:color="auto"/>
          </w:divBdr>
        </w:div>
        <w:div w:id="1857689061">
          <w:marLeft w:val="1166"/>
          <w:marRight w:val="0"/>
          <w:marTop w:val="200"/>
          <w:marBottom w:val="0"/>
          <w:divBdr>
            <w:top w:val="none" w:sz="0" w:space="0" w:color="auto"/>
            <w:left w:val="none" w:sz="0" w:space="0" w:color="auto"/>
            <w:bottom w:val="none" w:sz="0" w:space="0" w:color="auto"/>
            <w:right w:val="none" w:sz="0" w:space="0" w:color="auto"/>
          </w:divBdr>
        </w:div>
        <w:div w:id="1972323400">
          <w:marLeft w:val="1166"/>
          <w:marRight w:val="0"/>
          <w:marTop w:val="200"/>
          <w:marBottom w:val="0"/>
          <w:divBdr>
            <w:top w:val="none" w:sz="0" w:space="0" w:color="auto"/>
            <w:left w:val="none" w:sz="0" w:space="0" w:color="auto"/>
            <w:bottom w:val="none" w:sz="0" w:space="0" w:color="auto"/>
            <w:right w:val="none" w:sz="0" w:space="0" w:color="auto"/>
          </w:divBdr>
        </w:div>
        <w:div w:id="2108957544">
          <w:marLeft w:val="547"/>
          <w:marRight w:val="0"/>
          <w:marTop w:val="200"/>
          <w:marBottom w:val="0"/>
          <w:divBdr>
            <w:top w:val="none" w:sz="0" w:space="0" w:color="auto"/>
            <w:left w:val="none" w:sz="0" w:space="0" w:color="auto"/>
            <w:bottom w:val="none" w:sz="0" w:space="0" w:color="auto"/>
            <w:right w:val="none" w:sz="0" w:space="0" w:color="auto"/>
          </w:divBdr>
        </w:div>
        <w:div w:id="2114206287">
          <w:marLeft w:val="1166"/>
          <w:marRight w:val="0"/>
          <w:marTop w:val="200"/>
          <w:marBottom w:val="0"/>
          <w:divBdr>
            <w:top w:val="none" w:sz="0" w:space="0" w:color="auto"/>
            <w:left w:val="none" w:sz="0" w:space="0" w:color="auto"/>
            <w:bottom w:val="none" w:sz="0" w:space="0" w:color="auto"/>
            <w:right w:val="none" w:sz="0" w:space="0" w:color="auto"/>
          </w:divBdr>
        </w:div>
      </w:divsChild>
    </w:div>
    <w:div w:id="46296092">
      <w:bodyDiv w:val="1"/>
      <w:marLeft w:val="0"/>
      <w:marRight w:val="0"/>
      <w:marTop w:val="0"/>
      <w:marBottom w:val="0"/>
      <w:divBdr>
        <w:top w:val="none" w:sz="0" w:space="0" w:color="auto"/>
        <w:left w:val="none" w:sz="0" w:space="0" w:color="auto"/>
        <w:bottom w:val="none" w:sz="0" w:space="0" w:color="auto"/>
        <w:right w:val="none" w:sz="0" w:space="0" w:color="auto"/>
      </w:divBdr>
      <w:divsChild>
        <w:div w:id="1473517721">
          <w:marLeft w:val="547"/>
          <w:marRight w:val="0"/>
          <w:marTop w:val="200"/>
          <w:marBottom w:val="0"/>
          <w:divBdr>
            <w:top w:val="none" w:sz="0" w:space="0" w:color="auto"/>
            <w:left w:val="none" w:sz="0" w:space="0" w:color="auto"/>
            <w:bottom w:val="none" w:sz="0" w:space="0" w:color="auto"/>
            <w:right w:val="none" w:sz="0" w:space="0" w:color="auto"/>
          </w:divBdr>
        </w:div>
        <w:div w:id="2080715142">
          <w:marLeft w:val="547"/>
          <w:marRight w:val="0"/>
          <w:marTop w:val="200"/>
          <w:marBottom w:val="0"/>
          <w:divBdr>
            <w:top w:val="none" w:sz="0" w:space="0" w:color="auto"/>
            <w:left w:val="none" w:sz="0" w:space="0" w:color="auto"/>
            <w:bottom w:val="none" w:sz="0" w:space="0" w:color="auto"/>
            <w:right w:val="none" w:sz="0" w:space="0" w:color="auto"/>
          </w:divBdr>
        </w:div>
      </w:divsChild>
    </w:div>
    <w:div w:id="74595163">
      <w:bodyDiv w:val="1"/>
      <w:marLeft w:val="0"/>
      <w:marRight w:val="0"/>
      <w:marTop w:val="0"/>
      <w:marBottom w:val="0"/>
      <w:divBdr>
        <w:top w:val="none" w:sz="0" w:space="0" w:color="auto"/>
        <w:left w:val="none" w:sz="0" w:space="0" w:color="auto"/>
        <w:bottom w:val="none" w:sz="0" w:space="0" w:color="auto"/>
        <w:right w:val="none" w:sz="0" w:space="0" w:color="auto"/>
      </w:divBdr>
      <w:divsChild>
        <w:div w:id="1181049533">
          <w:marLeft w:val="0"/>
          <w:marRight w:val="0"/>
          <w:marTop w:val="0"/>
          <w:marBottom w:val="0"/>
          <w:divBdr>
            <w:top w:val="none" w:sz="0" w:space="0" w:color="auto"/>
            <w:left w:val="none" w:sz="0" w:space="0" w:color="auto"/>
            <w:bottom w:val="none" w:sz="0" w:space="0" w:color="auto"/>
            <w:right w:val="none" w:sz="0" w:space="0" w:color="auto"/>
          </w:divBdr>
          <w:divsChild>
            <w:div w:id="2014188223">
              <w:marLeft w:val="0"/>
              <w:marRight w:val="0"/>
              <w:marTop w:val="525"/>
              <w:marBottom w:val="0"/>
              <w:divBdr>
                <w:top w:val="none" w:sz="0" w:space="0" w:color="auto"/>
                <w:left w:val="none" w:sz="0" w:space="0" w:color="auto"/>
                <w:bottom w:val="none" w:sz="0" w:space="0" w:color="auto"/>
                <w:right w:val="none" w:sz="0" w:space="0" w:color="auto"/>
              </w:divBdr>
              <w:divsChild>
                <w:div w:id="1413771418">
                  <w:marLeft w:val="0"/>
                  <w:marRight w:val="0"/>
                  <w:marTop w:val="0"/>
                  <w:marBottom w:val="0"/>
                  <w:divBdr>
                    <w:top w:val="none" w:sz="0" w:space="0" w:color="auto"/>
                    <w:left w:val="none" w:sz="0" w:space="0" w:color="auto"/>
                    <w:bottom w:val="none" w:sz="0" w:space="0" w:color="auto"/>
                    <w:right w:val="none" w:sz="0" w:space="0" w:color="auto"/>
                  </w:divBdr>
                  <w:divsChild>
                    <w:div w:id="935214336">
                      <w:marLeft w:val="0"/>
                      <w:marRight w:val="300"/>
                      <w:marTop w:val="0"/>
                      <w:marBottom w:val="0"/>
                      <w:divBdr>
                        <w:top w:val="none" w:sz="0" w:space="0" w:color="auto"/>
                        <w:left w:val="none" w:sz="0" w:space="0" w:color="auto"/>
                        <w:bottom w:val="none" w:sz="0" w:space="0" w:color="auto"/>
                        <w:right w:val="none" w:sz="0" w:space="0" w:color="auto"/>
                      </w:divBdr>
                      <w:divsChild>
                        <w:div w:id="720203889">
                          <w:marLeft w:val="0"/>
                          <w:marRight w:val="300"/>
                          <w:marTop w:val="0"/>
                          <w:marBottom w:val="0"/>
                          <w:divBdr>
                            <w:top w:val="none" w:sz="0" w:space="0" w:color="auto"/>
                            <w:left w:val="none" w:sz="0" w:space="0" w:color="auto"/>
                            <w:bottom w:val="none" w:sz="0" w:space="0" w:color="auto"/>
                            <w:right w:val="none" w:sz="0" w:space="0" w:color="auto"/>
                          </w:divBdr>
                          <w:divsChild>
                            <w:div w:id="261232326">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sChild>
                                    <w:div w:id="671032799">
                                      <w:marLeft w:val="0"/>
                                      <w:marRight w:val="0"/>
                                      <w:marTop w:val="0"/>
                                      <w:marBottom w:val="0"/>
                                      <w:divBdr>
                                        <w:top w:val="none" w:sz="0" w:space="0" w:color="auto"/>
                                        <w:left w:val="none" w:sz="0" w:space="0" w:color="auto"/>
                                        <w:bottom w:val="none" w:sz="0" w:space="0" w:color="auto"/>
                                        <w:right w:val="none" w:sz="0" w:space="0" w:color="auto"/>
                                      </w:divBdr>
                                    </w:div>
                                    <w:div w:id="13276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722062">
      <w:bodyDiv w:val="1"/>
      <w:marLeft w:val="0"/>
      <w:marRight w:val="0"/>
      <w:marTop w:val="0"/>
      <w:marBottom w:val="0"/>
      <w:divBdr>
        <w:top w:val="none" w:sz="0" w:space="0" w:color="auto"/>
        <w:left w:val="none" w:sz="0" w:space="0" w:color="auto"/>
        <w:bottom w:val="none" w:sz="0" w:space="0" w:color="auto"/>
        <w:right w:val="none" w:sz="0" w:space="0" w:color="auto"/>
      </w:divBdr>
      <w:divsChild>
        <w:div w:id="387922806">
          <w:marLeft w:val="1166"/>
          <w:marRight w:val="0"/>
          <w:marTop w:val="0"/>
          <w:marBottom w:val="240"/>
          <w:divBdr>
            <w:top w:val="none" w:sz="0" w:space="0" w:color="auto"/>
            <w:left w:val="none" w:sz="0" w:space="0" w:color="auto"/>
            <w:bottom w:val="none" w:sz="0" w:space="0" w:color="auto"/>
            <w:right w:val="none" w:sz="0" w:space="0" w:color="auto"/>
          </w:divBdr>
        </w:div>
        <w:div w:id="468089320">
          <w:marLeft w:val="547"/>
          <w:marRight w:val="0"/>
          <w:marTop w:val="200"/>
          <w:marBottom w:val="0"/>
          <w:divBdr>
            <w:top w:val="none" w:sz="0" w:space="0" w:color="auto"/>
            <w:left w:val="none" w:sz="0" w:space="0" w:color="auto"/>
            <w:bottom w:val="none" w:sz="0" w:space="0" w:color="auto"/>
            <w:right w:val="none" w:sz="0" w:space="0" w:color="auto"/>
          </w:divBdr>
        </w:div>
        <w:div w:id="666714970">
          <w:marLeft w:val="547"/>
          <w:marRight w:val="0"/>
          <w:marTop w:val="200"/>
          <w:marBottom w:val="0"/>
          <w:divBdr>
            <w:top w:val="none" w:sz="0" w:space="0" w:color="auto"/>
            <w:left w:val="none" w:sz="0" w:space="0" w:color="auto"/>
            <w:bottom w:val="none" w:sz="0" w:space="0" w:color="auto"/>
            <w:right w:val="none" w:sz="0" w:space="0" w:color="auto"/>
          </w:divBdr>
        </w:div>
        <w:div w:id="962226447">
          <w:marLeft w:val="547"/>
          <w:marRight w:val="0"/>
          <w:marTop w:val="200"/>
          <w:marBottom w:val="0"/>
          <w:divBdr>
            <w:top w:val="none" w:sz="0" w:space="0" w:color="auto"/>
            <w:left w:val="none" w:sz="0" w:space="0" w:color="auto"/>
            <w:bottom w:val="none" w:sz="0" w:space="0" w:color="auto"/>
            <w:right w:val="none" w:sz="0" w:space="0" w:color="auto"/>
          </w:divBdr>
        </w:div>
        <w:div w:id="1317488026">
          <w:marLeft w:val="1166"/>
          <w:marRight w:val="0"/>
          <w:marTop w:val="0"/>
          <w:marBottom w:val="240"/>
          <w:divBdr>
            <w:top w:val="none" w:sz="0" w:space="0" w:color="auto"/>
            <w:left w:val="none" w:sz="0" w:space="0" w:color="auto"/>
            <w:bottom w:val="none" w:sz="0" w:space="0" w:color="auto"/>
            <w:right w:val="none" w:sz="0" w:space="0" w:color="auto"/>
          </w:divBdr>
        </w:div>
        <w:div w:id="1370839174">
          <w:marLeft w:val="547"/>
          <w:marRight w:val="0"/>
          <w:marTop w:val="200"/>
          <w:marBottom w:val="0"/>
          <w:divBdr>
            <w:top w:val="none" w:sz="0" w:space="0" w:color="auto"/>
            <w:left w:val="none" w:sz="0" w:space="0" w:color="auto"/>
            <w:bottom w:val="none" w:sz="0" w:space="0" w:color="auto"/>
            <w:right w:val="none" w:sz="0" w:space="0" w:color="auto"/>
          </w:divBdr>
        </w:div>
        <w:div w:id="1933320114">
          <w:marLeft w:val="547"/>
          <w:marRight w:val="0"/>
          <w:marTop w:val="200"/>
          <w:marBottom w:val="0"/>
          <w:divBdr>
            <w:top w:val="none" w:sz="0" w:space="0" w:color="auto"/>
            <w:left w:val="none" w:sz="0" w:space="0" w:color="auto"/>
            <w:bottom w:val="none" w:sz="0" w:space="0" w:color="auto"/>
            <w:right w:val="none" w:sz="0" w:space="0" w:color="auto"/>
          </w:divBdr>
        </w:div>
        <w:div w:id="1934392064">
          <w:marLeft w:val="1166"/>
          <w:marRight w:val="0"/>
          <w:marTop w:val="0"/>
          <w:marBottom w:val="240"/>
          <w:divBdr>
            <w:top w:val="none" w:sz="0" w:space="0" w:color="auto"/>
            <w:left w:val="none" w:sz="0" w:space="0" w:color="auto"/>
            <w:bottom w:val="none" w:sz="0" w:space="0" w:color="auto"/>
            <w:right w:val="none" w:sz="0" w:space="0" w:color="auto"/>
          </w:divBdr>
        </w:div>
      </w:divsChild>
    </w:div>
    <w:div w:id="267784693">
      <w:bodyDiv w:val="1"/>
      <w:marLeft w:val="0"/>
      <w:marRight w:val="0"/>
      <w:marTop w:val="0"/>
      <w:marBottom w:val="0"/>
      <w:divBdr>
        <w:top w:val="none" w:sz="0" w:space="0" w:color="auto"/>
        <w:left w:val="none" w:sz="0" w:space="0" w:color="auto"/>
        <w:bottom w:val="none" w:sz="0" w:space="0" w:color="auto"/>
        <w:right w:val="none" w:sz="0" w:space="0" w:color="auto"/>
      </w:divBdr>
      <w:divsChild>
        <w:div w:id="392704361">
          <w:marLeft w:val="547"/>
          <w:marRight w:val="0"/>
          <w:marTop w:val="200"/>
          <w:marBottom w:val="0"/>
          <w:divBdr>
            <w:top w:val="none" w:sz="0" w:space="0" w:color="auto"/>
            <w:left w:val="none" w:sz="0" w:space="0" w:color="auto"/>
            <w:bottom w:val="none" w:sz="0" w:space="0" w:color="auto"/>
            <w:right w:val="none" w:sz="0" w:space="0" w:color="auto"/>
          </w:divBdr>
        </w:div>
        <w:div w:id="1480420904">
          <w:marLeft w:val="547"/>
          <w:marRight w:val="0"/>
          <w:marTop w:val="200"/>
          <w:marBottom w:val="0"/>
          <w:divBdr>
            <w:top w:val="none" w:sz="0" w:space="0" w:color="auto"/>
            <w:left w:val="none" w:sz="0" w:space="0" w:color="auto"/>
            <w:bottom w:val="none" w:sz="0" w:space="0" w:color="auto"/>
            <w:right w:val="none" w:sz="0" w:space="0" w:color="auto"/>
          </w:divBdr>
        </w:div>
        <w:div w:id="1493908575">
          <w:marLeft w:val="547"/>
          <w:marRight w:val="0"/>
          <w:marTop w:val="200"/>
          <w:marBottom w:val="0"/>
          <w:divBdr>
            <w:top w:val="none" w:sz="0" w:space="0" w:color="auto"/>
            <w:left w:val="none" w:sz="0" w:space="0" w:color="auto"/>
            <w:bottom w:val="none" w:sz="0" w:space="0" w:color="auto"/>
            <w:right w:val="none" w:sz="0" w:space="0" w:color="auto"/>
          </w:divBdr>
        </w:div>
      </w:divsChild>
    </w:div>
    <w:div w:id="305821827">
      <w:bodyDiv w:val="1"/>
      <w:marLeft w:val="0"/>
      <w:marRight w:val="0"/>
      <w:marTop w:val="0"/>
      <w:marBottom w:val="0"/>
      <w:divBdr>
        <w:top w:val="none" w:sz="0" w:space="0" w:color="auto"/>
        <w:left w:val="none" w:sz="0" w:space="0" w:color="auto"/>
        <w:bottom w:val="none" w:sz="0" w:space="0" w:color="auto"/>
        <w:right w:val="none" w:sz="0" w:space="0" w:color="auto"/>
      </w:divBdr>
    </w:div>
    <w:div w:id="396897223">
      <w:bodyDiv w:val="1"/>
      <w:marLeft w:val="0"/>
      <w:marRight w:val="0"/>
      <w:marTop w:val="0"/>
      <w:marBottom w:val="0"/>
      <w:divBdr>
        <w:top w:val="none" w:sz="0" w:space="0" w:color="auto"/>
        <w:left w:val="none" w:sz="0" w:space="0" w:color="auto"/>
        <w:bottom w:val="none" w:sz="0" w:space="0" w:color="auto"/>
        <w:right w:val="none" w:sz="0" w:space="0" w:color="auto"/>
      </w:divBdr>
      <w:divsChild>
        <w:div w:id="37558758">
          <w:marLeft w:val="547"/>
          <w:marRight w:val="0"/>
          <w:marTop w:val="200"/>
          <w:marBottom w:val="0"/>
          <w:divBdr>
            <w:top w:val="none" w:sz="0" w:space="0" w:color="auto"/>
            <w:left w:val="none" w:sz="0" w:space="0" w:color="auto"/>
            <w:bottom w:val="none" w:sz="0" w:space="0" w:color="auto"/>
            <w:right w:val="none" w:sz="0" w:space="0" w:color="auto"/>
          </w:divBdr>
        </w:div>
        <w:div w:id="1160579478">
          <w:marLeft w:val="547"/>
          <w:marRight w:val="0"/>
          <w:marTop w:val="200"/>
          <w:marBottom w:val="0"/>
          <w:divBdr>
            <w:top w:val="none" w:sz="0" w:space="0" w:color="auto"/>
            <w:left w:val="none" w:sz="0" w:space="0" w:color="auto"/>
            <w:bottom w:val="none" w:sz="0" w:space="0" w:color="auto"/>
            <w:right w:val="none" w:sz="0" w:space="0" w:color="auto"/>
          </w:divBdr>
        </w:div>
        <w:div w:id="1648171610">
          <w:marLeft w:val="547"/>
          <w:marRight w:val="0"/>
          <w:marTop w:val="200"/>
          <w:marBottom w:val="0"/>
          <w:divBdr>
            <w:top w:val="none" w:sz="0" w:space="0" w:color="auto"/>
            <w:left w:val="none" w:sz="0" w:space="0" w:color="auto"/>
            <w:bottom w:val="none" w:sz="0" w:space="0" w:color="auto"/>
            <w:right w:val="none" w:sz="0" w:space="0" w:color="auto"/>
          </w:divBdr>
        </w:div>
        <w:div w:id="2100565150">
          <w:marLeft w:val="720"/>
          <w:marRight w:val="0"/>
          <w:marTop w:val="200"/>
          <w:marBottom w:val="0"/>
          <w:divBdr>
            <w:top w:val="none" w:sz="0" w:space="0" w:color="auto"/>
            <w:left w:val="none" w:sz="0" w:space="0" w:color="auto"/>
            <w:bottom w:val="none" w:sz="0" w:space="0" w:color="auto"/>
            <w:right w:val="none" w:sz="0" w:space="0" w:color="auto"/>
          </w:divBdr>
        </w:div>
        <w:div w:id="2114133505">
          <w:marLeft w:val="547"/>
          <w:marRight w:val="0"/>
          <w:marTop w:val="200"/>
          <w:marBottom w:val="0"/>
          <w:divBdr>
            <w:top w:val="none" w:sz="0" w:space="0" w:color="auto"/>
            <w:left w:val="none" w:sz="0" w:space="0" w:color="auto"/>
            <w:bottom w:val="none" w:sz="0" w:space="0" w:color="auto"/>
            <w:right w:val="none" w:sz="0" w:space="0" w:color="auto"/>
          </w:divBdr>
        </w:div>
      </w:divsChild>
    </w:div>
    <w:div w:id="418256781">
      <w:bodyDiv w:val="1"/>
      <w:marLeft w:val="0"/>
      <w:marRight w:val="0"/>
      <w:marTop w:val="0"/>
      <w:marBottom w:val="0"/>
      <w:divBdr>
        <w:top w:val="none" w:sz="0" w:space="0" w:color="auto"/>
        <w:left w:val="none" w:sz="0" w:space="0" w:color="auto"/>
        <w:bottom w:val="none" w:sz="0" w:space="0" w:color="auto"/>
        <w:right w:val="none" w:sz="0" w:space="0" w:color="auto"/>
      </w:divBdr>
      <w:divsChild>
        <w:div w:id="2112312286">
          <w:marLeft w:val="0"/>
          <w:marRight w:val="0"/>
          <w:marTop w:val="0"/>
          <w:marBottom w:val="0"/>
          <w:divBdr>
            <w:top w:val="none" w:sz="0" w:space="0" w:color="auto"/>
            <w:left w:val="none" w:sz="0" w:space="0" w:color="auto"/>
            <w:bottom w:val="none" w:sz="0" w:space="0" w:color="auto"/>
            <w:right w:val="none" w:sz="0" w:space="0" w:color="auto"/>
          </w:divBdr>
          <w:divsChild>
            <w:div w:id="1456632116">
              <w:marLeft w:val="0"/>
              <w:marRight w:val="0"/>
              <w:marTop w:val="525"/>
              <w:marBottom w:val="0"/>
              <w:divBdr>
                <w:top w:val="none" w:sz="0" w:space="0" w:color="auto"/>
                <w:left w:val="none" w:sz="0" w:space="0" w:color="auto"/>
                <w:bottom w:val="none" w:sz="0" w:space="0" w:color="auto"/>
                <w:right w:val="none" w:sz="0" w:space="0" w:color="auto"/>
              </w:divBdr>
              <w:divsChild>
                <w:div w:id="598948106">
                  <w:marLeft w:val="0"/>
                  <w:marRight w:val="0"/>
                  <w:marTop w:val="0"/>
                  <w:marBottom w:val="0"/>
                  <w:divBdr>
                    <w:top w:val="none" w:sz="0" w:space="0" w:color="auto"/>
                    <w:left w:val="none" w:sz="0" w:space="0" w:color="auto"/>
                    <w:bottom w:val="none" w:sz="0" w:space="0" w:color="auto"/>
                    <w:right w:val="none" w:sz="0" w:space="0" w:color="auto"/>
                  </w:divBdr>
                  <w:divsChild>
                    <w:div w:id="1220088751">
                      <w:marLeft w:val="0"/>
                      <w:marRight w:val="300"/>
                      <w:marTop w:val="0"/>
                      <w:marBottom w:val="0"/>
                      <w:divBdr>
                        <w:top w:val="none" w:sz="0" w:space="0" w:color="auto"/>
                        <w:left w:val="none" w:sz="0" w:space="0" w:color="auto"/>
                        <w:bottom w:val="none" w:sz="0" w:space="0" w:color="auto"/>
                        <w:right w:val="none" w:sz="0" w:space="0" w:color="auto"/>
                      </w:divBdr>
                      <w:divsChild>
                        <w:div w:id="1927227366">
                          <w:marLeft w:val="0"/>
                          <w:marRight w:val="300"/>
                          <w:marTop w:val="0"/>
                          <w:marBottom w:val="0"/>
                          <w:divBdr>
                            <w:top w:val="none" w:sz="0" w:space="0" w:color="auto"/>
                            <w:left w:val="none" w:sz="0" w:space="0" w:color="auto"/>
                            <w:bottom w:val="none" w:sz="0" w:space="0" w:color="auto"/>
                            <w:right w:val="none" w:sz="0" w:space="0" w:color="auto"/>
                          </w:divBdr>
                          <w:divsChild>
                            <w:div w:id="1413308345">
                              <w:marLeft w:val="0"/>
                              <w:marRight w:val="0"/>
                              <w:marTop w:val="0"/>
                              <w:marBottom w:val="0"/>
                              <w:divBdr>
                                <w:top w:val="none" w:sz="0" w:space="0" w:color="auto"/>
                                <w:left w:val="none" w:sz="0" w:space="0" w:color="auto"/>
                                <w:bottom w:val="none" w:sz="0" w:space="0" w:color="auto"/>
                                <w:right w:val="none" w:sz="0" w:space="0" w:color="auto"/>
                              </w:divBdr>
                              <w:divsChild>
                                <w:div w:id="207687800">
                                  <w:marLeft w:val="0"/>
                                  <w:marRight w:val="0"/>
                                  <w:marTop w:val="0"/>
                                  <w:marBottom w:val="0"/>
                                  <w:divBdr>
                                    <w:top w:val="none" w:sz="0" w:space="0" w:color="auto"/>
                                    <w:left w:val="none" w:sz="0" w:space="0" w:color="auto"/>
                                    <w:bottom w:val="none" w:sz="0" w:space="0" w:color="auto"/>
                                    <w:right w:val="none" w:sz="0" w:space="0" w:color="auto"/>
                                  </w:divBdr>
                                  <w:divsChild>
                                    <w:div w:id="2092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66485">
      <w:bodyDiv w:val="1"/>
      <w:marLeft w:val="0"/>
      <w:marRight w:val="0"/>
      <w:marTop w:val="0"/>
      <w:marBottom w:val="0"/>
      <w:divBdr>
        <w:top w:val="none" w:sz="0" w:space="0" w:color="auto"/>
        <w:left w:val="none" w:sz="0" w:space="0" w:color="auto"/>
        <w:bottom w:val="none" w:sz="0" w:space="0" w:color="auto"/>
        <w:right w:val="none" w:sz="0" w:space="0" w:color="auto"/>
      </w:divBdr>
    </w:div>
    <w:div w:id="453404802">
      <w:bodyDiv w:val="1"/>
      <w:marLeft w:val="0"/>
      <w:marRight w:val="0"/>
      <w:marTop w:val="0"/>
      <w:marBottom w:val="0"/>
      <w:divBdr>
        <w:top w:val="none" w:sz="0" w:space="0" w:color="auto"/>
        <w:left w:val="none" w:sz="0" w:space="0" w:color="auto"/>
        <w:bottom w:val="none" w:sz="0" w:space="0" w:color="auto"/>
        <w:right w:val="none" w:sz="0" w:space="0" w:color="auto"/>
      </w:divBdr>
      <w:divsChild>
        <w:div w:id="1714579204">
          <w:marLeft w:val="0"/>
          <w:marRight w:val="0"/>
          <w:marTop w:val="0"/>
          <w:marBottom w:val="0"/>
          <w:divBdr>
            <w:top w:val="none" w:sz="0" w:space="0" w:color="auto"/>
            <w:left w:val="none" w:sz="0" w:space="0" w:color="auto"/>
            <w:bottom w:val="none" w:sz="0" w:space="0" w:color="auto"/>
            <w:right w:val="none" w:sz="0" w:space="0" w:color="auto"/>
          </w:divBdr>
          <w:divsChild>
            <w:div w:id="1738898920">
              <w:marLeft w:val="0"/>
              <w:marRight w:val="0"/>
              <w:marTop w:val="525"/>
              <w:marBottom w:val="0"/>
              <w:divBdr>
                <w:top w:val="none" w:sz="0" w:space="0" w:color="auto"/>
                <w:left w:val="none" w:sz="0" w:space="0" w:color="auto"/>
                <w:bottom w:val="none" w:sz="0" w:space="0" w:color="auto"/>
                <w:right w:val="none" w:sz="0" w:space="0" w:color="auto"/>
              </w:divBdr>
              <w:divsChild>
                <w:div w:id="1482162335">
                  <w:marLeft w:val="0"/>
                  <w:marRight w:val="0"/>
                  <w:marTop w:val="0"/>
                  <w:marBottom w:val="0"/>
                  <w:divBdr>
                    <w:top w:val="none" w:sz="0" w:space="0" w:color="auto"/>
                    <w:left w:val="none" w:sz="0" w:space="0" w:color="auto"/>
                    <w:bottom w:val="none" w:sz="0" w:space="0" w:color="auto"/>
                    <w:right w:val="none" w:sz="0" w:space="0" w:color="auto"/>
                  </w:divBdr>
                  <w:divsChild>
                    <w:div w:id="1963877522">
                      <w:marLeft w:val="0"/>
                      <w:marRight w:val="300"/>
                      <w:marTop w:val="0"/>
                      <w:marBottom w:val="0"/>
                      <w:divBdr>
                        <w:top w:val="none" w:sz="0" w:space="0" w:color="auto"/>
                        <w:left w:val="none" w:sz="0" w:space="0" w:color="auto"/>
                        <w:bottom w:val="none" w:sz="0" w:space="0" w:color="auto"/>
                        <w:right w:val="none" w:sz="0" w:space="0" w:color="auto"/>
                      </w:divBdr>
                      <w:divsChild>
                        <w:div w:id="1887376025">
                          <w:marLeft w:val="0"/>
                          <w:marRight w:val="300"/>
                          <w:marTop w:val="0"/>
                          <w:marBottom w:val="0"/>
                          <w:divBdr>
                            <w:top w:val="none" w:sz="0" w:space="0" w:color="auto"/>
                            <w:left w:val="none" w:sz="0" w:space="0" w:color="auto"/>
                            <w:bottom w:val="none" w:sz="0" w:space="0" w:color="auto"/>
                            <w:right w:val="none" w:sz="0" w:space="0" w:color="auto"/>
                          </w:divBdr>
                          <w:divsChild>
                            <w:div w:id="958879843">
                              <w:marLeft w:val="0"/>
                              <w:marRight w:val="0"/>
                              <w:marTop w:val="0"/>
                              <w:marBottom w:val="0"/>
                              <w:divBdr>
                                <w:top w:val="none" w:sz="0" w:space="0" w:color="auto"/>
                                <w:left w:val="none" w:sz="0" w:space="0" w:color="auto"/>
                                <w:bottom w:val="none" w:sz="0" w:space="0" w:color="auto"/>
                                <w:right w:val="none" w:sz="0" w:space="0" w:color="auto"/>
                              </w:divBdr>
                              <w:divsChild>
                                <w:div w:id="1770470742">
                                  <w:marLeft w:val="0"/>
                                  <w:marRight w:val="0"/>
                                  <w:marTop w:val="0"/>
                                  <w:marBottom w:val="0"/>
                                  <w:divBdr>
                                    <w:top w:val="none" w:sz="0" w:space="0" w:color="auto"/>
                                    <w:left w:val="none" w:sz="0" w:space="0" w:color="auto"/>
                                    <w:bottom w:val="none" w:sz="0" w:space="0" w:color="auto"/>
                                    <w:right w:val="none" w:sz="0" w:space="0" w:color="auto"/>
                                  </w:divBdr>
                                  <w:divsChild>
                                    <w:div w:id="1953318996">
                                      <w:marLeft w:val="0"/>
                                      <w:marRight w:val="0"/>
                                      <w:marTop w:val="0"/>
                                      <w:marBottom w:val="0"/>
                                      <w:divBdr>
                                        <w:top w:val="none" w:sz="0" w:space="0" w:color="auto"/>
                                        <w:left w:val="none" w:sz="0" w:space="0" w:color="auto"/>
                                        <w:bottom w:val="none" w:sz="0" w:space="0" w:color="auto"/>
                                        <w:right w:val="none" w:sz="0" w:space="0" w:color="auto"/>
                                      </w:divBdr>
                                      <w:divsChild>
                                        <w:div w:id="287585740">
                                          <w:marLeft w:val="-2400"/>
                                          <w:marRight w:val="300"/>
                                          <w:marTop w:val="225"/>
                                          <w:marBottom w:val="300"/>
                                          <w:divBdr>
                                            <w:top w:val="single" w:sz="6" w:space="8" w:color="CCCCCC"/>
                                            <w:left w:val="single" w:sz="2" w:space="0" w:color="CCCCCC"/>
                                            <w:bottom w:val="single" w:sz="6" w:space="11" w:color="CCCCCC"/>
                                            <w:right w:val="single" w:sz="2" w:space="0" w:color="CCCCCC"/>
                                          </w:divBdr>
                                        </w:div>
                                      </w:divsChild>
                                    </w:div>
                                  </w:divsChild>
                                </w:div>
                              </w:divsChild>
                            </w:div>
                          </w:divsChild>
                        </w:div>
                      </w:divsChild>
                    </w:div>
                  </w:divsChild>
                </w:div>
              </w:divsChild>
            </w:div>
          </w:divsChild>
        </w:div>
      </w:divsChild>
    </w:div>
    <w:div w:id="453449532">
      <w:bodyDiv w:val="1"/>
      <w:marLeft w:val="0"/>
      <w:marRight w:val="0"/>
      <w:marTop w:val="0"/>
      <w:marBottom w:val="0"/>
      <w:divBdr>
        <w:top w:val="none" w:sz="0" w:space="0" w:color="auto"/>
        <w:left w:val="none" w:sz="0" w:space="0" w:color="auto"/>
        <w:bottom w:val="none" w:sz="0" w:space="0" w:color="auto"/>
        <w:right w:val="none" w:sz="0" w:space="0" w:color="auto"/>
      </w:divBdr>
    </w:div>
    <w:div w:id="476192755">
      <w:bodyDiv w:val="1"/>
      <w:marLeft w:val="0"/>
      <w:marRight w:val="0"/>
      <w:marTop w:val="0"/>
      <w:marBottom w:val="0"/>
      <w:divBdr>
        <w:top w:val="none" w:sz="0" w:space="0" w:color="auto"/>
        <w:left w:val="none" w:sz="0" w:space="0" w:color="auto"/>
        <w:bottom w:val="none" w:sz="0" w:space="0" w:color="auto"/>
        <w:right w:val="none" w:sz="0" w:space="0" w:color="auto"/>
      </w:divBdr>
    </w:div>
    <w:div w:id="563413076">
      <w:bodyDiv w:val="1"/>
      <w:marLeft w:val="0"/>
      <w:marRight w:val="0"/>
      <w:marTop w:val="0"/>
      <w:marBottom w:val="0"/>
      <w:divBdr>
        <w:top w:val="none" w:sz="0" w:space="0" w:color="auto"/>
        <w:left w:val="none" w:sz="0" w:space="0" w:color="auto"/>
        <w:bottom w:val="none" w:sz="0" w:space="0" w:color="auto"/>
        <w:right w:val="none" w:sz="0" w:space="0" w:color="auto"/>
      </w:divBdr>
    </w:div>
    <w:div w:id="810559789">
      <w:bodyDiv w:val="1"/>
      <w:marLeft w:val="0"/>
      <w:marRight w:val="0"/>
      <w:marTop w:val="0"/>
      <w:marBottom w:val="0"/>
      <w:divBdr>
        <w:top w:val="none" w:sz="0" w:space="0" w:color="auto"/>
        <w:left w:val="none" w:sz="0" w:space="0" w:color="auto"/>
        <w:bottom w:val="none" w:sz="0" w:space="0" w:color="auto"/>
        <w:right w:val="none" w:sz="0" w:space="0" w:color="auto"/>
      </w:divBdr>
      <w:divsChild>
        <w:div w:id="1909877201">
          <w:marLeft w:val="0"/>
          <w:marRight w:val="0"/>
          <w:marTop w:val="0"/>
          <w:marBottom w:val="0"/>
          <w:divBdr>
            <w:top w:val="none" w:sz="0" w:space="0" w:color="auto"/>
            <w:left w:val="none" w:sz="0" w:space="0" w:color="auto"/>
            <w:bottom w:val="none" w:sz="0" w:space="0" w:color="auto"/>
            <w:right w:val="none" w:sz="0" w:space="0" w:color="auto"/>
          </w:divBdr>
          <w:divsChild>
            <w:div w:id="269747580">
              <w:marLeft w:val="0"/>
              <w:marRight w:val="0"/>
              <w:marTop w:val="525"/>
              <w:marBottom w:val="0"/>
              <w:divBdr>
                <w:top w:val="none" w:sz="0" w:space="0" w:color="auto"/>
                <w:left w:val="none" w:sz="0" w:space="0" w:color="auto"/>
                <w:bottom w:val="none" w:sz="0" w:space="0" w:color="auto"/>
                <w:right w:val="none" w:sz="0" w:space="0" w:color="auto"/>
              </w:divBdr>
              <w:divsChild>
                <w:div w:id="142821748">
                  <w:marLeft w:val="0"/>
                  <w:marRight w:val="0"/>
                  <w:marTop w:val="0"/>
                  <w:marBottom w:val="0"/>
                  <w:divBdr>
                    <w:top w:val="none" w:sz="0" w:space="0" w:color="auto"/>
                    <w:left w:val="none" w:sz="0" w:space="0" w:color="auto"/>
                    <w:bottom w:val="none" w:sz="0" w:space="0" w:color="auto"/>
                    <w:right w:val="none" w:sz="0" w:space="0" w:color="auto"/>
                  </w:divBdr>
                  <w:divsChild>
                    <w:div w:id="1649164803">
                      <w:marLeft w:val="0"/>
                      <w:marRight w:val="300"/>
                      <w:marTop w:val="0"/>
                      <w:marBottom w:val="0"/>
                      <w:divBdr>
                        <w:top w:val="none" w:sz="0" w:space="0" w:color="auto"/>
                        <w:left w:val="none" w:sz="0" w:space="0" w:color="auto"/>
                        <w:bottom w:val="none" w:sz="0" w:space="0" w:color="auto"/>
                        <w:right w:val="none" w:sz="0" w:space="0" w:color="auto"/>
                      </w:divBdr>
                      <w:divsChild>
                        <w:div w:id="535580493">
                          <w:marLeft w:val="0"/>
                          <w:marRight w:val="300"/>
                          <w:marTop w:val="0"/>
                          <w:marBottom w:val="0"/>
                          <w:divBdr>
                            <w:top w:val="none" w:sz="0" w:space="0" w:color="auto"/>
                            <w:left w:val="none" w:sz="0" w:space="0" w:color="auto"/>
                            <w:bottom w:val="none" w:sz="0" w:space="0" w:color="auto"/>
                            <w:right w:val="none" w:sz="0" w:space="0" w:color="auto"/>
                          </w:divBdr>
                          <w:divsChild>
                            <w:div w:id="395468404">
                              <w:marLeft w:val="0"/>
                              <w:marRight w:val="0"/>
                              <w:marTop w:val="0"/>
                              <w:marBottom w:val="0"/>
                              <w:divBdr>
                                <w:top w:val="none" w:sz="0" w:space="0" w:color="auto"/>
                                <w:left w:val="none" w:sz="0" w:space="0" w:color="auto"/>
                                <w:bottom w:val="none" w:sz="0" w:space="0" w:color="auto"/>
                                <w:right w:val="none" w:sz="0" w:space="0" w:color="auto"/>
                              </w:divBdr>
                              <w:divsChild>
                                <w:div w:id="1447043785">
                                  <w:marLeft w:val="0"/>
                                  <w:marRight w:val="0"/>
                                  <w:marTop w:val="0"/>
                                  <w:marBottom w:val="0"/>
                                  <w:divBdr>
                                    <w:top w:val="none" w:sz="0" w:space="0" w:color="auto"/>
                                    <w:left w:val="none" w:sz="0" w:space="0" w:color="auto"/>
                                    <w:bottom w:val="none" w:sz="0" w:space="0" w:color="auto"/>
                                    <w:right w:val="none" w:sz="0" w:space="0" w:color="auto"/>
                                  </w:divBdr>
                                  <w:divsChild>
                                    <w:div w:id="785004587">
                                      <w:marLeft w:val="0"/>
                                      <w:marRight w:val="0"/>
                                      <w:marTop w:val="0"/>
                                      <w:marBottom w:val="0"/>
                                      <w:divBdr>
                                        <w:top w:val="none" w:sz="0" w:space="0" w:color="auto"/>
                                        <w:left w:val="none" w:sz="0" w:space="0" w:color="auto"/>
                                        <w:bottom w:val="none" w:sz="0" w:space="0" w:color="auto"/>
                                        <w:right w:val="none" w:sz="0" w:space="0" w:color="auto"/>
                                      </w:divBdr>
                                      <w:divsChild>
                                        <w:div w:id="439254366">
                                          <w:marLeft w:val="-2400"/>
                                          <w:marRight w:val="300"/>
                                          <w:marTop w:val="225"/>
                                          <w:marBottom w:val="300"/>
                                          <w:divBdr>
                                            <w:top w:val="single" w:sz="6" w:space="8" w:color="CCCCCC"/>
                                            <w:left w:val="single" w:sz="2" w:space="0" w:color="CCCCCC"/>
                                            <w:bottom w:val="single" w:sz="6" w:space="11" w:color="CCCCCC"/>
                                            <w:right w:val="single" w:sz="2" w:space="0" w:color="CCCCCC"/>
                                          </w:divBdr>
                                        </w:div>
                                      </w:divsChild>
                                    </w:div>
                                  </w:divsChild>
                                </w:div>
                              </w:divsChild>
                            </w:div>
                          </w:divsChild>
                        </w:div>
                      </w:divsChild>
                    </w:div>
                  </w:divsChild>
                </w:div>
              </w:divsChild>
            </w:div>
          </w:divsChild>
        </w:div>
      </w:divsChild>
    </w:div>
    <w:div w:id="826092253">
      <w:bodyDiv w:val="1"/>
      <w:marLeft w:val="0"/>
      <w:marRight w:val="0"/>
      <w:marTop w:val="0"/>
      <w:marBottom w:val="0"/>
      <w:divBdr>
        <w:top w:val="none" w:sz="0" w:space="0" w:color="auto"/>
        <w:left w:val="none" w:sz="0" w:space="0" w:color="auto"/>
        <w:bottom w:val="none" w:sz="0" w:space="0" w:color="auto"/>
        <w:right w:val="none" w:sz="0" w:space="0" w:color="auto"/>
      </w:divBdr>
    </w:div>
    <w:div w:id="839271560">
      <w:bodyDiv w:val="1"/>
      <w:marLeft w:val="0"/>
      <w:marRight w:val="0"/>
      <w:marTop w:val="0"/>
      <w:marBottom w:val="0"/>
      <w:divBdr>
        <w:top w:val="none" w:sz="0" w:space="0" w:color="auto"/>
        <w:left w:val="none" w:sz="0" w:space="0" w:color="auto"/>
        <w:bottom w:val="none" w:sz="0" w:space="0" w:color="auto"/>
        <w:right w:val="none" w:sz="0" w:space="0" w:color="auto"/>
      </w:divBdr>
    </w:div>
    <w:div w:id="859701663">
      <w:bodyDiv w:val="1"/>
      <w:marLeft w:val="0"/>
      <w:marRight w:val="0"/>
      <w:marTop w:val="0"/>
      <w:marBottom w:val="0"/>
      <w:divBdr>
        <w:top w:val="none" w:sz="0" w:space="0" w:color="auto"/>
        <w:left w:val="none" w:sz="0" w:space="0" w:color="auto"/>
        <w:bottom w:val="none" w:sz="0" w:space="0" w:color="auto"/>
        <w:right w:val="none" w:sz="0" w:space="0" w:color="auto"/>
      </w:divBdr>
      <w:divsChild>
        <w:div w:id="1219828346">
          <w:marLeft w:val="1166"/>
          <w:marRight w:val="0"/>
          <w:marTop w:val="0"/>
          <w:marBottom w:val="240"/>
          <w:divBdr>
            <w:top w:val="none" w:sz="0" w:space="0" w:color="auto"/>
            <w:left w:val="none" w:sz="0" w:space="0" w:color="auto"/>
            <w:bottom w:val="none" w:sz="0" w:space="0" w:color="auto"/>
            <w:right w:val="none" w:sz="0" w:space="0" w:color="auto"/>
          </w:divBdr>
        </w:div>
        <w:div w:id="1236547575">
          <w:marLeft w:val="547"/>
          <w:marRight w:val="0"/>
          <w:marTop w:val="0"/>
          <w:marBottom w:val="240"/>
          <w:divBdr>
            <w:top w:val="none" w:sz="0" w:space="0" w:color="auto"/>
            <w:left w:val="none" w:sz="0" w:space="0" w:color="auto"/>
            <w:bottom w:val="none" w:sz="0" w:space="0" w:color="auto"/>
            <w:right w:val="none" w:sz="0" w:space="0" w:color="auto"/>
          </w:divBdr>
        </w:div>
        <w:div w:id="1321885179">
          <w:marLeft w:val="547"/>
          <w:marRight w:val="0"/>
          <w:marTop w:val="0"/>
          <w:marBottom w:val="240"/>
          <w:divBdr>
            <w:top w:val="none" w:sz="0" w:space="0" w:color="auto"/>
            <w:left w:val="none" w:sz="0" w:space="0" w:color="auto"/>
            <w:bottom w:val="none" w:sz="0" w:space="0" w:color="auto"/>
            <w:right w:val="none" w:sz="0" w:space="0" w:color="auto"/>
          </w:divBdr>
        </w:div>
        <w:div w:id="1980457153">
          <w:marLeft w:val="547"/>
          <w:marRight w:val="0"/>
          <w:marTop w:val="0"/>
          <w:marBottom w:val="240"/>
          <w:divBdr>
            <w:top w:val="none" w:sz="0" w:space="0" w:color="auto"/>
            <w:left w:val="none" w:sz="0" w:space="0" w:color="auto"/>
            <w:bottom w:val="none" w:sz="0" w:space="0" w:color="auto"/>
            <w:right w:val="none" w:sz="0" w:space="0" w:color="auto"/>
          </w:divBdr>
        </w:div>
        <w:div w:id="1992441358">
          <w:marLeft w:val="1166"/>
          <w:marRight w:val="0"/>
          <w:marTop w:val="0"/>
          <w:marBottom w:val="240"/>
          <w:divBdr>
            <w:top w:val="none" w:sz="0" w:space="0" w:color="auto"/>
            <w:left w:val="none" w:sz="0" w:space="0" w:color="auto"/>
            <w:bottom w:val="none" w:sz="0" w:space="0" w:color="auto"/>
            <w:right w:val="none" w:sz="0" w:space="0" w:color="auto"/>
          </w:divBdr>
        </w:div>
      </w:divsChild>
    </w:div>
    <w:div w:id="860124628">
      <w:bodyDiv w:val="1"/>
      <w:marLeft w:val="0"/>
      <w:marRight w:val="0"/>
      <w:marTop w:val="0"/>
      <w:marBottom w:val="0"/>
      <w:divBdr>
        <w:top w:val="none" w:sz="0" w:space="0" w:color="auto"/>
        <w:left w:val="none" w:sz="0" w:space="0" w:color="auto"/>
        <w:bottom w:val="none" w:sz="0" w:space="0" w:color="auto"/>
        <w:right w:val="none" w:sz="0" w:space="0" w:color="auto"/>
      </w:divBdr>
    </w:div>
    <w:div w:id="891159475">
      <w:bodyDiv w:val="1"/>
      <w:marLeft w:val="0"/>
      <w:marRight w:val="0"/>
      <w:marTop w:val="0"/>
      <w:marBottom w:val="0"/>
      <w:divBdr>
        <w:top w:val="none" w:sz="0" w:space="0" w:color="auto"/>
        <w:left w:val="none" w:sz="0" w:space="0" w:color="auto"/>
        <w:bottom w:val="none" w:sz="0" w:space="0" w:color="auto"/>
        <w:right w:val="none" w:sz="0" w:space="0" w:color="auto"/>
      </w:divBdr>
    </w:div>
    <w:div w:id="906888113">
      <w:bodyDiv w:val="1"/>
      <w:marLeft w:val="0"/>
      <w:marRight w:val="0"/>
      <w:marTop w:val="0"/>
      <w:marBottom w:val="0"/>
      <w:divBdr>
        <w:top w:val="none" w:sz="0" w:space="0" w:color="auto"/>
        <w:left w:val="none" w:sz="0" w:space="0" w:color="auto"/>
        <w:bottom w:val="none" w:sz="0" w:space="0" w:color="auto"/>
        <w:right w:val="none" w:sz="0" w:space="0" w:color="auto"/>
      </w:divBdr>
      <w:divsChild>
        <w:div w:id="446509292">
          <w:marLeft w:val="547"/>
          <w:marRight w:val="0"/>
          <w:marTop w:val="200"/>
          <w:marBottom w:val="0"/>
          <w:divBdr>
            <w:top w:val="none" w:sz="0" w:space="0" w:color="auto"/>
            <w:left w:val="none" w:sz="0" w:space="0" w:color="auto"/>
            <w:bottom w:val="none" w:sz="0" w:space="0" w:color="auto"/>
            <w:right w:val="none" w:sz="0" w:space="0" w:color="auto"/>
          </w:divBdr>
        </w:div>
        <w:div w:id="903947951">
          <w:marLeft w:val="547"/>
          <w:marRight w:val="0"/>
          <w:marTop w:val="200"/>
          <w:marBottom w:val="0"/>
          <w:divBdr>
            <w:top w:val="none" w:sz="0" w:space="0" w:color="auto"/>
            <w:left w:val="none" w:sz="0" w:space="0" w:color="auto"/>
            <w:bottom w:val="none" w:sz="0" w:space="0" w:color="auto"/>
            <w:right w:val="none" w:sz="0" w:space="0" w:color="auto"/>
          </w:divBdr>
        </w:div>
        <w:div w:id="1200751008">
          <w:marLeft w:val="547"/>
          <w:marRight w:val="0"/>
          <w:marTop w:val="200"/>
          <w:marBottom w:val="0"/>
          <w:divBdr>
            <w:top w:val="none" w:sz="0" w:space="0" w:color="auto"/>
            <w:left w:val="none" w:sz="0" w:space="0" w:color="auto"/>
            <w:bottom w:val="none" w:sz="0" w:space="0" w:color="auto"/>
            <w:right w:val="none" w:sz="0" w:space="0" w:color="auto"/>
          </w:divBdr>
        </w:div>
        <w:div w:id="1400135529">
          <w:marLeft w:val="547"/>
          <w:marRight w:val="0"/>
          <w:marTop w:val="200"/>
          <w:marBottom w:val="0"/>
          <w:divBdr>
            <w:top w:val="none" w:sz="0" w:space="0" w:color="auto"/>
            <w:left w:val="none" w:sz="0" w:space="0" w:color="auto"/>
            <w:bottom w:val="none" w:sz="0" w:space="0" w:color="auto"/>
            <w:right w:val="none" w:sz="0" w:space="0" w:color="auto"/>
          </w:divBdr>
        </w:div>
        <w:div w:id="1545365569">
          <w:marLeft w:val="547"/>
          <w:marRight w:val="0"/>
          <w:marTop w:val="200"/>
          <w:marBottom w:val="0"/>
          <w:divBdr>
            <w:top w:val="none" w:sz="0" w:space="0" w:color="auto"/>
            <w:left w:val="none" w:sz="0" w:space="0" w:color="auto"/>
            <w:bottom w:val="none" w:sz="0" w:space="0" w:color="auto"/>
            <w:right w:val="none" w:sz="0" w:space="0" w:color="auto"/>
          </w:divBdr>
        </w:div>
        <w:div w:id="2031837490">
          <w:marLeft w:val="547"/>
          <w:marRight w:val="0"/>
          <w:marTop w:val="200"/>
          <w:marBottom w:val="0"/>
          <w:divBdr>
            <w:top w:val="none" w:sz="0" w:space="0" w:color="auto"/>
            <w:left w:val="none" w:sz="0" w:space="0" w:color="auto"/>
            <w:bottom w:val="none" w:sz="0" w:space="0" w:color="auto"/>
            <w:right w:val="none" w:sz="0" w:space="0" w:color="auto"/>
          </w:divBdr>
        </w:div>
      </w:divsChild>
    </w:div>
    <w:div w:id="932862687">
      <w:bodyDiv w:val="1"/>
      <w:marLeft w:val="0"/>
      <w:marRight w:val="0"/>
      <w:marTop w:val="0"/>
      <w:marBottom w:val="0"/>
      <w:divBdr>
        <w:top w:val="none" w:sz="0" w:space="0" w:color="auto"/>
        <w:left w:val="none" w:sz="0" w:space="0" w:color="auto"/>
        <w:bottom w:val="none" w:sz="0" w:space="0" w:color="auto"/>
        <w:right w:val="none" w:sz="0" w:space="0" w:color="auto"/>
      </w:divBdr>
      <w:divsChild>
        <w:div w:id="298344486">
          <w:marLeft w:val="0"/>
          <w:marRight w:val="0"/>
          <w:marTop w:val="0"/>
          <w:marBottom w:val="0"/>
          <w:divBdr>
            <w:top w:val="none" w:sz="0" w:space="0" w:color="auto"/>
            <w:left w:val="none" w:sz="0" w:space="0" w:color="auto"/>
            <w:bottom w:val="none" w:sz="0" w:space="0" w:color="auto"/>
            <w:right w:val="none" w:sz="0" w:space="0" w:color="auto"/>
          </w:divBdr>
          <w:divsChild>
            <w:div w:id="1570111558">
              <w:marLeft w:val="0"/>
              <w:marRight w:val="0"/>
              <w:marTop w:val="0"/>
              <w:marBottom w:val="0"/>
              <w:divBdr>
                <w:top w:val="none" w:sz="0" w:space="0" w:color="auto"/>
                <w:left w:val="none" w:sz="0" w:space="0" w:color="auto"/>
                <w:bottom w:val="none" w:sz="0" w:space="0" w:color="auto"/>
                <w:right w:val="none" w:sz="0" w:space="0" w:color="auto"/>
              </w:divBdr>
              <w:divsChild>
                <w:div w:id="16734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3686">
      <w:bodyDiv w:val="1"/>
      <w:marLeft w:val="0"/>
      <w:marRight w:val="0"/>
      <w:marTop w:val="0"/>
      <w:marBottom w:val="0"/>
      <w:divBdr>
        <w:top w:val="none" w:sz="0" w:space="0" w:color="auto"/>
        <w:left w:val="none" w:sz="0" w:space="0" w:color="auto"/>
        <w:bottom w:val="none" w:sz="0" w:space="0" w:color="auto"/>
        <w:right w:val="none" w:sz="0" w:space="0" w:color="auto"/>
      </w:divBdr>
    </w:div>
    <w:div w:id="1208908605">
      <w:bodyDiv w:val="1"/>
      <w:marLeft w:val="0"/>
      <w:marRight w:val="0"/>
      <w:marTop w:val="0"/>
      <w:marBottom w:val="0"/>
      <w:divBdr>
        <w:top w:val="none" w:sz="0" w:space="0" w:color="auto"/>
        <w:left w:val="none" w:sz="0" w:space="0" w:color="auto"/>
        <w:bottom w:val="none" w:sz="0" w:space="0" w:color="auto"/>
        <w:right w:val="none" w:sz="0" w:space="0" w:color="auto"/>
      </w:divBdr>
    </w:div>
    <w:div w:id="1220483626">
      <w:bodyDiv w:val="1"/>
      <w:marLeft w:val="0"/>
      <w:marRight w:val="0"/>
      <w:marTop w:val="0"/>
      <w:marBottom w:val="0"/>
      <w:divBdr>
        <w:top w:val="none" w:sz="0" w:space="0" w:color="auto"/>
        <w:left w:val="none" w:sz="0" w:space="0" w:color="auto"/>
        <w:bottom w:val="none" w:sz="0" w:space="0" w:color="auto"/>
        <w:right w:val="none" w:sz="0" w:space="0" w:color="auto"/>
      </w:divBdr>
    </w:div>
    <w:div w:id="1286347612">
      <w:bodyDiv w:val="1"/>
      <w:marLeft w:val="0"/>
      <w:marRight w:val="0"/>
      <w:marTop w:val="0"/>
      <w:marBottom w:val="0"/>
      <w:divBdr>
        <w:top w:val="none" w:sz="0" w:space="0" w:color="auto"/>
        <w:left w:val="none" w:sz="0" w:space="0" w:color="auto"/>
        <w:bottom w:val="none" w:sz="0" w:space="0" w:color="auto"/>
        <w:right w:val="none" w:sz="0" w:space="0" w:color="auto"/>
      </w:divBdr>
    </w:div>
    <w:div w:id="1315913526">
      <w:bodyDiv w:val="1"/>
      <w:marLeft w:val="0"/>
      <w:marRight w:val="0"/>
      <w:marTop w:val="0"/>
      <w:marBottom w:val="0"/>
      <w:divBdr>
        <w:top w:val="none" w:sz="0" w:space="0" w:color="auto"/>
        <w:left w:val="none" w:sz="0" w:space="0" w:color="auto"/>
        <w:bottom w:val="none" w:sz="0" w:space="0" w:color="auto"/>
        <w:right w:val="none" w:sz="0" w:space="0" w:color="auto"/>
      </w:divBdr>
    </w:div>
    <w:div w:id="1417287908">
      <w:bodyDiv w:val="1"/>
      <w:marLeft w:val="0"/>
      <w:marRight w:val="0"/>
      <w:marTop w:val="0"/>
      <w:marBottom w:val="0"/>
      <w:divBdr>
        <w:top w:val="none" w:sz="0" w:space="0" w:color="auto"/>
        <w:left w:val="none" w:sz="0" w:space="0" w:color="auto"/>
        <w:bottom w:val="none" w:sz="0" w:space="0" w:color="auto"/>
        <w:right w:val="none" w:sz="0" w:space="0" w:color="auto"/>
      </w:divBdr>
    </w:div>
    <w:div w:id="1434982292">
      <w:bodyDiv w:val="1"/>
      <w:marLeft w:val="0"/>
      <w:marRight w:val="0"/>
      <w:marTop w:val="0"/>
      <w:marBottom w:val="0"/>
      <w:divBdr>
        <w:top w:val="none" w:sz="0" w:space="0" w:color="auto"/>
        <w:left w:val="none" w:sz="0" w:space="0" w:color="auto"/>
        <w:bottom w:val="none" w:sz="0" w:space="0" w:color="auto"/>
        <w:right w:val="none" w:sz="0" w:space="0" w:color="auto"/>
      </w:divBdr>
    </w:div>
    <w:div w:id="1440448101">
      <w:bodyDiv w:val="1"/>
      <w:marLeft w:val="0"/>
      <w:marRight w:val="0"/>
      <w:marTop w:val="0"/>
      <w:marBottom w:val="0"/>
      <w:divBdr>
        <w:top w:val="none" w:sz="0" w:space="0" w:color="auto"/>
        <w:left w:val="none" w:sz="0" w:space="0" w:color="auto"/>
        <w:bottom w:val="none" w:sz="0" w:space="0" w:color="auto"/>
        <w:right w:val="none" w:sz="0" w:space="0" w:color="auto"/>
      </w:divBdr>
    </w:div>
    <w:div w:id="1471050571">
      <w:bodyDiv w:val="1"/>
      <w:marLeft w:val="0"/>
      <w:marRight w:val="0"/>
      <w:marTop w:val="0"/>
      <w:marBottom w:val="0"/>
      <w:divBdr>
        <w:top w:val="none" w:sz="0" w:space="0" w:color="auto"/>
        <w:left w:val="none" w:sz="0" w:space="0" w:color="auto"/>
        <w:bottom w:val="none" w:sz="0" w:space="0" w:color="auto"/>
        <w:right w:val="none" w:sz="0" w:space="0" w:color="auto"/>
      </w:divBdr>
    </w:div>
    <w:div w:id="1543907689">
      <w:bodyDiv w:val="1"/>
      <w:marLeft w:val="0"/>
      <w:marRight w:val="0"/>
      <w:marTop w:val="0"/>
      <w:marBottom w:val="0"/>
      <w:divBdr>
        <w:top w:val="none" w:sz="0" w:space="0" w:color="auto"/>
        <w:left w:val="none" w:sz="0" w:space="0" w:color="auto"/>
        <w:bottom w:val="none" w:sz="0" w:space="0" w:color="auto"/>
        <w:right w:val="none" w:sz="0" w:space="0" w:color="auto"/>
      </w:divBdr>
      <w:divsChild>
        <w:div w:id="453867384">
          <w:marLeft w:val="0"/>
          <w:marRight w:val="0"/>
          <w:marTop w:val="0"/>
          <w:marBottom w:val="0"/>
          <w:divBdr>
            <w:top w:val="none" w:sz="0" w:space="0" w:color="auto"/>
            <w:left w:val="none" w:sz="0" w:space="0" w:color="auto"/>
            <w:bottom w:val="none" w:sz="0" w:space="0" w:color="auto"/>
            <w:right w:val="none" w:sz="0" w:space="0" w:color="auto"/>
          </w:divBdr>
          <w:divsChild>
            <w:div w:id="1191650324">
              <w:marLeft w:val="0"/>
              <w:marRight w:val="0"/>
              <w:marTop w:val="525"/>
              <w:marBottom w:val="0"/>
              <w:divBdr>
                <w:top w:val="none" w:sz="0" w:space="0" w:color="auto"/>
                <w:left w:val="none" w:sz="0" w:space="0" w:color="auto"/>
                <w:bottom w:val="none" w:sz="0" w:space="0" w:color="auto"/>
                <w:right w:val="none" w:sz="0" w:space="0" w:color="auto"/>
              </w:divBdr>
              <w:divsChild>
                <w:div w:id="2059351639">
                  <w:marLeft w:val="0"/>
                  <w:marRight w:val="0"/>
                  <w:marTop w:val="0"/>
                  <w:marBottom w:val="0"/>
                  <w:divBdr>
                    <w:top w:val="none" w:sz="0" w:space="0" w:color="auto"/>
                    <w:left w:val="none" w:sz="0" w:space="0" w:color="auto"/>
                    <w:bottom w:val="none" w:sz="0" w:space="0" w:color="auto"/>
                    <w:right w:val="none" w:sz="0" w:space="0" w:color="auto"/>
                  </w:divBdr>
                  <w:divsChild>
                    <w:div w:id="2075080337">
                      <w:marLeft w:val="0"/>
                      <w:marRight w:val="300"/>
                      <w:marTop w:val="0"/>
                      <w:marBottom w:val="0"/>
                      <w:divBdr>
                        <w:top w:val="none" w:sz="0" w:space="0" w:color="auto"/>
                        <w:left w:val="none" w:sz="0" w:space="0" w:color="auto"/>
                        <w:bottom w:val="none" w:sz="0" w:space="0" w:color="auto"/>
                        <w:right w:val="none" w:sz="0" w:space="0" w:color="auto"/>
                      </w:divBdr>
                      <w:divsChild>
                        <w:div w:id="686951581">
                          <w:marLeft w:val="0"/>
                          <w:marRight w:val="300"/>
                          <w:marTop w:val="0"/>
                          <w:marBottom w:val="0"/>
                          <w:divBdr>
                            <w:top w:val="none" w:sz="0" w:space="0" w:color="auto"/>
                            <w:left w:val="none" w:sz="0" w:space="0" w:color="auto"/>
                            <w:bottom w:val="none" w:sz="0" w:space="0" w:color="auto"/>
                            <w:right w:val="none" w:sz="0" w:space="0" w:color="auto"/>
                          </w:divBdr>
                          <w:divsChild>
                            <w:div w:id="256642617">
                              <w:marLeft w:val="0"/>
                              <w:marRight w:val="0"/>
                              <w:marTop w:val="0"/>
                              <w:marBottom w:val="0"/>
                              <w:divBdr>
                                <w:top w:val="none" w:sz="0" w:space="0" w:color="auto"/>
                                <w:left w:val="none" w:sz="0" w:space="0" w:color="auto"/>
                                <w:bottom w:val="none" w:sz="0" w:space="0" w:color="auto"/>
                                <w:right w:val="none" w:sz="0" w:space="0" w:color="auto"/>
                              </w:divBdr>
                              <w:divsChild>
                                <w:div w:id="1389722409">
                                  <w:marLeft w:val="0"/>
                                  <w:marRight w:val="0"/>
                                  <w:marTop w:val="0"/>
                                  <w:marBottom w:val="0"/>
                                  <w:divBdr>
                                    <w:top w:val="none" w:sz="0" w:space="0" w:color="auto"/>
                                    <w:left w:val="none" w:sz="0" w:space="0" w:color="auto"/>
                                    <w:bottom w:val="none" w:sz="0" w:space="0" w:color="auto"/>
                                    <w:right w:val="none" w:sz="0" w:space="0" w:color="auto"/>
                                  </w:divBdr>
                                  <w:divsChild>
                                    <w:div w:id="562714102">
                                      <w:marLeft w:val="0"/>
                                      <w:marRight w:val="0"/>
                                      <w:marTop w:val="0"/>
                                      <w:marBottom w:val="0"/>
                                      <w:divBdr>
                                        <w:top w:val="none" w:sz="0" w:space="0" w:color="auto"/>
                                        <w:left w:val="none" w:sz="0" w:space="0" w:color="auto"/>
                                        <w:bottom w:val="none" w:sz="0" w:space="0" w:color="auto"/>
                                        <w:right w:val="none" w:sz="0" w:space="0" w:color="auto"/>
                                      </w:divBdr>
                                      <w:divsChild>
                                        <w:div w:id="143203691">
                                          <w:marLeft w:val="-2400"/>
                                          <w:marRight w:val="300"/>
                                          <w:marTop w:val="225"/>
                                          <w:marBottom w:val="300"/>
                                          <w:divBdr>
                                            <w:top w:val="single" w:sz="6" w:space="8" w:color="CCCCCC"/>
                                            <w:left w:val="single" w:sz="2" w:space="0" w:color="CCCCCC"/>
                                            <w:bottom w:val="single" w:sz="6" w:space="11" w:color="CCCCCC"/>
                                            <w:right w:val="single" w:sz="2" w:space="0" w:color="CCCCCC"/>
                                          </w:divBdr>
                                        </w:div>
                                      </w:divsChild>
                                    </w:div>
                                  </w:divsChild>
                                </w:div>
                              </w:divsChild>
                            </w:div>
                          </w:divsChild>
                        </w:div>
                      </w:divsChild>
                    </w:div>
                  </w:divsChild>
                </w:div>
              </w:divsChild>
            </w:div>
          </w:divsChild>
        </w:div>
      </w:divsChild>
    </w:div>
    <w:div w:id="1634872065">
      <w:bodyDiv w:val="1"/>
      <w:marLeft w:val="0"/>
      <w:marRight w:val="0"/>
      <w:marTop w:val="0"/>
      <w:marBottom w:val="0"/>
      <w:divBdr>
        <w:top w:val="none" w:sz="0" w:space="0" w:color="auto"/>
        <w:left w:val="none" w:sz="0" w:space="0" w:color="auto"/>
        <w:bottom w:val="none" w:sz="0" w:space="0" w:color="auto"/>
        <w:right w:val="none" w:sz="0" w:space="0" w:color="auto"/>
      </w:divBdr>
    </w:div>
    <w:div w:id="1735540532">
      <w:bodyDiv w:val="1"/>
      <w:marLeft w:val="0"/>
      <w:marRight w:val="0"/>
      <w:marTop w:val="0"/>
      <w:marBottom w:val="0"/>
      <w:divBdr>
        <w:top w:val="none" w:sz="0" w:space="0" w:color="auto"/>
        <w:left w:val="none" w:sz="0" w:space="0" w:color="auto"/>
        <w:bottom w:val="none" w:sz="0" w:space="0" w:color="auto"/>
        <w:right w:val="none" w:sz="0" w:space="0" w:color="auto"/>
      </w:divBdr>
      <w:divsChild>
        <w:div w:id="175727172">
          <w:marLeft w:val="1166"/>
          <w:marRight w:val="0"/>
          <w:marTop w:val="200"/>
          <w:marBottom w:val="0"/>
          <w:divBdr>
            <w:top w:val="none" w:sz="0" w:space="0" w:color="auto"/>
            <w:left w:val="none" w:sz="0" w:space="0" w:color="auto"/>
            <w:bottom w:val="none" w:sz="0" w:space="0" w:color="auto"/>
            <w:right w:val="none" w:sz="0" w:space="0" w:color="auto"/>
          </w:divBdr>
        </w:div>
        <w:div w:id="301619762">
          <w:marLeft w:val="1166"/>
          <w:marRight w:val="0"/>
          <w:marTop w:val="200"/>
          <w:marBottom w:val="0"/>
          <w:divBdr>
            <w:top w:val="none" w:sz="0" w:space="0" w:color="auto"/>
            <w:left w:val="none" w:sz="0" w:space="0" w:color="auto"/>
            <w:bottom w:val="none" w:sz="0" w:space="0" w:color="auto"/>
            <w:right w:val="none" w:sz="0" w:space="0" w:color="auto"/>
          </w:divBdr>
        </w:div>
        <w:div w:id="945966510">
          <w:marLeft w:val="1166"/>
          <w:marRight w:val="0"/>
          <w:marTop w:val="200"/>
          <w:marBottom w:val="0"/>
          <w:divBdr>
            <w:top w:val="none" w:sz="0" w:space="0" w:color="auto"/>
            <w:left w:val="none" w:sz="0" w:space="0" w:color="auto"/>
            <w:bottom w:val="none" w:sz="0" w:space="0" w:color="auto"/>
            <w:right w:val="none" w:sz="0" w:space="0" w:color="auto"/>
          </w:divBdr>
        </w:div>
        <w:div w:id="1068458005">
          <w:marLeft w:val="1166"/>
          <w:marRight w:val="0"/>
          <w:marTop w:val="200"/>
          <w:marBottom w:val="0"/>
          <w:divBdr>
            <w:top w:val="none" w:sz="0" w:space="0" w:color="auto"/>
            <w:left w:val="none" w:sz="0" w:space="0" w:color="auto"/>
            <w:bottom w:val="none" w:sz="0" w:space="0" w:color="auto"/>
            <w:right w:val="none" w:sz="0" w:space="0" w:color="auto"/>
          </w:divBdr>
        </w:div>
        <w:div w:id="1543247845">
          <w:marLeft w:val="1166"/>
          <w:marRight w:val="0"/>
          <w:marTop w:val="200"/>
          <w:marBottom w:val="0"/>
          <w:divBdr>
            <w:top w:val="none" w:sz="0" w:space="0" w:color="auto"/>
            <w:left w:val="none" w:sz="0" w:space="0" w:color="auto"/>
            <w:bottom w:val="none" w:sz="0" w:space="0" w:color="auto"/>
            <w:right w:val="none" w:sz="0" w:space="0" w:color="auto"/>
          </w:divBdr>
        </w:div>
        <w:div w:id="1817602099">
          <w:marLeft w:val="1166"/>
          <w:marRight w:val="0"/>
          <w:marTop w:val="200"/>
          <w:marBottom w:val="0"/>
          <w:divBdr>
            <w:top w:val="none" w:sz="0" w:space="0" w:color="auto"/>
            <w:left w:val="none" w:sz="0" w:space="0" w:color="auto"/>
            <w:bottom w:val="none" w:sz="0" w:space="0" w:color="auto"/>
            <w:right w:val="none" w:sz="0" w:space="0" w:color="auto"/>
          </w:divBdr>
        </w:div>
      </w:divsChild>
    </w:div>
    <w:div w:id="1791389226">
      <w:bodyDiv w:val="1"/>
      <w:marLeft w:val="0"/>
      <w:marRight w:val="0"/>
      <w:marTop w:val="0"/>
      <w:marBottom w:val="0"/>
      <w:divBdr>
        <w:top w:val="none" w:sz="0" w:space="0" w:color="auto"/>
        <w:left w:val="none" w:sz="0" w:space="0" w:color="auto"/>
        <w:bottom w:val="none" w:sz="0" w:space="0" w:color="auto"/>
        <w:right w:val="none" w:sz="0" w:space="0" w:color="auto"/>
      </w:divBdr>
    </w:div>
    <w:div w:id="1815636759">
      <w:bodyDiv w:val="1"/>
      <w:marLeft w:val="0"/>
      <w:marRight w:val="0"/>
      <w:marTop w:val="0"/>
      <w:marBottom w:val="0"/>
      <w:divBdr>
        <w:top w:val="none" w:sz="0" w:space="0" w:color="auto"/>
        <w:left w:val="none" w:sz="0" w:space="0" w:color="auto"/>
        <w:bottom w:val="none" w:sz="0" w:space="0" w:color="auto"/>
        <w:right w:val="none" w:sz="0" w:space="0" w:color="auto"/>
      </w:divBdr>
    </w:div>
    <w:div w:id="1838155997">
      <w:bodyDiv w:val="1"/>
      <w:marLeft w:val="0"/>
      <w:marRight w:val="0"/>
      <w:marTop w:val="0"/>
      <w:marBottom w:val="0"/>
      <w:divBdr>
        <w:top w:val="none" w:sz="0" w:space="0" w:color="auto"/>
        <w:left w:val="none" w:sz="0" w:space="0" w:color="auto"/>
        <w:bottom w:val="none" w:sz="0" w:space="0" w:color="auto"/>
        <w:right w:val="none" w:sz="0" w:space="0" w:color="auto"/>
      </w:divBdr>
      <w:divsChild>
        <w:div w:id="787745926">
          <w:marLeft w:val="0"/>
          <w:marRight w:val="0"/>
          <w:marTop w:val="0"/>
          <w:marBottom w:val="0"/>
          <w:divBdr>
            <w:top w:val="none" w:sz="0" w:space="0" w:color="auto"/>
            <w:left w:val="none" w:sz="0" w:space="0" w:color="auto"/>
            <w:bottom w:val="none" w:sz="0" w:space="0" w:color="auto"/>
            <w:right w:val="none" w:sz="0" w:space="0" w:color="auto"/>
          </w:divBdr>
          <w:divsChild>
            <w:div w:id="1001081852">
              <w:marLeft w:val="0"/>
              <w:marRight w:val="0"/>
              <w:marTop w:val="0"/>
              <w:marBottom w:val="0"/>
              <w:divBdr>
                <w:top w:val="none" w:sz="0" w:space="0" w:color="auto"/>
                <w:left w:val="none" w:sz="0" w:space="0" w:color="auto"/>
                <w:bottom w:val="none" w:sz="0" w:space="0" w:color="auto"/>
                <w:right w:val="none" w:sz="0" w:space="0" w:color="auto"/>
              </w:divBdr>
              <w:divsChild>
                <w:div w:id="10435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4748">
      <w:bodyDiv w:val="1"/>
      <w:marLeft w:val="0"/>
      <w:marRight w:val="0"/>
      <w:marTop w:val="0"/>
      <w:marBottom w:val="0"/>
      <w:divBdr>
        <w:top w:val="none" w:sz="0" w:space="0" w:color="auto"/>
        <w:left w:val="none" w:sz="0" w:space="0" w:color="auto"/>
        <w:bottom w:val="none" w:sz="0" w:space="0" w:color="auto"/>
        <w:right w:val="none" w:sz="0" w:space="0" w:color="auto"/>
      </w:divBdr>
    </w:div>
    <w:div w:id="1882086163">
      <w:bodyDiv w:val="1"/>
      <w:marLeft w:val="0"/>
      <w:marRight w:val="0"/>
      <w:marTop w:val="0"/>
      <w:marBottom w:val="0"/>
      <w:divBdr>
        <w:top w:val="none" w:sz="0" w:space="0" w:color="auto"/>
        <w:left w:val="none" w:sz="0" w:space="0" w:color="auto"/>
        <w:bottom w:val="none" w:sz="0" w:space="0" w:color="auto"/>
        <w:right w:val="none" w:sz="0" w:space="0" w:color="auto"/>
      </w:divBdr>
    </w:div>
    <w:div w:id="1890413019">
      <w:bodyDiv w:val="1"/>
      <w:marLeft w:val="0"/>
      <w:marRight w:val="0"/>
      <w:marTop w:val="0"/>
      <w:marBottom w:val="0"/>
      <w:divBdr>
        <w:top w:val="none" w:sz="0" w:space="0" w:color="auto"/>
        <w:left w:val="none" w:sz="0" w:space="0" w:color="auto"/>
        <w:bottom w:val="none" w:sz="0" w:space="0" w:color="auto"/>
        <w:right w:val="none" w:sz="0" w:space="0" w:color="auto"/>
      </w:divBdr>
      <w:divsChild>
        <w:div w:id="523518562">
          <w:marLeft w:val="547"/>
          <w:marRight w:val="0"/>
          <w:marTop w:val="200"/>
          <w:marBottom w:val="0"/>
          <w:divBdr>
            <w:top w:val="none" w:sz="0" w:space="0" w:color="auto"/>
            <w:left w:val="none" w:sz="0" w:space="0" w:color="auto"/>
            <w:bottom w:val="none" w:sz="0" w:space="0" w:color="auto"/>
            <w:right w:val="none" w:sz="0" w:space="0" w:color="auto"/>
          </w:divBdr>
        </w:div>
        <w:div w:id="1571186783">
          <w:marLeft w:val="547"/>
          <w:marRight w:val="0"/>
          <w:marTop w:val="200"/>
          <w:marBottom w:val="0"/>
          <w:divBdr>
            <w:top w:val="none" w:sz="0" w:space="0" w:color="auto"/>
            <w:left w:val="none" w:sz="0" w:space="0" w:color="auto"/>
            <w:bottom w:val="none" w:sz="0" w:space="0" w:color="auto"/>
            <w:right w:val="none" w:sz="0" w:space="0" w:color="auto"/>
          </w:divBdr>
        </w:div>
        <w:div w:id="1737892345">
          <w:marLeft w:val="547"/>
          <w:marRight w:val="0"/>
          <w:marTop w:val="200"/>
          <w:marBottom w:val="0"/>
          <w:divBdr>
            <w:top w:val="none" w:sz="0" w:space="0" w:color="auto"/>
            <w:left w:val="none" w:sz="0" w:space="0" w:color="auto"/>
            <w:bottom w:val="none" w:sz="0" w:space="0" w:color="auto"/>
            <w:right w:val="none" w:sz="0" w:space="0" w:color="auto"/>
          </w:divBdr>
        </w:div>
      </w:divsChild>
    </w:div>
    <w:div w:id="1996951720">
      <w:bodyDiv w:val="1"/>
      <w:marLeft w:val="0"/>
      <w:marRight w:val="0"/>
      <w:marTop w:val="0"/>
      <w:marBottom w:val="0"/>
      <w:divBdr>
        <w:top w:val="none" w:sz="0" w:space="0" w:color="auto"/>
        <w:left w:val="none" w:sz="0" w:space="0" w:color="auto"/>
        <w:bottom w:val="none" w:sz="0" w:space="0" w:color="auto"/>
        <w:right w:val="none" w:sz="0" w:space="0" w:color="auto"/>
      </w:divBdr>
      <w:divsChild>
        <w:div w:id="130683431">
          <w:marLeft w:val="547"/>
          <w:marRight w:val="0"/>
          <w:marTop w:val="200"/>
          <w:marBottom w:val="0"/>
          <w:divBdr>
            <w:top w:val="none" w:sz="0" w:space="0" w:color="auto"/>
            <w:left w:val="none" w:sz="0" w:space="0" w:color="auto"/>
            <w:bottom w:val="none" w:sz="0" w:space="0" w:color="auto"/>
            <w:right w:val="none" w:sz="0" w:space="0" w:color="auto"/>
          </w:divBdr>
        </w:div>
        <w:div w:id="607200488">
          <w:marLeft w:val="547"/>
          <w:marRight w:val="0"/>
          <w:marTop w:val="200"/>
          <w:marBottom w:val="0"/>
          <w:divBdr>
            <w:top w:val="none" w:sz="0" w:space="0" w:color="auto"/>
            <w:left w:val="none" w:sz="0" w:space="0" w:color="auto"/>
            <w:bottom w:val="none" w:sz="0" w:space="0" w:color="auto"/>
            <w:right w:val="none" w:sz="0" w:space="0" w:color="auto"/>
          </w:divBdr>
        </w:div>
        <w:div w:id="819613766">
          <w:marLeft w:val="547"/>
          <w:marRight w:val="0"/>
          <w:marTop w:val="200"/>
          <w:marBottom w:val="0"/>
          <w:divBdr>
            <w:top w:val="none" w:sz="0" w:space="0" w:color="auto"/>
            <w:left w:val="none" w:sz="0" w:space="0" w:color="auto"/>
            <w:bottom w:val="none" w:sz="0" w:space="0" w:color="auto"/>
            <w:right w:val="none" w:sz="0" w:space="0" w:color="auto"/>
          </w:divBdr>
        </w:div>
        <w:div w:id="1622151967">
          <w:marLeft w:val="547"/>
          <w:marRight w:val="0"/>
          <w:marTop w:val="200"/>
          <w:marBottom w:val="0"/>
          <w:divBdr>
            <w:top w:val="none" w:sz="0" w:space="0" w:color="auto"/>
            <w:left w:val="none" w:sz="0" w:space="0" w:color="auto"/>
            <w:bottom w:val="none" w:sz="0" w:space="0" w:color="auto"/>
            <w:right w:val="none" w:sz="0" w:space="0" w:color="auto"/>
          </w:divBdr>
        </w:div>
      </w:divsChild>
    </w:div>
    <w:div w:id="2029940442">
      <w:bodyDiv w:val="1"/>
      <w:marLeft w:val="0"/>
      <w:marRight w:val="0"/>
      <w:marTop w:val="0"/>
      <w:marBottom w:val="0"/>
      <w:divBdr>
        <w:top w:val="none" w:sz="0" w:space="0" w:color="auto"/>
        <w:left w:val="none" w:sz="0" w:space="0" w:color="auto"/>
        <w:bottom w:val="none" w:sz="0" w:space="0" w:color="auto"/>
        <w:right w:val="none" w:sz="0" w:space="0" w:color="auto"/>
      </w:divBdr>
      <w:divsChild>
        <w:div w:id="108936750">
          <w:marLeft w:val="547"/>
          <w:marRight w:val="0"/>
          <w:marTop w:val="200"/>
          <w:marBottom w:val="0"/>
          <w:divBdr>
            <w:top w:val="none" w:sz="0" w:space="0" w:color="auto"/>
            <w:left w:val="none" w:sz="0" w:space="0" w:color="auto"/>
            <w:bottom w:val="none" w:sz="0" w:space="0" w:color="auto"/>
            <w:right w:val="none" w:sz="0" w:space="0" w:color="auto"/>
          </w:divBdr>
        </w:div>
        <w:div w:id="560292903">
          <w:marLeft w:val="547"/>
          <w:marRight w:val="0"/>
          <w:marTop w:val="200"/>
          <w:marBottom w:val="0"/>
          <w:divBdr>
            <w:top w:val="none" w:sz="0" w:space="0" w:color="auto"/>
            <w:left w:val="none" w:sz="0" w:space="0" w:color="auto"/>
            <w:bottom w:val="none" w:sz="0" w:space="0" w:color="auto"/>
            <w:right w:val="none" w:sz="0" w:space="0" w:color="auto"/>
          </w:divBdr>
        </w:div>
        <w:div w:id="600643233">
          <w:marLeft w:val="547"/>
          <w:marRight w:val="0"/>
          <w:marTop w:val="200"/>
          <w:marBottom w:val="0"/>
          <w:divBdr>
            <w:top w:val="none" w:sz="0" w:space="0" w:color="auto"/>
            <w:left w:val="none" w:sz="0" w:space="0" w:color="auto"/>
            <w:bottom w:val="none" w:sz="0" w:space="0" w:color="auto"/>
            <w:right w:val="none" w:sz="0" w:space="0" w:color="auto"/>
          </w:divBdr>
        </w:div>
        <w:div w:id="978459111">
          <w:marLeft w:val="547"/>
          <w:marRight w:val="0"/>
          <w:marTop w:val="200"/>
          <w:marBottom w:val="0"/>
          <w:divBdr>
            <w:top w:val="none" w:sz="0" w:space="0" w:color="auto"/>
            <w:left w:val="none" w:sz="0" w:space="0" w:color="auto"/>
            <w:bottom w:val="none" w:sz="0" w:space="0" w:color="auto"/>
            <w:right w:val="none" w:sz="0" w:space="0" w:color="auto"/>
          </w:divBdr>
        </w:div>
        <w:div w:id="1081026026">
          <w:marLeft w:val="547"/>
          <w:marRight w:val="0"/>
          <w:marTop w:val="200"/>
          <w:marBottom w:val="0"/>
          <w:divBdr>
            <w:top w:val="none" w:sz="0" w:space="0" w:color="auto"/>
            <w:left w:val="none" w:sz="0" w:space="0" w:color="auto"/>
            <w:bottom w:val="none" w:sz="0" w:space="0" w:color="auto"/>
            <w:right w:val="none" w:sz="0" w:space="0" w:color="auto"/>
          </w:divBdr>
        </w:div>
        <w:div w:id="1177159949">
          <w:marLeft w:val="547"/>
          <w:marRight w:val="0"/>
          <w:marTop w:val="200"/>
          <w:marBottom w:val="0"/>
          <w:divBdr>
            <w:top w:val="none" w:sz="0" w:space="0" w:color="auto"/>
            <w:left w:val="none" w:sz="0" w:space="0" w:color="auto"/>
            <w:bottom w:val="none" w:sz="0" w:space="0" w:color="auto"/>
            <w:right w:val="none" w:sz="0" w:space="0" w:color="auto"/>
          </w:divBdr>
        </w:div>
        <w:div w:id="1312949565">
          <w:marLeft w:val="547"/>
          <w:marRight w:val="0"/>
          <w:marTop w:val="200"/>
          <w:marBottom w:val="0"/>
          <w:divBdr>
            <w:top w:val="none" w:sz="0" w:space="0" w:color="auto"/>
            <w:left w:val="none" w:sz="0" w:space="0" w:color="auto"/>
            <w:bottom w:val="none" w:sz="0" w:space="0" w:color="auto"/>
            <w:right w:val="none" w:sz="0" w:space="0" w:color="auto"/>
          </w:divBdr>
        </w:div>
        <w:div w:id="1829663535">
          <w:marLeft w:val="547"/>
          <w:marRight w:val="0"/>
          <w:marTop w:val="200"/>
          <w:marBottom w:val="0"/>
          <w:divBdr>
            <w:top w:val="none" w:sz="0" w:space="0" w:color="auto"/>
            <w:left w:val="none" w:sz="0" w:space="0" w:color="auto"/>
            <w:bottom w:val="none" w:sz="0" w:space="0" w:color="auto"/>
            <w:right w:val="none" w:sz="0" w:space="0" w:color="auto"/>
          </w:divBdr>
        </w:div>
      </w:divsChild>
    </w:div>
    <w:div w:id="2034457006">
      <w:bodyDiv w:val="1"/>
      <w:marLeft w:val="0"/>
      <w:marRight w:val="0"/>
      <w:marTop w:val="0"/>
      <w:marBottom w:val="0"/>
      <w:divBdr>
        <w:top w:val="none" w:sz="0" w:space="0" w:color="auto"/>
        <w:left w:val="none" w:sz="0" w:space="0" w:color="auto"/>
        <w:bottom w:val="none" w:sz="0" w:space="0" w:color="auto"/>
        <w:right w:val="none" w:sz="0" w:space="0" w:color="auto"/>
      </w:divBdr>
      <w:divsChild>
        <w:div w:id="23674235">
          <w:marLeft w:val="547"/>
          <w:marRight w:val="0"/>
          <w:marTop w:val="200"/>
          <w:marBottom w:val="0"/>
          <w:divBdr>
            <w:top w:val="none" w:sz="0" w:space="0" w:color="auto"/>
            <w:left w:val="none" w:sz="0" w:space="0" w:color="auto"/>
            <w:bottom w:val="none" w:sz="0" w:space="0" w:color="auto"/>
            <w:right w:val="none" w:sz="0" w:space="0" w:color="auto"/>
          </w:divBdr>
        </w:div>
        <w:div w:id="2012296746">
          <w:marLeft w:val="547"/>
          <w:marRight w:val="0"/>
          <w:marTop w:val="200"/>
          <w:marBottom w:val="0"/>
          <w:divBdr>
            <w:top w:val="none" w:sz="0" w:space="0" w:color="auto"/>
            <w:left w:val="none" w:sz="0" w:space="0" w:color="auto"/>
            <w:bottom w:val="none" w:sz="0" w:space="0" w:color="auto"/>
            <w:right w:val="none" w:sz="0" w:space="0" w:color="auto"/>
          </w:divBdr>
        </w:div>
      </w:divsChild>
    </w:div>
    <w:div w:id="2038307957">
      <w:bodyDiv w:val="1"/>
      <w:marLeft w:val="0"/>
      <w:marRight w:val="0"/>
      <w:marTop w:val="0"/>
      <w:marBottom w:val="0"/>
      <w:divBdr>
        <w:top w:val="none" w:sz="0" w:space="0" w:color="auto"/>
        <w:left w:val="none" w:sz="0" w:space="0" w:color="auto"/>
        <w:bottom w:val="none" w:sz="0" w:space="0" w:color="auto"/>
        <w:right w:val="none" w:sz="0" w:space="0" w:color="auto"/>
      </w:divBdr>
      <w:divsChild>
        <w:div w:id="79641087">
          <w:marLeft w:val="0"/>
          <w:marRight w:val="0"/>
          <w:marTop w:val="0"/>
          <w:marBottom w:val="0"/>
          <w:divBdr>
            <w:top w:val="none" w:sz="0" w:space="0" w:color="auto"/>
            <w:left w:val="none" w:sz="0" w:space="0" w:color="auto"/>
            <w:bottom w:val="none" w:sz="0" w:space="0" w:color="auto"/>
            <w:right w:val="none" w:sz="0" w:space="0" w:color="auto"/>
          </w:divBdr>
          <w:divsChild>
            <w:div w:id="211307345">
              <w:marLeft w:val="0"/>
              <w:marRight w:val="0"/>
              <w:marTop w:val="0"/>
              <w:marBottom w:val="0"/>
              <w:divBdr>
                <w:top w:val="none" w:sz="0" w:space="0" w:color="auto"/>
                <w:left w:val="none" w:sz="0" w:space="0" w:color="auto"/>
                <w:bottom w:val="none" w:sz="0" w:space="0" w:color="auto"/>
                <w:right w:val="none" w:sz="0" w:space="0" w:color="auto"/>
              </w:divBdr>
              <w:divsChild>
                <w:div w:id="7337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5818">
      <w:bodyDiv w:val="1"/>
      <w:marLeft w:val="0"/>
      <w:marRight w:val="0"/>
      <w:marTop w:val="0"/>
      <w:marBottom w:val="0"/>
      <w:divBdr>
        <w:top w:val="none" w:sz="0" w:space="0" w:color="auto"/>
        <w:left w:val="none" w:sz="0" w:space="0" w:color="auto"/>
        <w:bottom w:val="none" w:sz="0" w:space="0" w:color="auto"/>
        <w:right w:val="none" w:sz="0" w:space="0" w:color="auto"/>
      </w:divBdr>
    </w:div>
    <w:div w:id="2056924205">
      <w:bodyDiv w:val="1"/>
      <w:marLeft w:val="0"/>
      <w:marRight w:val="0"/>
      <w:marTop w:val="0"/>
      <w:marBottom w:val="0"/>
      <w:divBdr>
        <w:top w:val="none" w:sz="0" w:space="0" w:color="auto"/>
        <w:left w:val="none" w:sz="0" w:space="0" w:color="auto"/>
        <w:bottom w:val="none" w:sz="0" w:space="0" w:color="auto"/>
        <w:right w:val="none" w:sz="0" w:space="0" w:color="auto"/>
      </w:divBdr>
    </w:div>
    <w:div w:id="2092434403">
      <w:bodyDiv w:val="1"/>
      <w:marLeft w:val="0"/>
      <w:marRight w:val="0"/>
      <w:marTop w:val="0"/>
      <w:marBottom w:val="0"/>
      <w:divBdr>
        <w:top w:val="none" w:sz="0" w:space="0" w:color="auto"/>
        <w:left w:val="none" w:sz="0" w:space="0" w:color="auto"/>
        <w:bottom w:val="none" w:sz="0" w:space="0" w:color="auto"/>
        <w:right w:val="none" w:sz="0" w:space="0" w:color="auto"/>
      </w:divBdr>
      <w:divsChild>
        <w:div w:id="16492398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www4.unfccc.int/submissions/INDC/Published%20Documents/Saudi%20Arabia/1/KSA-INDCs%20English.pdf" TargetMode="Externa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www.slideserve.com/jaden/environmental-information-system-for-uzbekista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Saadat9@outlook.com"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mailto:Saadat9@outlook.com" TargetMode="External"/><Relationship Id="rId14" Type="http://schemas.openxmlformats.org/officeDocument/2006/relationships/header" Target="header3.xml"/><Relationship Id="rId22" Type="http://schemas.openxmlformats.org/officeDocument/2006/relationships/hyperlink" Target="http://gain.fas.usda.gov/Recent%20GAIN%20Publications/Grain%20and%20Feed%20Annual_Riyadh_"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ountrymeters.info/en/Saudi_Arab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javascript:(function()%7bdocument.body.appendChild(document.createElement('script')).src='resources/Jash.js';%7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Sheet1!$N$4:$N$6</c:f>
              <c:strCache>
                <c:ptCount val="3"/>
                <c:pt idx="0">
                  <c:v>Domestic </c:v>
                </c:pt>
                <c:pt idx="1">
                  <c:v>Industrial </c:v>
                </c:pt>
                <c:pt idx="2">
                  <c:v>Agricultural </c:v>
                </c:pt>
              </c:strCache>
            </c:strRef>
          </c:cat>
          <c:val>
            <c:numRef>
              <c:f>Sheet1!$O$4:$O$6</c:f>
              <c:numCache>
                <c:formatCode>0</c:formatCode>
                <c:ptCount val="3"/>
                <c:pt idx="0">
                  <c:v>12.019932596824482</c:v>
                </c:pt>
                <c:pt idx="1">
                  <c:v>4.0468938670319181</c:v>
                </c:pt>
                <c:pt idx="2">
                  <c:v>83.933173536143599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Sheet1!$A$3</c:f>
              <c:strCache>
                <c:ptCount val="1"/>
                <c:pt idx="0">
                  <c:v>Domestic </c:v>
                </c:pt>
              </c:strCache>
            </c:strRef>
          </c:tx>
          <c:spPr>
            <a:solidFill>
              <a:schemeClr val="accent1"/>
            </a:solidFill>
            <a:ln>
              <a:noFill/>
            </a:ln>
            <a:effectLst/>
          </c:spPr>
          <c:cat>
            <c:numRef>
              <c:f>Sheet1!$B$2:$G$2</c:f>
              <c:numCache>
                <c:formatCode>General</c:formatCode>
                <c:ptCount val="6"/>
                <c:pt idx="0">
                  <c:v>2007</c:v>
                </c:pt>
                <c:pt idx="1">
                  <c:v>2008</c:v>
                </c:pt>
                <c:pt idx="2">
                  <c:v>2009</c:v>
                </c:pt>
                <c:pt idx="3">
                  <c:v>2010</c:v>
                </c:pt>
                <c:pt idx="4">
                  <c:v>2011</c:v>
                </c:pt>
                <c:pt idx="5">
                  <c:v>2012</c:v>
                </c:pt>
              </c:numCache>
            </c:numRef>
          </c:cat>
          <c:val>
            <c:numRef>
              <c:f>Sheet1!$B$3:$G$3</c:f>
              <c:numCache>
                <c:formatCode>General</c:formatCode>
                <c:ptCount val="6"/>
                <c:pt idx="0">
                  <c:v>1.9770000000000001</c:v>
                </c:pt>
                <c:pt idx="1">
                  <c:v>2.0059999999999998</c:v>
                </c:pt>
                <c:pt idx="2">
                  <c:v>2.1230000000000002</c:v>
                </c:pt>
                <c:pt idx="3">
                  <c:v>2.2829999999999999</c:v>
                </c:pt>
                <c:pt idx="4">
                  <c:v>2.423</c:v>
                </c:pt>
                <c:pt idx="5">
                  <c:v>2.5270000000000001</c:v>
                </c:pt>
              </c:numCache>
            </c:numRef>
          </c:val>
        </c:ser>
        <c:ser>
          <c:idx val="1"/>
          <c:order val="1"/>
          <c:tx>
            <c:strRef>
              <c:f>Sheet1!$A$4</c:f>
              <c:strCache>
                <c:ptCount val="1"/>
                <c:pt idx="0">
                  <c:v>Industrial </c:v>
                </c:pt>
              </c:strCache>
            </c:strRef>
          </c:tx>
          <c:spPr>
            <a:solidFill>
              <a:schemeClr val="accent2"/>
            </a:solidFill>
            <a:ln>
              <a:noFill/>
            </a:ln>
            <a:effectLst/>
          </c:spPr>
          <c:cat>
            <c:numRef>
              <c:f>Sheet1!$B$2:$G$2</c:f>
              <c:numCache>
                <c:formatCode>General</c:formatCode>
                <c:ptCount val="6"/>
                <c:pt idx="0">
                  <c:v>2007</c:v>
                </c:pt>
                <c:pt idx="1">
                  <c:v>2008</c:v>
                </c:pt>
                <c:pt idx="2">
                  <c:v>2009</c:v>
                </c:pt>
                <c:pt idx="3">
                  <c:v>2010</c:v>
                </c:pt>
                <c:pt idx="4">
                  <c:v>2011</c:v>
                </c:pt>
                <c:pt idx="5">
                  <c:v>2012</c:v>
                </c:pt>
              </c:numCache>
            </c:numRef>
          </c:cat>
          <c:val>
            <c:numRef>
              <c:f>Sheet1!$B$4:$G$4</c:f>
              <c:numCache>
                <c:formatCode>General</c:formatCode>
                <c:ptCount val="6"/>
                <c:pt idx="0">
                  <c:v>0.68300000000000005</c:v>
                </c:pt>
                <c:pt idx="1">
                  <c:v>0.69799999999999995</c:v>
                </c:pt>
                <c:pt idx="2">
                  <c:v>0.71399999999999997</c:v>
                </c:pt>
                <c:pt idx="3">
                  <c:v>0.753</c:v>
                </c:pt>
                <c:pt idx="4">
                  <c:v>0.8</c:v>
                </c:pt>
                <c:pt idx="5">
                  <c:v>0.84299999999999997</c:v>
                </c:pt>
              </c:numCache>
            </c:numRef>
          </c:val>
        </c:ser>
        <c:ser>
          <c:idx val="2"/>
          <c:order val="2"/>
          <c:tx>
            <c:strRef>
              <c:f>Sheet1!$A$5</c:f>
              <c:strCache>
                <c:ptCount val="1"/>
                <c:pt idx="0">
                  <c:v>Agricultural </c:v>
                </c:pt>
              </c:strCache>
            </c:strRef>
          </c:tx>
          <c:spPr>
            <a:solidFill>
              <a:schemeClr val="accent3"/>
            </a:solidFill>
            <a:ln>
              <a:noFill/>
            </a:ln>
            <a:effectLst/>
          </c:spPr>
          <c:cat>
            <c:numRef>
              <c:f>Sheet1!$B$2:$G$2</c:f>
              <c:numCache>
                <c:formatCode>General</c:formatCode>
                <c:ptCount val="6"/>
                <c:pt idx="0">
                  <c:v>2007</c:v>
                </c:pt>
                <c:pt idx="1">
                  <c:v>2008</c:v>
                </c:pt>
                <c:pt idx="2">
                  <c:v>2009</c:v>
                </c:pt>
                <c:pt idx="3">
                  <c:v>2010</c:v>
                </c:pt>
                <c:pt idx="4">
                  <c:v>2011</c:v>
                </c:pt>
                <c:pt idx="5">
                  <c:v>2012</c:v>
                </c:pt>
              </c:numCache>
            </c:numRef>
          </c:cat>
          <c:val>
            <c:numRef>
              <c:f>Sheet1!$B$5:$G$5</c:f>
              <c:numCache>
                <c:formatCode>General</c:formatCode>
                <c:ptCount val="6"/>
                <c:pt idx="0">
                  <c:v>15.42</c:v>
                </c:pt>
                <c:pt idx="1">
                  <c:v>15.083</c:v>
                </c:pt>
                <c:pt idx="2">
                  <c:v>14.747</c:v>
                </c:pt>
                <c:pt idx="3">
                  <c:v>14.41</c:v>
                </c:pt>
                <c:pt idx="4">
                  <c:v>15.97</c:v>
                </c:pt>
                <c:pt idx="5">
                  <c:v>17.513999999999999</c:v>
                </c:pt>
              </c:numCache>
            </c:numRef>
          </c:val>
        </c:ser>
        <c:dLbls>
          <c:showLegendKey val="0"/>
          <c:showVal val="0"/>
          <c:showCatName val="0"/>
          <c:showSerName val="0"/>
          <c:showPercent val="0"/>
          <c:showBubbleSize val="0"/>
        </c:dLbls>
        <c:axId val="-236422112"/>
        <c:axId val="-236416128"/>
      </c:areaChart>
      <c:catAx>
        <c:axId val="-236422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16128"/>
        <c:crosses val="autoZero"/>
        <c:auto val="1"/>
        <c:lblAlgn val="ctr"/>
        <c:lblOffset val="100"/>
        <c:noMultiLvlLbl val="0"/>
      </c:catAx>
      <c:valAx>
        <c:axId val="-236416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BCM</a:t>
                </a:r>
              </a:p>
            </c:rich>
          </c:tx>
          <c:layout>
            <c:manualLayout>
              <c:xMode val="edge"/>
              <c:yMode val="edge"/>
              <c:x val="6.6345639379347246E-2"/>
              <c:y val="0.290009968199432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22112"/>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3"/>
              <c:layout>
                <c:manualLayout>
                  <c:x val="2.8375845936627231E-2"/>
                  <c:y val="0.12802865857983969"/>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Sheet1!$N$10:$N$13</c:f>
              <c:strCache>
                <c:ptCount val="4"/>
                <c:pt idx="0">
                  <c:v>Renewable ground water </c:v>
                </c:pt>
                <c:pt idx="1">
                  <c:v>Non renewable ground water</c:v>
                </c:pt>
                <c:pt idx="2">
                  <c:v>Desalination </c:v>
                </c:pt>
                <c:pt idx="3">
                  <c:v>Treatment of Water </c:v>
                </c:pt>
              </c:strCache>
            </c:strRef>
          </c:cat>
          <c:val>
            <c:numRef>
              <c:f>Sheet1!$O$10:$O$13</c:f>
              <c:numCache>
                <c:formatCode>0</c:formatCode>
                <c:ptCount val="4"/>
                <c:pt idx="0">
                  <c:v>20.035323589309208</c:v>
                </c:pt>
                <c:pt idx="1">
                  <c:v>72.154738947861659</c:v>
                </c:pt>
                <c:pt idx="2">
                  <c:v>6.8069998377998449</c:v>
                </c:pt>
                <c:pt idx="3">
                  <c:v>1.0029376250292861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979335916343797"/>
          <c:y val="2.5786477394551033E-2"/>
          <c:w val="0.87753018372703417"/>
          <c:h val="0.66459025955088946"/>
        </c:manualLayout>
      </c:layout>
      <c:areaChart>
        <c:grouping val="stacked"/>
        <c:varyColors val="0"/>
        <c:ser>
          <c:idx val="0"/>
          <c:order val="0"/>
          <c:tx>
            <c:strRef>
              <c:f>Sheet1!$A$9</c:f>
              <c:strCache>
                <c:ptCount val="1"/>
                <c:pt idx="0">
                  <c:v>Renewable ground water </c:v>
                </c:pt>
              </c:strCache>
            </c:strRef>
          </c:tx>
          <c:spPr>
            <a:solidFill>
              <a:schemeClr val="accent1"/>
            </a:solidFill>
            <a:ln>
              <a:noFill/>
            </a:ln>
            <a:effectLst/>
          </c:spPr>
          <c:cat>
            <c:numRef>
              <c:f>Sheet1!$B$8:$G$8</c:f>
              <c:numCache>
                <c:formatCode>General</c:formatCode>
                <c:ptCount val="6"/>
                <c:pt idx="0">
                  <c:v>2007</c:v>
                </c:pt>
                <c:pt idx="1">
                  <c:v>2008</c:v>
                </c:pt>
                <c:pt idx="2">
                  <c:v>2009</c:v>
                </c:pt>
                <c:pt idx="3">
                  <c:v>2010</c:v>
                </c:pt>
                <c:pt idx="4">
                  <c:v>2011</c:v>
                </c:pt>
                <c:pt idx="5">
                  <c:v>2012</c:v>
                </c:pt>
              </c:numCache>
            </c:numRef>
          </c:cat>
          <c:val>
            <c:numRef>
              <c:f>Sheet1!$B$9:$G$9</c:f>
              <c:numCache>
                <c:formatCode>General</c:formatCode>
                <c:ptCount val="6"/>
                <c:pt idx="0">
                  <c:v>3.7519999999999998</c:v>
                </c:pt>
                <c:pt idx="1">
                  <c:v>3.774</c:v>
                </c:pt>
                <c:pt idx="2">
                  <c:v>3.694</c:v>
                </c:pt>
                <c:pt idx="3">
                  <c:v>3.629</c:v>
                </c:pt>
                <c:pt idx="4">
                  <c:v>3.69</c:v>
                </c:pt>
                <c:pt idx="5">
                  <c:v>3.6949999999999998</c:v>
                </c:pt>
              </c:numCache>
            </c:numRef>
          </c:val>
        </c:ser>
        <c:ser>
          <c:idx val="1"/>
          <c:order val="1"/>
          <c:tx>
            <c:strRef>
              <c:f>Sheet1!$A$10</c:f>
              <c:strCache>
                <c:ptCount val="1"/>
                <c:pt idx="0">
                  <c:v>Nonrenewable ground water</c:v>
                </c:pt>
              </c:strCache>
            </c:strRef>
          </c:tx>
          <c:spPr>
            <a:solidFill>
              <a:schemeClr val="accent2"/>
            </a:solidFill>
            <a:ln>
              <a:noFill/>
            </a:ln>
            <a:effectLst/>
          </c:spPr>
          <c:cat>
            <c:numRef>
              <c:f>Sheet1!$B$8:$G$8</c:f>
              <c:numCache>
                <c:formatCode>General</c:formatCode>
                <c:ptCount val="6"/>
                <c:pt idx="0">
                  <c:v>2007</c:v>
                </c:pt>
                <c:pt idx="1">
                  <c:v>2008</c:v>
                </c:pt>
                <c:pt idx="2">
                  <c:v>2009</c:v>
                </c:pt>
                <c:pt idx="3">
                  <c:v>2010</c:v>
                </c:pt>
                <c:pt idx="4">
                  <c:v>2011</c:v>
                </c:pt>
                <c:pt idx="5">
                  <c:v>2012</c:v>
                </c:pt>
              </c:numCache>
            </c:numRef>
          </c:cat>
          <c:val>
            <c:numRef>
              <c:f>Sheet1!$B$10:$G$10</c:f>
              <c:numCache>
                <c:formatCode>General</c:formatCode>
                <c:ptCount val="6"/>
                <c:pt idx="0">
                  <c:v>13.121</c:v>
                </c:pt>
                <c:pt idx="1">
                  <c:v>12.8</c:v>
                </c:pt>
                <c:pt idx="2">
                  <c:v>12.56</c:v>
                </c:pt>
                <c:pt idx="3">
                  <c:v>12.34</c:v>
                </c:pt>
                <c:pt idx="4">
                  <c:v>13.802</c:v>
                </c:pt>
                <c:pt idx="5">
                  <c:v>15.45</c:v>
                </c:pt>
              </c:numCache>
            </c:numRef>
          </c:val>
        </c:ser>
        <c:ser>
          <c:idx val="2"/>
          <c:order val="2"/>
          <c:tx>
            <c:strRef>
              <c:f>Sheet1!$A$11</c:f>
              <c:strCache>
                <c:ptCount val="1"/>
                <c:pt idx="0">
                  <c:v>Desalination </c:v>
                </c:pt>
              </c:strCache>
            </c:strRef>
          </c:tx>
          <c:spPr>
            <a:solidFill>
              <a:schemeClr val="accent3"/>
            </a:solidFill>
            <a:ln>
              <a:noFill/>
            </a:ln>
            <a:effectLst/>
          </c:spPr>
          <c:cat>
            <c:numRef>
              <c:f>Sheet1!$B$8:$G$8</c:f>
              <c:numCache>
                <c:formatCode>General</c:formatCode>
                <c:ptCount val="6"/>
                <c:pt idx="0">
                  <c:v>2007</c:v>
                </c:pt>
                <c:pt idx="1">
                  <c:v>2008</c:v>
                </c:pt>
                <c:pt idx="2">
                  <c:v>2009</c:v>
                </c:pt>
                <c:pt idx="3">
                  <c:v>2010</c:v>
                </c:pt>
                <c:pt idx="4">
                  <c:v>2011</c:v>
                </c:pt>
                <c:pt idx="5">
                  <c:v>2012</c:v>
                </c:pt>
              </c:numCache>
            </c:numRef>
          </c:cat>
          <c:val>
            <c:numRef>
              <c:f>Sheet1!$B$11:$G$11</c:f>
              <c:numCache>
                <c:formatCode>General</c:formatCode>
                <c:ptCount val="6"/>
                <c:pt idx="0">
                  <c:v>1.0669999999999999</c:v>
                </c:pt>
                <c:pt idx="1">
                  <c:v>1.0629999999999999</c:v>
                </c:pt>
                <c:pt idx="2">
                  <c:v>1.145</c:v>
                </c:pt>
                <c:pt idx="3">
                  <c:v>1.258</c:v>
                </c:pt>
                <c:pt idx="4">
                  <c:v>1.476</c:v>
                </c:pt>
                <c:pt idx="5">
                  <c:v>1.5449999999999999</c:v>
                </c:pt>
              </c:numCache>
            </c:numRef>
          </c:val>
        </c:ser>
        <c:ser>
          <c:idx val="3"/>
          <c:order val="3"/>
          <c:tx>
            <c:strRef>
              <c:f>Sheet1!$A$12</c:f>
              <c:strCache>
                <c:ptCount val="1"/>
                <c:pt idx="0">
                  <c:v>Treated wastewater </c:v>
                </c:pt>
              </c:strCache>
            </c:strRef>
          </c:tx>
          <c:spPr>
            <a:solidFill>
              <a:schemeClr val="accent4"/>
            </a:solidFill>
            <a:ln>
              <a:noFill/>
            </a:ln>
            <a:effectLst/>
          </c:spPr>
          <c:cat>
            <c:numRef>
              <c:f>Sheet1!$B$8:$G$8</c:f>
              <c:numCache>
                <c:formatCode>General</c:formatCode>
                <c:ptCount val="6"/>
                <c:pt idx="0">
                  <c:v>2007</c:v>
                </c:pt>
                <c:pt idx="1">
                  <c:v>2008</c:v>
                </c:pt>
                <c:pt idx="2">
                  <c:v>2009</c:v>
                </c:pt>
                <c:pt idx="3">
                  <c:v>2010</c:v>
                </c:pt>
                <c:pt idx="4">
                  <c:v>2011</c:v>
                </c:pt>
                <c:pt idx="5">
                  <c:v>2012</c:v>
                </c:pt>
              </c:numCache>
            </c:numRef>
          </c:cat>
          <c:val>
            <c:numRef>
              <c:f>Sheet1!$B$12:$G$12</c:f>
              <c:numCache>
                <c:formatCode>General</c:formatCode>
                <c:ptCount val="6"/>
                <c:pt idx="0">
                  <c:v>0.14000000000000001</c:v>
                </c:pt>
                <c:pt idx="1">
                  <c:v>0.15</c:v>
                </c:pt>
                <c:pt idx="2">
                  <c:v>0.185</c:v>
                </c:pt>
                <c:pt idx="3">
                  <c:v>0.219</c:v>
                </c:pt>
                <c:pt idx="4">
                  <c:v>0.22500000000000001</c:v>
                </c:pt>
                <c:pt idx="5">
                  <c:v>0.19400000000000001</c:v>
                </c:pt>
              </c:numCache>
            </c:numRef>
          </c:val>
        </c:ser>
        <c:dLbls>
          <c:showLegendKey val="0"/>
          <c:showVal val="0"/>
          <c:showCatName val="0"/>
          <c:showSerName val="0"/>
          <c:showPercent val="0"/>
          <c:showBubbleSize val="0"/>
        </c:dLbls>
        <c:axId val="-236420480"/>
        <c:axId val="-236424832"/>
      </c:areaChart>
      <c:catAx>
        <c:axId val="-236420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24832"/>
        <c:crosses val="autoZero"/>
        <c:auto val="1"/>
        <c:lblAlgn val="ctr"/>
        <c:lblOffset val="100"/>
        <c:noMultiLvlLbl val="0"/>
      </c:catAx>
      <c:valAx>
        <c:axId val="-236424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20480"/>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Sheet2!$E$2:$E$16</c:f>
              <c:strCache>
                <c:ptCount val="15"/>
                <c:pt idx="0">
                  <c:v>Wheat</c:v>
                </c:pt>
                <c:pt idx="2">
                  <c:v>Barley</c:v>
                </c:pt>
                <c:pt idx="4">
                  <c:v>Fodder crops</c:v>
                </c:pt>
                <c:pt idx="6">
                  <c:v>Dates</c:v>
                </c:pt>
                <c:pt idx="8">
                  <c:v>Melons</c:v>
                </c:pt>
                <c:pt idx="10">
                  <c:v>Watermelons</c:v>
                </c:pt>
                <c:pt idx="12">
                  <c:v>Other fruits</c:v>
                </c:pt>
                <c:pt idx="14">
                  <c:v>All vegetables</c:v>
                </c:pt>
              </c:strCache>
            </c:strRef>
          </c:cat>
          <c:val>
            <c:numRef>
              <c:f>Sheet2!$F$2:$F$16</c:f>
              <c:numCache>
                <c:formatCode>General</c:formatCode>
                <c:ptCount val="15"/>
                <c:pt idx="0" formatCode="#,##0">
                  <c:v>13713</c:v>
                </c:pt>
                <c:pt idx="2" formatCode="#,##0">
                  <c:v>13560</c:v>
                </c:pt>
                <c:pt idx="4" formatCode="#,##0">
                  <c:v>39000</c:v>
                </c:pt>
                <c:pt idx="6" formatCode="#,##0">
                  <c:v>9100</c:v>
                </c:pt>
                <c:pt idx="8" formatCode="#,##0">
                  <c:v>13560</c:v>
                </c:pt>
                <c:pt idx="10" formatCode="#,##0">
                  <c:v>13560</c:v>
                </c:pt>
                <c:pt idx="12" formatCode="#,##0">
                  <c:v>10100</c:v>
                </c:pt>
                <c:pt idx="14" formatCode="#,##0">
                  <c:v>18000</c:v>
                </c:pt>
              </c:numCache>
            </c:numRef>
          </c:val>
        </c:ser>
        <c:dLbls>
          <c:showLegendKey val="0"/>
          <c:showVal val="0"/>
          <c:showCatName val="0"/>
          <c:showSerName val="0"/>
          <c:showPercent val="0"/>
          <c:showBubbleSize val="0"/>
        </c:dLbls>
        <c:gapWidth val="219"/>
        <c:overlap val="-27"/>
        <c:axId val="-236417216"/>
        <c:axId val="-236424288"/>
      </c:barChart>
      <c:catAx>
        <c:axId val="-2364172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24288"/>
        <c:crosses val="autoZero"/>
        <c:auto val="1"/>
        <c:lblAlgn val="ctr"/>
        <c:lblOffset val="100"/>
        <c:noMultiLvlLbl val="0"/>
      </c:catAx>
      <c:valAx>
        <c:axId val="-236424288"/>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17216"/>
        <c:crosses val="autoZero"/>
        <c:crossBetween val="between"/>
      </c:valAx>
      <c:dTable>
        <c:showHorzBorder val="1"/>
        <c:showVertBorder val="0"/>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alpha val="99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0.13277</cdr:x>
      <cdr:y>0.51316</cdr:y>
    </cdr:from>
    <cdr:to>
      <cdr:x>0.22521</cdr:x>
      <cdr:y>0.63158</cdr:y>
    </cdr:to>
    <cdr:sp macro="" textlink="">
      <cdr:nvSpPr>
        <cdr:cNvPr id="2" name="Rectangle 1"/>
        <cdr:cNvSpPr/>
      </cdr:nvSpPr>
      <cdr:spPr>
        <a:xfrm xmlns:a="http://schemas.openxmlformats.org/drawingml/2006/main">
          <a:off x="752475" y="1114425"/>
          <a:ext cx="523875" cy="257176"/>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BCM</a:t>
          </a:r>
        </a:p>
      </cdr:txBody>
    </cdr:sp>
  </cdr:relSizeAnchor>
</c:userShapes>
</file>

<file path=word/drawings/drawing2.xml><?xml version="1.0" encoding="utf-8"?>
<c:userShapes xmlns:c="http://schemas.openxmlformats.org/drawingml/2006/chart">
  <cdr:relSizeAnchor xmlns:cdr="http://schemas.openxmlformats.org/drawingml/2006/chartDrawing">
    <cdr:from>
      <cdr:x>0.04375</cdr:x>
      <cdr:y>0.70035</cdr:y>
    </cdr:from>
    <cdr:to>
      <cdr:x>0.11094</cdr:x>
      <cdr:y>0.78397</cdr:y>
    </cdr:to>
    <cdr:sp macro="" textlink="">
      <cdr:nvSpPr>
        <cdr:cNvPr id="2" name="Rectangle 1"/>
        <cdr:cNvSpPr/>
      </cdr:nvSpPr>
      <cdr:spPr>
        <a:xfrm xmlns:a="http://schemas.openxmlformats.org/drawingml/2006/main">
          <a:off x="266700" y="1914525"/>
          <a:ext cx="409575" cy="228600"/>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1100">
              <a:solidFill>
                <a:schemeClr val="dk1"/>
              </a:solidFill>
              <a:effectLst/>
              <a:latin typeface="+mn-lt"/>
              <a:ea typeface="+mn-ea"/>
              <a:cs typeface="+mn-cs"/>
            </a:rPr>
            <a:t>m</a:t>
          </a:r>
          <a:r>
            <a:rPr lang="en-US" sz="1100" baseline="30000">
              <a:solidFill>
                <a:schemeClr val="dk1"/>
              </a:solidFill>
              <a:effectLst/>
              <a:latin typeface="+mn-lt"/>
              <a:ea typeface="+mn-ea"/>
              <a:cs typeface="+mn-cs"/>
            </a:rPr>
            <a:t>3</a:t>
          </a:r>
          <a:r>
            <a:rPr lang="en-US" sz="1100">
              <a:solidFill>
                <a:schemeClr val="dk1"/>
              </a:solidFill>
              <a:effectLst/>
              <a:latin typeface="+mn-lt"/>
              <a:ea typeface="+mn-ea"/>
              <a:cs typeface="+mn-cs"/>
            </a:rPr>
            <a:t> </a:t>
          </a:r>
          <a:endParaRPr lang="en-US"/>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Development Consultant </PublishDate>
  <Abstract/>
  <CompanyAddress/>
  <CompanyPhone/>
  <CompanyFax/>
  <CompanyEmail>Saadat9@outlook.com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A5345-AF23-43C1-A3BC-02D642AD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56</Pages>
  <Words>18698</Words>
  <Characters>106579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Outcome Evaluation</vt:lpstr>
    </vt:vector>
  </TitlesOfParts>
  <Company>Terminal Evaluation</Company>
  <LinksUpToDate>false</LinksUpToDate>
  <CharactersWithSpaces>125027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Evaluation</dc:title>
  <dc:subject>Enhanced Policies   and Strategies for Sustainable Use OF NATURAL Resources and Environment</dc:subject>
  <dc:creator>Saadat Ali</dc:creator>
  <cp:keywords/>
  <dc:description/>
  <cp:lastModifiedBy>Saadat Ali</cp:lastModifiedBy>
  <cp:revision>17</cp:revision>
  <cp:lastPrinted>2015-12-24T08:51:00Z</cp:lastPrinted>
  <dcterms:created xsi:type="dcterms:W3CDTF">2015-12-24T02:46:00Z</dcterms:created>
  <dcterms:modified xsi:type="dcterms:W3CDTF">2015-12-24T08:52:00Z</dcterms:modified>
</cp:coreProperties>
</file>