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Pr="007142E7" w:rsidRDefault="005E75C2" w:rsidP="00112FBB">
      <w:pPr>
        <w:pBdr>
          <w:top w:val="single" w:sz="24" w:space="0" w:color="DBE5F1"/>
          <w:left w:val="single" w:sz="24" w:space="0" w:color="DBE5F1"/>
          <w:bottom w:val="single" w:sz="24" w:space="0" w:color="DBE5F1"/>
          <w:right w:val="single" w:sz="24" w:space="0" w:color="DBE5F1"/>
        </w:pBdr>
        <w:shd w:val="clear" w:color="auto" w:fill="DBE5F1"/>
        <w:spacing w:before="200" w:after="0" w:line="240" w:lineRule="auto"/>
        <w:outlineLvl w:val="1"/>
        <w:rPr>
          <w:rFonts w:eastAsia="Times New Roman" w:cs="Calibri"/>
          <w:b/>
          <w:caps/>
          <w:spacing w:val="15"/>
          <w:sz w:val="20"/>
          <w:szCs w:val="20"/>
        </w:rPr>
      </w:pPr>
      <w:bookmarkStart w:id="0" w:name="_Toc321341546"/>
      <w:bookmarkStart w:id="1" w:name="_Toc323119582"/>
      <w:bookmarkStart w:id="2" w:name="_GoBack"/>
      <w:bookmarkEnd w:id="2"/>
      <w:r w:rsidRPr="007142E7">
        <w:rPr>
          <w:rFonts w:eastAsia="Times New Roman" w:cs="Calibri"/>
          <w:b/>
          <w:caps/>
          <w:spacing w:val="15"/>
          <w:sz w:val="20"/>
          <w:szCs w:val="20"/>
        </w:rPr>
        <w:t>OUTCOME</w:t>
      </w:r>
      <w:r w:rsidR="00D6638C" w:rsidRPr="007142E7">
        <w:rPr>
          <w:rFonts w:eastAsia="Times New Roman" w:cs="Calibri"/>
          <w:b/>
          <w:caps/>
          <w:spacing w:val="15"/>
          <w:sz w:val="20"/>
          <w:szCs w:val="20"/>
        </w:rPr>
        <w:t xml:space="preserve"> Evaluation </w:t>
      </w:r>
      <w:bookmarkEnd w:id="0"/>
      <w:bookmarkEnd w:id="1"/>
      <w:r w:rsidR="007F2F18" w:rsidRPr="007142E7">
        <w:rPr>
          <w:rFonts w:eastAsia="Times New Roman" w:cs="Calibri"/>
          <w:b/>
          <w:caps/>
          <w:spacing w:val="15"/>
          <w:sz w:val="20"/>
          <w:szCs w:val="20"/>
        </w:rPr>
        <w:t xml:space="preserve">in the Practice Area of </w:t>
      </w:r>
      <w:r w:rsidR="00DC6EFC" w:rsidRPr="007142E7">
        <w:rPr>
          <w:rFonts w:eastAsia="Times New Roman" w:cs="Calibri"/>
          <w:b/>
          <w:caps/>
          <w:spacing w:val="15"/>
          <w:sz w:val="20"/>
          <w:szCs w:val="20"/>
        </w:rPr>
        <w:t>energy and environment</w:t>
      </w:r>
    </w:p>
    <w:p w:rsidR="00411A32" w:rsidRPr="007142E7" w:rsidRDefault="00411A32" w:rsidP="00112FBB">
      <w:pPr>
        <w:spacing w:line="240" w:lineRule="auto"/>
        <w:rPr>
          <w:b/>
          <w:color w:val="333333"/>
          <w:sz w:val="20"/>
          <w:szCs w:val="20"/>
        </w:rPr>
      </w:pPr>
      <w:bookmarkStart w:id="3" w:name="_Toc299126613"/>
    </w:p>
    <w:p w:rsidR="00411A32" w:rsidRPr="007142E7" w:rsidRDefault="00411A32" w:rsidP="00112FBB">
      <w:pPr>
        <w:spacing w:line="240" w:lineRule="auto"/>
        <w:rPr>
          <w:color w:val="333333"/>
          <w:sz w:val="20"/>
          <w:szCs w:val="20"/>
        </w:rPr>
      </w:pPr>
      <w:r w:rsidRPr="007142E7">
        <w:rPr>
          <w:b/>
          <w:color w:val="333333"/>
          <w:sz w:val="20"/>
          <w:szCs w:val="20"/>
        </w:rPr>
        <w:t>Duty station</w:t>
      </w:r>
      <w:r w:rsidRPr="007142E7">
        <w:rPr>
          <w:color w:val="333333"/>
          <w:sz w:val="20"/>
          <w:szCs w:val="20"/>
        </w:rPr>
        <w:t xml:space="preserve">: </w:t>
      </w:r>
      <w:r w:rsidR="00166712" w:rsidRPr="007142E7">
        <w:rPr>
          <w:color w:val="333333"/>
          <w:sz w:val="20"/>
          <w:szCs w:val="20"/>
        </w:rPr>
        <w:tab/>
      </w:r>
      <w:r w:rsidR="00166712" w:rsidRPr="007142E7">
        <w:rPr>
          <w:color w:val="333333"/>
          <w:sz w:val="20"/>
          <w:szCs w:val="20"/>
        </w:rPr>
        <w:tab/>
      </w:r>
      <w:r w:rsidR="00C3091B" w:rsidRPr="007142E7">
        <w:rPr>
          <w:color w:val="333333"/>
          <w:sz w:val="20"/>
          <w:szCs w:val="20"/>
        </w:rPr>
        <w:t>home-</w:t>
      </w:r>
      <w:r w:rsidR="00E4187B" w:rsidRPr="007142E7">
        <w:rPr>
          <w:color w:val="333333"/>
          <w:sz w:val="20"/>
          <w:szCs w:val="20"/>
        </w:rPr>
        <w:t xml:space="preserve">based with mission to </w:t>
      </w:r>
      <w:r w:rsidR="00B5368D">
        <w:rPr>
          <w:color w:val="333333"/>
          <w:sz w:val="20"/>
          <w:szCs w:val="20"/>
        </w:rPr>
        <w:t>Kazakhstan</w:t>
      </w:r>
    </w:p>
    <w:p w:rsidR="00411A32" w:rsidRPr="007142E7" w:rsidRDefault="00411A32" w:rsidP="00112FBB">
      <w:pPr>
        <w:spacing w:line="240" w:lineRule="auto"/>
        <w:rPr>
          <w:color w:val="333333"/>
          <w:sz w:val="20"/>
          <w:szCs w:val="20"/>
        </w:rPr>
      </w:pPr>
      <w:r w:rsidRPr="007142E7">
        <w:rPr>
          <w:b/>
          <w:color w:val="333333"/>
          <w:sz w:val="20"/>
          <w:szCs w:val="20"/>
        </w:rPr>
        <w:t>Duration</w:t>
      </w:r>
      <w:r w:rsidRPr="007142E7">
        <w:rPr>
          <w:color w:val="333333"/>
          <w:sz w:val="20"/>
          <w:szCs w:val="20"/>
        </w:rPr>
        <w:t xml:space="preserve">: </w:t>
      </w:r>
      <w:r w:rsidR="00166712" w:rsidRPr="007142E7">
        <w:rPr>
          <w:color w:val="333333"/>
          <w:sz w:val="20"/>
          <w:szCs w:val="20"/>
        </w:rPr>
        <w:tab/>
      </w:r>
      <w:r w:rsidR="00166712" w:rsidRPr="007142E7">
        <w:rPr>
          <w:color w:val="333333"/>
          <w:sz w:val="20"/>
          <w:szCs w:val="20"/>
        </w:rPr>
        <w:tab/>
      </w:r>
      <w:r w:rsidR="00993140">
        <w:rPr>
          <w:color w:val="333333"/>
          <w:sz w:val="20"/>
          <w:szCs w:val="20"/>
        </w:rPr>
        <w:t>30</w:t>
      </w:r>
      <w:r w:rsidRPr="007142E7">
        <w:rPr>
          <w:color w:val="333333"/>
          <w:sz w:val="20"/>
          <w:szCs w:val="20"/>
        </w:rPr>
        <w:t xml:space="preserve"> days</w:t>
      </w:r>
    </w:p>
    <w:p w:rsidR="00411A32" w:rsidRPr="007142E7" w:rsidRDefault="00411A32" w:rsidP="00112FBB">
      <w:pPr>
        <w:spacing w:line="240" w:lineRule="auto"/>
        <w:rPr>
          <w:color w:val="333333"/>
          <w:sz w:val="20"/>
          <w:szCs w:val="20"/>
        </w:rPr>
      </w:pPr>
      <w:r w:rsidRPr="007142E7">
        <w:rPr>
          <w:b/>
          <w:color w:val="333333"/>
          <w:sz w:val="20"/>
          <w:szCs w:val="20"/>
        </w:rPr>
        <w:t>Type of contract</w:t>
      </w:r>
      <w:r w:rsidRPr="007142E7">
        <w:rPr>
          <w:color w:val="333333"/>
          <w:sz w:val="20"/>
          <w:szCs w:val="20"/>
        </w:rPr>
        <w:t xml:space="preserve">: </w:t>
      </w:r>
      <w:r w:rsidR="00166712" w:rsidRPr="007142E7">
        <w:rPr>
          <w:color w:val="333333"/>
          <w:sz w:val="20"/>
          <w:szCs w:val="20"/>
        </w:rPr>
        <w:tab/>
      </w:r>
      <w:r w:rsidRPr="007142E7">
        <w:rPr>
          <w:color w:val="333333"/>
          <w:sz w:val="20"/>
          <w:szCs w:val="20"/>
        </w:rPr>
        <w:t>IC</w:t>
      </w:r>
    </w:p>
    <w:p w:rsidR="00411A32" w:rsidRPr="007142E7" w:rsidRDefault="00411A32" w:rsidP="00112FBB">
      <w:pPr>
        <w:spacing w:line="240" w:lineRule="auto"/>
        <w:rPr>
          <w:color w:val="333333"/>
          <w:sz w:val="20"/>
          <w:szCs w:val="20"/>
        </w:rPr>
      </w:pPr>
      <w:r w:rsidRPr="007142E7">
        <w:rPr>
          <w:b/>
          <w:color w:val="333333"/>
          <w:sz w:val="20"/>
          <w:szCs w:val="20"/>
        </w:rPr>
        <w:t>Language required</w:t>
      </w:r>
      <w:r w:rsidRPr="007142E7">
        <w:rPr>
          <w:color w:val="333333"/>
          <w:sz w:val="20"/>
          <w:szCs w:val="20"/>
        </w:rPr>
        <w:t>:</w:t>
      </w:r>
      <w:r w:rsidR="00166712" w:rsidRPr="007142E7">
        <w:rPr>
          <w:color w:val="333333"/>
          <w:sz w:val="20"/>
          <w:szCs w:val="20"/>
        </w:rPr>
        <w:tab/>
      </w:r>
      <w:r w:rsidRPr="007142E7">
        <w:rPr>
          <w:color w:val="333333"/>
          <w:sz w:val="20"/>
          <w:szCs w:val="20"/>
        </w:rPr>
        <w:t>English</w:t>
      </w:r>
      <w:r w:rsidR="00573B1F">
        <w:rPr>
          <w:color w:val="333333"/>
          <w:sz w:val="20"/>
          <w:szCs w:val="20"/>
        </w:rPr>
        <w:t xml:space="preserve"> and </w:t>
      </w:r>
      <w:r w:rsidR="00300CB7" w:rsidRPr="007142E7">
        <w:rPr>
          <w:color w:val="333333"/>
          <w:sz w:val="20"/>
          <w:szCs w:val="20"/>
        </w:rPr>
        <w:t>Russian</w:t>
      </w:r>
      <w:r w:rsidR="00491B61">
        <w:rPr>
          <w:color w:val="333333"/>
          <w:sz w:val="20"/>
          <w:szCs w:val="20"/>
        </w:rPr>
        <w:t xml:space="preserve"> </w:t>
      </w:r>
    </w:p>
    <w:p w:rsidR="00411A32" w:rsidRPr="007142E7" w:rsidRDefault="00411A32" w:rsidP="00112FBB">
      <w:pPr>
        <w:pStyle w:val="Heading51"/>
        <w:spacing w:line="240" w:lineRule="auto"/>
        <w:rPr>
          <w:rFonts w:cs="Calibri"/>
          <w:sz w:val="20"/>
          <w:szCs w:val="20"/>
        </w:rPr>
      </w:pPr>
      <w:r w:rsidRPr="007142E7">
        <w:rPr>
          <w:rFonts w:eastAsia="Calibri"/>
          <w:b w:val="0"/>
          <w:color w:val="333333"/>
          <w:sz w:val="20"/>
          <w:szCs w:val="20"/>
        </w:rPr>
        <w:t>Application deadline</w:t>
      </w:r>
      <w:r w:rsidRPr="007142E7">
        <w:rPr>
          <w:rFonts w:eastAsia="Calibri"/>
          <w:color w:val="333333"/>
          <w:sz w:val="20"/>
          <w:szCs w:val="20"/>
        </w:rPr>
        <w:t xml:space="preserve">:  </w:t>
      </w:r>
      <w:r w:rsidR="00646E7C" w:rsidRPr="00646E7C">
        <w:rPr>
          <w:rFonts w:asciiTheme="minorHAnsi" w:hAnsiTheme="minorHAnsi"/>
          <w:b w:val="0"/>
          <w:sz w:val="20"/>
          <w:szCs w:val="20"/>
          <w:lang w:val="kk-KZ"/>
        </w:rPr>
        <w:t xml:space="preserve">06 </w:t>
      </w:r>
      <w:r w:rsidR="00646E7C" w:rsidRPr="00646E7C">
        <w:rPr>
          <w:rFonts w:asciiTheme="minorHAnsi" w:hAnsiTheme="minorHAnsi"/>
          <w:b w:val="0"/>
          <w:sz w:val="20"/>
          <w:szCs w:val="20"/>
        </w:rPr>
        <w:t>July</w:t>
      </w:r>
      <w:r w:rsidR="00646E7C" w:rsidRPr="004A567F">
        <w:rPr>
          <w:rFonts w:ascii="Myriad Pro" w:hAnsi="Myriad Pro"/>
          <w:sz w:val="20"/>
          <w:szCs w:val="20"/>
        </w:rPr>
        <w:t xml:space="preserve"> </w:t>
      </w:r>
      <w:r w:rsidRPr="007142E7">
        <w:rPr>
          <w:rFonts w:eastAsia="Calibri"/>
          <w:color w:val="333333"/>
          <w:sz w:val="20"/>
          <w:szCs w:val="20"/>
        </w:rPr>
        <w:t>201</w:t>
      </w:r>
      <w:r w:rsidR="00993140">
        <w:rPr>
          <w:rFonts w:eastAsia="Calibri"/>
          <w:color w:val="333333"/>
          <w:sz w:val="20"/>
          <w:szCs w:val="20"/>
        </w:rPr>
        <w:t>5</w:t>
      </w:r>
    </w:p>
    <w:p w:rsidR="006C1964" w:rsidRPr="007142E7" w:rsidRDefault="00AF079F" w:rsidP="00112FBB">
      <w:pPr>
        <w:pStyle w:val="Heading51"/>
        <w:numPr>
          <w:ilvl w:val="0"/>
          <w:numId w:val="14"/>
        </w:numPr>
        <w:spacing w:line="240" w:lineRule="auto"/>
        <w:rPr>
          <w:rFonts w:cs="Calibri"/>
          <w:sz w:val="20"/>
          <w:szCs w:val="20"/>
        </w:rPr>
      </w:pPr>
      <w:r w:rsidRPr="007142E7">
        <w:rPr>
          <w:rFonts w:cs="Calibri"/>
          <w:sz w:val="20"/>
          <w:szCs w:val="20"/>
        </w:rPr>
        <w:t xml:space="preserve">Background </w:t>
      </w:r>
    </w:p>
    <w:p w:rsidR="00EA3E93" w:rsidRPr="007142E7" w:rsidRDefault="00EA3E93" w:rsidP="001A6764">
      <w:pPr>
        <w:spacing w:after="0" w:line="240" w:lineRule="auto"/>
        <w:jc w:val="both"/>
        <w:rPr>
          <w:rFonts w:eastAsia="Times New Roman"/>
          <w:sz w:val="20"/>
          <w:szCs w:val="20"/>
          <w:lang w:bidi="ar-SA"/>
        </w:rPr>
      </w:pPr>
    </w:p>
    <w:p w:rsidR="00993140" w:rsidRDefault="0044633B" w:rsidP="003C2016">
      <w:pPr>
        <w:spacing w:line="312" w:lineRule="auto"/>
        <w:jc w:val="both"/>
        <w:rPr>
          <w:sz w:val="20"/>
          <w:szCs w:val="20"/>
        </w:rPr>
      </w:pPr>
      <w:r w:rsidRPr="00993140">
        <w:rPr>
          <w:sz w:val="20"/>
          <w:szCs w:val="20"/>
        </w:rPr>
        <w:t xml:space="preserve">According to </w:t>
      </w:r>
      <w:r w:rsidR="003E5698" w:rsidRPr="00993140">
        <w:rPr>
          <w:sz w:val="20"/>
          <w:szCs w:val="20"/>
        </w:rPr>
        <w:t xml:space="preserve"> the Evaluation Plan of UNDP Kazakhstan</w:t>
      </w:r>
      <w:r w:rsidR="006A1C7B" w:rsidRPr="00993140">
        <w:rPr>
          <w:sz w:val="20"/>
          <w:szCs w:val="20"/>
        </w:rPr>
        <w:t xml:space="preserve"> for 2010-2015</w:t>
      </w:r>
      <w:r w:rsidR="003E5698" w:rsidRPr="00993140">
        <w:rPr>
          <w:sz w:val="20"/>
          <w:szCs w:val="20"/>
        </w:rPr>
        <w:t xml:space="preserve">, an outcome evaluation </w:t>
      </w:r>
      <w:r w:rsidRPr="00993140">
        <w:rPr>
          <w:sz w:val="20"/>
          <w:szCs w:val="20"/>
        </w:rPr>
        <w:t xml:space="preserve">is to </w:t>
      </w:r>
      <w:r w:rsidR="003E5698" w:rsidRPr="00993140">
        <w:rPr>
          <w:sz w:val="20"/>
          <w:szCs w:val="20"/>
        </w:rPr>
        <w:t xml:space="preserve">be conducted to assess the impact of UNDP’s development assistance in the Practice Area of </w:t>
      </w:r>
      <w:r w:rsidR="00993140" w:rsidRPr="00993140">
        <w:rPr>
          <w:sz w:val="20"/>
          <w:szCs w:val="20"/>
        </w:rPr>
        <w:t>Environment and Climate Change</w:t>
      </w:r>
      <w:r w:rsidR="003E5698" w:rsidRPr="00993140">
        <w:rPr>
          <w:sz w:val="20"/>
          <w:szCs w:val="20"/>
        </w:rPr>
        <w:t xml:space="preserve"> </w:t>
      </w:r>
      <w:r w:rsidR="006A1C7B" w:rsidRPr="00993140">
        <w:rPr>
          <w:sz w:val="20"/>
          <w:szCs w:val="20"/>
        </w:rPr>
        <w:t xml:space="preserve">- </w:t>
      </w:r>
      <w:r w:rsidR="003E5698" w:rsidRPr="00993140">
        <w:rPr>
          <w:sz w:val="20"/>
          <w:szCs w:val="20"/>
        </w:rPr>
        <w:t>outcome “</w:t>
      </w:r>
      <w:r w:rsidR="00993140" w:rsidRPr="003C2016">
        <w:rPr>
          <w:sz w:val="20"/>
          <w:szCs w:val="20"/>
          <w:u w:val="single"/>
        </w:rPr>
        <w:t>The Government, industries and civil society take steps to adapt to climate change and mitigate its impact through energy efficiency measures and climate change adaptation policies</w:t>
      </w:r>
      <w:r w:rsidR="003E5698" w:rsidRPr="00993140">
        <w:rPr>
          <w:sz w:val="20"/>
          <w:szCs w:val="20"/>
        </w:rPr>
        <w:t xml:space="preserve">” </w:t>
      </w:r>
      <w:r w:rsidRPr="00993140">
        <w:rPr>
          <w:sz w:val="20"/>
          <w:szCs w:val="20"/>
        </w:rPr>
        <w:t xml:space="preserve"> (</w:t>
      </w:r>
      <w:r w:rsidR="003E5698" w:rsidRPr="00993140">
        <w:rPr>
          <w:sz w:val="20"/>
          <w:szCs w:val="20"/>
        </w:rPr>
        <w:t>the Country Programme Action Plan (CPAP) and the Country Programme Document (CPD) for Kazakhstan</w:t>
      </w:r>
      <w:r w:rsidR="00EA3E93" w:rsidRPr="00993140">
        <w:rPr>
          <w:sz w:val="20"/>
          <w:szCs w:val="20"/>
        </w:rPr>
        <w:t xml:space="preserve"> for</w:t>
      </w:r>
      <w:r w:rsidR="003E5698" w:rsidRPr="00993140">
        <w:rPr>
          <w:sz w:val="20"/>
          <w:szCs w:val="20"/>
        </w:rPr>
        <w:t xml:space="preserve"> 2010-2015</w:t>
      </w:r>
      <w:r w:rsidRPr="00993140">
        <w:rPr>
          <w:sz w:val="20"/>
          <w:szCs w:val="20"/>
        </w:rPr>
        <w:t>)</w:t>
      </w:r>
      <w:r w:rsidR="00EA3E93" w:rsidRPr="00993140">
        <w:rPr>
          <w:sz w:val="20"/>
          <w:szCs w:val="20"/>
        </w:rPr>
        <w:t>.</w:t>
      </w:r>
      <w:r w:rsidR="00EA3E93" w:rsidRPr="007142E7">
        <w:rPr>
          <w:sz w:val="20"/>
          <w:szCs w:val="20"/>
        </w:rPr>
        <w:t xml:space="preserve"> </w:t>
      </w:r>
    </w:p>
    <w:p w:rsidR="003C2016" w:rsidRDefault="0044633B" w:rsidP="003C2016">
      <w:pPr>
        <w:spacing w:line="312" w:lineRule="auto"/>
        <w:jc w:val="both"/>
        <w:rPr>
          <w:iCs/>
          <w:sz w:val="20"/>
          <w:szCs w:val="20"/>
        </w:rPr>
      </w:pPr>
      <w:r w:rsidRPr="007142E7">
        <w:rPr>
          <w:sz w:val="20"/>
          <w:szCs w:val="20"/>
        </w:rPr>
        <w:t>U</w:t>
      </w:r>
      <w:r w:rsidR="00993140">
        <w:rPr>
          <w:sz w:val="20"/>
          <w:szCs w:val="20"/>
        </w:rPr>
        <w:t>NDP Outcome 3</w:t>
      </w:r>
      <w:r w:rsidRPr="007142E7">
        <w:rPr>
          <w:sz w:val="20"/>
          <w:szCs w:val="20"/>
        </w:rPr>
        <w:t xml:space="preserve"> is also an integral part of </w:t>
      </w:r>
      <w:r w:rsidRPr="007142E7">
        <w:rPr>
          <w:iCs/>
          <w:sz w:val="20"/>
          <w:szCs w:val="20"/>
        </w:rPr>
        <w:t>Environment Sustainability -  one of three pillars under the United Nations Development Assistance Framework (UNDAF) in Kazakhstan for 2010-2015 with its outcome  “</w:t>
      </w:r>
      <w:r w:rsidRPr="003C2016">
        <w:rPr>
          <w:sz w:val="20"/>
          <w:szCs w:val="20"/>
          <w:u w:val="single"/>
        </w:rPr>
        <w:t>By 2015, communities, national, and local authorities use more effective mechanisms and partnerships that promote environmental sustainability and enable them to prepare, respond and recover from natural and man disasters.</w:t>
      </w:r>
      <w:r w:rsidRPr="007142E7">
        <w:rPr>
          <w:sz w:val="20"/>
          <w:szCs w:val="20"/>
        </w:rPr>
        <w:t>”</w:t>
      </w:r>
      <w:r w:rsidRPr="007142E7">
        <w:rPr>
          <w:iCs/>
          <w:sz w:val="20"/>
          <w:szCs w:val="20"/>
        </w:rPr>
        <w:t xml:space="preserve"> UNDP supports the Government of Kazakhstan in </w:t>
      </w:r>
      <w:r w:rsidR="003C2016">
        <w:rPr>
          <w:iCs/>
          <w:sz w:val="20"/>
          <w:szCs w:val="20"/>
        </w:rPr>
        <w:t xml:space="preserve">development and implementation of the comprehensive climate change adaptation and mitigation strategies that would enable the Government to move towards the Green Economy and utilize the potential of the Nurly Zhol Programme.  </w:t>
      </w:r>
    </w:p>
    <w:p w:rsidR="003C2016" w:rsidRDefault="00D87425" w:rsidP="003C2016">
      <w:pPr>
        <w:spacing w:line="312" w:lineRule="auto"/>
        <w:jc w:val="both"/>
        <w:rPr>
          <w:sz w:val="20"/>
          <w:szCs w:val="20"/>
        </w:rPr>
      </w:pPr>
      <w:r w:rsidRPr="007142E7">
        <w:rPr>
          <w:sz w:val="20"/>
          <w:szCs w:val="20"/>
        </w:rPr>
        <w:t xml:space="preserve">UNDP </w:t>
      </w:r>
      <w:r w:rsidR="003C2016">
        <w:rPr>
          <w:sz w:val="20"/>
          <w:szCs w:val="20"/>
        </w:rPr>
        <w:t xml:space="preserve">Country Office </w:t>
      </w:r>
      <w:r w:rsidRPr="007142E7">
        <w:rPr>
          <w:sz w:val="20"/>
          <w:szCs w:val="20"/>
        </w:rPr>
        <w:t>Kazakhstan</w:t>
      </w:r>
      <w:r w:rsidR="003C2016">
        <w:rPr>
          <w:sz w:val="20"/>
          <w:szCs w:val="20"/>
        </w:rPr>
        <w:t xml:space="preserve"> (further referred to as UNDP)</w:t>
      </w:r>
      <w:r w:rsidR="0044633B" w:rsidRPr="007142E7">
        <w:rPr>
          <w:sz w:val="20"/>
          <w:szCs w:val="20"/>
        </w:rPr>
        <w:t xml:space="preserve"> would like to evaluate </w:t>
      </w:r>
      <w:r w:rsidRPr="007142E7">
        <w:rPr>
          <w:sz w:val="20"/>
          <w:szCs w:val="20"/>
        </w:rPr>
        <w:t xml:space="preserve">its </w:t>
      </w:r>
      <w:r w:rsidR="003C2016">
        <w:rPr>
          <w:sz w:val="20"/>
          <w:szCs w:val="20"/>
        </w:rPr>
        <w:t>performance</w:t>
      </w:r>
      <w:r w:rsidRPr="007142E7">
        <w:rPr>
          <w:sz w:val="20"/>
          <w:szCs w:val="20"/>
        </w:rPr>
        <w:t xml:space="preserve"> during 201</w:t>
      </w:r>
      <w:r w:rsidR="003C2016">
        <w:rPr>
          <w:sz w:val="20"/>
          <w:szCs w:val="20"/>
        </w:rPr>
        <w:t>0</w:t>
      </w:r>
      <w:r w:rsidRPr="007142E7">
        <w:rPr>
          <w:sz w:val="20"/>
          <w:szCs w:val="20"/>
        </w:rPr>
        <w:t>-201</w:t>
      </w:r>
      <w:r w:rsidR="003C2016">
        <w:rPr>
          <w:sz w:val="20"/>
          <w:szCs w:val="20"/>
        </w:rPr>
        <w:t>5</w:t>
      </w:r>
      <w:r w:rsidR="0044633B" w:rsidRPr="007142E7">
        <w:rPr>
          <w:sz w:val="20"/>
          <w:szCs w:val="20"/>
        </w:rPr>
        <w:t xml:space="preserve"> </w:t>
      </w:r>
      <w:r w:rsidR="003C2016">
        <w:rPr>
          <w:sz w:val="20"/>
          <w:szCs w:val="20"/>
        </w:rPr>
        <w:t xml:space="preserve">against the expected results in </w:t>
      </w:r>
      <w:r w:rsidRPr="007142E7">
        <w:rPr>
          <w:sz w:val="20"/>
          <w:szCs w:val="20"/>
        </w:rPr>
        <w:t>O</w:t>
      </w:r>
      <w:r w:rsidR="0044633B" w:rsidRPr="007142E7">
        <w:rPr>
          <w:sz w:val="20"/>
          <w:szCs w:val="20"/>
        </w:rPr>
        <w:t>utcome</w:t>
      </w:r>
      <w:r w:rsidRPr="007142E7">
        <w:rPr>
          <w:sz w:val="20"/>
          <w:szCs w:val="20"/>
        </w:rPr>
        <w:t xml:space="preserve"> </w:t>
      </w:r>
      <w:r w:rsidR="003C2016">
        <w:rPr>
          <w:sz w:val="20"/>
          <w:szCs w:val="20"/>
        </w:rPr>
        <w:t xml:space="preserve">3 and to receive an unbiased analysis of the effort-time ratio. These evaluation and analysis will help UNDP to draw the lessons learnt, and will be used to build up a more efficient strategy for next UNDAF 2016-2020. </w:t>
      </w:r>
    </w:p>
    <w:p w:rsidR="00491B61" w:rsidRDefault="003C2016" w:rsidP="003C2016">
      <w:pPr>
        <w:spacing w:line="312" w:lineRule="auto"/>
        <w:jc w:val="both"/>
        <w:rPr>
          <w:sz w:val="20"/>
          <w:szCs w:val="20"/>
        </w:rPr>
      </w:pPr>
      <w:r>
        <w:rPr>
          <w:sz w:val="20"/>
          <w:szCs w:val="20"/>
        </w:rPr>
        <w:t xml:space="preserve">With this regard, an Outcome Evaluation should show what has been and what has not been achieved, what the reasons for success or underperformance are and what improvements could be recommended for use in the next round of programmatic activities. </w:t>
      </w:r>
      <w:r w:rsidR="00491B61">
        <w:rPr>
          <w:sz w:val="20"/>
          <w:szCs w:val="20"/>
        </w:rPr>
        <w:t xml:space="preserve">The role of UNDP in assisting Kazakhstan in its development agenda should be particularly attenuated. </w:t>
      </w:r>
    </w:p>
    <w:p w:rsidR="003E5698" w:rsidRPr="007142E7" w:rsidRDefault="003E5698" w:rsidP="003C2016">
      <w:pPr>
        <w:spacing w:line="312" w:lineRule="auto"/>
        <w:jc w:val="both"/>
        <w:rPr>
          <w:sz w:val="20"/>
          <w:szCs w:val="20"/>
        </w:rPr>
      </w:pPr>
      <w:r w:rsidRPr="007142E7">
        <w:rPr>
          <w:sz w:val="20"/>
          <w:szCs w:val="20"/>
        </w:rPr>
        <w:t xml:space="preserve">The outcome evaluation </w:t>
      </w:r>
      <w:r w:rsidR="00491B61">
        <w:rPr>
          <w:sz w:val="20"/>
          <w:szCs w:val="20"/>
        </w:rPr>
        <w:t>is</w:t>
      </w:r>
      <w:r w:rsidRPr="007142E7">
        <w:rPr>
          <w:sz w:val="20"/>
          <w:szCs w:val="20"/>
        </w:rPr>
        <w:t xml:space="preserve"> conducted in 201</w:t>
      </w:r>
      <w:r w:rsidR="00491B61">
        <w:rPr>
          <w:sz w:val="20"/>
          <w:szCs w:val="20"/>
        </w:rPr>
        <w:t>5</w:t>
      </w:r>
      <w:r w:rsidRPr="007142E7">
        <w:rPr>
          <w:sz w:val="20"/>
          <w:szCs w:val="20"/>
        </w:rPr>
        <w:t xml:space="preserve"> towards the </w:t>
      </w:r>
      <w:r w:rsidR="00491B61">
        <w:rPr>
          <w:sz w:val="20"/>
          <w:szCs w:val="20"/>
        </w:rPr>
        <w:t>end</w:t>
      </w:r>
      <w:r w:rsidRPr="007142E7">
        <w:rPr>
          <w:sz w:val="20"/>
          <w:szCs w:val="20"/>
        </w:rPr>
        <w:t xml:space="preserve"> of current programme cycle of 2010-2015 with a view to contributing to </w:t>
      </w:r>
      <w:r w:rsidR="00491B61">
        <w:rPr>
          <w:sz w:val="20"/>
          <w:szCs w:val="20"/>
        </w:rPr>
        <w:t>better and more effective performance in the next 2016-2020 programme</w:t>
      </w:r>
      <w:r w:rsidRPr="007142E7">
        <w:rPr>
          <w:sz w:val="20"/>
          <w:szCs w:val="20"/>
        </w:rPr>
        <w:t>.</w:t>
      </w:r>
    </w:p>
    <w:p w:rsidR="00D6638C" w:rsidRPr="007142E7" w:rsidRDefault="003B00EF" w:rsidP="006379C1">
      <w:pPr>
        <w:pStyle w:val="Heading51"/>
        <w:numPr>
          <w:ilvl w:val="0"/>
          <w:numId w:val="14"/>
        </w:numPr>
        <w:spacing w:after="300" w:line="240" w:lineRule="auto"/>
        <w:rPr>
          <w:rFonts w:cs="Calibri"/>
          <w:sz w:val="20"/>
          <w:szCs w:val="20"/>
        </w:rPr>
      </w:pPr>
      <w:bookmarkStart w:id="4" w:name="_Toc321341549"/>
      <w:r w:rsidRPr="007142E7">
        <w:rPr>
          <w:rFonts w:cs="Calibri"/>
          <w:sz w:val="20"/>
          <w:szCs w:val="20"/>
        </w:rPr>
        <w:t xml:space="preserve">BRIEF NATIONAL CONTEXT </w:t>
      </w:r>
      <w:bookmarkEnd w:id="4"/>
    </w:p>
    <w:p w:rsidR="008E1368" w:rsidRPr="00C355AC" w:rsidRDefault="008E1368" w:rsidP="00696F35">
      <w:pPr>
        <w:pStyle w:val="ListParagraph"/>
        <w:spacing w:before="0" w:after="120" w:line="312" w:lineRule="auto"/>
        <w:ind w:left="0"/>
        <w:contextualSpacing w:val="0"/>
        <w:jc w:val="both"/>
        <w:rPr>
          <w:color w:val="000000"/>
        </w:rPr>
      </w:pPr>
      <w:bookmarkStart w:id="5" w:name="_Toc299133043"/>
      <w:bookmarkStart w:id="6" w:name="_Toc321341550"/>
      <w:r>
        <w:rPr>
          <w:color w:val="000000"/>
        </w:rPr>
        <w:t>In the past decade, Kazakhstan has been able to manage its oil-dependent economy prudently and is trying diversify its economic base</w:t>
      </w:r>
      <w:r>
        <w:rPr>
          <w:color w:val="000000"/>
          <w:lang w:val="en-US"/>
        </w:rPr>
        <w:t xml:space="preserve">. </w:t>
      </w:r>
      <w:r w:rsidR="00AB79BE">
        <w:rPr>
          <w:color w:val="000000"/>
          <w:lang w:val="en-US"/>
        </w:rPr>
        <w:t xml:space="preserve">For this reason </w:t>
      </w:r>
      <w:r>
        <w:rPr>
          <w:color w:val="000000"/>
        </w:rPr>
        <w:t>t</w:t>
      </w:r>
      <w:r w:rsidRPr="00C355AC">
        <w:rPr>
          <w:color w:val="000000"/>
        </w:rPr>
        <w:t>he Governm</w:t>
      </w:r>
      <w:r>
        <w:rPr>
          <w:color w:val="000000"/>
        </w:rPr>
        <w:t xml:space="preserve">ent of Kazakhstan has made </w:t>
      </w:r>
      <w:r w:rsidR="00AB79BE">
        <w:rPr>
          <w:color w:val="000000"/>
        </w:rPr>
        <w:t xml:space="preserve">a bold step to support economic development </w:t>
      </w:r>
      <w:r w:rsidRPr="00C355AC">
        <w:rPr>
          <w:color w:val="000000"/>
        </w:rPr>
        <w:t xml:space="preserve">by introducing in 2015 a new economic stimulus package, </w:t>
      </w:r>
      <w:r w:rsidRPr="00C355AC">
        <w:rPr>
          <w:i/>
          <w:color w:val="000000"/>
        </w:rPr>
        <w:t>Nurl</w:t>
      </w:r>
      <w:r>
        <w:rPr>
          <w:i/>
          <w:color w:val="000000"/>
        </w:rPr>
        <w:t>y</w:t>
      </w:r>
      <w:r w:rsidRPr="00C355AC">
        <w:rPr>
          <w:i/>
          <w:color w:val="000000"/>
        </w:rPr>
        <w:t xml:space="preserve"> Zhol</w:t>
      </w:r>
      <w:r w:rsidRPr="00C355AC">
        <w:rPr>
          <w:color w:val="000000"/>
        </w:rPr>
        <w:t xml:space="preserve">. It represents a commitment to </w:t>
      </w:r>
      <w:r w:rsidRPr="00C355AC">
        <w:rPr>
          <w:color w:val="000000"/>
        </w:rPr>
        <w:lastRenderedPageBreak/>
        <w:t xml:space="preserve">major investments in building new or modernizing the existing public infrastructure- regional and municipal roads, transport systems, housing, utilities- as well as developing small- and medium- businesses and creating jobs in non-oil sectors. </w:t>
      </w:r>
      <w:r>
        <w:rPr>
          <w:color w:val="000000"/>
        </w:rPr>
        <w:t>This policy is one of the steps towards diversifying policy options for building greater societal and economic resilience.</w:t>
      </w:r>
      <w:r w:rsidRPr="00C355AC">
        <w:rPr>
          <w:color w:val="000000"/>
        </w:rPr>
        <w:t xml:space="preserve">   </w:t>
      </w:r>
    </w:p>
    <w:p w:rsidR="00AB79BE" w:rsidRDefault="008E1368" w:rsidP="00696F35">
      <w:pPr>
        <w:pStyle w:val="ListParagraph"/>
        <w:spacing w:before="0" w:after="120" w:line="312" w:lineRule="auto"/>
        <w:ind w:left="0"/>
        <w:contextualSpacing w:val="0"/>
        <w:jc w:val="both"/>
        <w:rPr>
          <w:color w:val="000000"/>
        </w:rPr>
      </w:pPr>
      <w:r>
        <w:rPr>
          <w:color w:val="000000"/>
        </w:rPr>
        <w:t xml:space="preserve">Kazakhstan has already achieved many of its </w:t>
      </w:r>
      <w:r w:rsidR="00AB79BE">
        <w:rPr>
          <w:color w:val="000000"/>
        </w:rPr>
        <w:t>M</w:t>
      </w:r>
      <w:r w:rsidR="00AB79BE">
        <w:rPr>
          <w:color w:val="000000"/>
          <w:lang w:val="en-US"/>
        </w:rPr>
        <w:t xml:space="preserve">illennium </w:t>
      </w:r>
      <w:r>
        <w:rPr>
          <w:color w:val="000000"/>
        </w:rPr>
        <w:t>D</w:t>
      </w:r>
      <w:r w:rsidR="00AB79BE">
        <w:rPr>
          <w:color w:val="000000"/>
          <w:lang w:val="en-US"/>
        </w:rPr>
        <w:t xml:space="preserve">evelopment </w:t>
      </w:r>
      <w:r>
        <w:rPr>
          <w:color w:val="000000"/>
        </w:rPr>
        <w:t>G</w:t>
      </w:r>
      <w:r w:rsidR="00AB79BE">
        <w:rPr>
          <w:color w:val="000000"/>
          <w:lang w:val="en-US"/>
        </w:rPr>
        <w:t>oals (MDG)</w:t>
      </w:r>
      <w:r>
        <w:rPr>
          <w:color w:val="000000"/>
        </w:rPr>
        <w:t xml:space="preserve"> targets, especially in the areas of poverty reduction and education. The main ‘unfinished business’ in the MDGs </w:t>
      </w:r>
      <w:r w:rsidR="00AB79BE">
        <w:rPr>
          <w:color w:val="000000"/>
          <w:lang w:val="en-US"/>
        </w:rPr>
        <w:t xml:space="preserve">lies in </w:t>
      </w:r>
      <w:r>
        <w:rPr>
          <w:color w:val="000000"/>
        </w:rPr>
        <w:t>Goal 7</w:t>
      </w:r>
      <w:r w:rsidR="00AB79BE">
        <w:rPr>
          <w:color w:val="000000"/>
          <w:lang w:val="en-US"/>
        </w:rPr>
        <w:t xml:space="preserve"> -</w:t>
      </w:r>
      <w:r>
        <w:rPr>
          <w:color w:val="000000"/>
        </w:rPr>
        <w:t xml:space="preserve"> achieving environmental sustainability. Even though the country had embraced the ‘green economy’ and ‘sustainability’ vision, it </w:t>
      </w:r>
      <w:r w:rsidR="00AB79BE">
        <w:rPr>
          <w:color w:val="000000"/>
          <w:lang w:val="en-US"/>
        </w:rPr>
        <w:t xml:space="preserve">requires support from the UNDP to </w:t>
      </w:r>
      <w:r>
        <w:rPr>
          <w:color w:val="000000"/>
        </w:rPr>
        <w:t xml:space="preserve">practically implement </w:t>
      </w:r>
      <w:r w:rsidR="00AB79BE">
        <w:rPr>
          <w:color w:val="000000"/>
        </w:rPr>
        <w:t xml:space="preserve">the green aspects of its </w:t>
      </w:r>
      <w:r>
        <w:rPr>
          <w:color w:val="000000"/>
        </w:rPr>
        <w:t xml:space="preserve">economic diversification policy. </w:t>
      </w:r>
    </w:p>
    <w:p w:rsidR="00AB79BE" w:rsidRDefault="008E1368" w:rsidP="00696F35">
      <w:pPr>
        <w:pStyle w:val="ListParagraph"/>
        <w:spacing w:before="0" w:after="120" w:line="312" w:lineRule="auto"/>
        <w:ind w:left="0"/>
        <w:contextualSpacing w:val="0"/>
        <w:jc w:val="both"/>
        <w:rPr>
          <w:color w:val="000000"/>
        </w:rPr>
      </w:pPr>
      <w:r w:rsidRPr="00AB79BE">
        <w:rPr>
          <w:color w:val="000000"/>
        </w:rPr>
        <w:t>The UNDP Country Office during the 2010-2015 country programme cycle</w:t>
      </w:r>
      <w:r w:rsidR="00AB79BE">
        <w:rPr>
          <w:color w:val="000000"/>
          <w:lang w:val="en-US"/>
        </w:rPr>
        <w:t xml:space="preserve"> </w:t>
      </w:r>
      <w:r w:rsidRPr="00AB79BE">
        <w:rPr>
          <w:color w:val="000000"/>
        </w:rPr>
        <w:t>has emerged as a ‘partner of choice’ in supporting the Government in many o</w:t>
      </w:r>
      <w:r w:rsidR="00AB79BE">
        <w:rPr>
          <w:color w:val="000000"/>
        </w:rPr>
        <w:t xml:space="preserve">f its development priorities, and especially in energy efficiency and </w:t>
      </w:r>
      <w:r w:rsidR="00AB79BE">
        <w:rPr>
          <w:color w:val="000000"/>
          <w:lang w:val="en-US"/>
        </w:rPr>
        <w:t>climate change portfolio</w:t>
      </w:r>
      <w:r w:rsidRPr="00AB79BE">
        <w:rPr>
          <w:color w:val="000000"/>
        </w:rPr>
        <w:t xml:space="preserve">. This is evident from the fact that the number of government costs-shared projects has been increasing steadily during the past five years. In 2015, the share of the government cost-sharing constituted over 50% of UNDP budget, compared to only 4% at the beginning of the CPD cycle in 2010. </w:t>
      </w:r>
    </w:p>
    <w:p w:rsidR="00AB79BE" w:rsidRDefault="008E1368" w:rsidP="00696F35">
      <w:pPr>
        <w:pStyle w:val="ListParagraph"/>
        <w:spacing w:before="0" w:after="120" w:line="312" w:lineRule="auto"/>
        <w:ind w:left="0"/>
        <w:contextualSpacing w:val="0"/>
        <w:jc w:val="both"/>
        <w:rPr>
          <w:color w:val="000000"/>
        </w:rPr>
      </w:pPr>
      <w:r w:rsidRPr="00A40DB0">
        <w:rPr>
          <w:color w:val="000000"/>
        </w:rPr>
        <w:t xml:space="preserve">Based on this experience, the Government </w:t>
      </w:r>
      <w:r w:rsidR="00AB79BE">
        <w:rPr>
          <w:color w:val="000000"/>
          <w:lang w:val="en-US"/>
        </w:rPr>
        <w:t>supported U</w:t>
      </w:r>
      <w:r>
        <w:rPr>
          <w:color w:val="000000"/>
        </w:rPr>
        <w:t xml:space="preserve">NDP </w:t>
      </w:r>
      <w:r w:rsidR="00AB79BE">
        <w:rPr>
          <w:color w:val="000000"/>
          <w:lang w:val="en-US"/>
        </w:rPr>
        <w:t xml:space="preserve">in the </w:t>
      </w:r>
      <w:r w:rsidRPr="00A40DB0">
        <w:rPr>
          <w:color w:val="000000"/>
        </w:rPr>
        <w:t>launch</w:t>
      </w:r>
      <w:r w:rsidR="00AB79BE">
        <w:rPr>
          <w:color w:val="000000"/>
          <w:lang w:val="en-US"/>
        </w:rPr>
        <w:t xml:space="preserve"> of</w:t>
      </w:r>
      <w:r w:rsidRPr="00A40DB0">
        <w:rPr>
          <w:color w:val="000000"/>
        </w:rPr>
        <w:t xml:space="preserve"> joint programmes in Kyzylorda and Mangystau</w:t>
      </w:r>
      <w:r>
        <w:rPr>
          <w:color w:val="000000"/>
        </w:rPr>
        <w:t xml:space="preserve"> regions. T</w:t>
      </w:r>
      <w:r w:rsidRPr="00A40DB0">
        <w:rPr>
          <w:color w:val="000000"/>
        </w:rPr>
        <w:t xml:space="preserve">he three local development programmes </w:t>
      </w:r>
      <w:r>
        <w:rPr>
          <w:color w:val="000000"/>
        </w:rPr>
        <w:t xml:space="preserve">have demonstrated UNDP’s ability to </w:t>
      </w:r>
      <w:r w:rsidRPr="00A40DB0">
        <w:rPr>
          <w:color w:val="000000"/>
        </w:rPr>
        <w:t xml:space="preserve">advise the Government, and </w:t>
      </w:r>
      <w:r>
        <w:rPr>
          <w:color w:val="000000"/>
        </w:rPr>
        <w:t xml:space="preserve">support </w:t>
      </w:r>
      <w:r w:rsidRPr="00A40DB0">
        <w:rPr>
          <w:color w:val="000000"/>
        </w:rPr>
        <w:t xml:space="preserve">the implementation of the </w:t>
      </w:r>
      <w:r w:rsidRPr="00A40DB0">
        <w:rPr>
          <w:i/>
          <w:color w:val="000000"/>
        </w:rPr>
        <w:t>Nurly Zhol</w:t>
      </w:r>
      <w:r w:rsidRPr="00A40DB0">
        <w:rPr>
          <w:color w:val="000000"/>
        </w:rPr>
        <w:t xml:space="preserve"> policy, as well as other national policies such as the national </w:t>
      </w:r>
      <w:r w:rsidR="00696F35">
        <w:rPr>
          <w:color w:val="000000"/>
          <w:lang w:val="en-US"/>
        </w:rPr>
        <w:t>Energy Efficiency 2020</w:t>
      </w:r>
      <w:r w:rsidRPr="00A40DB0">
        <w:rPr>
          <w:color w:val="000000"/>
        </w:rPr>
        <w:t xml:space="preserve"> (2011-2020)</w:t>
      </w:r>
      <w:r w:rsidR="00696F35">
        <w:rPr>
          <w:color w:val="000000"/>
          <w:lang w:val="en-US"/>
        </w:rPr>
        <w:t xml:space="preserve"> </w:t>
      </w:r>
      <w:r w:rsidRPr="00A40DB0">
        <w:rPr>
          <w:color w:val="000000"/>
        </w:rPr>
        <w:t xml:space="preserve">and the </w:t>
      </w:r>
      <w:r>
        <w:rPr>
          <w:color w:val="000000"/>
        </w:rPr>
        <w:t>National Programme on D</w:t>
      </w:r>
      <w:r w:rsidRPr="00A40DB0">
        <w:rPr>
          <w:color w:val="000000"/>
        </w:rPr>
        <w:t>evelopment f</w:t>
      </w:r>
      <w:r>
        <w:rPr>
          <w:color w:val="000000"/>
        </w:rPr>
        <w:t>or R</w:t>
      </w:r>
      <w:r w:rsidRPr="00A40DB0">
        <w:rPr>
          <w:color w:val="000000"/>
        </w:rPr>
        <w:t>egions (2014-2020).</w:t>
      </w:r>
    </w:p>
    <w:p w:rsidR="00AB79BE" w:rsidRDefault="008E1368" w:rsidP="00696F35">
      <w:pPr>
        <w:pStyle w:val="ListParagraph"/>
        <w:spacing w:before="0" w:after="120" w:line="312" w:lineRule="auto"/>
        <w:ind w:left="0"/>
        <w:contextualSpacing w:val="0"/>
        <w:jc w:val="both"/>
        <w:rPr>
          <w:color w:val="000000"/>
        </w:rPr>
      </w:pPr>
      <w:r>
        <w:rPr>
          <w:color w:val="000000"/>
        </w:rPr>
        <w:t xml:space="preserve">Based on evaluations of the Global Environmental Facility (GEF) projects, implemented by UNDP during the 2010-2015 period, </w:t>
      </w:r>
      <w:r w:rsidRPr="00B151ED">
        <w:rPr>
          <w:color w:val="000000"/>
        </w:rPr>
        <w:t>UNDP is</w:t>
      </w:r>
      <w:r>
        <w:rPr>
          <w:color w:val="000000"/>
        </w:rPr>
        <w:t xml:space="preserve"> recognized by national and local partners </w:t>
      </w:r>
      <w:r w:rsidRPr="0037457B">
        <w:rPr>
          <w:color w:val="000000"/>
        </w:rPr>
        <w:t>as being at the forefront</w:t>
      </w:r>
      <w:r>
        <w:rPr>
          <w:color w:val="000000"/>
        </w:rPr>
        <w:t xml:space="preserve"> of promoting energy efficient technologies and sustainable transport solutions, through demonstration projects in energy efficient housing, modern lighting, and ‘green’ public transport options. </w:t>
      </w:r>
    </w:p>
    <w:p w:rsidR="00696F35" w:rsidRPr="00696F35" w:rsidRDefault="00696F35" w:rsidP="00696F35">
      <w:pPr>
        <w:pStyle w:val="ListParagraph"/>
        <w:spacing w:before="0" w:after="120" w:line="312" w:lineRule="auto"/>
        <w:ind w:left="0"/>
        <w:contextualSpacing w:val="0"/>
        <w:jc w:val="both"/>
        <w:rPr>
          <w:color w:val="000000"/>
          <w:lang w:val="en-US"/>
        </w:rPr>
      </w:pPr>
      <w:r>
        <w:rPr>
          <w:color w:val="000000"/>
          <w:lang w:val="en-US"/>
        </w:rPr>
        <w:t xml:space="preserve">Since </w:t>
      </w:r>
      <w:r w:rsidR="008E1368">
        <w:rPr>
          <w:color w:val="000000"/>
        </w:rPr>
        <w:t>Kazakhstan is at the cross</w:t>
      </w:r>
      <w:r>
        <w:rPr>
          <w:color w:val="000000"/>
        </w:rPr>
        <w:t>-roads in its development path and is seeking balance between “</w:t>
      </w:r>
      <w:r>
        <w:rPr>
          <w:color w:val="000000"/>
          <w:lang w:val="en-US"/>
        </w:rPr>
        <w:t xml:space="preserve">brown” and “green” development, the UNDP is launching its Energy Efficiency and Climate Change Outcome Evaluation. An independent analysis will help the UNDP to </w:t>
      </w:r>
      <w:r>
        <w:rPr>
          <w:color w:val="000000"/>
        </w:rPr>
        <w:t xml:space="preserve">utilize its available resources and capacities more effectively and efficiently in </w:t>
      </w:r>
      <w:r>
        <w:rPr>
          <w:color w:val="000000"/>
          <w:lang w:val="en-US"/>
        </w:rPr>
        <w:t xml:space="preserve">next 2016-2020 </w:t>
      </w:r>
      <w:r>
        <w:rPr>
          <w:color w:val="000000"/>
        </w:rPr>
        <w:t>programme cycle</w:t>
      </w:r>
      <w:r>
        <w:rPr>
          <w:color w:val="000000"/>
          <w:lang w:val="en-US"/>
        </w:rPr>
        <w:t xml:space="preserve">. </w:t>
      </w:r>
    </w:p>
    <w:p w:rsidR="00CB5D78" w:rsidRPr="007142E7" w:rsidRDefault="00CB5D78" w:rsidP="00112FBB">
      <w:pPr>
        <w:pStyle w:val="Heading51"/>
        <w:numPr>
          <w:ilvl w:val="0"/>
          <w:numId w:val="14"/>
        </w:numPr>
        <w:spacing w:line="240" w:lineRule="auto"/>
        <w:rPr>
          <w:rFonts w:cs="Calibri"/>
          <w:sz w:val="20"/>
          <w:szCs w:val="20"/>
        </w:rPr>
      </w:pPr>
      <w:r w:rsidRPr="007142E7">
        <w:rPr>
          <w:rFonts w:cs="Calibri"/>
          <w:sz w:val="20"/>
          <w:szCs w:val="20"/>
        </w:rPr>
        <w:t>Evaluation PURPOSE</w:t>
      </w:r>
    </w:p>
    <w:p w:rsidR="001A6764" w:rsidRPr="00907ED2" w:rsidRDefault="001A6764" w:rsidP="006379C1">
      <w:pPr>
        <w:spacing w:before="300" w:after="300" w:line="312" w:lineRule="auto"/>
        <w:jc w:val="both"/>
        <w:rPr>
          <w:rFonts w:cs="Arial"/>
          <w:sz w:val="20"/>
          <w:szCs w:val="20"/>
        </w:rPr>
      </w:pPr>
      <w:r w:rsidRPr="00907ED2">
        <w:rPr>
          <w:rFonts w:cs="PIJALN+ArialNarrow"/>
          <w:color w:val="000000"/>
          <w:sz w:val="20"/>
          <w:szCs w:val="20"/>
        </w:rPr>
        <w:t>The overall objective of the outcome evaluation will be to assess how UNDP’s environment programme results contributed, together with the assistance of partners, to a change in development conditions</w:t>
      </w:r>
      <w:r>
        <w:rPr>
          <w:rFonts w:cs="PIJALN+ArialNarrow"/>
          <w:color w:val="000000"/>
          <w:sz w:val="20"/>
          <w:szCs w:val="20"/>
        </w:rPr>
        <w:t xml:space="preserve">. </w:t>
      </w:r>
      <w:r w:rsidRPr="00907ED2">
        <w:rPr>
          <w:rFonts w:cs="Arial"/>
          <w:sz w:val="20"/>
          <w:szCs w:val="20"/>
        </w:rPr>
        <w:t>The purpose of the proposed evaluation is to measure UNDP’s contribution to the outcome outlined above with a view to fine-tune the current UNDP environment programme, providing the most optimal portfolio balance and structure</w:t>
      </w:r>
      <w:r>
        <w:rPr>
          <w:rFonts w:cs="Arial"/>
          <w:sz w:val="20"/>
          <w:szCs w:val="20"/>
        </w:rPr>
        <w:t xml:space="preserve"> for the </w:t>
      </w:r>
      <w:r w:rsidR="006379C1">
        <w:rPr>
          <w:rFonts w:cs="Arial"/>
          <w:sz w:val="20"/>
          <w:szCs w:val="20"/>
        </w:rPr>
        <w:t xml:space="preserve">the next programmatic </w:t>
      </w:r>
      <w:r w:rsidRPr="00907ED2">
        <w:rPr>
          <w:rFonts w:cs="Arial"/>
          <w:sz w:val="20"/>
          <w:szCs w:val="20"/>
        </w:rPr>
        <w:t>cycle.</w:t>
      </w:r>
    </w:p>
    <w:p w:rsidR="001A6764" w:rsidRPr="007142E7" w:rsidRDefault="001A6764" w:rsidP="00112FBB">
      <w:pPr>
        <w:pStyle w:val="Heading51"/>
        <w:numPr>
          <w:ilvl w:val="0"/>
          <w:numId w:val="14"/>
        </w:numPr>
        <w:spacing w:line="240" w:lineRule="auto"/>
        <w:rPr>
          <w:rFonts w:cs="Calibri"/>
          <w:sz w:val="20"/>
          <w:szCs w:val="20"/>
        </w:rPr>
      </w:pPr>
      <w:r w:rsidRPr="007142E7">
        <w:rPr>
          <w:rFonts w:cs="Calibri"/>
          <w:sz w:val="20"/>
          <w:szCs w:val="20"/>
        </w:rPr>
        <w:t xml:space="preserve">Evaluation </w:t>
      </w:r>
      <w:r w:rsidR="00DE7E2A" w:rsidRPr="007142E7">
        <w:rPr>
          <w:rFonts w:cs="Calibri"/>
          <w:sz w:val="20"/>
          <w:szCs w:val="20"/>
        </w:rPr>
        <w:t xml:space="preserve">scope </w:t>
      </w:r>
    </w:p>
    <w:p w:rsidR="00DE7E2A" w:rsidRDefault="00DE7E2A" w:rsidP="004C4CB1">
      <w:pPr>
        <w:spacing w:before="300" w:after="300"/>
        <w:jc w:val="both"/>
        <w:rPr>
          <w:rFonts w:cs="PIJALN+ArialNarrow"/>
          <w:color w:val="000000"/>
          <w:sz w:val="20"/>
          <w:szCs w:val="20"/>
          <w:lang w:bidi="ar-SA"/>
        </w:rPr>
      </w:pPr>
      <w:r w:rsidRPr="00DE7E2A">
        <w:rPr>
          <w:rFonts w:cs="Arial"/>
          <w:sz w:val="20"/>
          <w:szCs w:val="20"/>
          <w:lang w:bidi="ar-SA"/>
        </w:rPr>
        <w:t xml:space="preserve">The evaluation will cover </w:t>
      </w:r>
      <w:r w:rsidR="004C4CB1">
        <w:rPr>
          <w:rFonts w:cs="Arial"/>
          <w:sz w:val="20"/>
          <w:szCs w:val="20"/>
          <w:lang w:bidi="ar-SA"/>
        </w:rPr>
        <w:t>UNDP outcome 3</w:t>
      </w:r>
      <w:r w:rsidRPr="00DE7E2A">
        <w:rPr>
          <w:rFonts w:cs="Arial"/>
          <w:sz w:val="20"/>
          <w:szCs w:val="20"/>
          <w:lang w:bidi="ar-SA"/>
        </w:rPr>
        <w:t xml:space="preserve"> </w:t>
      </w:r>
      <w:r>
        <w:rPr>
          <w:rFonts w:cs="Arial"/>
          <w:sz w:val="20"/>
          <w:szCs w:val="20"/>
          <w:lang w:bidi="ar-SA"/>
        </w:rPr>
        <w:t xml:space="preserve">(Table 1.) under </w:t>
      </w:r>
      <w:r w:rsidRPr="00DE7E2A">
        <w:rPr>
          <w:rFonts w:cs="Arial"/>
          <w:sz w:val="20"/>
          <w:szCs w:val="20"/>
          <w:lang w:bidi="ar-SA"/>
        </w:rPr>
        <w:t xml:space="preserve">current </w:t>
      </w:r>
      <w:r w:rsidR="004C4CB1">
        <w:rPr>
          <w:rFonts w:cs="Arial"/>
          <w:sz w:val="20"/>
          <w:szCs w:val="20"/>
          <w:lang w:bidi="ar-SA"/>
        </w:rPr>
        <w:t xml:space="preserve">CPAP </w:t>
      </w:r>
      <w:r w:rsidRPr="00DE7E2A">
        <w:rPr>
          <w:rFonts w:cs="Arial"/>
          <w:sz w:val="20"/>
          <w:szCs w:val="20"/>
          <w:lang w:bidi="ar-SA"/>
        </w:rPr>
        <w:t xml:space="preserve">period </w:t>
      </w:r>
      <w:r>
        <w:rPr>
          <w:rFonts w:cs="Arial"/>
          <w:sz w:val="20"/>
          <w:szCs w:val="20"/>
          <w:lang w:bidi="ar-SA"/>
        </w:rPr>
        <w:t>2010-2015</w:t>
      </w:r>
      <w:r w:rsidRPr="00DE7E2A">
        <w:rPr>
          <w:rFonts w:cs="Arial"/>
          <w:sz w:val="20"/>
          <w:szCs w:val="20"/>
          <w:lang w:bidi="ar-SA"/>
        </w:rPr>
        <w:t xml:space="preserve">. </w:t>
      </w:r>
      <w:r w:rsidRPr="00DE7E2A">
        <w:rPr>
          <w:rFonts w:cs="PIJALN+ArialNarrow"/>
          <w:color w:val="000000"/>
          <w:sz w:val="20"/>
          <w:szCs w:val="20"/>
          <w:lang w:bidi="ar-SA"/>
        </w:rPr>
        <w:t xml:space="preserve">This outcome evaluation will assess progress towards the outcome, the factors affecting the outcome, key UNDP contributions to outcomes and assess the partnership strategy. The evaluation will also assess the portfolio alignment and its relevance to the UNDAF </w:t>
      </w:r>
      <w:r>
        <w:rPr>
          <w:rFonts w:cs="PIJALN+ArialNarrow"/>
          <w:color w:val="000000"/>
          <w:sz w:val="20"/>
          <w:szCs w:val="20"/>
          <w:lang w:bidi="ar-SA"/>
        </w:rPr>
        <w:t>2010-2015</w:t>
      </w:r>
      <w:r w:rsidRPr="00DE7E2A">
        <w:rPr>
          <w:rFonts w:cs="PIJALN+ArialNarrow"/>
          <w:color w:val="000000"/>
          <w:sz w:val="20"/>
          <w:szCs w:val="20"/>
          <w:lang w:bidi="ar-SA"/>
        </w:rPr>
        <w:t>.</w:t>
      </w:r>
    </w:p>
    <w:p w:rsidR="00DE7E2A" w:rsidRDefault="00DE7E2A" w:rsidP="00DE7E2A">
      <w:pPr>
        <w:spacing w:after="0"/>
        <w:jc w:val="both"/>
        <w:rPr>
          <w:rFonts w:cs="PIJALN+ArialNarrow"/>
          <w:color w:val="000000"/>
          <w:sz w:val="20"/>
          <w:szCs w:val="20"/>
          <w:lang w:bidi="ar-SA"/>
        </w:rPr>
      </w:pPr>
      <w:r>
        <w:rPr>
          <w:rFonts w:cs="PIJALN+ArialNarrow"/>
          <w:color w:val="000000"/>
          <w:sz w:val="20"/>
          <w:szCs w:val="20"/>
          <w:lang w:bidi="ar-SA"/>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953"/>
        <w:gridCol w:w="3155"/>
      </w:tblGrid>
      <w:tr w:rsidR="004C4CB1" w:rsidRPr="00B2450E" w:rsidTr="00481ED6">
        <w:tc>
          <w:tcPr>
            <w:tcW w:w="9576" w:type="dxa"/>
            <w:gridSpan w:val="3"/>
            <w:shd w:val="clear" w:color="auto" w:fill="auto"/>
          </w:tcPr>
          <w:p w:rsidR="004C4CB1" w:rsidRPr="00B2450E" w:rsidRDefault="004C4CB1" w:rsidP="00B2450E">
            <w:pPr>
              <w:spacing w:after="0"/>
              <w:jc w:val="both"/>
              <w:rPr>
                <w:rFonts w:eastAsia="MS Mincho" w:cs="PIJALN+ArialNarrow"/>
                <w:color w:val="000000"/>
                <w:sz w:val="20"/>
                <w:szCs w:val="20"/>
                <w:lang w:bidi="ar-SA"/>
              </w:rPr>
            </w:pPr>
            <w:r w:rsidRPr="00B2450E">
              <w:rPr>
                <w:rFonts w:eastAsia="MS Mincho" w:cs="PIJALN+ArialNarrow"/>
                <w:b/>
                <w:color w:val="000000"/>
                <w:sz w:val="20"/>
                <w:szCs w:val="20"/>
                <w:lang w:bidi="ar-SA"/>
              </w:rPr>
              <w:lastRenderedPageBreak/>
              <w:t>Outcome 3:</w:t>
            </w:r>
            <w:r w:rsidRPr="00B2450E">
              <w:rPr>
                <w:rFonts w:eastAsia="MS Mincho" w:cs="PIJALN+ArialNarrow"/>
                <w:color w:val="000000"/>
                <w:sz w:val="20"/>
                <w:szCs w:val="20"/>
                <w:lang w:bidi="ar-SA"/>
              </w:rPr>
              <w:t xml:space="preserve"> </w:t>
            </w:r>
            <w:r w:rsidRPr="00B2450E">
              <w:rPr>
                <w:rFonts w:eastAsia="MS Mincho"/>
                <w:sz w:val="20"/>
                <w:szCs w:val="20"/>
              </w:rPr>
              <w:t>The Government, industries and civil society take steps to adapt to climate change and mitigate its impact through energy efficiency measures and climate change adaptation policies</w:t>
            </w:r>
          </w:p>
        </w:tc>
      </w:tr>
      <w:tr w:rsidR="00B2450E" w:rsidRPr="00B2450E" w:rsidTr="00481ED6">
        <w:tc>
          <w:tcPr>
            <w:tcW w:w="468" w:type="dxa"/>
            <w:tcBorders>
              <w:bottom w:val="nil"/>
              <w:right w:val="nil"/>
            </w:tcBorders>
            <w:shd w:val="clear" w:color="auto" w:fill="auto"/>
          </w:tcPr>
          <w:p w:rsidR="004C4CB1" w:rsidRPr="00B2450E" w:rsidRDefault="004C4CB1" w:rsidP="00B2450E">
            <w:pPr>
              <w:spacing w:after="0"/>
              <w:jc w:val="both"/>
              <w:rPr>
                <w:rFonts w:eastAsia="MS Mincho" w:cs="PIJALN+ArialNarrow"/>
                <w:color w:val="000000"/>
                <w:sz w:val="20"/>
                <w:szCs w:val="20"/>
                <w:lang w:bidi="ar-SA"/>
              </w:rPr>
            </w:pPr>
          </w:p>
        </w:tc>
        <w:tc>
          <w:tcPr>
            <w:tcW w:w="5953" w:type="dxa"/>
            <w:tcBorders>
              <w:left w:val="nil"/>
              <w:bottom w:val="nil"/>
              <w:right w:val="nil"/>
            </w:tcBorders>
            <w:shd w:val="clear" w:color="auto" w:fill="auto"/>
          </w:tcPr>
          <w:p w:rsidR="004C4CB1" w:rsidRPr="00B2450E" w:rsidRDefault="004C4CB1" w:rsidP="00B2450E">
            <w:pPr>
              <w:spacing w:after="0"/>
              <w:jc w:val="both"/>
              <w:rPr>
                <w:rFonts w:eastAsia="MS Mincho" w:cs="PIJALN+ArialNarrow"/>
                <w:color w:val="000000"/>
                <w:sz w:val="20"/>
                <w:szCs w:val="20"/>
                <w:lang w:bidi="ar-SA"/>
              </w:rPr>
            </w:pPr>
          </w:p>
        </w:tc>
        <w:tc>
          <w:tcPr>
            <w:tcW w:w="3155" w:type="dxa"/>
            <w:tcBorders>
              <w:left w:val="nil"/>
              <w:bottom w:val="nil"/>
            </w:tcBorders>
            <w:shd w:val="clear" w:color="auto" w:fill="auto"/>
          </w:tcPr>
          <w:p w:rsidR="004C4CB1" w:rsidRPr="00B2450E" w:rsidRDefault="004C4CB1" w:rsidP="00B2450E">
            <w:pPr>
              <w:spacing w:after="0"/>
              <w:jc w:val="both"/>
              <w:rPr>
                <w:rFonts w:eastAsia="MS Mincho" w:cs="PIJALN+ArialNarrow"/>
                <w:color w:val="000000"/>
                <w:sz w:val="20"/>
                <w:szCs w:val="20"/>
                <w:lang w:bidi="ar-SA"/>
              </w:rPr>
            </w:pPr>
          </w:p>
        </w:tc>
      </w:tr>
      <w:tr w:rsidR="004C4CB1" w:rsidRPr="00B2450E" w:rsidTr="00481ED6">
        <w:tc>
          <w:tcPr>
            <w:tcW w:w="9576" w:type="dxa"/>
            <w:gridSpan w:val="3"/>
            <w:tcBorders>
              <w:top w:val="nil"/>
            </w:tcBorders>
            <w:shd w:val="clear" w:color="auto" w:fill="auto"/>
          </w:tcPr>
          <w:p w:rsidR="004C4CB1" w:rsidRPr="00B2450E" w:rsidRDefault="004C4CB1" w:rsidP="00B2450E">
            <w:pPr>
              <w:spacing w:after="0"/>
              <w:jc w:val="both"/>
              <w:rPr>
                <w:rFonts w:eastAsia="MS Mincho" w:cs="PIJALN+ArialNarrow"/>
                <w:color w:val="000000"/>
                <w:sz w:val="20"/>
                <w:szCs w:val="20"/>
                <w:lang w:bidi="ar-SA"/>
              </w:rPr>
            </w:pPr>
            <w:r w:rsidRPr="00B2450E">
              <w:rPr>
                <w:rFonts w:eastAsia="MS Mincho" w:cs="PIJALN+ArialNarrow"/>
                <w:color w:val="000000"/>
                <w:sz w:val="20"/>
                <w:szCs w:val="20"/>
                <w:lang w:bidi="ar-SA"/>
              </w:rPr>
              <w:t>Projects to be evaluated under the Outcome</w:t>
            </w:r>
          </w:p>
        </w:tc>
      </w:tr>
      <w:tr w:rsidR="00481ED6" w:rsidRPr="00B2450E" w:rsidTr="00481ED6">
        <w:trPr>
          <w:trHeight w:val="244"/>
        </w:trPr>
        <w:tc>
          <w:tcPr>
            <w:tcW w:w="468" w:type="dxa"/>
            <w:shd w:val="clear" w:color="auto" w:fill="auto"/>
          </w:tcPr>
          <w:p w:rsidR="00481ED6" w:rsidRPr="00B2450E" w:rsidRDefault="00481ED6" w:rsidP="00481ED6">
            <w:pPr>
              <w:numPr>
                <w:ilvl w:val="0"/>
                <w:numId w:val="26"/>
              </w:numPr>
              <w:tabs>
                <w:tab w:val="left" w:pos="360"/>
              </w:tabs>
              <w:spacing w:after="0"/>
              <w:ind w:left="630" w:hanging="630"/>
              <w:jc w:val="both"/>
              <w:rPr>
                <w:rFonts w:eastAsia="MS Mincho" w:cs="PIJALN+ArialNarrow"/>
                <w:color w:val="000000"/>
                <w:sz w:val="20"/>
                <w:szCs w:val="20"/>
                <w:lang w:bidi="ar-SA"/>
              </w:rPr>
            </w:pPr>
          </w:p>
        </w:tc>
        <w:tc>
          <w:tcPr>
            <w:tcW w:w="9108" w:type="dxa"/>
            <w:gridSpan w:val="2"/>
            <w:shd w:val="clear" w:color="auto" w:fill="auto"/>
          </w:tcPr>
          <w:p w:rsidR="00481ED6" w:rsidRPr="00481ED6" w:rsidRDefault="00481ED6" w:rsidP="00481ED6">
            <w:pPr>
              <w:jc w:val="both"/>
              <w:rPr>
                <w:sz w:val="20"/>
                <w:szCs w:val="20"/>
                <w:lang w:bidi="ar-SA"/>
              </w:rPr>
            </w:pPr>
            <w:r w:rsidRPr="00481ED6">
              <w:rPr>
                <w:sz w:val="20"/>
                <w:szCs w:val="20"/>
              </w:rPr>
              <w:t>Demonstration of improvement of energy efficiency of public buildings at the example of the School No.25</w:t>
            </w:r>
          </w:p>
        </w:tc>
      </w:tr>
      <w:tr w:rsidR="00481ED6" w:rsidRPr="00B2450E" w:rsidTr="00481ED6">
        <w:tc>
          <w:tcPr>
            <w:tcW w:w="468" w:type="dxa"/>
            <w:shd w:val="clear" w:color="auto" w:fill="auto"/>
          </w:tcPr>
          <w:p w:rsidR="00481ED6" w:rsidRDefault="00481ED6" w:rsidP="00481ED6">
            <w:pPr>
              <w:numPr>
                <w:ilvl w:val="0"/>
                <w:numId w:val="26"/>
              </w:numPr>
              <w:tabs>
                <w:tab w:val="left" w:pos="360"/>
              </w:tabs>
              <w:spacing w:after="0"/>
              <w:ind w:left="630" w:hanging="630"/>
              <w:jc w:val="both"/>
              <w:rPr>
                <w:rFonts w:eastAsia="MS Mincho" w:cs="PIJALN+ArialNarrow"/>
                <w:sz w:val="20"/>
                <w:szCs w:val="20"/>
                <w:lang w:bidi="ar-SA"/>
              </w:rPr>
            </w:pPr>
          </w:p>
        </w:tc>
        <w:tc>
          <w:tcPr>
            <w:tcW w:w="9108" w:type="dxa"/>
            <w:gridSpan w:val="2"/>
            <w:shd w:val="clear" w:color="auto" w:fill="auto"/>
          </w:tcPr>
          <w:p w:rsidR="00481ED6" w:rsidRPr="00481ED6" w:rsidRDefault="00481ED6" w:rsidP="003B0000">
            <w:pPr>
              <w:spacing w:after="0"/>
              <w:jc w:val="both"/>
              <w:rPr>
                <w:rFonts w:eastAsia="MS Mincho" w:cs="PIJALN+ArialNarrow"/>
                <w:color w:val="000000"/>
                <w:sz w:val="20"/>
                <w:szCs w:val="20"/>
                <w:lang w:bidi="ar-SA"/>
              </w:rPr>
            </w:pPr>
            <w:r w:rsidRPr="00481ED6">
              <w:rPr>
                <w:sz w:val="20"/>
                <w:szCs w:val="20"/>
              </w:rPr>
              <w:t>Removing barriers to energy efficiency in mu</w:t>
            </w:r>
            <w:r w:rsidR="003B0000">
              <w:rPr>
                <w:sz w:val="20"/>
                <w:szCs w:val="20"/>
              </w:rPr>
              <w:t>n</w:t>
            </w:r>
            <w:r w:rsidRPr="00481ED6">
              <w:rPr>
                <w:sz w:val="20"/>
                <w:szCs w:val="20"/>
              </w:rPr>
              <w:t>i</w:t>
            </w:r>
            <w:r w:rsidR="003B0000">
              <w:rPr>
                <w:sz w:val="20"/>
                <w:szCs w:val="20"/>
              </w:rPr>
              <w:t>ci</w:t>
            </w:r>
            <w:r w:rsidRPr="00481ED6">
              <w:rPr>
                <w:sz w:val="20"/>
                <w:szCs w:val="20"/>
              </w:rPr>
              <w:t>pal heat and hot water supply</w:t>
            </w:r>
          </w:p>
        </w:tc>
      </w:tr>
      <w:tr w:rsidR="00481ED6" w:rsidRPr="00B2450E" w:rsidTr="00481ED6">
        <w:tc>
          <w:tcPr>
            <w:tcW w:w="468" w:type="dxa"/>
            <w:shd w:val="clear" w:color="auto" w:fill="auto"/>
          </w:tcPr>
          <w:p w:rsidR="00481ED6" w:rsidRDefault="00481ED6" w:rsidP="00481ED6">
            <w:pPr>
              <w:numPr>
                <w:ilvl w:val="0"/>
                <w:numId w:val="26"/>
              </w:numPr>
              <w:tabs>
                <w:tab w:val="left" w:pos="360"/>
              </w:tabs>
              <w:spacing w:after="0"/>
              <w:ind w:left="630" w:hanging="630"/>
              <w:jc w:val="both"/>
              <w:rPr>
                <w:rFonts w:eastAsia="MS Mincho" w:cs="PIJALN+ArialNarrow"/>
                <w:sz w:val="20"/>
                <w:szCs w:val="20"/>
                <w:lang w:bidi="ar-SA"/>
              </w:rPr>
            </w:pPr>
          </w:p>
        </w:tc>
        <w:tc>
          <w:tcPr>
            <w:tcW w:w="9108" w:type="dxa"/>
            <w:gridSpan w:val="2"/>
            <w:shd w:val="clear" w:color="auto" w:fill="auto"/>
          </w:tcPr>
          <w:p w:rsidR="00481ED6" w:rsidRPr="00481ED6" w:rsidRDefault="00481ED6" w:rsidP="00B2450E">
            <w:pPr>
              <w:spacing w:after="0"/>
              <w:jc w:val="both"/>
              <w:rPr>
                <w:rFonts w:eastAsia="MS Mincho" w:cs="PIJALN+ArialNarrow"/>
                <w:color w:val="000000"/>
                <w:sz w:val="20"/>
                <w:szCs w:val="20"/>
                <w:lang w:bidi="ar-SA"/>
              </w:rPr>
            </w:pPr>
            <w:r w:rsidRPr="00481ED6">
              <w:rPr>
                <w:sz w:val="20"/>
                <w:szCs w:val="20"/>
              </w:rPr>
              <w:t>Promotion of Energy-Efficient Lighting in Kazakhstan</w:t>
            </w:r>
          </w:p>
        </w:tc>
      </w:tr>
      <w:tr w:rsidR="00481ED6" w:rsidRPr="00B2450E" w:rsidTr="00481ED6">
        <w:tc>
          <w:tcPr>
            <w:tcW w:w="468" w:type="dxa"/>
            <w:shd w:val="clear" w:color="auto" w:fill="auto"/>
          </w:tcPr>
          <w:p w:rsidR="00481ED6" w:rsidRDefault="00481ED6" w:rsidP="00481ED6">
            <w:pPr>
              <w:numPr>
                <w:ilvl w:val="0"/>
                <w:numId w:val="26"/>
              </w:numPr>
              <w:tabs>
                <w:tab w:val="left" w:pos="360"/>
              </w:tabs>
              <w:spacing w:after="0"/>
              <w:ind w:left="630" w:hanging="630"/>
              <w:jc w:val="both"/>
              <w:rPr>
                <w:rFonts w:eastAsia="MS Mincho" w:cs="PIJALN+ArialNarrow"/>
                <w:sz w:val="20"/>
                <w:szCs w:val="20"/>
                <w:lang w:bidi="ar-SA"/>
              </w:rPr>
            </w:pPr>
          </w:p>
        </w:tc>
        <w:tc>
          <w:tcPr>
            <w:tcW w:w="9108" w:type="dxa"/>
            <w:gridSpan w:val="2"/>
            <w:shd w:val="clear" w:color="auto" w:fill="auto"/>
          </w:tcPr>
          <w:p w:rsidR="00481ED6" w:rsidRPr="00481ED6" w:rsidRDefault="00481ED6" w:rsidP="00B2450E">
            <w:pPr>
              <w:spacing w:after="0"/>
              <w:jc w:val="both"/>
              <w:rPr>
                <w:rFonts w:eastAsia="MS Mincho" w:cs="PIJALN+ArialNarrow"/>
                <w:color w:val="000000"/>
                <w:sz w:val="20"/>
                <w:szCs w:val="20"/>
                <w:lang w:bidi="ar-SA"/>
              </w:rPr>
            </w:pPr>
            <w:r w:rsidRPr="00481ED6">
              <w:rPr>
                <w:sz w:val="20"/>
                <w:szCs w:val="20"/>
              </w:rPr>
              <w:t>Energy efficient design and construction in residential sector</w:t>
            </w:r>
          </w:p>
        </w:tc>
      </w:tr>
      <w:tr w:rsidR="00481ED6" w:rsidRPr="00B2450E" w:rsidTr="00481ED6">
        <w:tc>
          <w:tcPr>
            <w:tcW w:w="468" w:type="dxa"/>
            <w:shd w:val="clear" w:color="auto" w:fill="auto"/>
          </w:tcPr>
          <w:p w:rsidR="00481ED6" w:rsidRDefault="00481ED6" w:rsidP="00481ED6">
            <w:pPr>
              <w:numPr>
                <w:ilvl w:val="0"/>
                <w:numId w:val="26"/>
              </w:numPr>
              <w:tabs>
                <w:tab w:val="left" w:pos="360"/>
              </w:tabs>
              <w:spacing w:after="0"/>
              <w:ind w:left="630" w:hanging="630"/>
              <w:jc w:val="both"/>
              <w:rPr>
                <w:rFonts w:eastAsia="MS Mincho" w:cs="PIJALN+ArialNarrow"/>
                <w:sz w:val="20"/>
                <w:szCs w:val="20"/>
                <w:lang w:bidi="ar-SA"/>
              </w:rPr>
            </w:pPr>
          </w:p>
        </w:tc>
        <w:tc>
          <w:tcPr>
            <w:tcW w:w="9108" w:type="dxa"/>
            <w:gridSpan w:val="2"/>
            <w:shd w:val="clear" w:color="auto" w:fill="auto"/>
          </w:tcPr>
          <w:p w:rsidR="00481ED6" w:rsidRPr="00481ED6" w:rsidRDefault="00481ED6" w:rsidP="00B2450E">
            <w:pPr>
              <w:spacing w:after="0"/>
              <w:jc w:val="both"/>
              <w:rPr>
                <w:rFonts w:eastAsia="MS Mincho" w:cs="PIJALN+ArialNarrow"/>
                <w:sz w:val="20"/>
                <w:szCs w:val="20"/>
                <w:lang w:bidi="ar-SA"/>
              </w:rPr>
            </w:pPr>
            <w:r w:rsidRPr="00481ED6">
              <w:rPr>
                <w:sz w:val="20"/>
                <w:szCs w:val="20"/>
              </w:rPr>
              <w:t>City of Almaty Sustainable Transport</w:t>
            </w:r>
          </w:p>
        </w:tc>
      </w:tr>
      <w:tr w:rsidR="00481ED6" w:rsidRPr="00B2450E" w:rsidTr="00481ED6">
        <w:tc>
          <w:tcPr>
            <w:tcW w:w="468" w:type="dxa"/>
            <w:shd w:val="clear" w:color="auto" w:fill="auto"/>
          </w:tcPr>
          <w:p w:rsidR="00481ED6" w:rsidRDefault="00481ED6" w:rsidP="00481ED6">
            <w:pPr>
              <w:numPr>
                <w:ilvl w:val="0"/>
                <w:numId w:val="26"/>
              </w:numPr>
              <w:tabs>
                <w:tab w:val="left" w:pos="360"/>
              </w:tabs>
              <w:spacing w:after="0"/>
              <w:ind w:left="630" w:hanging="630"/>
              <w:jc w:val="both"/>
              <w:rPr>
                <w:rFonts w:eastAsia="MS Mincho" w:cs="PIJALN+ArialNarrow"/>
                <w:sz w:val="20"/>
                <w:szCs w:val="20"/>
                <w:lang w:bidi="ar-SA"/>
              </w:rPr>
            </w:pPr>
          </w:p>
        </w:tc>
        <w:tc>
          <w:tcPr>
            <w:tcW w:w="9108" w:type="dxa"/>
            <w:gridSpan w:val="2"/>
            <w:shd w:val="clear" w:color="auto" w:fill="auto"/>
          </w:tcPr>
          <w:p w:rsidR="00481ED6" w:rsidRPr="00481ED6" w:rsidRDefault="00481ED6" w:rsidP="00B2450E">
            <w:pPr>
              <w:spacing w:after="0"/>
              <w:jc w:val="both"/>
              <w:rPr>
                <w:rFonts w:eastAsia="MS Mincho" w:cs="PIJALN+ArialNarrow"/>
                <w:sz w:val="20"/>
                <w:szCs w:val="20"/>
                <w:lang w:bidi="ar-SA"/>
              </w:rPr>
            </w:pPr>
            <w:r w:rsidRPr="00481ED6">
              <w:rPr>
                <w:sz w:val="20"/>
                <w:szCs w:val="20"/>
              </w:rPr>
              <w:t>Assistance to the Republic of Kazakhstan in strengthening interregional cooperation for the promotion of green growth and the implementation of the Astana “Green Bridge” Initiative</w:t>
            </w:r>
          </w:p>
        </w:tc>
      </w:tr>
      <w:tr w:rsidR="00481ED6" w:rsidRPr="00B2450E" w:rsidTr="00481ED6">
        <w:tc>
          <w:tcPr>
            <w:tcW w:w="468" w:type="dxa"/>
            <w:shd w:val="clear" w:color="auto" w:fill="auto"/>
          </w:tcPr>
          <w:p w:rsidR="00481ED6" w:rsidRDefault="00481ED6" w:rsidP="00481ED6">
            <w:pPr>
              <w:numPr>
                <w:ilvl w:val="0"/>
                <w:numId w:val="26"/>
              </w:numPr>
              <w:tabs>
                <w:tab w:val="left" w:pos="360"/>
              </w:tabs>
              <w:spacing w:after="0"/>
              <w:ind w:left="630" w:hanging="630"/>
              <w:jc w:val="both"/>
              <w:rPr>
                <w:rFonts w:eastAsia="MS Mincho" w:cs="PIJALN+ArialNarrow"/>
                <w:sz w:val="20"/>
                <w:szCs w:val="20"/>
                <w:lang w:bidi="ar-SA"/>
              </w:rPr>
            </w:pPr>
          </w:p>
        </w:tc>
        <w:tc>
          <w:tcPr>
            <w:tcW w:w="9108" w:type="dxa"/>
            <w:gridSpan w:val="2"/>
            <w:shd w:val="clear" w:color="auto" w:fill="auto"/>
          </w:tcPr>
          <w:p w:rsidR="00481ED6" w:rsidRPr="00481ED6" w:rsidRDefault="00481ED6" w:rsidP="00B2450E">
            <w:pPr>
              <w:spacing w:after="0"/>
              <w:jc w:val="both"/>
              <w:rPr>
                <w:rFonts w:eastAsia="MS Mincho" w:cs="PIJALN+ArialNarrow"/>
                <w:sz w:val="20"/>
                <w:szCs w:val="20"/>
                <w:lang w:bidi="ar-SA"/>
              </w:rPr>
            </w:pPr>
            <w:r w:rsidRPr="00481ED6">
              <w:rPr>
                <w:sz w:val="20"/>
                <w:szCs w:val="20"/>
              </w:rPr>
              <w:t>Development and probation of the Housing-Municipal Building Maintenance Services’ Modernization and Management Model for small populated areas to ensure safety,  improve quality of life of the population and contribute to the environmental protection</w:t>
            </w:r>
          </w:p>
        </w:tc>
      </w:tr>
    </w:tbl>
    <w:p w:rsidR="004C4CB1" w:rsidRDefault="004C4CB1" w:rsidP="00DE7E2A">
      <w:pPr>
        <w:spacing w:after="0"/>
        <w:jc w:val="both"/>
        <w:rPr>
          <w:rFonts w:cs="PIJALN+ArialNarrow"/>
          <w:color w:val="000000"/>
          <w:sz w:val="20"/>
          <w:szCs w:val="20"/>
          <w:lang w:bidi="ar-SA"/>
        </w:rPr>
      </w:pPr>
    </w:p>
    <w:p w:rsidR="00DE7E2A" w:rsidRPr="00DE7E2A" w:rsidRDefault="00DE7E2A" w:rsidP="00EF01C2">
      <w:pPr>
        <w:spacing w:line="312" w:lineRule="auto"/>
        <w:jc w:val="both"/>
        <w:rPr>
          <w:rFonts w:cs="Arial"/>
          <w:sz w:val="20"/>
          <w:szCs w:val="20"/>
          <w:lang w:bidi="ar-SA"/>
        </w:rPr>
      </w:pPr>
      <w:r w:rsidRPr="00DE7E2A">
        <w:rPr>
          <w:rFonts w:cs="Arial"/>
          <w:b/>
          <w:sz w:val="20"/>
          <w:szCs w:val="20"/>
          <w:lang w:bidi="ar-SA"/>
        </w:rPr>
        <w:t>Outcome status</w:t>
      </w:r>
      <w:r w:rsidRPr="00DE7E2A">
        <w:rPr>
          <w:rFonts w:cs="Arial"/>
          <w:i/>
          <w:sz w:val="20"/>
          <w:szCs w:val="20"/>
          <w:lang w:bidi="ar-SA"/>
        </w:rPr>
        <w:t>:</w:t>
      </w:r>
      <w:r w:rsidRPr="00DE7E2A">
        <w:rPr>
          <w:rFonts w:cs="Arial"/>
          <w:sz w:val="20"/>
          <w:szCs w:val="20"/>
          <w:lang w:bidi="ar-SA"/>
        </w:rPr>
        <w:t xml:space="preserve"> Determine whether there has been progress made towards achiev</w:t>
      </w:r>
      <w:r w:rsidR="004C4CB1">
        <w:rPr>
          <w:rFonts w:cs="Arial"/>
          <w:sz w:val="20"/>
          <w:szCs w:val="20"/>
          <w:lang w:bidi="ar-SA"/>
        </w:rPr>
        <w:t>ing the targets in Outcome 3</w:t>
      </w:r>
      <w:r w:rsidRPr="00DE7E2A">
        <w:rPr>
          <w:rFonts w:cs="Arial"/>
          <w:sz w:val="20"/>
          <w:szCs w:val="20"/>
          <w:lang w:bidi="ar-SA"/>
        </w:rPr>
        <w:t xml:space="preserve"> and identify the challenges to </w:t>
      </w:r>
      <w:r w:rsidR="004C4CB1">
        <w:rPr>
          <w:rFonts w:cs="Arial"/>
          <w:sz w:val="20"/>
          <w:szCs w:val="20"/>
          <w:lang w:bidi="ar-SA"/>
        </w:rPr>
        <w:t xml:space="preserve">the </w:t>
      </w:r>
      <w:r w:rsidR="00EF01C2">
        <w:rPr>
          <w:rFonts w:cs="Arial"/>
          <w:sz w:val="20"/>
          <w:szCs w:val="20"/>
          <w:lang w:bidi="ar-SA"/>
        </w:rPr>
        <w:t>attainment thereof</w:t>
      </w:r>
      <w:r w:rsidRPr="00DE7E2A">
        <w:rPr>
          <w:rFonts w:cs="Arial"/>
          <w:sz w:val="20"/>
          <w:szCs w:val="20"/>
          <w:lang w:bidi="ar-SA"/>
        </w:rPr>
        <w:t>. Identify innovative approaches and capacities developed through UNDP assistance. Assess the re</w:t>
      </w:r>
      <w:r w:rsidR="00EF01C2">
        <w:rPr>
          <w:rFonts w:cs="Arial"/>
          <w:sz w:val="20"/>
          <w:szCs w:val="20"/>
          <w:lang w:bidi="ar-SA"/>
        </w:rPr>
        <w:t>levance of UNDP outputs to the O</w:t>
      </w:r>
      <w:r w:rsidRPr="00DE7E2A">
        <w:rPr>
          <w:rFonts w:cs="Arial"/>
          <w:sz w:val="20"/>
          <w:szCs w:val="20"/>
          <w:lang w:bidi="ar-SA"/>
        </w:rPr>
        <w:t xml:space="preserve">utcome. </w:t>
      </w:r>
    </w:p>
    <w:p w:rsidR="00DE7E2A" w:rsidRPr="00DE7E2A" w:rsidRDefault="00DE7E2A" w:rsidP="00EF01C2">
      <w:pPr>
        <w:spacing w:line="312" w:lineRule="auto"/>
        <w:jc w:val="both"/>
        <w:rPr>
          <w:rFonts w:cs="Arial"/>
          <w:sz w:val="20"/>
          <w:szCs w:val="20"/>
          <w:lang w:bidi="ar-SA"/>
        </w:rPr>
      </w:pPr>
      <w:r w:rsidRPr="00DE7E2A">
        <w:rPr>
          <w:rFonts w:cs="Arial"/>
          <w:b/>
          <w:sz w:val="20"/>
          <w:szCs w:val="20"/>
          <w:lang w:bidi="ar-SA"/>
        </w:rPr>
        <w:t>Underlying factors</w:t>
      </w:r>
      <w:r w:rsidRPr="00DE7E2A">
        <w:rPr>
          <w:rFonts w:cs="Arial"/>
          <w:i/>
          <w:sz w:val="20"/>
          <w:szCs w:val="20"/>
          <w:lang w:bidi="ar-SA"/>
        </w:rPr>
        <w:t>:</w:t>
      </w:r>
      <w:r w:rsidRPr="00DE7E2A">
        <w:rPr>
          <w:rFonts w:cs="Arial"/>
          <w:sz w:val="20"/>
          <w:szCs w:val="20"/>
          <w:lang w:bidi="ar-SA"/>
        </w:rPr>
        <w:t xml:space="preserve"> Analyze the underlying factors beyond UNDP</w:t>
      </w:r>
      <w:r w:rsidR="00EF01C2">
        <w:rPr>
          <w:rFonts w:cs="Arial"/>
          <w:sz w:val="20"/>
          <w:szCs w:val="20"/>
          <w:lang w:bidi="ar-SA"/>
        </w:rPr>
        <w:t>’s control that influenced the O</w:t>
      </w:r>
      <w:r w:rsidRPr="00DE7E2A">
        <w:rPr>
          <w:rFonts w:cs="Arial"/>
          <w:sz w:val="20"/>
          <w:szCs w:val="20"/>
          <w:lang w:bidi="ar-SA"/>
        </w:rPr>
        <w:t xml:space="preserve">utcome. Distinguish the substantive design issues from the key implementation and/or management capacities and issues including the </w:t>
      </w:r>
      <w:r w:rsidR="00EF01C2">
        <w:rPr>
          <w:rFonts w:cs="Arial"/>
          <w:sz w:val="20"/>
          <w:szCs w:val="20"/>
          <w:lang w:bidi="ar-SA"/>
        </w:rPr>
        <w:t>relevance and nature</w:t>
      </w:r>
      <w:r w:rsidRPr="00DE7E2A">
        <w:rPr>
          <w:rFonts w:cs="Arial"/>
          <w:sz w:val="20"/>
          <w:szCs w:val="20"/>
          <w:lang w:bidi="ar-SA"/>
        </w:rPr>
        <w:t xml:space="preserve"> of outputs, degree of stakeholders</w:t>
      </w:r>
      <w:r w:rsidR="00EF01C2">
        <w:rPr>
          <w:rFonts w:cs="Arial"/>
          <w:sz w:val="20"/>
          <w:szCs w:val="20"/>
          <w:lang w:bidi="ar-SA"/>
        </w:rPr>
        <w:t>’</w:t>
      </w:r>
      <w:r w:rsidRPr="00DE7E2A">
        <w:rPr>
          <w:rFonts w:cs="Arial"/>
          <w:sz w:val="20"/>
          <w:szCs w:val="20"/>
          <w:lang w:bidi="ar-SA"/>
        </w:rPr>
        <w:t xml:space="preserve"> and partners’ involvement in the completion of outputs, and </w:t>
      </w:r>
      <w:r w:rsidR="00EF01C2">
        <w:rPr>
          <w:rFonts w:cs="Arial"/>
          <w:sz w:val="20"/>
          <w:szCs w:val="20"/>
          <w:lang w:bidi="ar-SA"/>
        </w:rPr>
        <w:t>implementation strategies employed by the projects and UNDP</w:t>
      </w:r>
      <w:r w:rsidRPr="00DE7E2A">
        <w:rPr>
          <w:rFonts w:cs="Arial"/>
          <w:sz w:val="20"/>
          <w:szCs w:val="20"/>
          <w:lang w:bidi="ar-SA"/>
        </w:rPr>
        <w:t xml:space="preserve">. </w:t>
      </w:r>
    </w:p>
    <w:p w:rsidR="00EF01C2" w:rsidRPr="00EF01C2" w:rsidRDefault="00DE7E2A" w:rsidP="00C108CF">
      <w:pPr>
        <w:spacing w:after="120" w:line="312" w:lineRule="auto"/>
        <w:jc w:val="both"/>
        <w:rPr>
          <w:rFonts w:cs="Arial"/>
          <w:sz w:val="20"/>
          <w:szCs w:val="20"/>
          <w:lang w:bidi="ar-SA"/>
        </w:rPr>
      </w:pPr>
      <w:r w:rsidRPr="00EF01C2">
        <w:rPr>
          <w:rFonts w:cs="Arial"/>
          <w:b/>
          <w:sz w:val="20"/>
          <w:szCs w:val="20"/>
          <w:lang w:bidi="ar-SA"/>
        </w:rPr>
        <w:t>Strategic Positioning of UNDP</w:t>
      </w:r>
      <w:r w:rsidRPr="00EF01C2">
        <w:rPr>
          <w:rFonts w:cs="Arial"/>
          <w:sz w:val="20"/>
          <w:szCs w:val="20"/>
          <w:lang w:bidi="ar-SA"/>
        </w:rPr>
        <w:t xml:space="preserve">: Examine the distinctive characteristics and features of UNDP’s environment programme and how it has shaped UNDP's relevance as </w:t>
      </w:r>
      <w:r w:rsidR="00EF01C2" w:rsidRPr="00EF01C2">
        <w:rPr>
          <w:rFonts w:cs="Arial"/>
          <w:sz w:val="20"/>
          <w:szCs w:val="20"/>
          <w:lang w:bidi="ar-SA"/>
        </w:rPr>
        <w:t>a reliable</w:t>
      </w:r>
      <w:r w:rsidRPr="00EF01C2">
        <w:rPr>
          <w:rFonts w:cs="Arial"/>
          <w:sz w:val="20"/>
          <w:szCs w:val="20"/>
          <w:lang w:bidi="ar-SA"/>
        </w:rPr>
        <w:t xml:space="preserve"> partner. </w:t>
      </w:r>
      <w:r w:rsidR="00EF01C2">
        <w:rPr>
          <w:rFonts w:cs="Arial"/>
          <w:sz w:val="20"/>
          <w:szCs w:val="20"/>
          <w:lang w:bidi="ar-SA"/>
        </w:rPr>
        <w:t>UNDP’s</w:t>
      </w:r>
      <w:r w:rsidRPr="00EF01C2">
        <w:rPr>
          <w:rFonts w:cs="Arial"/>
          <w:sz w:val="20"/>
          <w:szCs w:val="20"/>
          <w:lang w:bidi="ar-SA"/>
        </w:rPr>
        <w:t xml:space="preserve"> position will be ana</w:t>
      </w:r>
      <w:r w:rsidR="00EF01C2" w:rsidRPr="00EF01C2">
        <w:rPr>
          <w:rFonts w:cs="Arial"/>
          <w:sz w:val="20"/>
          <w:szCs w:val="20"/>
          <w:lang w:bidi="ar-SA"/>
        </w:rPr>
        <w:t>lyzed in terms of communication, i.e. how UNDP articulates the need for its presence in the country, how UNDP meets partner needs by offering specific, tailored services to these partners, how UNDP mobilizes resources for the benefit of the partners. A specific attention should be give</w:t>
      </w:r>
      <w:r w:rsidR="00EF01C2">
        <w:rPr>
          <w:rFonts w:cs="Arial"/>
          <w:sz w:val="20"/>
          <w:szCs w:val="20"/>
          <w:lang w:bidi="ar-SA"/>
        </w:rPr>
        <w:t>n</w:t>
      </w:r>
      <w:r w:rsidR="00EF01C2" w:rsidRPr="00EF01C2">
        <w:rPr>
          <w:rFonts w:cs="Arial"/>
          <w:sz w:val="20"/>
          <w:szCs w:val="20"/>
          <w:lang w:bidi="ar-SA"/>
        </w:rPr>
        <w:t xml:space="preserve"> to the UNDP’s comparative advantages over other development organizations in Kazakhstan. </w:t>
      </w:r>
    </w:p>
    <w:p w:rsidR="00DE7E2A" w:rsidRDefault="00DE7E2A" w:rsidP="00C108CF">
      <w:pPr>
        <w:spacing w:after="120" w:line="312" w:lineRule="auto"/>
        <w:jc w:val="both"/>
        <w:rPr>
          <w:rFonts w:cs="Arial"/>
          <w:sz w:val="20"/>
          <w:szCs w:val="20"/>
          <w:lang w:bidi="ar-SA"/>
        </w:rPr>
      </w:pPr>
      <w:r w:rsidRPr="00DE7E2A">
        <w:rPr>
          <w:rFonts w:cs="Arial"/>
          <w:b/>
          <w:sz w:val="20"/>
          <w:szCs w:val="20"/>
          <w:lang w:bidi="ar-SA"/>
        </w:rPr>
        <w:t>Partnership strategy</w:t>
      </w:r>
      <w:r w:rsidRPr="00DE7E2A">
        <w:rPr>
          <w:rFonts w:cs="Arial"/>
          <w:i/>
          <w:sz w:val="20"/>
          <w:szCs w:val="20"/>
          <w:lang w:bidi="ar-SA"/>
        </w:rPr>
        <w:t>:</w:t>
      </w:r>
      <w:r w:rsidRPr="00DE7E2A">
        <w:rPr>
          <w:rFonts w:cs="Arial"/>
          <w:sz w:val="20"/>
          <w:szCs w:val="20"/>
          <w:lang w:bidi="ar-SA"/>
        </w:rPr>
        <w:t xml:space="preserve"> Ascertain whether UNDP’s partnership strategy has been appropriate and effective. </w:t>
      </w:r>
      <w:r w:rsidR="00EF01C2">
        <w:rPr>
          <w:rFonts w:cs="Arial"/>
          <w:sz w:val="20"/>
          <w:szCs w:val="20"/>
          <w:lang w:bidi="ar-SA"/>
        </w:rPr>
        <w:t xml:space="preserve">Specific attention should be given to </w:t>
      </w:r>
      <w:r w:rsidR="004B6B2E">
        <w:rPr>
          <w:rFonts w:cs="Arial"/>
          <w:sz w:val="20"/>
          <w:szCs w:val="20"/>
          <w:lang w:bidi="ar-SA"/>
        </w:rPr>
        <w:t xml:space="preserve">how </w:t>
      </w:r>
      <w:r w:rsidR="00EF01C2">
        <w:rPr>
          <w:rFonts w:cs="Arial"/>
          <w:sz w:val="20"/>
          <w:szCs w:val="20"/>
          <w:lang w:bidi="ar-SA"/>
        </w:rPr>
        <w:t>new partnerships</w:t>
      </w:r>
      <w:r w:rsidR="004B6B2E">
        <w:rPr>
          <w:rFonts w:cs="Arial"/>
          <w:sz w:val="20"/>
          <w:szCs w:val="20"/>
          <w:lang w:bidi="ar-SA"/>
        </w:rPr>
        <w:t xml:space="preserve"> were formed, level of stakeholders’ participation and efficiency of the partnerships. </w:t>
      </w:r>
      <w:r w:rsidRPr="00DE7E2A">
        <w:rPr>
          <w:rFonts w:cs="Arial"/>
          <w:sz w:val="20"/>
          <w:szCs w:val="20"/>
          <w:lang w:bidi="ar-SA"/>
        </w:rPr>
        <w:t xml:space="preserve">Examine the partnership among </w:t>
      </w:r>
      <w:r w:rsidR="004B6B2E">
        <w:rPr>
          <w:rFonts w:cs="Arial"/>
          <w:sz w:val="20"/>
          <w:szCs w:val="20"/>
          <w:lang w:bidi="ar-SA"/>
        </w:rPr>
        <w:t xml:space="preserve">the </w:t>
      </w:r>
      <w:r w:rsidRPr="00DE7E2A">
        <w:rPr>
          <w:rFonts w:cs="Arial"/>
          <w:sz w:val="20"/>
          <w:szCs w:val="20"/>
          <w:lang w:bidi="ar-SA"/>
        </w:rPr>
        <w:t>UN Agencies and other donor organizations in the relevant field.</w:t>
      </w:r>
      <w:r w:rsidRPr="00DE7E2A">
        <w:rPr>
          <w:rFonts w:cs="PIJBGB+ArialNarrow"/>
          <w:bCs/>
          <w:color w:val="000000"/>
          <w:sz w:val="20"/>
          <w:szCs w:val="20"/>
          <w:lang w:bidi="ar-SA"/>
        </w:rPr>
        <w:t xml:space="preserve"> </w:t>
      </w:r>
      <w:r w:rsidR="004B6B2E">
        <w:rPr>
          <w:rFonts w:cs="PIJBGB+ArialNarrow"/>
          <w:bCs/>
          <w:color w:val="000000"/>
          <w:sz w:val="20"/>
          <w:szCs w:val="20"/>
          <w:lang w:bidi="ar-SA"/>
        </w:rPr>
        <w:t>The Evaluation</w:t>
      </w:r>
      <w:r w:rsidRPr="00DE7E2A">
        <w:rPr>
          <w:rFonts w:cs="PIJBGB+ArialNarrow"/>
          <w:bCs/>
          <w:color w:val="000000"/>
          <w:sz w:val="20"/>
          <w:szCs w:val="20"/>
          <w:lang w:bidi="ar-SA"/>
        </w:rPr>
        <w:t xml:space="preserve"> will also aim at validating the </w:t>
      </w:r>
      <w:r w:rsidRPr="00DE7E2A">
        <w:rPr>
          <w:rFonts w:cs="PIJALN+ArialNarrow"/>
          <w:color w:val="000000"/>
          <w:sz w:val="20"/>
          <w:szCs w:val="20"/>
          <w:lang w:bidi="ar-SA"/>
        </w:rPr>
        <w:t xml:space="preserve">appropriateness and relevance of </w:t>
      </w:r>
      <w:r w:rsidR="004B6B2E">
        <w:rPr>
          <w:rFonts w:cs="PIJALN+ArialNarrow"/>
          <w:color w:val="000000"/>
          <w:sz w:val="20"/>
          <w:szCs w:val="20"/>
          <w:lang w:bidi="ar-SA"/>
        </w:rPr>
        <w:t xml:space="preserve">the Outcome to the country needs, </w:t>
      </w:r>
      <w:r w:rsidRPr="00DE7E2A">
        <w:rPr>
          <w:rFonts w:cs="PIJALN+ArialNarrow"/>
          <w:color w:val="000000"/>
          <w:sz w:val="20"/>
          <w:szCs w:val="20"/>
          <w:lang w:bidi="ar-SA"/>
        </w:rPr>
        <w:t xml:space="preserve">hence </w:t>
      </w:r>
      <w:r w:rsidRPr="00DE7E2A">
        <w:rPr>
          <w:rFonts w:cs="Arial"/>
          <w:sz w:val="20"/>
          <w:szCs w:val="20"/>
          <w:lang w:bidi="ar-SA"/>
        </w:rPr>
        <w:t>enhancing development effectiveness and/or decision making on UNDP future role in environment.</w:t>
      </w:r>
    </w:p>
    <w:p w:rsidR="00DE7E2A" w:rsidRPr="00DE7E2A" w:rsidRDefault="00DE7E2A" w:rsidP="004B6B2E">
      <w:pPr>
        <w:autoSpaceDE w:val="0"/>
        <w:autoSpaceDN w:val="0"/>
        <w:adjustRightInd w:val="0"/>
        <w:spacing w:line="312" w:lineRule="auto"/>
        <w:jc w:val="both"/>
        <w:rPr>
          <w:rFonts w:cs="PIJALN+ArialNarrow"/>
          <w:color w:val="000000"/>
          <w:sz w:val="20"/>
          <w:szCs w:val="20"/>
          <w:lang w:bidi="ar-SA"/>
        </w:rPr>
      </w:pPr>
      <w:r w:rsidRPr="00DE7E2A">
        <w:rPr>
          <w:rFonts w:cs="PIJBGB+ArialNarrow"/>
          <w:b/>
          <w:bCs/>
          <w:color w:val="000000"/>
          <w:sz w:val="20"/>
          <w:szCs w:val="20"/>
          <w:lang w:bidi="ar-SA"/>
        </w:rPr>
        <w:t>Lessons learnt:</w:t>
      </w:r>
      <w:r w:rsidRPr="00DE7E2A">
        <w:rPr>
          <w:rFonts w:cs="PIJBGB+ArialNarrow"/>
          <w:bCs/>
          <w:color w:val="000000"/>
          <w:sz w:val="20"/>
          <w:szCs w:val="20"/>
          <w:lang w:bidi="ar-SA"/>
        </w:rPr>
        <w:t xml:space="preserve">  </w:t>
      </w:r>
      <w:r w:rsidR="004B6B2E">
        <w:rPr>
          <w:rFonts w:cs="Arial"/>
          <w:sz w:val="20"/>
          <w:szCs w:val="20"/>
          <w:lang w:bidi="ar-SA"/>
        </w:rPr>
        <w:t xml:space="preserve">Identify lessons learnt, </w:t>
      </w:r>
      <w:r w:rsidRPr="00DE7E2A">
        <w:rPr>
          <w:rFonts w:cs="Arial"/>
          <w:sz w:val="20"/>
          <w:szCs w:val="20"/>
          <w:lang w:bidi="ar-SA"/>
        </w:rPr>
        <w:t>best practices and related innovative ideas and approaches</w:t>
      </w:r>
      <w:r w:rsidR="004B6B2E">
        <w:rPr>
          <w:rFonts w:cs="Arial"/>
          <w:sz w:val="20"/>
          <w:szCs w:val="20"/>
          <w:lang w:bidi="ar-SA"/>
        </w:rPr>
        <w:t xml:space="preserve"> </w:t>
      </w:r>
      <w:r w:rsidRPr="00DE7E2A">
        <w:rPr>
          <w:rFonts w:cs="Arial"/>
          <w:sz w:val="20"/>
          <w:szCs w:val="20"/>
          <w:lang w:bidi="ar-SA"/>
        </w:rPr>
        <w:t xml:space="preserve">in relation to </w:t>
      </w:r>
      <w:r w:rsidR="004B6B2E">
        <w:rPr>
          <w:rFonts w:cs="Arial"/>
          <w:sz w:val="20"/>
          <w:szCs w:val="20"/>
          <w:lang w:bidi="ar-SA"/>
        </w:rPr>
        <w:t xml:space="preserve">the </w:t>
      </w:r>
      <w:r w:rsidRPr="00DE7E2A">
        <w:rPr>
          <w:rFonts w:cs="Arial"/>
          <w:sz w:val="20"/>
          <w:szCs w:val="20"/>
          <w:lang w:bidi="ar-SA"/>
        </w:rPr>
        <w:t>management and implementation of activities.</w:t>
      </w:r>
      <w:r w:rsidRPr="00DE7E2A">
        <w:rPr>
          <w:rFonts w:cs="PIJALN+ArialNarrow"/>
          <w:color w:val="000000"/>
          <w:sz w:val="20"/>
          <w:szCs w:val="20"/>
          <w:lang w:bidi="ar-SA"/>
        </w:rPr>
        <w:t xml:space="preserve"> </w:t>
      </w:r>
      <w:r w:rsidR="004B6B2E">
        <w:rPr>
          <w:rFonts w:cs="PIJALN+ArialNarrow"/>
          <w:color w:val="000000"/>
          <w:sz w:val="20"/>
          <w:szCs w:val="20"/>
          <w:lang w:bidi="ar-SA"/>
        </w:rPr>
        <w:t>Lessons learnt is the critical aspect of the Outcome Evaluation as it</w:t>
      </w:r>
      <w:r w:rsidRPr="00DE7E2A">
        <w:rPr>
          <w:rFonts w:cs="PIJALN+ArialNarrow"/>
          <w:color w:val="000000"/>
          <w:sz w:val="20"/>
          <w:szCs w:val="20"/>
          <w:lang w:bidi="ar-SA"/>
        </w:rPr>
        <w:t xml:space="preserve"> will </w:t>
      </w:r>
      <w:r w:rsidR="004B6B2E">
        <w:rPr>
          <w:rFonts w:cs="PIJALN+ArialNarrow"/>
          <w:color w:val="000000"/>
          <w:sz w:val="20"/>
          <w:szCs w:val="20"/>
          <w:lang w:bidi="ar-SA"/>
        </w:rPr>
        <w:t xml:space="preserve">be use </w:t>
      </w:r>
      <w:r w:rsidRPr="00DE7E2A">
        <w:rPr>
          <w:rFonts w:cs="PIJALN+ArialNarrow"/>
          <w:color w:val="000000"/>
          <w:sz w:val="20"/>
          <w:szCs w:val="20"/>
          <w:lang w:bidi="ar-SA"/>
        </w:rPr>
        <w:t xml:space="preserve">to design a better </w:t>
      </w:r>
      <w:r w:rsidR="004B6B2E">
        <w:rPr>
          <w:rFonts w:cs="PIJALN+ArialNarrow"/>
          <w:color w:val="000000"/>
          <w:sz w:val="20"/>
          <w:szCs w:val="20"/>
          <w:lang w:bidi="ar-SA"/>
        </w:rPr>
        <w:t>implementation strategy for the programmatic</w:t>
      </w:r>
      <w:r w:rsidRPr="00DE7E2A">
        <w:rPr>
          <w:rFonts w:cs="PIJALN+ArialNarrow"/>
          <w:color w:val="000000"/>
          <w:sz w:val="20"/>
          <w:szCs w:val="20"/>
          <w:lang w:bidi="ar-SA"/>
        </w:rPr>
        <w:t xml:space="preserve"> cycle.</w:t>
      </w:r>
    </w:p>
    <w:p w:rsidR="00370C37" w:rsidRPr="00907ED2" w:rsidRDefault="00370C37" w:rsidP="00370C37">
      <w:pPr>
        <w:jc w:val="both"/>
        <w:rPr>
          <w:rFonts w:cs="Arial"/>
          <w:sz w:val="20"/>
          <w:szCs w:val="20"/>
        </w:rPr>
      </w:pPr>
      <w:r w:rsidRPr="00907ED2">
        <w:rPr>
          <w:bCs/>
          <w:sz w:val="20"/>
          <w:szCs w:val="20"/>
        </w:rPr>
        <w:t xml:space="preserve">The consultants will pay particular </w:t>
      </w:r>
      <w:r w:rsidR="00422C4F">
        <w:rPr>
          <w:bCs/>
          <w:sz w:val="20"/>
          <w:szCs w:val="20"/>
        </w:rPr>
        <w:t>attention</w:t>
      </w:r>
      <w:r w:rsidRPr="00907ED2">
        <w:rPr>
          <w:bCs/>
          <w:sz w:val="20"/>
          <w:szCs w:val="20"/>
        </w:rPr>
        <w:t xml:space="preserve"> to the following:</w:t>
      </w:r>
    </w:p>
    <w:p w:rsidR="00370C37" w:rsidRPr="00370C37" w:rsidRDefault="00370C37" w:rsidP="00370C37">
      <w:pPr>
        <w:autoSpaceDE w:val="0"/>
        <w:autoSpaceDN w:val="0"/>
        <w:adjustRightInd w:val="0"/>
        <w:spacing w:after="0" w:line="240" w:lineRule="auto"/>
        <w:rPr>
          <w:b/>
          <w:bCs/>
          <w:sz w:val="20"/>
          <w:szCs w:val="20"/>
          <w:lang w:bidi="ar-SA"/>
        </w:rPr>
      </w:pPr>
      <w:r w:rsidRPr="00370C37">
        <w:rPr>
          <w:b/>
          <w:bCs/>
          <w:sz w:val="20"/>
          <w:szCs w:val="20"/>
          <w:lang w:bidi="ar-SA"/>
        </w:rPr>
        <w:t>a) Relevance</w:t>
      </w:r>
    </w:p>
    <w:p w:rsidR="00370C37" w:rsidRPr="00370C37" w:rsidRDefault="00370C37" w:rsidP="00C108CF">
      <w:pPr>
        <w:numPr>
          <w:ilvl w:val="0"/>
          <w:numId w:val="17"/>
        </w:numPr>
        <w:autoSpaceDE w:val="0"/>
        <w:autoSpaceDN w:val="0"/>
        <w:adjustRightInd w:val="0"/>
        <w:spacing w:after="0" w:line="312" w:lineRule="auto"/>
        <w:rPr>
          <w:sz w:val="20"/>
          <w:szCs w:val="20"/>
          <w:lang w:bidi="ar-SA"/>
        </w:rPr>
      </w:pPr>
      <w:r w:rsidRPr="00370C37">
        <w:rPr>
          <w:sz w:val="20"/>
          <w:szCs w:val="20"/>
          <w:lang w:bidi="ar-SA"/>
        </w:rPr>
        <w:t xml:space="preserve">Extent to which UNDP support is relevant to </w:t>
      </w:r>
      <w:r>
        <w:rPr>
          <w:sz w:val="20"/>
          <w:szCs w:val="20"/>
          <w:lang w:bidi="ar-SA"/>
        </w:rPr>
        <w:t>Kazakhstan’s</w:t>
      </w:r>
      <w:r w:rsidRPr="00370C37">
        <w:rPr>
          <w:sz w:val="20"/>
          <w:szCs w:val="20"/>
          <w:lang w:bidi="ar-SA"/>
        </w:rPr>
        <w:t xml:space="preserve"> </w:t>
      </w:r>
      <w:r w:rsidR="00C108CF">
        <w:rPr>
          <w:sz w:val="20"/>
          <w:szCs w:val="20"/>
          <w:lang w:bidi="ar-SA"/>
        </w:rPr>
        <w:t>low carbon</w:t>
      </w:r>
      <w:r w:rsidRPr="00370C37">
        <w:rPr>
          <w:sz w:val="20"/>
          <w:szCs w:val="20"/>
          <w:lang w:bidi="ar-SA"/>
        </w:rPr>
        <w:t xml:space="preserve"> development agenda and environmental priorities as articulated in the</w:t>
      </w:r>
      <w:r>
        <w:rPr>
          <w:sz w:val="20"/>
          <w:szCs w:val="20"/>
          <w:lang w:bidi="ar-SA"/>
        </w:rPr>
        <w:t xml:space="preserve"> National Strategy of Kazakhstan 2030</w:t>
      </w:r>
      <w:r w:rsidR="001F265B">
        <w:rPr>
          <w:sz w:val="20"/>
          <w:szCs w:val="20"/>
          <w:lang w:bidi="ar-SA"/>
        </w:rPr>
        <w:t xml:space="preserve">, </w:t>
      </w:r>
      <w:r w:rsidR="00C108CF">
        <w:rPr>
          <w:sz w:val="20"/>
          <w:szCs w:val="20"/>
          <w:lang w:bidi="ar-SA"/>
        </w:rPr>
        <w:t>Nurly Zhol</w:t>
      </w:r>
      <w:r w:rsidR="001F265B">
        <w:rPr>
          <w:sz w:val="20"/>
          <w:szCs w:val="20"/>
          <w:lang w:bidi="ar-SA"/>
        </w:rPr>
        <w:t xml:space="preserve"> Programme, secto</w:t>
      </w:r>
      <w:r w:rsidR="00C108CF">
        <w:rPr>
          <w:sz w:val="20"/>
          <w:szCs w:val="20"/>
          <w:lang w:bidi="ar-SA"/>
        </w:rPr>
        <w:t xml:space="preserve">ral development programs of relevant line ministries </w:t>
      </w:r>
      <w:r w:rsidRPr="00370C37">
        <w:rPr>
          <w:sz w:val="20"/>
          <w:szCs w:val="20"/>
          <w:lang w:bidi="ar-SA"/>
        </w:rPr>
        <w:t>and the UNDAF</w:t>
      </w:r>
      <w:r w:rsidR="00C108CF">
        <w:rPr>
          <w:sz w:val="20"/>
          <w:szCs w:val="20"/>
          <w:lang w:bidi="ar-SA"/>
        </w:rPr>
        <w:t>.</w:t>
      </w:r>
      <w:r w:rsidRPr="00370C37">
        <w:rPr>
          <w:sz w:val="20"/>
          <w:szCs w:val="20"/>
          <w:lang w:bidi="ar-SA"/>
        </w:rPr>
        <w:t xml:space="preserve">  </w:t>
      </w:r>
    </w:p>
    <w:p w:rsidR="00370C37" w:rsidRPr="00370C37" w:rsidRDefault="00370C37" w:rsidP="00C108CF">
      <w:pPr>
        <w:numPr>
          <w:ilvl w:val="0"/>
          <w:numId w:val="17"/>
        </w:numPr>
        <w:spacing w:after="0" w:line="312" w:lineRule="auto"/>
        <w:jc w:val="both"/>
        <w:rPr>
          <w:rFonts w:cs="Arial"/>
          <w:sz w:val="20"/>
          <w:szCs w:val="20"/>
          <w:lang w:bidi="ar-SA"/>
        </w:rPr>
      </w:pPr>
      <w:r w:rsidRPr="00370C37">
        <w:rPr>
          <w:rFonts w:cs="Arial"/>
          <w:sz w:val="20"/>
          <w:szCs w:val="20"/>
          <w:lang w:bidi="ar-SA"/>
        </w:rPr>
        <w:lastRenderedPageBreak/>
        <w:t xml:space="preserve">Relevance of programme and project design in addressing the identified environmental priority needs in </w:t>
      </w:r>
      <w:r>
        <w:rPr>
          <w:rFonts w:cs="Arial"/>
          <w:sz w:val="20"/>
          <w:szCs w:val="20"/>
          <w:lang w:bidi="ar-SA"/>
        </w:rPr>
        <w:t>CPAP</w:t>
      </w:r>
      <w:r w:rsidRPr="00370C37">
        <w:rPr>
          <w:rFonts w:cs="Arial"/>
          <w:sz w:val="20"/>
          <w:szCs w:val="20"/>
          <w:lang w:bidi="ar-SA"/>
        </w:rPr>
        <w:t xml:space="preserve"> 2010</w:t>
      </w:r>
      <w:r>
        <w:rPr>
          <w:rFonts w:cs="Arial"/>
          <w:sz w:val="20"/>
          <w:szCs w:val="20"/>
          <w:lang w:bidi="ar-SA"/>
        </w:rPr>
        <w:t>-2015</w:t>
      </w:r>
      <w:r w:rsidRPr="00370C37">
        <w:rPr>
          <w:rFonts w:cs="Arial"/>
          <w:sz w:val="20"/>
          <w:szCs w:val="20"/>
          <w:lang w:bidi="ar-SA"/>
        </w:rPr>
        <w:t>.</w:t>
      </w:r>
    </w:p>
    <w:p w:rsidR="00370C37" w:rsidRPr="00370C37" w:rsidRDefault="00370C37" w:rsidP="00C108CF">
      <w:pPr>
        <w:numPr>
          <w:ilvl w:val="0"/>
          <w:numId w:val="17"/>
        </w:numPr>
        <w:autoSpaceDE w:val="0"/>
        <w:autoSpaceDN w:val="0"/>
        <w:adjustRightInd w:val="0"/>
        <w:spacing w:after="0" w:line="312" w:lineRule="auto"/>
        <w:jc w:val="both"/>
        <w:rPr>
          <w:sz w:val="20"/>
          <w:szCs w:val="20"/>
          <w:lang w:bidi="ar-SA"/>
        </w:rPr>
      </w:pPr>
      <w:r>
        <w:rPr>
          <w:rFonts w:cs="PIJALN+ArialNarrow"/>
          <w:color w:val="000000"/>
          <w:sz w:val="20"/>
          <w:szCs w:val="20"/>
          <w:lang w:bidi="ar-SA"/>
        </w:rPr>
        <w:t>E</w:t>
      </w:r>
      <w:r w:rsidRPr="00370C37">
        <w:rPr>
          <w:rFonts w:cs="PIJALN+ArialNarrow"/>
          <w:color w:val="000000"/>
          <w:sz w:val="20"/>
          <w:szCs w:val="20"/>
          <w:lang w:bidi="ar-SA"/>
        </w:rPr>
        <w:t>xtent of the progr</w:t>
      </w:r>
      <w:r w:rsidR="00C108CF">
        <w:rPr>
          <w:rFonts w:cs="PIJALN+ArialNarrow"/>
          <w:color w:val="000000"/>
          <w:sz w:val="20"/>
          <w:szCs w:val="20"/>
          <w:lang w:bidi="ar-SA"/>
        </w:rPr>
        <w:t>ess towards the achievement of the targets in the Outcome.</w:t>
      </w:r>
    </w:p>
    <w:p w:rsidR="00370C37" w:rsidRPr="00370C37" w:rsidRDefault="00370C37" w:rsidP="00C108CF">
      <w:pPr>
        <w:numPr>
          <w:ilvl w:val="0"/>
          <w:numId w:val="17"/>
        </w:numPr>
        <w:autoSpaceDE w:val="0"/>
        <w:autoSpaceDN w:val="0"/>
        <w:adjustRightInd w:val="0"/>
        <w:spacing w:after="0" w:line="312" w:lineRule="auto"/>
        <w:rPr>
          <w:sz w:val="20"/>
          <w:szCs w:val="20"/>
          <w:lang w:bidi="ar-SA"/>
        </w:rPr>
      </w:pPr>
      <w:r w:rsidRPr="00370C37">
        <w:rPr>
          <w:sz w:val="20"/>
          <w:szCs w:val="20"/>
          <w:lang w:bidi="ar-SA"/>
        </w:rPr>
        <w:t>Extent of UNDP’</w:t>
      </w:r>
      <w:r w:rsidR="00C108CF">
        <w:rPr>
          <w:sz w:val="20"/>
          <w:szCs w:val="20"/>
          <w:lang w:bidi="ar-SA"/>
        </w:rPr>
        <w:t>s</w:t>
      </w:r>
      <w:r w:rsidRPr="00370C37">
        <w:rPr>
          <w:sz w:val="20"/>
          <w:szCs w:val="20"/>
          <w:lang w:bidi="ar-SA"/>
        </w:rPr>
        <w:t xml:space="preserve"> contribution to mainstreaming</w:t>
      </w:r>
      <w:r w:rsidR="00C108CF">
        <w:rPr>
          <w:sz w:val="20"/>
          <w:szCs w:val="20"/>
          <w:lang w:bidi="ar-SA"/>
        </w:rPr>
        <w:t xml:space="preserve"> the Outcome’s targets</w:t>
      </w:r>
      <w:r w:rsidRPr="00370C37">
        <w:rPr>
          <w:sz w:val="20"/>
          <w:szCs w:val="20"/>
          <w:lang w:bidi="ar-SA"/>
        </w:rPr>
        <w:t xml:space="preserve"> in </w:t>
      </w:r>
      <w:r w:rsidR="00C108CF">
        <w:rPr>
          <w:sz w:val="20"/>
          <w:szCs w:val="20"/>
          <w:lang w:bidi="ar-SA"/>
        </w:rPr>
        <w:t xml:space="preserve">the </w:t>
      </w:r>
      <w:r w:rsidRPr="00370C37">
        <w:rPr>
          <w:sz w:val="20"/>
          <w:szCs w:val="20"/>
          <w:lang w:bidi="ar-SA"/>
        </w:rPr>
        <w:t>national programmes.</w:t>
      </w:r>
    </w:p>
    <w:p w:rsidR="00370C37" w:rsidRPr="00370C37" w:rsidRDefault="00370C37" w:rsidP="00370C37">
      <w:pPr>
        <w:autoSpaceDE w:val="0"/>
        <w:autoSpaceDN w:val="0"/>
        <w:adjustRightInd w:val="0"/>
        <w:spacing w:after="0" w:line="240" w:lineRule="auto"/>
        <w:ind w:left="720"/>
        <w:rPr>
          <w:sz w:val="20"/>
          <w:szCs w:val="20"/>
          <w:lang w:bidi="ar-SA"/>
        </w:rPr>
      </w:pPr>
    </w:p>
    <w:p w:rsidR="00370C37" w:rsidRPr="00370C37" w:rsidRDefault="00370C37" w:rsidP="00370C37">
      <w:pPr>
        <w:autoSpaceDE w:val="0"/>
        <w:autoSpaceDN w:val="0"/>
        <w:adjustRightInd w:val="0"/>
        <w:spacing w:after="0" w:line="240" w:lineRule="auto"/>
        <w:rPr>
          <w:b/>
          <w:bCs/>
          <w:sz w:val="20"/>
          <w:szCs w:val="20"/>
          <w:lang w:bidi="ar-SA"/>
        </w:rPr>
      </w:pPr>
      <w:r w:rsidRPr="00370C37">
        <w:rPr>
          <w:b/>
          <w:bCs/>
          <w:sz w:val="20"/>
          <w:szCs w:val="20"/>
          <w:lang w:bidi="ar-SA"/>
        </w:rPr>
        <w:t>b).Efficiency</w:t>
      </w:r>
    </w:p>
    <w:p w:rsidR="00370C37" w:rsidRPr="00370C37" w:rsidRDefault="00370C37" w:rsidP="00C108CF">
      <w:pPr>
        <w:numPr>
          <w:ilvl w:val="0"/>
          <w:numId w:val="20"/>
        </w:numPr>
        <w:autoSpaceDE w:val="0"/>
        <w:autoSpaceDN w:val="0"/>
        <w:adjustRightInd w:val="0"/>
        <w:spacing w:after="0" w:line="312" w:lineRule="auto"/>
        <w:jc w:val="both"/>
        <w:rPr>
          <w:b/>
          <w:bCs/>
          <w:sz w:val="20"/>
          <w:szCs w:val="20"/>
          <w:lang w:bidi="ar-SA"/>
        </w:rPr>
      </w:pPr>
      <w:r w:rsidRPr="00370C37">
        <w:rPr>
          <w:sz w:val="20"/>
          <w:szCs w:val="20"/>
          <w:lang w:bidi="ar-SA"/>
        </w:rPr>
        <w:t>How much time, resources and effort it takes to</w:t>
      </w:r>
      <w:r w:rsidR="00C108CF">
        <w:rPr>
          <w:sz w:val="20"/>
          <w:szCs w:val="20"/>
          <w:lang w:bidi="ar-SA"/>
        </w:rPr>
        <w:t xml:space="preserve"> manage the portfolio, what could be improved and how </w:t>
      </w:r>
      <w:r w:rsidRPr="00370C37">
        <w:rPr>
          <w:sz w:val="20"/>
          <w:szCs w:val="20"/>
          <w:lang w:bidi="ar-SA"/>
        </w:rPr>
        <w:t>UNDP practices, policies, decisions, constraints</w:t>
      </w:r>
      <w:r w:rsidR="00C108CF">
        <w:rPr>
          <w:sz w:val="20"/>
          <w:szCs w:val="20"/>
          <w:lang w:bidi="ar-SA"/>
        </w:rPr>
        <w:t xml:space="preserve"> and </w:t>
      </w:r>
      <w:r w:rsidRPr="00370C37">
        <w:rPr>
          <w:sz w:val="20"/>
          <w:szCs w:val="20"/>
          <w:lang w:bidi="ar-SA"/>
        </w:rPr>
        <w:t>capabilities affect the performance of the Portfolio</w:t>
      </w:r>
      <w:r w:rsidR="00C108CF">
        <w:rPr>
          <w:sz w:val="20"/>
          <w:szCs w:val="20"/>
          <w:lang w:bidi="ar-SA"/>
        </w:rPr>
        <w:t>.</w:t>
      </w:r>
    </w:p>
    <w:p w:rsidR="00370C37" w:rsidRPr="00370C37" w:rsidRDefault="009C4CBD" w:rsidP="00C108CF">
      <w:pPr>
        <w:numPr>
          <w:ilvl w:val="0"/>
          <w:numId w:val="20"/>
        </w:numPr>
        <w:autoSpaceDE w:val="0"/>
        <w:autoSpaceDN w:val="0"/>
        <w:adjustRightInd w:val="0"/>
        <w:spacing w:after="0" w:line="312" w:lineRule="auto"/>
        <w:jc w:val="both"/>
        <w:rPr>
          <w:sz w:val="20"/>
          <w:szCs w:val="20"/>
          <w:lang w:bidi="ar-SA"/>
        </w:rPr>
      </w:pPr>
      <w:r>
        <w:rPr>
          <w:sz w:val="20"/>
          <w:szCs w:val="20"/>
          <w:lang w:bidi="ar-SA"/>
        </w:rPr>
        <w:t xml:space="preserve">Roles, </w:t>
      </w:r>
      <w:r w:rsidR="00370C37" w:rsidRPr="00370C37">
        <w:rPr>
          <w:sz w:val="20"/>
          <w:szCs w:val="20"/>
          <w:lang w:bidi="ar-SA"/>
        </w:rPr>
        <w:t>engagement and coordina</w:t>
      </w:r>
      <w:r w:rsidR="00C108CF">
        <w:rPr>
          <w:sz w:val="20"/>
          <w:szCs w:val="20"/>
          <w:lang w:bidi="ar-SA"/>
        </w:rPr>
        <w:t xml:space="preserve">tion among the stakeholders. </w:t>
      </w:r>
    </w:p>
    <w:p w:rsidR="00370C37" w:rsidRPr="00370C37" w:rsidRDefault="00370C37" w:rsidP="00C108CF">
      <w:pPr>
        <w:numPr>
          <w:ilvl w:val="0"/>
          <w:numId w:val="20"/>
        </w:numPr>
        <w:autoSpaceDE w:val="0"/>
        <w:autoSpaceDN w:val="0"/>
        <w:adjustRightInd w:val="0"/>
        <w:spacing w:after="0" w:line="312" w:lineRule="auto"/>
        <w:jc w:val="both"/>
        <w:rPr>
          <w:sz w:val="20"/>
          <w:szCs w:val="20"/>
          <w:lang w:bidi="ar-SA"/>
        </w:rPr>
      </w:pPr>
      <w:r w:rsidRPr="00370C37">
        <w:rPr>
          <w:sz w:val="20"/>
          <w:szCs w:val="20"/>
          <w:lang w:bidi="ar-SA"/>
        </w:rPr>
        <w:t>Synergies and leveraging with other programmes in</w:t>
      </w:r>
      <w:r>
        <w:rPr>
          <w:sz w:val="20"/>
          <w:szCs w:val="20"/>
          <w:lang w:bidi="ar-SA"/>
        </w:rPr>
        <w:t xml:space="preserve"> Kazakhstan</w:t>
      </w:r>
      <w:r w:rsidR="00C108CF">
        <w:rPr>
          <w:sz w:val="20"/>
          <w:szCs w:val="20"/>
          <w:lang w:bidi="ar-SA"/>
        </w:rPr>
        <w:t xml:space="preserve">. </w:t>
      </w:r>
    </w:p>
    <w:p w:rsidR="00370C37" w:rsidRPr="00C108CF" w:rsidRDefault="00370C37" w:rsidP="00C108CF">
      <w:pPr>
        <w:numPr>
          <w:ilvl w:val="0"/>
          <w:numId w:val="20"/>
        </w:numPr>
        <w:autoSpaceDE w:val="0"/>
        <w:autoSpaceDN w:val="0"/>
        <w:adjustRightInd w:val="0"/>
        <w:spacing w:after="0" w:line="312" w:lineRule="auto"/>
        <w:jc w:val="both"/>
        <w:rPr>
          <w:sz w:val="20"/>
          <w:szCs w:val="20"/>
          <w:lang w:bidi="ar-SA"/>
        </w:rPr>
      </w:pPr>
      <w:r w:rsidRPr="00370C37">
        <w:rPr>
          <w:sz w:val="20"/>
          <w:szCs w:val="20"/>
          <w:lang w:bidi="ar-SA"/>
        </w:rPr>
        <w:t>Extent of synergies among UNCT programming and implementation.</w:t>
      </w:r>
    </w:p>
    <w:p w:rsidR="00370C37" w:rsidRPr="00370C37" w:rsidRDefault="00370C37" w:rsidP="00370C37">
      <w:pPr>
        <w:autoSpaceDE w:val="0"/>
        <w:autoSpaceDN w:val="0"/>
        <w:adjustRightInd w:val="0"/>
        <w:spacing w:after="0" w:line="240" w:lineRule="auto"/>
        <w:rPr>
          <w:b/>
          <w:bCs/>
          <w:sz w:val="20"/>
          <w:szCs w:val="20"/>
          <w:lang w:bidi="ar-SA"/>
        </w:rPr>
      </w:pPr>
    </w:p>
    <w:p w:rsidR="00370C37" w:rsidRPr="00370C37" w:rsidRDefault="00370C37" w:rsidP="00370C37">
      <w:pPr>
        <w:autoSpaceDE w:val="0"/>
        <w:autoSpaceDN w:val="0"/>
        <w:adjustRightInd w:val="0"/>
        <w:spacing w:after="0" w:line="240" w:lineRule="auto"/>
        <w:rPr>
          <w:sz w:val="20"/>
          <w:szCs w:val="20"/>
          <w:lang w:bidi="ar-SA"/>
        </w:rPr>
      </w:pPr>
      <w:r w:rsidRPr="00370C37">
        <w:rPr>
          <w:b/>
          <w:bCs/>
          <w:sz w:val="20"/>
          <w:szCs w:val="20"/>
          <w:lang w:bidi="ar-SA"/>
        </w:rPr>
        <w:t>c)</w:t>
      </w:r>
      <w:r w:rsidR="00B7652B">
        <w:rPr>
          <w:b/>
          <w:bCs/>
          <w:sz w:val="20"/>
          <w:szCs w:val="20"/>
          <w:lang w:bidi="ar-SA"/>
        </w:rPr>
        <w:t xml:space="preserve"> </w:t>
      </w:r>
      <w:r w:rsidRPr="00370C37">
        <w:rPr>
          <w:b/>
          <w:bCs/>
          <w:sz w:val="20"/>
          <w:szCs w:val="20"/>
          <w:lang w:bidi="ar-SA"/>
        </w:rPr>
        <w:t>Effectiveness, results and sustainability</w:t>
      </w:r>
    </w:p>
    <w:p w:rsidR="00100DF5" w:rsidRDefault="00370C37" w:rsidP="00C108CF">
      <w:pPr>
        <w:numPr>
          <w:ilvl w:val="0"/>
          <w:numId w:val="19"/>
        </w:numPr>
        <w:autoSpaceDE w:val="0"/>
        <w:autoSpaceDN w:val="0"/>
        <w:adjustRightInd w:val="0"/>
        <w:spacing w:after="0" w:line="312" w:lineRule="auto"/>
        <w:jc w:val="both"/>
        <w:rPr>
          <w:sz w:val="20"/>
          <w:szCs w:val="20"/>
          <w:lang w:bidi="ar-SA"/>
        </w:rPr>
      </w:pPr>
      <w:r w:rsidRPr="00370C37">
        <w:rPr>
          <w:sz w:val="20"/>
          <w:szCs w:val="20"/>
          <w:lang w:bidi="ar-SA"/>
        </w:rPr>
        <w:t xml:space="preserve">Extent of UNDP’s effectiveness in producing results </w:t>
      </w:r>
      <w:r w:rsidR="00C108CF">
        <w:rPr>
          <w:sz w:val="20"/>
          <w:szCs w:val="20"/>
          <w:lang w:bidi="ar-SA"/>
        </w:rPr>
        <w:t xml:space="preserve">aligned with </w:t>
      </w:r>
      <w:r>
        <w:rPr>
          <w:sz w:val="20"/>
          <w:szCs w:val="20"/>
          <w:lang w:bidi="ar-SA"/>
        </w:rPr>
        <w:t>CPAP</w:t>
      </w:r>
      <w:r w:rsidR="00100DF5">
        <w:rPr>
          <w:sz w:val="20"/>
          <w:szCs w:val="20"/>
          <w:lang w:bidi="ar-SA"/>
        </w:rPr>
        <w:t xml:space="preserve">. </w:t>
      </w:r>
    </w:p>
    <w:p w:rsidR="00370C37" w:rsidRPr="00370C37" w:rsidRDefault="00370C37" w:rsidP="00C108CF">
      <w:pPr>
        <w:numPr>
          <w:ilvl w:val="0"/>
          <w:numId w:val="19"/>
        </w:numPr>
        <w:autoSpaceDE w:val="0"/>
        <w:autoSpaceDN w:val="0"/>
        <w:adjustRightInd w:val="0"/>
        <w:spacing w:after="0" w:line="312" w:lineRule="auto"/>
        <w:jc w:val="both"/>
        <w:rPr>
          <w:sz w:val="20"/>
          <w:szCs w:val="20"/>
          <w:lang w:bidi="ar-SA"/>
        </w:rPr>
      </w:pPr>
      <w:r w:rsidRPr="00370C37">
        <w:rPr>
          <w:sz w:val="20"/>
          <w:szCs w:val="20"/>
          <w:lang w:bidi="ar-SA"/>
        </w:rPr>
        <w:t xml:space="preserve">Extent of UNDP </w:t>
      </w:r>
      <w:r w:rsidR="00100DF5">
        <w:rPr>
          <w:sz w:val="20"/>
          <w:szCs w:val="20"/>
          <w:lang w:bidi="ar-SA"/>
        </w:rPr>
        <w:t>achievement in national partners’</w:t>
      </w:r>
      <w:r w:rsidRPr="00370C37">
        <w:rPr>
          <w:sz w:val="20"/>
          <w:szCs w:val="20"/>
          <w:lang w:bidi="ar-SA"/>
        </w:rPr>
        <w:t xml:space="preserve"> capacity development, advocacy on environmental issues and </w:t>
      </w:r>
      <w:r w:rsidR="00100DF5">
        <w:rPr>
          <w:sz w:val="20"/>
          <w:szCs w:val="20"/>
          <w:lang w:bidi="ar-SA"/>
        </w:rPr>
        <w:t xml:space="preserve">climate change related </w:t>
      </w:r>
      <w:r w:rsidR="00100DF5" w:rsidRPr="00370C37">
        <w:rPr>
          <w:sz w:val="20"/>
          <w:szCs w:val="20"/>
          <w:lang w:bidi="ar-SA"/>
        </w:rPr>
        <w:t>policymaking</w:t>
      </w:r>
      <w:r w:rsidR="00100DF5">
        <w:rPr>
          <w:sz w:val="20"/>
          <w:szCs w:val="20"/>
          <w:lang w:bidi="ar-SA"/>
        </w:rPr>
        <w:t xml:space="preserve">. </w:t>
      </w:r>
    </w:p>
    <w:p w:rsidR="00370C37" w:rsidRPr="00370C37" w:rsidRDefault="00370C37" w:rsidP="00C108CF">
      <w:pPr>
        <w:numPr>
          <w:ilvl w:val="0"/>
          <w:numId w:val="19"/>
        </w:numPr>
        <w:autoSpaceDE w:val="0"/>
        <w:autoSpaceDN w:val="0"/>
        <w:adjustRightInd w:val="0"/>
        <w:spacing w:after="0" w:line="312" w:lineRule="auto"/>
        <w:jc w:val="both"/>
        <w:rPr>
          <w:sz w:val="20"/>
          <w:szCs w:val="20"/>
          <w:lang w:bidi="ar-SA"/>
        </w:rPr>
      </w:pPr>
      <w:r w:rsidRPr="00370C37">
        <w:rPr>
          <w:rFonts w:cs="PIJALN+ArialNarrow"/>
          <w:color w:val="000000"/>
          <w:sz w:val="20"/>
          <w:szCs w:val="20"/>
          <w:lang w:bidi="ar-SA"/>
        </w:rPr>
        <w:t xml:space="preserve">Contributing </w:t>
      </w:r>
      <w:r w:rsidRPr="00370C37">
        <w:rPr>
          <w:rFonts w:cs="Arial"/>
          <w:sz w:val="20"/>
          <w:szCs w:val="20"/>
          <w:lang w:bidi="ar-SA"/>
        </w:rPr>
        <w:t>factors and impediments and extent of the UNDP contribution to the achievement of the outcomes through related project outputs;</w:t>
      </w:r>
    </w:p>
    <w:p w:rsidR="001F265B" w:rsidRPr="001F265B" w:rsidRDefault="00370C37" w:rsidP="00C108CF">
      <w:pPr>
        <w:numPr>
          <w:ilvl w:val="0"/>
          <w:numId w:val="19"/>
        </w:numPr>
        <w:autoSpaceDE w:val="0"/>
        <w:autoSpaceDN w:val="0"/>
        <w:adjustRightInd w:val="0"/>
        <w:spacing w:after="0" w:line="312" w:lineRule="auto"/>
        <w:jc w:val="both"/>
        <w:rPr>
          <w:sz w:val="20"/>
          <w:szCs w:val="20"/>
          <w:lang w:bidi="ar-SA"/>
        </w:rPr>
      </w:pPr>
      <w:r w:rsidRPr="00370C37">
        <w:rPr>
          <w:sz w:val="20"/>
          <w:szCs w:val="20"/>
          <w:lang w:bidi="ar-SA"/>
        </w:rPr>
        <w:t>Extent of UNDP partnership with civil society</w:t>
      </w:r>
      <w:r w:rsidR="001F265B">
        <w:rPr>
          <w:sz w:val="20"/>
          <w:szCs w:val="20"/>
          <w:lang w:bidi="ar-SA"/>
        </w:rPr>
        <w:t xml:space="preserve"> and local communities </w:t>
      </w:r>
      <w:r w:rsidRPr="00370C37">
        <w:rPr>
          <w:sz w:val="20"/>
          <w:szCs w:val="20"/>
          <w:lang w:bidi="ar-SA"/>
        </w:rPr>
        <w:t xml:space="preserve">to promote environmental awareness in </w:t>
      </w:r>
      <w:r w:rsidR="00100DF5">
        <w:rPr>
          <w:sz w:val="20"/>
          <w:szCs w:val="20"/>
          <w:lang w:bidi="ar-SA"/>
        </w:rPr>
        <w:t xml:space="preserve">Kazakhstan. </w:t>
      </w:r>
    </w:p>
    <w:p w:rsidR="00370C37" w:rsidRPr="00370C37" w:rsidRDefault="00370C37" w:rsidP="00370C37">
      <w:pPr>
        <w:autoSpaceDE w:val="0"/>
        <w:autoSpaceDN w:val="0"/>
        <w:adjustRightInd w:val="0"/>
        <w:spacing w:after="0" w:line="240" w:lineRule="auto"/>
        <w:ind w:left="720"/>
        <w:jc w:val="both"/>
        <w:rPr>
          <w:sz w:val="20"/>
          <w:szCs w:val="20"/>
          <w:lang w:bidi="ar-SA"/>
        </w:rPr>
      </w:pPr>
    </w:p>
    <w:p w:rsidR="00370C37" w:rsidRPr="00370C37" w:rsidRDefault="00370C37" w:rsidP="00370C37">
      <w:pPr>
        <w:autoSpaceDE w:val="0"/>
        <w:autoSpaceDN w:val="0"/>
        <w:adjustRightInd w:val="0"/>
        <w:spacing w:after="0" w:line="240" w:lineRule="auto"/>
        <w:jc w:val="both"/>
        <w:rPr>
          <w:b/>
          <w:sz w:val="20"/>
          <w:szCs w:val="20"/>
          <w:lang w:bidi="ar-SA"/>
        </w:rPr>
      </w:pPr>
      <w:r w:rsidRPr="00370C37">
        <w:rPr>
          <w:b/>
          <w:sz w:val="20"/>
          <w:szCs w:val="20"/>
          <w:lang w:bidi="ar-SA"/>
        </w:rPr>
        <w:t>d) Sustainability</w:t>
      </w:r>
    </w:p>
    <w:p w:rsidR="00370C37" w:rsidRPr="00370C37" w:rsidRDefault="00370C37" w:rsidP="00100DF5">
      <w:pPr>
        <w:numPr>
          <w:ilvl w:val="0"/>
          <w:numId w:val="18"/>
        </w:numPr>
        <w:autoSpaceDE w:val="0"/>
        <w:autoSpaceDN w:val="0"/>
        <w:adjustRightInd w:val="0"/>
        <w:spacing w:after="0" w:line="312" w:lineRule="auto"/>
        <w:jc w:val="both"/>
        <w:rPr>
          <w:sz w:val="20"/>
          <w:szCs w:val="20"/>
          <w:lang w:bidi="ar-SA"/>
        </w:rPr>
      </w:pPr>
      <w:r w:rsidRPr="00370C37">
        <w:rPr>
          <w:sz w:val="20"/>
          <w:szCs w:val="20"/>
          <w:lang w:bidi="ar-SA"/>
        </w:rPr>
        <w:t xml:space="preserve">Extent to which UNDP established mechanisms ensure sustainability of the </w:t>
      </w:r>
      <w:r w:rsidR="00100DF5">
        <w:rPr>
          <w:sz w:val="20"/>
          <w:szCs w:val="20"/>
          <w:lang w:bidi="ar-SA"/>
        </w:rPr>
        <w:t xml:space="preserve">policymaking </w:t>
      </w:r>
      <w:r w:rsidRPr="00370C37">
        <w:rPr>
          <w:sz w:val="20"/>
          <w:szCs w:val="20"/>
          <w:lang w:bidi="ar-SA"/>
        </w:rPr>
        <w:t>interventions</w:t>
      </w:r>
    </w:p>
    <w:p w:rsidR="00370C37" w:rsidRPr="00370C37" w:rsidRDefault="00370C37" w:rsidP="00100DF5">
      <w:pPr>
        <w:numPr>
          <w:ilvl w:val="0"/>
          <w:numId w:val="18"/>
        </w:numPr>
        <w:autoSpaceDE w:val="0"/>
        <w:autoSpaceDN w:val="0"/>
        <w:adjustRightInd w:val="0"/>
        <w:spacing w:after="0" w:line="312" w:lineRule="auto"/>
        <w:jc w:val="both"/>
        <w:rPr>
          <w:rFonts w:cs="PIJALN+ArialNarrow"/>
          <w:color w:val="000000"/>
          <w:sz w:val="20"/>
          <w:szCs w:val="20"/>
          <w:lang w:bidi="ar-SA"/>
        </w:rPr>
      </w:pPr>
      <w:r w:rsidRPr="00370C37">
        <w:rPr>
          <w:rFonts w:cs="Arial"/>
          <w:sz w:val="20"/>
          <w:szCs w:val="20"/>
          <w:lang w:bidi="ar-SA"/>
        </w:rPr>
        <w:t>Extent of the viability and effectiveness of partnership strategies in relation to the achievement of the outcomes</w:t>
      </w:r>
      <w:r w:rsidRPr="00370C37">
        <w:rPr>
          <w:rFonts w:cs="PIJALN+ArialNarrow"/>
          <w:color w:val="000000"/>
          <w:sz w:val="20"/>
          <w:szCs w:val="20"/>
          <w:lang w:bidi="ar-SA"/>
        </w:rPr>
        <w:t>.</w:t>
      </w:r>
    </w:p>
    <w:p w:rsidR="00370C37" w:rsidRPr="00370C37" w:rsidRDefault="00100DF5" w:rsidP="00100DF5">
      <w:pPr>
        <w:numPr>
          <w:ilvl w:val="0"/>
          <w:numId w:val="18"/>
        </w:numPr>
        <w:autoSpaceDE w:val="0"/>
        <w:autoSpaceDN w:val="0"/>
        <w:adjustRightInd w:val="0"/>
        <w:spacing w:after="0" w:line="312" w:lineRule="auto"/>
        <w:jc w:val="both"/>
        <w:rPr>
          <w:sz w:val="20"/>
          <w:szCs w:val="20"/>
          <w:lang w:bidi="ar-SA"/>
        </w:rPr>
      </w:pPr>
      <w:r>
        <w:rPr>
          <w:rFonts w:eastAsia="Times New Roman"/>
          <w:sz w:val="20"/>
          <w:szCs w:val="20"/>
          <w:lang w:bidi="ar-SA"/>
        </w:rPr>
        <w:t xml:space="preserve">Effective use of </w:t>
      </w:r>
      <w:r w:rsidR="00370C37" w:rsidRPr="00370C37">
        <w:rPr>
          <w:rFonts w:eastAsia="Times New Roman"/>
          <w:sz w:val="20"/>
          <w:szCs w:val="20"/>
          <w:lang w:bidi="ar-SA"/>
        </w:rPr>
        <w:t xml:space="preserve">Environment portfolio to support appropriate central authorities, local communities and civil society in </w:t>
      </w:r>
      <w:r>
        <w:rPr>
          <w:rFonts w:eastAsia="Times New Roman"/>
          <w:sz w:val="20"/>
          <w:szCs w:val="20"/>
          <w:lang w:bidi="ar-SA"/>
        </w:rPr>
        <w:t>climate change related agenda</w:t>
      </w:r>
      <w:r w:rsidR="00370C37" w:rsidRPr="00370C37">
        <w:rPr>
          <w:rFonts w:eastAsia="Times New Roman"/>
          <w:sz w:val="20"/>
          <w:szCs w:val="20"/>
          <w:lang w:bidi="ar-SA"/>
        </w:rPr>
        <w:t xml:space="preserve"> in a long term perspective</w:t>
      </w:r>
      <w:r>
        <w:rPr>
          <w:rFonts w:eastAsia="Times New Roman"/>
          <w:sz w:val="20"/>
          <w:szCs w:val="20"/>
          <w:lang w:bidi="ar-SA"/>
        </w:rPr>
        <w:t>.</w:t>
      </w:r>
    </w:p>
    <w:p w:rsidR="00370C37" w:rsidRPr="00370C37" w:rsidRDefault="00100DF5" w:rsidP="00100DF5">
      <w:pPr>
        <w:numPr>
          <w:ilvl w:val="0"/>
          <w:numId w:val="18"/>
        </w:numPr>
        <w:autoSpaceDE w:val="0"/>
        <w:autoSpaceDN w:val="0"/>
        <w:adjustRightInd w:val="0"/>
        <w:spacing w:after="0" w:line="312" w:lineRule="auto"/>
        <w:jc w:val="both"/>
        <w:rPr>
          <w:sz w:val="20"/>
          <w:szCs w:val="20"/>
          <w:lang w:bidi="ar-SA"/>
        </w:rPr>
      </w:pPr>
      <w:r>
        <w:rPr>
          <w:rFonts w:eastAsia="Times New Roman"/>
          <w:sz w:val="20"/>
          <w:szCs w:val="20"/>
          <w:lang w:bidi="ar-SA"/>
        </w:rPr>
        <w:t>P</w:t>
      </w:r>
      <w:r w:rsidR="00370C37">
        <w:rPr>
          <w:rFonts w:eastAsia="Times New Roman"/>
          <w:sz w:val="20"/>
          <w:szCs w:val="20"/>
          <w:lang w:bidi="ar-SA"/>
        </w:rPr>
        <w:t>ossible</w:t>
      </w:r>
      <w:r w:rsidR="00370C37" w:rsidRPr="00370C37">
        <w:rPr>
          <w:rFonts w:eastAsia="Times New Roman"/>
          <w:sz w:val="20"/>
          <w:szCs w:val="20"/>
          <w:lang w:bidi="ar-SA"/>
        </w:rPr>
        <w:t xml:space="preserve"> areas of partnerships with other national institutions, </w:t>
      </w:r>
      <w:r>
        <w:rPr>
          <w:rFonts w:eastAsia="Times New Roman"/>
          <w:sz w:val="20"/>
          <w:szCs w:val="20"/>
          <w:lang w:bidi="ar-SA"/>
        </w:rPr>
        <w:t>NGOs</w:t>
      </w:r>
      <w:r w:rsidR="00370C37" w:rsidRPr="00370C37">
        <w:rPr>
          <w:rFonts w:eastAsia="Times New Roman"/>
          <w:sz w:val="20"/>
          <w:szCs w:val="20"/>
          <w:lang w:bidi="ar-SA"/>
        </w:rPr>
        <w:t>, UN Agencies, private sector and development partners.</w:t>
      </w:r>
    </w:p>
    <w:p w:rsidR="00370C37" w:rsidRPr="00370C37" w:rsidRDefault="00370C37" w:rsidP="00370C37">
      <w:pPr>
        <w:autoSpaceDE w:val="0"/>
        <w:autoSpaceDN w:val="0"/>
        <w:adjustRightInd w:val="0"/>
        <w:spacing w:after="0" w:line="240" w:lineRule="auto"/>
        <w:ind w:left="720"/>
        <w:jc w:val="both"/>
        <w:rPr>
          <w:rFonts w:eastAsia="Times New Roman"/>
          <w:sz w:val="20"/>
          <w:szCs w:val="20"/>
          <w:lang w:bidi="ar-SA"/>
        </w:rPr>
      </w:pPr>
    </w:p>
    <w:p w:rsidR="00370C37" w:rsidRPr="00370C37" w:rsidRDefault="00370C37" w:rsidP="00100DF5">
      <w:pPr>
        <w:autoSpaceDE w:val="0"/>
        <w:autoSpaceDN w:val="0"/>
        <w:adjustRightInd w:val="0"/>
        <w:spacing w:after="0" w:line="312" w:lineRule="auto"/>
        <w:jc w:val="both"/>
        <w:rPr>
          <w:sz w:val="20"/>
          <w:szCs w:val="20"/>
          <w:lang w:bidi="ar-SA"/>
        </w:rPr>
      </w:pPr>
      <w:r w:rsidRPr="00370C37">
        <w:rPr>
          <w:rFonts w:eastAsia="Times New Roman"/>
          <w:sz w:val="20"/>
          <w:szCs w:val="20"/>
          <w:lang w:bidi="ar-SA"/>
        </w:rPr>
        <w:t>Based on the above analysis, provide recommendations on how UNDP should adjust its partnership arrangements, resource mobilization strategies, working methods and/or management structures to ensure that the</w:t>
      </w:r>
      <w:r w:rsidR="00100DF5">
        <w:rPr>
          <w:rFonts w:eastAsia="Times New Roman"/>
          <w:sz w:val="20"/>
          <w:szCs w:val="20"/>
          <w:lang w:bidi="ar-SA"/>
        </w:rPr>
        <w:t xml:space="preserve"> Energy and Climate Change related </w:t>
      </w:r>
      <w:r w:rsidRPr="00370C37">
        <w:rPr>
          <w:rFonts w:eastAsia="Times New Roman"/>
          <w:sz w:val="20"/>
          <w:szCs w:val="20"/>
          <w:lang w:bidi="ar-SA"/>
        </w:rPr>
        <w:t xml:space="preserve">portfolio fully achieves its outcomes </w:t>
      </w:r>
      <w:r w:rsidR="00100DF5">
        <w:rPr>
          <w:rFonts w:eastAsia="Times New Roman"/>
          <w:sz w:val="20"/>
          <w:szCs w:val="20"/>
          <w:lang w:bidi="ar-SA"/>
        </w:rPr>
        <w:t xml:space="preserve">in the next </w:t>
      </w:r>
      <w:r w:rsidRPr="00370C37">
        <w:rPr>
          <w:rFonts w:eastAsia="Times New Roman"/>
          <w:sz w:val="20"/>
          <w:szCs w:val="20"/>
          <w:lang w:bidi="ar-SA"/>
        </w:rPr>
        <w:t>UNDAF</w:t>
      </w:r>
      <w:r w:rsidR="00100DF5">
        <w:rPr>
          <w:rFonts w:eastAsia="Times New Roman"/>
          <w:sz w:val="20"/>
          <w:szCs w:val="20"/>
          <w:lang w:bidi="ar-SA"/>
        </w:rPr>
        <w:t xml:space="preserve"> 2016-2020</w:t>
      </w:r>
      <w:r w:rsidRPr="00370C37">
        <w:rPr>
          <w:rFonts w:eastAsia="Times New Roman"/>
          <w:sz w:val="20"/>
          <w:szCs w:val="20"/>
          <w:lang w:bidi="ar-SA"/>
        </w:rPr>
        <w:t xml:space="preserve"> period.</w:t>
      </w:r>
    </w:p>
    <w:bookmarkEnd w:id="5"/>
    <w:bookmarkEnd w:id="6"/>
    <w:p w:rsidR="00D6638C" w:rsidRPr="007142E7" w:rsidRDefault="00AC4E1C" w:rsidP="00112FBB">
      <w:pPr>
        <w:pStyle w:val="Heading51"/>
        <w:numPr>
          <w:ilvl w:val="0"/>
          <w:numId w:val="14"/>
        </w:numPr>
        <w:spacing w:line="240" w:lineRule="auto"/>
        <w:rPr>
          <w:rFonts w:cs="Calibri"/>
          <w:sz w:val="20"/>
          <w:szCs w:val="20"/>
        </w:rPr>
      </w:pPr>
      <w:r w:rsidRPr="007142E7">
        <w:rPr>
          <w:rFonts w:cs="Calibri"/>
          <w:sz w:val="20"/>
          <w:szCs w:val="20"/>
        </w:rPr>
        <w:t xml:space="preserve">methotology </w:t>
      </w:r>
    </w:p>
    <w:p w:rsidR="007E3885" w:rsidRDefault="009430BB" w:rsidP="007E3885">
      <w:pPr>
        <w:spacing w:line="312" w:lineRule="auto"/>
        <w:jc w:val="both"/>
        <w:rPr>
          <w:rFonts w:cs="Arial"/>
          <w:color w:val="000000"/>
          <w:sz w:val="20"/>
          <w:szCs w:val="20"/>
        </w:rPr>
      </w:pPr>
      <w:r w:rsidRPr="00907ED2">
        <w:rPr>
          <w:rStyle w:val="Strong"/>
          <w:rFonts w:cs="Arial"/>
          <w:b w:val="0"/>
          <w:color w:val="000000"/>
          <w:sz w:val="20"/>
          <w:szCs w:val="20"/>
          <w:lang w:val="en-GB"/>
        </w:rPr>
        <w:t xml:space="preserve">The Outcome Evaluation </w:t>
      </w:r>
      <w:r w:rsidR="007E3885">
        <w:rPr>
          <w:rStyle w:val="Strong"/>
          <w:rFonts w:cs="Arial"/>
          <w:b w:val="0"/>
          <w:color w:val="000000"/>
          <w:sz w:val="20"/>
          <w:szCs w:val="20"/>
          <w:lang w:val="en-GB"/>
        </w:rPr>
        <w:t>will involve</w:t>
      </w:r>
      <w:r w:rsidRPr="00907ED2">
        <w:rPr>
          <w:rStyle w:val="Strong"/>
          <w:rFonts w:cs="Arial"/>
          <w:b w:val="0"/>
          <w:color w:val="000000"/>
          <w:sz w:val="20"/>
          <w:szCs w:val="20"/>
          <w:lang w:val="en-GB"/>
        </w:rPr>
        <w:t xml:space="preserve"> all relevant stakeholders including </w:t>
      </w:r>
      <w:r w:rsidR="007E3885">
        <w:rPr>
          <w:rStyle w:val="Strong"/>
          <w:rFonts w:cs="Arial"/>
          <w:b w:val="0"/>
          <w:color w:val="000000"/>
          <w:sz w:val="20"/>
          <w:szCs w:val="20"/>
          <w:lang w:val="en-GB"/>
        </w:rPr>
        <w:t xml:space="preserve">but not limited to </w:t>
      </w:r>
      <w:r w:rsidRPr="00907ED2">
        <w:rPr>
          <w:rStyle w:val="Strong"/>
          <w:rFonts w:cs="Arial"/>
          <w:b w:val="0"/>
          <w:color w:val="000000"/>
          <w:sz w:val="20"/>
          <w:szCs w:val="20"/>
          <w:lang w:val="en-GB"/>
        </w:rPr>
        <w:t xml:space="preserve">the UN, the </w:t>
      </w:r>
      <w:r w:rsidR="00DA4B7F">
        <w:rPr>
          <w:rStyle w:val="Strong"/>
          <w:rFonts w:cs="Arial"/>
          <w:b w:val="0"/>
          <w:color w:val="000000"/>
          <w:sz w:val="20"/>
          <w:szCs w:val="20"/>
          <w:lang w:val="en-GB"/>
        </w:rPr>
        <w:t xml:space="preserve">governmental </w:t>
      </w:r>
      <w:r w:rsidR="007E3885">
        <w:rPr>
          <w:rStyle w:val="Strong"/>
          <w:rFonts w:cs="Arial"/>
          <w:b w:val="0"/>
          <w:color w:val="000000"/>
          <w:sz w:val="20"/>
          <w:szCs w:val="20"/>
          <w:lang w:val="en-GB"/>
        </w:rPr>
        <w:t xml:space="preserve">institutions, CSOs, </w:t>
      </w:r>
      <w:r w:rsidRPr="00907ED2">
        <w:rPr>
          <w:rFonts w:cs="Arial"/>
          <w:color w:val="000000"/>
          <w:sz w:val="20"/>
          <w:szCs w:val="20"/>
        </w:rPr>
        <w:t xml:space="preserve">private sector, multilateral and bilateral donors, and beneficiaries. </w:t>
      </w:r>
    </w:p>
    <w:p w:rsidR="009430BB" w:rsidRPr="00907ED2" w:rsidRDefault="007E3885" w:rsidP="007E3885">
      <w:pPr>
        <w:spacing w:line="312" w:lineRule="auto"/>
        <w:jc w:val="both"/>
        <w:rPr>
          <w:rFonts w:cs="Arial"/>
          <w:b/>
          <w:bCs/>
          <w:color w:val="000000"/>
          <w:sz w:val="20"/>
          <w:szCs w:val="20"/>
          <w:lang w:val="en-GB"/>
        </w:rPr>
      </w:pPr>
      <w:r>
        <w:rPr>
          <w:rFonts w:cs="Arial"/>
          <w:color w:val="000000"/>
          <w:sz w:val="20"/>
          <w:szCs w:val="20"/>
        </w:rPr>
        <w:t>An Outcome Evaluator will undertake a number of f</w:t>
      </w:r>
      <w:r w:rsidR="009430BB" w:rsidRPr="00907ED2">
        <w:rPr>
          <w:rFonts w:cs="Arial"/>
          <w:color w:val="000000"/>
          <w:sz w:val="20"/>
          <w:szCs w:val="20"/>
        </w:rPr>
        <w:t>ield visits to selected project sites</w:t>
      </w:r>
      <w:r>
        <w:rPr>
          <w:rFonts w:cs="Arial"/>
          <w:color w:val="000000"/>
          <w:sz w:val="20"/>
          <w:szCs w:val="20"/>
        </w:rPr>
        <w:t xml:space="preserve"> and will convene b</w:t>
      </w:r>
      <w:r w:rsidR="009430BB" w:rsidRPr="00907ED2">
        <w:rPr>
          <w:rFonts w:cs="Arial"/>
          <w:color w:val="000000"/>
          <w:sz w:val="20"/>
          <w:szCs w:val="20"/>
        </w:rPr>
        <w:t xml:space="preserve">riefing sessions with </w:t>
      </w:r>
      <w:r>
        <w:rPr>
          <w:rFonts w:cs="Arial"/>
          <w:color w:val="000000"/>
          <w:sz w:val="20"/>
          <w:szCs w:val="20"/>
        </w:rPr>
        <w:t xml:space="preserve">the </w:t>
      </w:r>
      <w:r w:rsidR="009430BB" w:rsidRPr="00907ED2">
        <w:rPr>
          <w:rFonts w:cs="Arial"/>
          <w:color w:val="000000"/>
          <w:sz w:val="20"/>
          <w:szCs w:val="20"/>
        </w:rPr>
        <w:t>UN and Government officials, as well as with donors</w:t>
      </w:r>
      <w:r w:rsidR="009430BB" w:rsidRPr="00907ED2">
        <w:rPr>
          <w:rFonts w:cs="Arial"/>
          <w:bCs/>
          <w:color w:val="000000"/>
          <w:sz w:val="20"/>
          <w:szCs w:val="20"/>
          <w:lang w:val="en-GB"/>
        </w:rPr>
        <w:t xml:space="preserve"> and partners.</w:t>
      </w:r>
      <w:r>
        <w:rPr>
          <w:rFonts w:cs="Arial"/>
          <w:bCs/>
          <w:color w:val="000000"/>
          <w:sz w:val="20"/>
          <w:szCs w:val="20"/>
          <w:lang w:val="en-GB"/>
        </w:rPr>
        <w:t xml:space="preserve"> All relevant d</w:t>
      </w:r>
      <w:r w:rsidR="009430BB" w:rsidRPr="00907ED2">
        <w:rPr>
          <w:rFonts w:cs="Arial"/>
          <w:bCs/>
          <w:color w:val="000000"/>
          <w:sz w:val="20"/>
          <w:szCs w:val="20"/>
          <w:lang w:val="en-GB"/>
        </w:rPr>
        <w:t>ata should be disaggregated (</w:t>
      </w:r>
      <w:r w:rsidR="009430BB" w:rsidRPr="00907ED2">
        <w:rPr>
          <w:rFonts w:cs="Arial"/>
          <w:color w:val="000000"/>
          <w:sz w:val="20"/>
          <w:szCs w:val="20"/>
          <w:lang w:val="en-GB"/>
        </w:rPr>
        <w:t xml:space="preserve">by sex, age and location) where possible. </w:t>
      </w:r>
    </w:p>
    <w:p w:rsidR="009430BB" w:rsidRPr="00907ED2" w:rsidRDefault="009430BB" w:rsidP="007E3885">
      <w:pPr>
        <w:autoSpaceDE w:val="0"/>
        <w:autoSpaceDN w:val="0"/>
        <w:adjustRightInd w:val="0"/>
        <w:spacing w:line="312" w:lineRule="auto"/>
        <w:jc w:val="both"/>
        <w:rPr>
          <w:rFonts w:cs="PIJALN+ArialNarrow"/>
          <w:color w:val="000000"/>
          <w:sz w:val="20"/>
          <w:szCs w:val="20"/>
        </w:rPr>
      </w:pPr>
      <w:r w:rsidRPr="00907ED2">
        <w:rPr>
          <w:rFonts w:cs="Arial"/>
          <w:bCs/>
          <w:sz w:val="20"/>
          <w:szCs w:val="20"/>
        </w:rPr>
        <w:t xml:space="preserve">Based on the objectives mentioned above, </w:t>
      </w:r>
      <w:r w:rsidR="007E3885">
        <w:rPr>
          <w:rFonts w:cs="Arial"/>
          <w:color w:val="000000"/>
          <w:sz w:val="20"/>
          <w:szCs w:val="20"/>
        </w:rPr>
        <w:t>An Outcome Evaluator</w:t>
      </w:r>
      <w:r w:rsidRPr="00907ED2">
        <w:rPr>
          <w:rFonts w:cs="Arial"/>
          <w:bCs/>
          <w:sz w:val="20"/>
          <w:szCs w:val="20"/>
        </w:rPr>
        <w:t xml:space="preserve"> </w:t>
      </w:r>
      <w:r w:rsidRPr="00907ED2">
        <w:rPr>
          <w:rFonts w:cs="Arial"/>
          <w:sz w:val="20"/>
          <w:szCs w:val="20"/>
        </w:rPr>
        <w:t>will propose a methodolo</w:t>
      </w:r>
      <w:r w:rsidR="007E3885">
        <w:rPr>
          <w:rFonts w:cs="Arial"/>
          <w:sz w:val="20"/>
          <w:szCs w:val="20"/>
        </w:rPr>
        <w:t>gy and plan for the assignment that</w:t>
      </w:r>
      <w:r w:rsidRPr="00907ED2">
        <w:rPr>
          <w:rFonts w:cs="Arial"/>
          <w:sz w:val="20"/>
          <w:szCs w:val="20"/>
        </w:rPr>
        <w:t xml:space="preserve"> will be approved by UNDP senior management. </w:t>
      </w:r>
      <w:r w:rsidR="004C7977">
        <w:rPr>
          <w:rFonts w:cs="Arial"/>
          <w:sz w:val="20"/>
          <w:szCs w:val="20"/>
        </w:rPr>
        <w:t>It is</w:t>
      </w:r>
      <w:r w:rsidRPr="00907ED2">
        <w:rPr>
          <w:rFonts w:cs="PIJALN+ArialNarrow"/>
          <w:color w:val="000000"/>
          <w:sz w:val="20"/>
          <w:szCs w:val="20"/>
        </w:rPr>
        <w:t xml:space="preserve"> recommended that the methodology should </w:t>
      </w:r>
      <w:r w:rsidR="004C7977">
        <w:rPr>
          <w:rFonts w:cs="PIJALN+ArialNarrow"/>
          <w:color w:val="000000"/>
          <w:sz w:val="20"/>
          <w:szCs w:val="20"/>
        </w:rPr>
        <w:t>take into account the following</w:t>
      </w:r>
      <w:r>
        <w:rPr>
          <w:rFonts w:cs="PIJALN+ArialNarrow"/>
          <w:color w:val="000000"/>
          <w:sz w:val="20"/>
          <w:szCs w:val="20"/>
        </w:rPr>
        <w:t>:</w:t>
      </w:r>
    </w:p>
    <w:p w:rsidR="009430BB" w:rsidRDefault="009430BB" w:rsidP="009430BB">
      <w:pPr>
        <w:autoSpaceDE w:val="0"/>
        <w:autoSpaceDN w:val="0"/>
        <w:adjustRightInd w:val="0"/>
        <w:jc w:val="both"/>
        <w:rPr>
          <w:rFonts w:cs="PIJALN+ArialNarrow"/>
          <w:b/>
          <w:color w:val="000000"/>
          <w:sz w:val="20"/>
          <w:szCs w:val="20"/>
          <w:u w:val="single"/>
        </w:rPr>
      </w:pPr>
      <w:r w:rsidRPr="00031468">
        <w:rPr>
          <w:rFonts w:cs="PIJALN+ArialNarrow"/>
          <w:b/>
          <w:color w:val="000000"/>
          <w:sz w:val="20"/>
          <w:szCs w:val="20"/>
          <w:u w:val="single"/>
        </w:rPr>
        <w:lastRenderedPageBreak/>
        <w:t xml:space="preserve">3.1. Desk Review </w:t>
      </w:r>
    </w:p>
    <w:p w:rsidR="009430BB" w:rsidRDefault="00FE485A" w:rsidP="00FE485A">
      <w:pPr>
        <w:numPr>
          <w:ilvl w:val="0"/>
          <w:numId w:val="21"/>
        </w:numPr>
        <w:autoSpaceDE w:val="0"/>
        <w:autoSpaceDN w:val="0"/>
        <w:adjustRightInd w:val="0"/>
        <w:spacing w:before="120" w:after="120" w:line="312" w:lineRule="auto"/>
        <w:jc w:val="both"/>
        <w:rPr>
          <w:rFonts w:cs="PIJALN+ArialNarrow"/>
          <w:color w:val="000000"/>
          <w:sz w:val="20"/>
          <w:szCs w:val="20"/>
        </w:rPr>
      </w:pPr>
      <w:r>
        <w:rPr>
          <w:rFonts w:cs="PIJBGB+ArialNarrow"/>
          <w:bCs/>
          <w:color w:val="000000"/>
          <w:sz w:val="20"/>
          <w:szCs w:val="20"/>
        </w:rPr>
        <w:t xml:space="preserve">Study </w:t>
      </w:r>
      <w:r w:rsidR="009430BB" w:rsidRPr="00907ED2">
        <w:rPr>
          <w:rFonts w:cs="PIJBGB+ArialNarrow"/>
          <w:bCs/>
          <w:color w:val="000000"/>
          <w:sz w:val="20"/>
          <w:szCs w:val="20"/>
        </w:rPr>
        <w:t xml:space="preserve">UNDAF and the </w:t>
      </w:r>
      <w:r w:rsidR="009430BB">
        <w:rPr>
          <w:rFonts w:cs="PIJBGB+ArialNarrow"/>
          <w:bCs/>
          <w:color w:val="000000"/>
          <w:sz w:val="20"/>
          <w:szCs w:val="20"/>
        </w:rPr>
        <w:t>CPD/CPAP</w:t>
      </w:r>
      <w:r w:rsidR="009430BB" w:rsidRPr="00907ED2">
        <w:rPr>
          <w:rFonts w:cs="PIJBGB+ArialNarrow"/>
          <w:bCs/>
          <w:color w:val="000000"/>
          <w:sz w:val="20"/>
          <w:szCs w:val="20"/>
        </w:rPr>
        <w:t xml:space="preserve"> </w:t>
      </w:r>
      <w:r w:rsidR="009430BB" w:rsidRPr="00907ED2">
        <w:rPr>
          <w:rFonts w:cs="PIJALN+ArialNarrow"/>
          <w:color w:val="000000"/>
          <w:sz w:val="20"/>
          <w:szCs w:val="20"/>
        </w:rPr>
        <w:t xml:space="preserve">for a description of the intended outcome, the </w:t>
      </w:r>
      <w:r w:rsidR="009430BB" w:rsidRPr="00907ED2">
        <w:rPr>
          <w:rFonts w:cs="PIJBGB+ArialNarrow"/>
          <w:bCs/>
          <w:color w:val="000000"/>
          <w:sz w:val="20"/>
          <w:szCs w:val="20"/>
        </w:rPr>
        <w:t xml:space="preserve">baseline </w:t>
      </w:r>
      <w:r w:rsidR="009430BB" w:rsidRPr="00907ED2">
        <w:rPr>
          <w:rFonts w:cs="PIJALN+ArialNarrow"/>
          <w:color w:val="000000"/>
          <w:sz w:val="20"/>
          <w:szCs w:val="20"/>
        </w:rPr>
        <w:t xml:space="preserve">for the outcome and the </w:t>
      </w:r>
      <w:r w:rsidR="009430BB" w:rsidRPr="00907ED2">
        <w:rPr>
          <w:rFonts w:cs="PIJBGB+ArialNarrow"/>
          <w:bCs/>
          <w:color w:val="000000"/>
          <w:sz w:val="20"/>
          <w:szCs w:val="20"/>
        </w:rPr>
        <w:t xml:space="preserve">indicators </w:t>
      </w:r>
      <w:r w:rsidR="009430BB" w:rsidRPr="00907ED2">
        <w:rPr>
          <w:rFonts w:cs="PIJALN+ArialNarrow"/>
          <w:color w:val="000000"/>
          <w:sz w:val="20"/>
          <w:szCs w:val="20"/>
        </w:rPr>
        <w:t xml:space="preserve">and </w:t>
      </w:r>
      <w:r w:rsidR="009430BB" w:rsidRPr="00907ED2">
        <w:rPr>
          <w:rFonts w:cs="PIJBGB+ArialNarrow"/>
          <w:bCs/>
          <w:color w:val="000000"/>
          <w:sz w:val="20"/>
          <w:szCs w:val="20"/>
        </w:rPr>
        <w:t xml:space="preserve">benchmarks </w:t>
      </w:r>
      <w:r w:rsidR="009430BB" w:rsidRPr="00907ED2">
        <w:rPr>
          <w:rFonts w:cs="PIJALN+ArialNarrow"/>
          <w:color w:val="000000"/>
          <w:sz w:val="20"/>
          <w:szCs w:val="20"/>
        </w:rPr>
        <w:t xml:space="preserve">used. Obtain information from the country office gathered through monitoring and reporting on the outcome. This will help </w:t>
      </w:r>
      <w:r>
        <w:rPr>
          <w:rFonts w:cs="PIJALN+ArialNarrow"/>
          <w:color w:val="000000"/>
          <w:sz w:val="20"/>
          <w:szCs w:val="20"/>
        </w:rPr>
        <w:t xml:space="preserve">to define </w:t>
      </w:r>
      <w:r w:rsidR="00DA4B7F">
        <w:rPr>
          <w:rFonts w:cs="PIJALN+ArialNarrow"/>
          <w:color w:val="000000"/>
          <w:sz w:val="20"/>
          <w:szCs w:val="20"/>
        </w:rPr>
        <w:t>whether change has taken place.</w:t>
      </w:r>
    </w:p>
    <w:p w:rsidR="009430BB" w:rsidRDefault="009430BB" w:rsidP="00FE485A">
      <w:pPr>
        <w:numPr>
          <w:ilvl w:val="0"/>
          <w:numId w:val="21"/>
        </w:numPr>
        <w:autoSpaceDE w:val="0"/>
        <w:autoSpaceDN w:val="0"/>
        <w:adjustRightInd w:val="0"/>
        <w:spacing w:before="120" w:after="120" w:line="312" w:lineRule="auto"/>
        <w:jc w:val="both"/>
        <w:rPr>
          <w:rFonts w:cs="PIJALN+ArialNarrow"/>
          <w:sz w:val="20"/>
          <w:szCs w:val="20"/>
        </w:rPr>
      </w:pPr>
      <w:r w:rsidRPr="00907ED2">
        <w:rPr>
          <w:rFonts w:cs="PIJALN+ArialNarrow"/>
          <w:sz w:val="20"/>
          <w:szCs w:val="20"/>
        </w:rPr>
        <w:t>V</w:t>
      </w:r>
      <w:r w:rsidRPr="00907ED2">
        <w:rPr>
          <w:rFonts w:cs="PIJBGB+ArialNarrow"/>
          <w:bCs/>
          <w:sz w:val="20"/>
          <w:szCs w:val="20"/>
        </w:rPr>
        <w:t>alidat</w:t>
      </w:r>
      <w:r w:rsidR="00FE485A">
        <w:rPr>
          <w:rFonts w:cs="PIJBGB+ArialNarrow"/>
          <w:bCs/>
          <w:sz w:val="20"/>
          <w:szCs w:val="20"/>
        </w:rPr>
        <w:t>e</w:t>
      </w:r>
      <w:r w:rsidRPr="00907ED2">
        <w:rPr>
          <w:rFonts w:cs="PIJBGB+ArialNarrow"/>
          <w:bCs/>
          <w:sz w:val="20"/>
          <w:szCs w:val="20"/>
        </w:rPr>
        <w:t xml:space="preserve"> information </w:t>
      </w:r>
      <w:r w:rsidRPr="00907ED2">
        <w:rPr>
          <w:rFonts w:cs="PIJALN+ArialNarrow"/>
          <w:sz w:val="20"/>
          <w:szCs w:val="20"/>
        </w:rPr>
        <w:t xml:space="preserve">about the status of the outcome from contextual sources such as </w:t>
      </w:r>
      <w:r>
        <w:rPr>
          <w:rFonts w:cs="PIJALN+ArialNarrow"/>
          <w:sz w:val="20"/>
          <w:szCs w:val="20"/>
        </w:rPr>
        <w:t>project evaluation reports</w:t>
      </w:r>
      <w:r w:rsidRPr="00907ED2">
        <w:rPr>
          <w:rFonts w:cs="PIJALN+ArialNarrow"/>
          <w:sz w:val="20"/>
          <w:szCs w:val="20"/>
        </w:rPr>
        <w:t xml:space="preserve">. To do this, </w:t>
      </w:r>
      <w:r w:rsidR="00FE485A">
        <w:rPr>
          <w:rFonts w:cs="PIJALN+ArialNarrow"/>
          <w:sz w:val="20"/>
          <w:szCs w:val="20"/>
        </w:rPr>
        <w:t xml:space="preserve">the </w:t>
      </w:r>
      <w:r w:rsidRPr="00907ED2">
        <w:rPr>
          <w:rFonts w:cs="PIJALN+ArialNarrow"/>
          <w:sz w:val="20"/>
          <w:szCs w:val="20"/>
        </w:rPr>
        <w:t xml:space="preserve">consultant may use interviews or questionnaires during the evaluation that seek key respondents’ perceptions on a number of issues, including their perception of whether an outcome has changed. </w:t>
      </w:r>
    </w:p>
    <w:p w:rsidR="009430BB" w:rsidRPr="00112FBB" w:rsidRDefault="00FE485A" w:rsidP="00FE485A">
      <w:pPr>
        <w:numPr>
          <w:ilvl w:val="0"/>
          <w:numId w:val="21"/>
        </w:numPr>
        <w:spacing w:before="120" w:after="120" w:line="312" w:lineRule="auto"/>
        <w:jc w:val="both"/>
        <w:rPr>
          <w:rFonts w:eastAsia="Times New Roman" w:cs="Calibri"/>
          <w:sz w:val="20"/>
          <w:szCs w:val="20"/>
        </w:rPr>
      </w:pPr>
      <w:r>
        <w:rPr>
          <w:rFonts w:eastAsia="Times New Roman" w:cs="Calibri"/>
          <w:sz w:val="20"/>
          <w:szCs w:val="20"/>
        </w:rPr>
        <w:t>Base t</w:t>
      </w:r>
      <w:r w:rsidR="009430BB" w:rsidRPr="009430BB">
        <w:rPr>
          <w:rFonts w:eastAsia="Times New Roman" w:cs="Calibri"/>
          <w:sz w:val="20"/>
          <w:szCs w:val="20"/>
        </w:rPr>
        <w:t xml:space="preserve">he evaluation </w:t>
      </w:r>
      <w:r>
        <w:rPr>
          <w:rFonts w:eastAsia="Times New Roman" w:cs="Calibri"/>
          <w:sz w:val="20"/>
          <w:szCs w:val="20"/>
        </w:rPr>
        <w:t>on a</w:t>
      </w:r>
      <w:r w:rsidR="009430BB">
        <w:rPr>
          <w:rFonts w:eastAsia="Times New Roman" w:cs="Calibri"/>
          <w:sz w:val="20"/>
          <w:szCs w:val="20"/>
        </w:rPr>
        <w:t xml:space="preserve"> </w:t>
      </w:r>
      <w:r w:rsidR="009430BB" w:rsidRPr="009430BB">
        <w:rPr>
          <w:rFonts w:eastAsia="Times New Roman" w:cs="Calibri"/>
          <w:sz w:val="20"/>
          <w:szCs w:val="20"/>
        </w:rPr>
        <w:t>review of</w:t>
      </w:r>
      <w:r>
        <w:rPr>
          <w:rFonts w:eastAsia="Times New Roman" w:cs="Calibri"/>
          <w:sz w:val="20"/>
          <w:szCs w:val="20"/>
        </w:rPr>
        <w:t xml:space="preserve"> relevant analytical documents</w:t>
      </w:r>
      <w:r w:rsidR="009430BB" w:rsidRPr="009430BB">
        <w:rPr>
          <w:rFonts w:eastAsia="Times New Roman" w:cs="Calibri"/>
          <w:sz w:val="20"/>
          <w:szCs w:val="20"/>
        </w:rPr>
        <w:t xml:space="preserve">, including </w:t>
      </w:r>
      <w:r>
        <w:rPr>
          <w:rFonts w:eastAsia="Times New Roman" w:cs="Calibri"/>
          <w:sz w:val="20"/>
          <w:szCs w:val="20"/>
        </w:rPr>
        <w:t xml:space="preserve">the UN progress reports. </w:t>
      </w:r>
      <w:r w:rsidR="009430BB" w:rsidRPr="009430BB">
        <w:rPr>
          <w:rFonts w:eastAsia="Times New Roman" w:cs="Calibri"/>
          <w:sz w:val="20"/>
          <w:szCs w:val="20"/>
        </w:rPr>
        <w:t xml:space="preserve">The current status of and degree of change in the outcomes shall be assessed against the </w:t>
      </w:r>
      <w:r w:rsidR="009430BB">
        <w:rPr>
          <w:rFonts w:eastAsia="Times New Roman" w:cs="Calibri"/>
          <w:sz w:val="20"/>
          <w:szCs w:val="20"/>
        </w:rPr>
        <w:t xml:space="preserve">Country Analysis </w:t>
      </w:r>
      <w:r w:rsidR="009430BB" w:rsidRPr="009430BB">
        <w:rPr>
          <w:rFonts w:eastAsia="Times New Roman" w:cs="Calibri"/>
          <w:sz w:val="20"/>
          <w:szCs w:val="20"/>
        </w:rPr>
        <w:t xml:space="preserve">and the baselines for the outcome and the indicators and benchmarks used in relation to UNDAF, CPD and CPAP, relevant project/program documents, progress and monitoring reports of projects/programs, contextual information from partners. </w:t>
      </w:r>
    </w:p>
    <w:p w:rsidR="00DA4B7F" w:rsidRPr="009430BB" w:rsidRDefault="00FE485A" w:rsidP="00FE485A">
      <w:pPr>
        <w:numPr>
          <w:ilvl w:val="0"/>
          <w:numId w:val="21"/>
        </w:numPr>
        <w:spacing w:before="120" w:after="120" w:line="312" w:lineRule="auto"/>
        <w:jc w:val="both"/>
        <w:rPr>
          <w:rFonts w:eastAsia="Times New Roman" w:cs="Calibri"/>
          <w:sz w:val="20"/>
          <w:szCs w:val="20"/>
        </w:rPr>
      </w:pPr>
      <w:r>
        <w:rPr>
          <w:rFonts w:cs="Arial"/>
          <w:sz w:val="20"/>
          <w:szCs w:val="20"/>
        </w:rPr>
        <w:t xml:space="preserve">Study all relevant project reports, with a particular focus on the </w:t>
      </w:r>
      <w:r w:rsidR="009430BB" w:rsidRPr="00B7652B">
        <w:rPr>
          <w:rFonts w:cs="Arial"/>
          <w:sz w:val="20"/>
          <w:szCs w:val="20"/>
        </w:rPr>
        <w:t xml:space="preserve">mission, </w:t>
      </w:r>
      <w:r>
        <w:rPr>
          <w:rFonts w:cs="Arial"/>
          <w:sz w:val="20"/>
          <w:szCs w:val="20"/>
        </w:rPr>
        <w:t>progress. The project reports include</w:t>
      </w:r>
      <w:r w:rsidR="009430BB" w:rsidRPr="00B7652B">
        <w:rPr>
          <w:rFonts w:cs="Arial"/>
          <w:sz w:val="20"/>
          <w:szCs w:val="20"/>
        </w:rPr>
        <w:t xml:space="preserve"> the annual reports</w:t>
      </w:r>
      <w:r>
        <w:rPr>
          <w:rFonts w:cs="Arial"/>
          <w:sz w:val="20"/>
          <w:szCs w:val="20"/>
        </w:rPr>
        <w:t xml:space="preserve">, </w:t>
      </w:r>
      <w:r w:rsidR="009430BB">
        <w:rPr>
          <w:rFonts w:eastAsia="Times New Roman" w:cs="Calibri"/>
          <w:sz w:val="20"/>
          <w:szCs w:val="20"/>
        </w:rPr>
        <w:t xml:space="preserve">respective </w:t>
      </w:r>
      <w:r w:rsidR="009430BB" w:rsidRPr="00B7652B">
        <w:rPr>
          <w:rFonts w:eastAsia="Times New Roman" w:cs="Calibri"/>
          <w:sz w:val="20"/>
          <w:szCs w:val="20"/>
        </w:rPr>
        <w:t>project document</w:t>
      </w:r>
      <w:r w:rsidR="009430BB">
        <w:rPr>
          <w:rFonts w:eastAsia="Times New Roman" w:cs="Calibri"/>
          <w:sz w:val="20"/>
          <w:szCs w:val="20"/>
        </w:rPr>
        <w:t>s</w:t>
      </w:r>
      <w:r w:rsidR="009430BB" w:rsidRPr="00B7652B">
        <w:rPr>
          <w:rFonts w:eastAsia="Times New Roman" w:cs="Calibri"/>
          <w:sz w:val="20"/>
          <w:szCs w:val="20"/>
        </w:rPr>
        <w:t xml:space="preserve">, Terminal and Mid Term evaluation reports, Annual Progress Report (APR)/Project Implementation Report (PIR). In additional, the evaluator could review project budget revisions, progress reports, project files, national strategic and legal documents, and any other materials that the evaluator considers useful for this evidence-based assessment. </w:t>
      </w:r>
    </w:p>
    <w:p w:rsidR="009430BB" w:rsidRDefault="009430BB" w:rsidP="00FE485A">
      <w:pPr>
        <w:numPr>
          <w:ilvl w:val="0"/>
          <w:numId w:val="21"/>
        </w:numPr>
        <w:autoSpaceDE w:val="0"/>
        <w:autoSpaceDN w:val="0"/>
        <w:adjustRightInd w:val="0"/>
        <w:spacing w:before="120" w:after="120" w:line="312" w:lineRule="auto"/>
        <w:jc w:val="both"/>
        <w:rPr>
          <w:rFonts w:cs="PIJALN+ArialNarrow"/>
          <w:sz w:val="20"/>
          <w:szCs w:val="20"/>
        </w:rPr>
      </w:pPr>
      <w:r w:rsidRPr="00907ED2">
        <w:rPr>
          <w:rFonts w:cs="PIJALN+ArialNarrow"/>
          <w:sz w:val="20"/>
          <w:szCs w:val="20"/>
        </w:rPr>
        <w:t xml:space="preserve">Undertake a </w:t>
      </w:r>
      <w:r w:rsidRPr="00907ED2">
        <w:rPr>
          <w:rFonts w:cs="PIJBGB+ArialNarrow"/>
          <w:bCs/>
          <w:sz w:val="20"/>
          <w:szCs w:val="20"/>
        </w:rPr>
        <w:t xml:space="preserve">constructive </w:t>
      </w:r>
      <w:r w:rsidR="00FE485A">
        <w:rPr>
          <w:rFonts w:cs="PIJBGB+ArialNarrow"/>
          <w:bCs/>
          <w:sz w:val="20"/>
          <w:szCs w:val="20"/>
        </w:rPr>
        <w:t xml:space="preserve">analysis </w:t>
      </w:r>
      <w:r w:rsidRPr="00907ED2">
        <w:rPr>
          <w:rFonts w:cs="PIJBGB+ArialNarrow"/>
          <w:bCs/>
          <w:sz w:val="20"/>
          <w:szCs w:val="20"/>
        </w:rPr>
        <w:t>of the outcome formulation</w:t>
      </w:r>
      <w:r w:rsidRPr="00907ED2">
        <w:rPr>
          <w:rFonts w:cs="PIJBGB+ArialNarrow"/>
          <w:b/>
          <w:bCs/>
          <w:sz w:val="20"/>
          <w:szCs w:val="20"/>
        </w:rPr>
        <w:t xml:space="preserve"> </w:t>
      </w:r>
      <w:r w:rsidRPr="00907ED2">
        <w:rPr>
          <w:rFonts w:cs="PIJALN+ArialNarrow"/>
          <w:sz w:val="20"/>
          <w:szCs w:val="20"/>
        </w:rPr>
        <w:t xml:space="preserve">itself (and the associated indicators). This is integral to the scope of outcome evaluation. The consultant can and should make recommendations on how the outcome statement can be improved in terms of conceptual clarity, credibility of association with UNDP operations and prospects for gathering of evidence. </w:t>
      </w:r>
    </w:p>
    <w:p w:rsidR="009430BB" w:rsidRDefault="00FE485A" w:rsidP="00FE485A">
      <w:pPr>
        <w:numPr>
          <w:ilvl w:val="0"/>
          <w:numId w:val="21"/>
        </w:numPr>
        <w:autoSpaceDE w:val="0"/>
        <w:autoSpaceDN w:val="0"/>
        <w:adjustRightInd w:val="0"/>
        <w:spacing w:before="120" w:after="120" w:line="312" w:lineRule="auto"/>
        <w:jc w:val="both"/>
        <w:rPr>
          <w:rFonts w:cs="Arial"/>
          <w:sz w:val="20"/>
          <w:szCs w:val="20"/>
        </w:rPr>
      </w:pPr>
      <w:r>
        <w:rPr>
          <w:rFonts w:cs="Arial"/>
          <w:sz w:val="20"/>
          <w:szCs w:val="20"/>
        </w:rPr>
        <w:t>Conduct i</w:t>
      </w:r>
      <w:r w:rsidR="009430BB" w:rsidRPr="00907ED2">
        <w:rPr>
          <w:rFonts w:cs="Arial"/>
          <w:sz w:val="20"/>
          <w:szCs w:val="20"/>
        </w:rPr>
        <w:t xml:space="preserve">nterviews with key informants including gathering the information on what the partners have achieved with regard to the outcome and what strategies they have used including focus group discussions. </w:t>
      </w:r>
    </w:p>
    <w:p w:rsidR="00FA0EA4" w:rsidRDefault="00FE485A" w:rsidP="00FE485A">
      <w:pPr>
        <w:numPr>
          <w:ilvl w:val="0"/>
          <w:numId w:val="21"/>
        </w:numPr>
        <w:autoSpaceDE w:val="0"/>
        <w:autoSpaceDN w:val="0"/>
        <w:adjustRightInd w:val="0"/>
        <w:spacing w:before="120" w:after="120" w:line="312" w:lineRule="auto"/>
        <w:jc w:val="both"/>
        <w:rPr>
          <w:rFonts w:cs="Arial"/>
          <w:sz w:val="20"/>
          <w:szCs w:val="20"/>
        </w:rPr>
      </w:pPr>
      <w:r>
        <w:rPr>
          <w:rFonts w:cs="Arial"/>
          <w:sz w:val="20"/>
          <w:szCs w:val="20"/>
        </w:rPr>
        <w:t>Undertake f</w:t>
      </w:r>
      <w:r w:rsidR="009430BB" w:rsidRPr="00907ED2">
        <w:rPr>
          <w:rFonts w:cs="Arial"/>
          <w:sz w:val="20"/>
          <w:szCs w:val="20"/>
        </w:rPr>
        <w:t>ield visits to selected sites</w:t>
      </w:r>
      <w:r>
        <w:rPr>
          <w:rFonts w:cs="Arial"/>
          <w:sz w:val="20"/>
          <w:szCs w:val="20"/>
        </w:rPr>
        <w:t xml:space="preserve">, meet </w:t>
      </w:r>
      <w:r w:rsidR="009430BB" w:rsidRPr="00907ED2">
        <w:rPr>
          <w:rFonts w:cs="Arial"/>
          <w:sz w:val="20"/>
          <w:szCs w:val="20"/>
        </w:rPr>
        <w:t>with</w:t>
      </w:r>
      <w:r>
        <w:rPr>
          <w:rFonts w:cs="Arial"/>
          <w:sz w:val="20"/>
          <w:szCs w:val="20"/>
        </w:rPr>
        <w:t xml:space="preserve"> all relevant </w:t>
      </w:r>
      <w:r w:rsidR="009430BB" w:rsidRPr="00907ED2">
        <w:rPr>
          <w:rFonts w:cs="Arial"/>
          <w:sz w:val="20"/>
          <w:szCs w:val="20"/>
        </w:rPr>
        <w:t xml:space="preserve">UNDP </w:t>
      </w:r>
      <w:r>
        <w:rPr>
          <w:rFonts w:cs="Arial"/>
          <w:sz w:val="20"/>
          <w:szCs w:val="20"/>
        </w:rPr>
        <w:t xml:space="preserve">staff </w:t>
      </w:r>
      <w:r w:rsidR="009430BB" w:rsidRPr="00907ED2">
        <w:rPr>
          <w:rFonts w:cs="Arial"/>
          <w:sz w:val="20"/>
          <w:szCs w:val="20"/>
        </w:rPr>
        <w:t>and the Government</w:t>
      </w:r>
      <w:r>
        <w:rPr>
          <w:rFonts w:cs="Arial"/>
          <w:sz w:val="20"/>
          <w:szCs w:val="20"/>
        </w:rPr>
        <w:t xml:space="preserve"> officials</w:t>
      </w:r>
      <w:r w:rsidR="009430BB" w:rsidRPr="00907ED2">
        <w:rPr>
          <w:rFonts w:cs="Arial"/>
          <w:sz w:val="20"/>
          <w:szCs w:val="20"/>
        </w:rPr>
        <w:t xml:space="preserve">, donors and partners. </w:t>
      </w:r>
    </w:p>
    <w:p w:rsidR="009430BB" w:rsidRPr="00907ED2" w:rsidRDefault="009430BB" w:rsidP="009430BB">
      <w:pPr>
        <w:rPr>
          <w:rStyle w:val="Strong"/>
          <w:rFonts w:cs="Arial"/>
          <w:color w:val="000000"/>
          <w:sz w:val="20"/>
          <w:szCs w:val="20"/>
          <w:lang w:val="en-GB"/>
        </w:rPr>
      </w:pPr>
      <w:r>
        <w:rPr>
          <w:rStyle w:val="Strong"/>
          <w:rFonts w:cs="Arial"/>
          <w:color w:val="000000"/>
          <w:sz w:val="20"/>
          <w:szCs w:val="20"/>
          <w:u w:val="single"/>
          <w:lang w:val="en-GB"/>
        </w:rPr>
        <w:t>3.2.</w:t>
      </w:r>
      <w:r w:rsidRPr="00907ED2">
        <w:rPr>
          <w:rStyle w:val="Strong"/>
          <w:rFonts w:cs="Arial"/>
          <w:color w:val="000000"/>
          <w:sz w:val="20"/>
          <w:szCs w:val="20"/>
          <w:u w:val="single"/>
          <w:lang w:val="en-GB"/>
        </w:rPr>
        <w:t xml:space="preserve"> Primary Data collection</w:t>
      </w:r>
      <w:r w:rsidRPr="00907ED2">
        <w:rPr>
          <w:rStyle w:val="Strong"/>
          <w:rFonts w:cs="Arial"/>
          <w:color w:val="000000"/>
          <w:sz w:val="20"/>
          <w:szCs w:val="20"/>
          <w:lang w:val="en-GB"/>
        </w:rPr>
        <w:t xml:space="preserve"> </w:t>
      </w:r>
    </w:p>
    <w:p w:rsidR="009430BB" w:rsidRPr="00907ED2" w:rsidRDefault="009430BB" w:rsidP="009430BB">
      <w:pPr>
        <w:jc w:val="both"/>
        <w:rPr>
          <w:rFonts w:cs="Arial"/>
          <w:bCs/>
          <w:color w:val="000000"/>
          <w:sz w:val="20"/>
          <w:szCs w:val="20"/>
          <w:lang w:val="en-GB"/>
        </w:rPr>
      </w:pPr>
      <w:r w:rsidRPr="00907ED2">
        <w:rPr>
          <w:rFonts w:cs="Arial"/>
          <w:bCs/>
          <w:color w:val="000000"/>
          <w:sz w:val="20"/>
          <w:szCs w:val="20"/>
          <w:lang w:val="en-GB"/>
        </w:rPr>
        <w:t>Data will be mainly collected from the existing information sources through a desk review that will include the comprehensive desk review and analysis of relevant documents, information, data/statistics, triangulation of different studies etc. This phase will be comprised of:</w:t>
      </w:r>
    </w:p>
    <w:p w:rsidR="009430BB" w:rsidRPr="00907ED2" w:rsidRDefault="009430BB" w:rsidP="009430BB">
      <w:pPr>
        <w:numPr>
          <w:ilvl w:val="0"/>
          <w:numId w:val="22"/>
        </w:numPr>
        <w:spacing w:after="0" w:line="240" w:lineRule="auto"/>
        <w:jc w:val="both"/>
        <w:rPr>
          <w:rFonts w:cs="Arial"/>
          <w:bCs/>
          <w:color w:val="000000"/>
          <w:sz w:val="20"/>
          <w:szCs w:val="20"/>
          <w:lang w:val="en-GB"/>
        </w:rPr>
      </w:pPr>
      <w:r w:rsidRPr="00907ED2">
        <w:rPr>
          <w:rFonts w:cs="Arial"/>
          <w:bCs/>
          <w:color w:val="000000"/>
          <w:sz w:val="20"/>
          <w:szCs w:val="20"/>
          <w:lang w:val="en-GB"/>
        </w:rPr>
        <w:t>Interviews with all Key Informants and Players</w:t>
      </w:r>
    </w:p>
    <w:p w:rsidR="009430BB" w:rsidRPr="00907ED2" w:rsidRDefault="009430BB" w:rsidP="009430BB">
      <w:pPr>
        <w:numPr>
          <w:ilvl w:val="0"/>
          <w:numId w:val="22"/>
        </w:numPr>
        <w:spacing w:after="0" w:line="240" w:lineRule="auto"/>
        <w:jc w:val="both"/>
        <w:rPr>
          <w:rFonts w:cs="Arial"/>
          <w:bCs/>
          <w:color w:val="000000"/>
          <w:sz w:val="20"/>
          <w:szCs w:val="20"/>
          <w:lang w:val="en-GB"/>
        </w:rPr>
      </w:pPr>
      <w:r w:rsidRPr="00907ED2">
        <w:rPr>
          <w:rFonts w:cs="Arial"/>
          <w:bCs/>
          <w:color w:val="000000"/>
          <w:sz w:val="20"/>
          <w:szCs w:val="20"/>
          <w:lang w:val="en-GB"/>
        </w:rPr>
        <w:t>Questionnaires where appropriate</w:t>
      </w:r>
    </w:p>
    <w:p w:rsidR="009430BB" w:rsidRPr="00907ED2" w:rsidRDefault="009430BB" w:rsidP="009430BB">
      <w:pPr>
        <w:numPr>
          <w:ilvl w:val="0"/>
          <w:numId w:val="22"/>
        </w:numPr>
        <w:spacing w:after="0" w:line="240" w:lineRule="auto"/>
        <w:jc w:val="both"/>
        <w:rPr>
          <w:rFonts w:cs="Arial"/>
          <w:bCs/>
          <w:color w:val="000000"/>
          <w:sz w:val="20"/>
          <w:szCs w:val="20"/>
          <w:lang w:val="en-GB"/>
        </w:rPr>
      </w:pPr>
      <w:r w:rsidRPr="00907ED2">
        <w:rPr>
          <w:rFonts w:cs="Arial"/>
          <w:bCs/>
          <w:color w:val="000000"/>
          <w:sz w:val="20"/>
          <w:szCs w:val="20"/>
          <w:lang w:val="en-GB"/>
        </w:rPr>
        <w:t>Field Visits to project sites and partner institutions</w:t>
      </w:r>
      <w:r w:rsidRPr="009430BB">
        <w:rPr>
          <w:rFonts w:cs="Arial"/>
          <w:bCs/>
          <w:color w:val="000000"/>
          <w:sz w:val="20"/>
          <w:szCs w:val="20"/>
          <w:lang w:val="en-GB"/>
        </w:rPr>
        <w:t xml:space="preserve"> </w:t>
      </w:r>
      <w:r w:rsidRPr="00907ED2">
        <w:rPr>
          <w:rFonts w:cs="Arial"/>
          <w:bCs/>
          <w:color w:val="000000"/>
          <w:sz w:val="20"/>
          <w:szCs w:val="20"/>
          <w:lang w:val="en-GB"/>
        </w:rPr>
        <w:t>where appropriate</w:t>
      </w:r>
    </w:p>
    <w:p w:rsidR="00D51CAB" w:rsidRDefault="00D51CAB" w:rsidP="00112FBB">
      <w:pPr>
        <w:rPr>
          <w:rStyle w:val="Strong"/>
          <w:rFonts w:cs="Arial"/>
          <w:color w:val="000000"/>
          <w:sz w:val="20"/>
          <w:szCs w:val="20"/>
          <w:u w:val="single"/>
          <w:lang w:val="en-GB"/>
        </w:rPr>
      </w:pPr>
    </w:p>
    <w:p w:rsidR="00D51CAB" w:rsidRPr="00907ED2" w:rsidRDefault="00D51CAB" w:rsidP="00112FBB">
      <w:pPr>
        <w:rPr>
          <w:rStyle w:val="Strong"/>
          <w:rFonts w:cs="Arial"/>
          <w:color w:val="000000"/>
          <w:sz w:val="20"/>
          <w:szCs w:val="20"/>
          <w:lang w:val="en-GB"/>
        </w:rPr>
      </w:pPr>
      <w:r>
        <w:rPr>
          <w:rStyle w:val="Strong"/>
          <w:rFonts w:cs="Arial"/>
          <w:color w:val="000000"/>
          <w:sz w:val="20"/>
          <w:szCs w:val="20"/>
          <w:u w:val="single"/>
          <w:lang w:val="en-GB"/>
        </w:rPr>
        <w:t>3.3.</w:t>
      </w:r>
      <w:r w:rsidRPr="00907ED2">
        <w:rPr>
          <w:rStyle w:val="Strong"/>
          <w:rFonts w:cs="Arial"/>
          <w:color w:val="000000"/>
          <w:sz w:val="20"/>
          <w:szCs w:val="20"/>
          <w:u w:val="single"/>
          <w:lang w:val="en-GB"/>
        </w:rPr>
        <w:t xml:space="preserve"> </w:t>
      </w:r>
      <w:r>
        <w:rPr>
          <w:rStyle w:val="Strong"/>
          <w:rFonts w:cs="Arial"/>
          <w:color w:val="000000"/>
          <w:sz w:val="20"/>
          <w:szCs w:val="20"/>
          <w:u w:val="single"/>
          <w:lang w:val="en-GB"/>
        </w:rPr>
        <w:t>Stakeholders</w:t>
      </w:r>
      <w:r w:rsidRPr="00907ED2">
        <w:rPr>
          <w:rStyle w:val="Strong"/>
          <w:rFonts w:cs="Arial"/>
          <w:color w:val="000000"/>
          <w:sz w:val="20"/>
          <w:szCs w:val="20"/>
          <w:lang w:val="en-GB"/>
        </w:rPr>
        <w:t xml:space="preserve"> </w:t>
      </w:r>
    </w:p>
    <w:p w:rsidR="009430BB" w:rsidRPr="00907ED2" w:rsidRDefault="00D51CAB" w:rsidP="00112FBB">
      <w:pPr>
        <w:spacing w:after="0" w:line="240" w:lineRule="auto"/>
        <w:jc w:val="both"/>
        <w:rPr>
          <w:rFonts w:cs="Arial"/>
          <w:bCs/>
          <w:color w:val="000000"/>
          <w:sz w:val="20"/>
          <w:szCs w:val="20"/>
          <w:lang w:val="en-GB"/>
        </w:rPr>
      </w:pPr>
      <w:r>
        <w:rPr>
          <w:rFonts w:cs="Arial"/>
          <w:bCs/>
          <w:color w:val="000000"/>
          <w:sz w:val="20"/>
          <w:szCs w:val="20"/>
          <w:lang w:val="en-GB"/>
        </w:rPr>
        <w:t>The evaluator will meet the following main development actors involved in the</w:t>
      </w:r>
      <w:r w:rsidR="002C6362">
        <w:rPr>
          <w:rFonts w:cs="Arial"/>
          <w:bCs/>
          <w:color w:val="000000"/>
          <w:sz w:val="20"/>
          <w:szCs w:val="20"/>
          <w:lang w:val="en-GB"/>
        </w:rPr>
        <w:t xml:space="preserve"> implementation of the Outcome 3</w:t>
      </w:r>
      <w:r>
        <w:rPr>
          <w:rFonts w:cs="Arial"/>
          <w:bCs/>
          <w:color w:val="000000"/>
          <w:sz w:val="20"/>
          <w:szCs w:val="20"/>
          <w:lang w:val="en-GB"/>
        </w:rPr>
        <w:t>:</w:t>
      </w:r>
    </w:p>
    <w:p w:rsidR="00D51CAB" w:rsidRPr="00D51CAB" w:rsidRDefault="00D51CAB" w:rsidP="00D51CAB">
      <w:pPr>
        <w:pStyle w:val="ListParagraph"/>
        <w:numPr>
          <w:ilvl w:val="0"/>
          <w:numId w:val="24"/>
        </w:numPr>
        <w:spacing w:before="0" w:after="0" w:line="240" w:lineRule="auto"/>
        <w:jc w:val="both"/>
        <w:rPr>
          <w:rFonts w:cs="Calibri"/>
        </w:rPr>
      </w:pPr>
      <w:r w:rsidRPr="00D51CAB">
        <w:rPr>
          <w:rFonts w:cs="Calibri"/>
        </w:rPr>
        <w:t>UNDP Kazakhstan</w:t>
      </w:r>
    </w:p>
    <w:p w:rsidR="002C6362" w:rsidRDefault="002C6362" w:rsidP="00D51CAB">
      <w:pPr>
        <w:numPr>
          <w:ilvl w:val="0"/>
          <w:numId w:val="24"/>
        </w:numPr>
        <w:spacing w:after="0" w:line="240" w:lineRule="auto"/>
        <w:jc w:val="both"/>
        <w:rPr>
          <w:rFonts w:cs="Calibri"/>
          <w:sz w:val="20"/>
          <w:szCs w:val="20"/>
        </w:rPr>
      </w:pPr>
      <w:r>
        <w:rPr>
          <w:rFonts w:cs="Calibri"/>
          <w:sz w:val="20"/>
          <w:szCs w:val="20"/>
        </w:rPr>
        <w:t>Ministry for Energy</w:t>
      </w:r>
    </w:p>
    <w:p w:rsidR="002C6362" w:rsidRDefault="002C6362" w:rsidP="00D51CAB">
      <w:pPr>
        <w:numPr>
          <w:ilvl w:val="0"/>
          <w:numId w:val="24"/>
        </w:numPr>
        <w:spacing w:after="0" w:line="240" w:lineRule="auto"/>
        <w:jc w:val="both"/>
        <w:rPr>
          <w:rFonts w:cs="Calibri"/>
          <w:sz w:val="20"/>
          <w:szCs w:val="20"/>
        </w:rPr>
      </w:pPr>
      <w:r>
        <w:rPr>
          <w:rFonts w:cs="Calibri"/>
          <w:sz w:val="20"/>
          <w:szCs w:val="20"/>
        </w:rPr>
        <w:t>Ministry for National Economy and Budget Planning</w:t>
      </w:r>
    </w:p>
    <w:p w:rsidR="002C6362" w:rsidRDefault="002C6362" w:rsidP="00D51CAB">
      <w:pPr>
        <w:numPr>
          <w:ilvl w:val="0"/>
          <w:numId w:val="24"/>
        </w:numPr>
        <w:spacing w:after="0" w:line="240" w:lineRule="auto"/>
        <w:jc w:val="both"/>
        <w:rPr>
          <w:rFonts w:cs="Calibri"/>
          <w:sz w:val="20"/>
          <w:szCs w:val="20"/>
        </w:rPr>
      </w:pPr>
      <w:r>
        <w:rPr>
          <w:rFonts w:cs="Calibri"/>
          <w:sz w:val="20"/>
          <w:szCs w:val="20"/>
        </w:rPr>
        <w:lastRenderedPageBreak/>
        <w:t>Ministry for Investment and Development</w:t>
      </w:r>
    </w:p>
    <w:p w:rsidR="00B02992" w:rsidRDefault="00B02992" w:rsidP="00D51CAB">
      <w:pPr>
        <w:numPr>
          <w:ilvl w:val="0"/>
          <w:numId w:val="24"/>
        </w:numPr>
        <w:spacing w:after="0" w:line="240" w:lineRule="auto"/>
        <w:jc w:val="both"/>
        <w:rPr>
          <w:rFonts w:cs="Calibri"/>
          <w:sz w:val="20"/>
          <w:szCs w:val="20"/>
        </w:rPr>
      </w:pPr>
      <w:r>
        <w:rPr>
          <w:rFonts w:cs="Calibri"/>
          <w:sz w:val="20"/>
          <w:szCs w:val="20"/>
        </w:rPr>
        <w:t>Ministry for Internal Affairs, Committee for Emergency Response and Disaster Risk Reduction</w:t>
      </w:r>
    </w:p>
    <w:p w:rsidR="00B02992" w:rsidRDefault="00B02992" w:rsidP="00D51CAB">
      <w:pPr>
        <w:numPr>
          <w:ilvl w:val="0"/>
          <w:numId w:val="24"/>
        </w:numPr>
        <w:spacing w:after="0" w:line="240" w:lineRule="auto"/>
        <w:jc w:val="both"/>
        <w:rPr>
          <w:rFonts w:cs="Calibri"/>
          <w:sz w:val="20"/>
          <w:szCs w:val="20"/>
        </w:rPr>
      </w:pPr>
      <w:r>
        <w:rPr>
          <w:rFonts w:cs="Calibri"/>
          <w:sz w:val="20"/>
          <w:szCs w:val="20"/>
        </w:rPr>
        <w:t>Akimat of KyzylOrda Oblast</w:t>
      </w:r>
    </w:p>
    <w:p w:rsidR="00B02992" w:rsidRDefault="00B02992" w:rsidP="00B02992">
      <w:pPr>
        <w:numPr>
          <w:ilvl w:val="0"/>
          <w:numId w:val="24"/>
        </w:numPr>
        <w:spacing w:after="0" w:line="240" w:lineRule="auto"/>
        <w:jc w:val="both"/>
        <w:rPr>
          <w:rFonts w:cs="Calibri"/>
          <w:sz w:val="20"/>
          <w:szCs w:val="20"/>
        </w:rPr>
      </w:pPr>
      <w:r>
        <w:rPr>
          <w:rFonts w:cs="Calibri"/>
          <w:sz w:val="20"/>
          <w:szCs w:val="20"/>
        </w:rPr>
        <w:t>Akimat of Almaty</w:t>
      </w:r>
    </w:p>
    <w:p w:rsidR="00D51CAB" w:rsidRPr="00D51CAB" w:rsidRDefault="00B02992" w:rsidP="00D51CAB">
      <w:pPr>
        <w:numPr>
          <w:ilvl w:val="0"/>
          <w:numId w:val="24"/>
        </w:numPr>
        <w:spacing w:after="0" w:line="240" w:lineRule="auto"/>
        <w:jc w:val="both"/>
        <w:rPr>
          <w:rFonts w:cs="Calibri"/>
          <w:sz w:val="20"/>
          <w:szCs w:val="20"/>
        </w:rPr>
      </w:pPr>
      <w:r>
        <w:rPr>
          <w:rFonts w:cs="Calibri"/>
          <w:sz w:val="20"/>
          <w:szCs w:val="20"/>
        </w:rPr>
        <w:t>NGOs</w:t>
      </w:r>
    </w:p>
    <w:p w:rsidR="009430BB" w:rsidRPr="007142E7" w:rsidRDefault="00D51CAB" w:rsidP="00DE7E2A">
      <w:pPr>
        <w:spacing w:line="240" w:lineRule="auto"/>
        <w:jc w:val="both"/>
        <w:rPr>
          <w:rFonts w:eastAsia="Times New Roman" w:cs="Calibri"/>
          <w:sz w:val="20"/>
          <w:szCs w:val="20"/>
          <w:lang w:val="en-GB"/>
        </w:rPr>
      </w:pPr>
      <w:r w:rsidRPr="007142E7">
        <w:rPr>
          <w:rFonts w:eastAsia="Times New Roman" w:cs="Calibri"/>
          <w:sz w:val="20"/>
          <w:szCs w:val="20"/>
          <w:lang w:val="en-GB"/>
        </w:rPr>
        <w:t>The list o</w:t>
      </w:r>
      <w:r w:rsidR="00B02992">
        <w:rPr>
          <w:rFonts w:eastAsia="Times New Roman" w:cs="Calibri"/>
          <w:sz w:val="20"/>
          <w:szCs w:val="20"/>
          <w:lang w:val="en-GB"/>
        </w:rPr>
        <w:t>f the partners is not exhaustive and will be supplemented upon the beginning of the actual Outcome Evaluation</w:t>
      </w:r>
      <w:r w:rsidRPr="007142E7">
        <w:rPr>
          <w:rFonts w:eastAsia="Times New Roman" w:cs="Calibri"/>
          <w:sz w:val="20"/>
          <w:szCs w:val="20"/>
          <w:lang w:val="en-GB"/>
        </w:rPr>
        <w:t>.</w:t>
      </w:r>
    </w:p>
    <w:p w:rsidR="009430BB" w:rsidRPr="009430BB" w:rsidRDefault="009430BB" w:rsidP="00112FBB">
      <w:pPr>
        <w:pStyle w:val="Heading51"/>
        <w:numPr>
          <w:ilvl w:val="0"/>
          <w:numId w:val="14"/>
        </w:numPr>
        <w:pBdr>
          <w:bottom w:val="single" w:sz="6" w:space="2" w:color="4F81BD"/>
        </w:pBdr>
        <w:spacing w:line="240" w:lineRule="auto"/>
        <w:rPr>
          <w:rFonts w:cs="Calibri"/>
          <w:sz w:val="20"/>
          <w:szCs w:val="20"/>
        </w:rPr>
      </w:pPr>
      <w:r>
        <w:rPr>
          <w:rFonts w:cs="Calibri"/>
          <w:sz w:val="20"/>
          <w:szCs w:val="20"/>
        </w:rPr>
        <w:t>outputs deliverables of the evaluation</w:t>
      </w:r>
    </w:p>
    <w:p w:rsidR="00D51CAB" w:rsidRPr="00D51CAB" w:rsidRDefault="00B02992" w:rsidP="00D51CAB">
      <w:pPr>
        <w:spacing w:before="200" w:line="240" w:lineRule="auto"/>
        <w:rPr>
          <w:rFonts w:eastAsia="Times New Roman" w:cs="Calibri"/>
          <w:sz w:val="20"/>
          <w:szCs w:val="20"/>
        </w:rPr>
      </w:pPr>
      <w:r>
        <w:rPr>
          <w:rFonts w:eastAsia="Times New Roman" w:cs="Calibri"/>
          <w:sz w:val="20"/>
          <w:szCs w:val="20"/>
        </w:rPr>
        <w:t>The Outcome E</w:t>
      </w:r>
      <w:r w:rsidR="00D51CAB" w:rsidRPr="00D51CAB">
        <w:rPr>
          <w:rFonts w:eastAsia="Times New Roman" w:cs="Calibri"/>
          <w:sz w:val="20"/>
          <w:szCs w:val="20"/>
        </w:rPr>
        <w:t xml:space="preserve">valuator is expected to deliver the following: </w:t>
      </w:r>
    </w:p>
    <w:p w:rsidR="00B7652B" w:rsidRPr="00112FBB" w:rsidRDefault="00B7652B" w:rsidP="00B7652B">
      <w:pPr>
        <w:numPr>
          <w:ilvl w:val="0"/>
          <w:numId w:val="24"/>
        </w:numPr>
        <w:spacing w:after="0" w:line="240" w:lineRule="auto"/>
        <w:jc w:val="both"/>
        <w:rPr>
          <w:rFonts w:eastAsia="Times New Roman" w:cs="Calibri"/>
          <w:bCs/>
          <w:sz w:val="20"/>
          <w:szCs w:val="20"/>
        </w:rPr>
      </w:pPr>
      <w:r w:rsidRPr="00112FBB">
        <w:rPr>
          <w:rFonts w:eastAsia="Times New Roman" w:cs="Calibri"/>
          <w:bCs/>
          <w:sz w:val="20"/>
          <w:szCs w:val="20"/>
        </w:rPr>
        <w:t>Initial Work Plan</w:t>
      </w:r>
    </w:p>
    <w:p w:rsidR="00B7652B" w:rsidRPr="00112FBB" w:rsidRDefault="00B7652B" w:rsidP="00112FBB">
      <w:pPr>
        <w:numPr>
          <w:ilvl w:val="0"/>
          <w:numId w:val="24"/>
        </w:numPr>
        <w:spacing w:after="0" w:line="240" w:lineRule="auto"/>
        <w:jc w:val="both"/>
        <w:rPr>
          <w:rFonts w:eastAsia="Times New Roman" w:cs="Calibri"/>
          <w:sz w:val="20"/>
          <w:szCs w:val="20"/>
        </w:rPr>
      </w:pPr>
      <w:r w:rsidRPr="00112FBB">
        <w:rPr>
          <w:rFonts w:eastAsia="Times New Roman" w:cs="Calibri"/>
          <w:sz w:val="20"/>
          <w:szCs w:val="20"/>
        </w:rPr>
        <w:t xml:space="preserve">Evaluation Inception Report </w:t>
      </w:r>
    </w:p>
    <w:p w:rsidR="00B7652B" w:rsidRDefault="00F801AC" w:rsidP="00112FBB">
      <w:pPr>
        <w:numPr>
          <w:ilvl w:val="0"/>
          <w:numId w:val="24"/>
        </w:numPr>
        <w:spacing w:after="0" w:line="240" w:lineRule="auto"/>
        <w:jc w:val="both"/>
        <w:rPr>
          <w:rFonts w:eastAsia="Times New Roman" w:cs="Calibri"/>
          <w:bCs/>
          <w:sz w:val="20"/>
          <w:szCs w:val="20"/>
        </w:rPr>
      </w:pPr>
      <w:r>
        <w:rPr>
          <w:rFonts w:eastAsia="Times New Roman" w:cs="Calibri"/>
          <w:bCs/>
          <w:sz w:val="20"/>
          <w:szCs w:val="20"/>
        </w:rPr>
        <w:t xml:space="preserve">Draft </w:t>
      </w:r>
      <w:r w:rsidR="009430BB" w:rsidRPr="00112FBB">
        <w:rPr>
          <w:rFonts w:eastAsia="Times New Roman" w:cs="Calibri"/>
          <w:bCs/>
          <w:sz w:val="20"/>
          <w:szCs w:val="20"/>
        </w:rPr>
        <w:t xml:space="preserve">Outcome Evaluation Report </w:t>
      </w:r>
    </w:p>
    <w:p w:rsidR="00F801AC" w:rsidRDefault="00F801AC" w:rsidP="00F801AC">
      <w:pPr>
        <w:numPr>
          <w:ilvl w:val="0"/>
          <w:numId w:val="24"/>
        </w:numPr>
        <w:spacing w:after="0" w:line="240" w:lineRule="auto"/>
        <w:jc w:val="both"/>
        <w:rPr>
          <w:rFonts w:eastAsia="Times New Roman" w:cs="Calibri"/>
          <w:bCs/>
          <w:sz w:val="20"/>
          <w:szCs w:val="20"/>
        </w:rPr>
      </w:pPr>
      <w:r>
        <w:rPr>
          <w:rFonts w:eastAsia="Times New Roman" w:cs="Calibri"/>
          <w:bCs/>
          <w:sz w:val="20"/>
          <w:szCs w:val="20"/>
        </w:rPr>
        <w:t xml:space="preserve">Final </w:t>
      </w:r>
      <w:r w:rsidRPr="00112FBB">
        <w:rPr>
          <w:rFonts w:eastAsia="Times New Roman" w:cs="Calibri"/>
          <w:bCs/>
          <w:sz w:val="20"/>
          <w:szCs w:val="20"/>
        </w:rPr>
        <w:t xml:space="preserve">Outcome Evaluation Report </w:t>
      </w:r>
    </w:p>
    <w:p w:rsidR="00F801AC" w:rsidRPr="00112FBB" w:rsidRDefault="00F801AC" w:rsidP="00F801AC">
      <w:pPr>
        <w:spacing w:after="0" w:line="240" w:lineRule="auto"/>
        <w:jc w:val="both"/>
        <w:rPr>
          <w:rFonts w:eastAsia="Times New Roman" w:cs="Calibri"/>
          <w:bCs/>
          <w:sz w:val="20"/>
          <w:szCs w:val="20"/>
        </w:rPr>
      </w:pPr>
    </w:p>
    <w:tbl>
      <w:tblPr>
        <w:tblpPr w:leftFromText="180" w:rightFromText="180" w:vertAnchor="text" w:horzAnchor="margin" w:tblpY="-31"/>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340"/>
        <w:gridCol w:w="2610"/>
        <w:gridCol w:w="3060"/>
      </w:tblGrid>
      <w:tr w:rsidR="00963BD8" w:rsidRPr="00B7652B" w:rsidTr="00963BD8">
        <w:tc>
          <w:tcPr>
            <w:tcW w:w="1784" w:type="dxa"/>
            <w:shd w:val="clear" w:color="auto" w:fill="7F7F7F"/>
          </w:tcPr>
          <w:p w:rsidR="00D51CAB" w:rsidRPr="00112FBB" w:rsidRDefault="00D51CAB" w:rsidP="00D51CAB">
            <w:pPr>
              <w:spacing w:before="200" w:line="240" w:lineRule="auto"/>
              <w:jc w:val="center"/>
              <w:rPr>
                <w:rFonts w:eastAsia="Times New Roman" w:cs="Calibri"/>
                <w:color w:val="FFFFFF"/>
                <w:sz w:val="18"/>
                <w:szCs w:val="18"/>
              </w:rPr>
            </w:pPr>
            <w:r w:rsidRPr="00112FBB">
              <w:rPr>
                <w:rFonts w:eastAsia="Times New Roman" w:cs="Calibri"/>
                <w:color w:val="FFFFFF"/>
                <w:sz w:val="18"/>
                <w:szCs w:val="18"/>
              </w:rPr>
              <w:t>Deliverable</w:t>
            </w:r>
          </w:p>
        </w:tc>
        <w:tc>
          <w:tcPr>
            <w:tcW w:w="2340" w:type="dxa"/>
            <w:shd w:val="clear" w:color="auto" w:fill="7F7F7F"/>
          </w:tcPr>
          <w:p w:rsidR="00D51CAB" w:rsidRPr="00112FBB" w:rsidRDefault="00D51CAB" w:rsidP="00D51CAB">
            <w:pPr>
              <w:spacing w:before="200" w:line="240" w:lineRule="auto"/>
              <w:jc w:val="center"/>
              <w:rPr>
                <w:rFonts w:eastAsia="Times New Roman" w:cs="Calibri"/>
                <w:color w:val="FFFFFF"/>
                <w:sz w:val="18"/>
                <w:szCs w:val="18"/>
              </w:rPr>
            </w:pPr>
            <w:r w:rsidRPr="00112FBB">
              <w:rPr>
                <w:rFonts w:eastAsia="Times New Roman" w:cs="Calibri"/>
                <w:color w:val="FFFFFF"/>
                <w:sz w:val="18"/>
                <w:szCs w:val="18"/>
              </w:rPr>
              <w:t xml:space="preserve">Content </w:t>
            </w:r>
          </w:p>
        </w:tc>
        <w:tc>
          <w:tcPr>
            <w:tcW w:w="2610" w:type="dxa"/>
            <w:shd w:val="clear" w:color="auto" w:fill="7F7F7F"/>
          </w:tcPr>
          <w:p w:rsidR="00D51CAB" w:rsidRPr="00112FBB" w:rsidRDefault="00D51CAB" w:rsidP="00D51CAB">
            <w:pPr>
              <w:spacing w:before="200" w:line="240" w:lineRule="auto"/>
              <w:jc w:val="center"/>
              <w:rPr>
                <w:rFonts w:eastAsia="Times New Roman" w:cs="Calibri"/>
                <w:color w:val="FFFFFF"/>
                <w:sz w:val="18"/>
                <w:szCs w:val="18"/>
              </w:rPr>
            </w:pPr>
            <w:r w:rsidRPr="00112FBB">
              <w:rPr>
                <w:rFonts w:eastAsia="Times New Roman" w:cs="Calibri"/>
                <w:color w:val="FFFFFF"/>
                <w:sz w:val="18"/>
                <w:szCs w:val="18"/>
              </w:rPr>
              <w:t>Timing</w:t>
            </w:r>
          </w:p>
        </w:tc>
        <w:tc>
          <w:tcPr>
            <w:tcW w:w="3060" w:type="dxa"/>
            <w:shd w:val="clear" w:color="auto" w:fill="7F7F7F"/>
          </w:tcPr>
          <w:p w:rsidR="00D51CAB" w:rsidRPr="00112FBB" w:rsidRDefault="00D51CAB" w:rsidP="00D51CAB">
            <w:pPr>
              <w:spacing w:before="200" w:line="240" w:lineRule="auto"/>
              <w:jc w:val="center"/>
              <w:rPr>
                <w:rFonts w:eastAsia="Times New Roman" w:cs="Calibri"/>
                <w:color w:val="FFFFFF"/>
                <w:sz w:val="18"/>
                <w:szCs w:val="18"/>
              </w:rPr>
            </w:pPr>
            <w:r w:rsidRPr="00112FBB">
              <w:rPr>
                <w:rFonts w:eastAsia="Times New Roman" w:cs="Calibri"/>
                <w:color w:val="FFFFFF"/>
                <w:sz w:val="18"/>
                <w:szCs w:val="18"/>
              </w:rPr>
              <w:t>Responsibilities</w:t>
            </w:r>
          </w:p>
        </w:tc>
      </w:tr>
      <w:tr w:rsidR="00D51CAB" w:rsidRPr="00112FBB" w:rsidTr="00112FBB">
        <w:tc>
          <w:tcPr>
            <w:tcW w:w="1784" w:type="dxa"/>
          </w:tcPr>
          <w:p w:rsidR="00D51CAB" w:rsidRPr="00112FBB" w:rsidRDefault="00D51CAB" w:rsidP="00112FBB">
            <w:pPr>
              <w:spacing w:after="0" w:line="240" w:lineRule="auto"/>
              <w:jc w:val="both"/>
              <w:rPr>
                <w:rStyle w:val="Strong"/>
                <w:rFonts w:cs="Arial"/>
                <w:color w:val="000000"/>
                <w:sz w:val="18"/>
                <w:szCs w:val="18"/>
                <w:lang w:val="en-GB"/>
              </w:rPr>
            </w:pPr>
            <w:r w:rsidRPr="00112FBB">
              <w:rPr>
                <w:rStyle w:val="Strong"/>
                <w:rFonts w:cs="Arial"/>
                <w:color w:val="000000"/>
                <w:sz w:val="18"/>
                <w:szCs w:val="18"/>
                <w:lang w:val="en-GB"/>
              </w:rPr>
              <w:t>Initial Work Plan</w:t>
            </w:r>
          </w:p>
          <w:p w:rsidR="00D51CAB" w:rsidRPr="00112FBB" w:rsidRDefault="00D51CAB" w:rsidP="00D51CAB">
            <w:pPr>
              <w:spacing w:after="0" w:line="240" w:lineRule="auto"/>
              <w:rPr>
                <w:rFonts w:eastAsia="Times New Roman" w:cs="Calibri"/>
                <w:b/>
                <w:sz w:val="18"/>
                <w:szCs w:val="18"/>
              </w:rPr>
            </w:pPr>
          </w:p>
        </w:tc>
        <w:tc>
          <w:tcPr>
            <w:tcW w:w="2340" w:type="dxa"/>
          </w:tcPr>
          <w:p w:rsidR="00D51CAB" w:rsidRPr="00112FBB" w:rsidRDefault="00D51CAB" w:rsidP="00D51CAB">
            <w:pPr>
              <w:spacing w:after="0" w:line="240" w:lineRule="auto"/>
              <w:rPr>
                <w:rFonts w:eastAsia="Times New Roman" w:cs="Calibri"/>
                <w:sz w:val="18"/>
                <w:szCs w:val="18"/>
              </w:rPr>
            </w:pPr>
            <w:r>
              <w:rPr>
                <w:rFonts w:eastAsia="Times New Roman" w:cs="Calibri"/>
                <w:sz w:val="18"/>
                <w:szCs w:val="18"/>
              </w:rPr>
              <w:t>Proposed schedule of evaluation mission’s tasks, activities and deliverables</w:t>
            </w:r>
          </w:p>
        </w:tc>
        <w:tc>
          <w:tcPr>
            <w:tcW w:w="2610" w:type="dxa"/>
          </w:tcPr>
          <w:p w:rsidR="00D51CAB" w:rsidRPr="00112FBB" w:rsidRDefault="00D51CAB" w:rsidP="00B7652B">
            <w:pPr>
              <w:spacing w:after="0" w:line="240" w:lineRule="auto"/>
              <w:rPr>
                <w:rFonts w:eastAsia="Times New Roman" w:cs="Calibri"/>
                <w:sz w:val="18"/>
                <w:szCs w:val="18"/>
              </w:rPr>
            </w:pPr>
            <w:r>
              <w:rPr>
                <w:rStyle w:val="Strong"/>
                <w:rFonts w:cs="Arial"/>
                <w:b w:val="0"/>
                <w:color w:val="000000"/>
                <w:sz w:val="18"/>
                <w:szCs w:val="18"/>
                <w:lang w:val="en-GB"/>
              </w:rPr>
              <w:t>To</w:t>
            </w:r>
            <w:r w:rsidRPr="004155EC">
              <w:rPr>
                <w:rStyle w:val="Strong"/>
                <w:rFonts w:cs="Arial"/>
                <w:b w:val="0"/>
                <w:color w:val="000000"/>
                <w:sz w:val="18"/>
                <w:szCs w:val="18"/>
                <w:lang w:val="en-GB"/>
              </w:rPr>
              <w:t xml:space="preserve"> be  submitted  with </w:t>
            </w:r>
            <w:r>
              <w:rPr>
                <w:rStyle w:val="Strong"/>
                <w:rFonts w:cs="Arial"/>
                <w:b w:val="0"/>
                <w:color w:val="000000"/>
                <w:sz w:val="18"/>
                <w:szCs w:val="18"/>
                <w:lang w:val="en-GB"/>
              </w:rPr>
              <w:t>expression of interest</w:t>
            </w:r>
          </w:p>
        </w:tc>
        <w:tc>
          <w:tcPr>
            <w:tcW w:w="3060" w:type="dxa"/>
          </w:tcPr>
          <w:p w:rsidR="00F801AC" w:rsidRDefault="00F801AC" w:rsidP="00D51CAB">
            <w:pPr>
              <w:spacing w:after="0" w:line="240" w:lineRule="auto"/>
              <w:rPr>
                <w:rFonts w:eastAsia="Times New Roman" w:cs="Calibri"/>
                <w:sz w:val="18"/>
                <w:szCs w:val="18"/>
              </w:rPr>
            </w:pPr>
            <w:r>
              <w:rPr>
                <w:rFonts w:eastAsia="Times New Roman" w:cs="Calibri"/>
                <w:sz w:val="18"/>
                <w:szCs w:val="18"/>
              </w:rPr>
              <w:t xml:space="preserve">Outcome Evaluator to address the UNDP’s comments </w:t>
            </w:r>
          </w:p>
          <w:p w:rsidR="00F801AC" w:rsidRDefault="00F801AC" w:rsidP="00D51CAB">
            <w:pPr>
              <w:spacing w:after="0" w:line="240" w:lineRule="auto"/>
              <w:rPr>
                <w:rFonts w:eastAsia="Times New Roman" w:cs="Calibri"/>
                <w:sz w:val="18"/>
                <w:szCs w:val="18"/>
              </w:rPr>
            </w:pPr>
          </w:p>
          <w:p w:rsidR="00D51CAB" w:rsidRPr="00112FBB" w:rsidRDefault="00D51CAB" w:rsidP="00D51CAB">
            <w:pPr>
              <w:spacing w:after="0" w:line="240" w:lineRule="auto"/>
              <w:rPr>
                <w:rFonts w:eastAsia="Times New Roman" w:cs="Calibri"/>
                <w:sz w:val="18"/>
                <w:szCs w:val="18"/>
              </w:rPr>
            </w:pPr>
            <w:r>
              <w:rPr>
                <w:rFonts w:eastAsia="Times New Roman" w:cs="Calibri"/>
                <w:sz w:val="18"/>
                <w:szCs w:val="18"/>
              </w:rPr>
              <w:t xml:space="preserve">UNDP CO </w:t>
            </w:r>
            <w:r w:rsidR="00F801AC">
              <w:rPr>
                <w:rFonts w:eastAsia="Times New Roman" w:cs="Calibri"/>
                <w:sz w:val="18"/>
                <w:szCs w:val="18"/>
              </w:rPr>
              <w:t>to accept the Initial Work Plan if satisfied with the quality of deliverable.</w:t>
            </w:r>
          </w:p>
        </w:tc>
      </w:tr>
      <w:tr w:rsidR="00963BD8" w:rsidRPr="00B7652B" w:rsidTr="00963BD8">
        <w:tc>
          <w:tcPr>
            <w:tcW w:w="1784" w:type="dxa"/>
          </w:tcPr>
          <w:p w:rsidR="00D51CAB" w:rsidRPr="00112FBB" w:rsidRDefault="00D51CAB" w:rsidP="00D51CAB">
            <w:pPr>
              <w:spacing w:after="0" w:line="240" w:lineRule="auto"/>
              <w:rPr>
                <w:rFonts w:eastAsia="Times New Roman" w:cs="Calibri"/>
                <w:b/>
                <w:sz w:val="18"/>
                <w:szCs w:val="18"/>
              </w:rPr>
            </w:pPr>
            <w:r>
              <w:rPr>
                <w:rFonts w:eastAsia="Times New Roman" w:cs="Calibri"/>
                <w:b/>
                <w:sz w:val="18"/>
                <w:szCs w:val="18"/>
              </w:rPr>
              <w:t xml:space="preserve">Evaluation Inception Report </w:t>
            </w:r>
          </w:p>
        </w:tc>
        <w:tc>
          <w:tcPr>
            <w:tcW w:w="2340" w:type="dxa"/>
          </w:tcPr>
          <w:p w:rsidR="00D51CAB" w:rsidRPr="00112FBB" w:rsidRDefault="00D51CAB" w:rsidP="00D51CAB">
            <w:pPr>
              <w:spacing w:after="0" w:line="240" w:lineRule="auto"/>
              <w:rPr>
                <w:rFonts w:eastAsia="Times New Roman" w:cs="Calibri"/>
                <w:sz w:val="18"/>
                <w:szCs w:val="18"/>
              </w:rPr>
            </w:pPr>
            <w:r>
              <w:rPr>
                <w:rFonts w:eastAsia="Times New Roman" w:cs="Calibri"/>
                <w:sz w:val="18"/>
                <w:szCs w:val="18"/>
              </w:rPr>
              <w:t xml:space="preserve">Should be prepared by the evaluator before going into the </w:t>
            </w:r>
            <w:r w:rsidR="00963BD8">
              <w:rPr>
                <w:rFonts w:eastAsia="Times New Roman" w:cs="Calibri"/>
                <w:sz w:val="18"/>
                <w:szCs w:val="18"/>
              </w:rPr>
              <w:t>full-fledged</w:t>
            </w:r>
            <w:r>
              <w:rPr>
                <w:rFonts w:eastAsia="Times New Roman" w:cs="Calibri"/>
                <w:sz w:val="18"/>
                <w:szCs w:val="18"/>
              </w:rPr>
              <w:t xml:space="preserve"> data collection exercise (proposed methods, proposed sources of data, </w:t>
            </w:r>
            <w:r w:rsidR="00963BD8">
              <w:rPr>
                <w:rFonts w:eastAsia="Times New Roman" w:cs="Calibri"/>
                <w:sz w:val="18"/>
                <w:szCs w:val="18"/>
              </w:rPr>
              <w:t>schedule of work)</w:t>
            </w:r>
            <w:r w:rsidRPr="00112FBB">
              <w:rPr>
                <w:rFonts w:eastAsia="Times New Roman" w:cs="Calibri"/>
                <w:sz w:val="18"/>
                <w:szCs w:val="18"/>
              </w:rPr>
              <w:t xml:space="preserve"> </w:t>
            </w:r>
          </w:p>
        </w:tc>
        <w:tc>
          <w:tcPr>
            <w:tcW w:w="2610" w:type="dxa"/>
          </w:tcPr>
          <w:p w:rsidR="00D51CAB" w:rsidRPr="00112FBB" w:rsidRDefault="00963BD8" w:rsidP="00D51CAB">
            <w:pPr>
              <w:spacing w:after="0" w:line="240" w:lineRule="auto"/>
              <w:rPr>
                <w:rFonts w:eastAsia="Times New Roman" w:cs="Calibri"/>
                <w:sz w:val="18"/>
                <w:szCs w:val="18"/>
              </w:rPr>
            </w:pPr>
            <w:r>
              <w:rPr>
                <w:rFonts w:eastAsia="Times New Roman" w:cs="Calibri"/>
                <w:sz w:val="18"/>
                <w:szCs w:val="18"/>
              </w:rPr>
              <w:t xml:space="preserve">Beginning </w:t>
            </w:r>
            <w:r w:rsidR="00D51CAB" w:rsidRPr="00112FBB">
              <w:rPr>
                <w:rFonts w:eastAsia="Times New Roman" w:cs="Calibri"/>
                <w:sz w:val="18"/>
                <w:szCs w:val="18"/>
              </w:rPr>
              <w:t>of evaluation mission</w:t>
            </w:r>
          </w:p>
        </w:tc>
        <w:tc>
          <w:tcPr>
            <w:tcW w:w="3060" w:type="dxa"/>
          </w:tcPr>
          <w:p w:rsidR="00F801AC" w:rsidRDefault="00F801AC" w:rsidP="00F801AC">
            <w:pPr>
              <w:spacing w:after="0" w:line="240" w:lineRule="auto"/>
              <w:rPr>
                <w:rFonts w:eastAsia="Times New Roman" w:cs="Calibri"/>
                <w:sz w:val="18"/>
                <w:szCs w:val="18"/>
              </w:rPr>
            </w:pPr>
            <w:r>
              <w:rPr>
                <w:rFonts w:eastAsia="Times New Roman" w:cs="Calibri"/>
                <w:sz w:val="18"/>
                <w:szCs w:val="18"/>
              </w:rPr>
              <w:t xml:space="preserve">Outcome Evaluator to address the UNDP’s comments </w:t>
            </w:r>
          </w:p>
          <w:p w:rsidR="00F801AC" w:rsidRDefault="00F801AC" w:rsidP="00D51CAB">
            <w:pPr>
              <w:spacing w:after="0" w:line="240" w:lineRule="auto"/>
              <w:rPr>
                <w:rFonts w:eastAsia="Times New Roman" w:cs="Calibri"/>
                <w:sz w:val="18"/>
                <w:szCs w:val="18"/>
              </w:rPr>
            </w:pPr>
          </w:p>
          <w:p w:rsidR="00D51CAB" w:rsidRPr="00112FBB" w:rsidRDefault="00D51CAB" w:rsidP="00D51CAB">
            <w:pPr>
              <w:spacing w:after="0" w:line="240" w:lineRule="auto"/>
              <w:rPr>
                <w:rFonts w:eastAsia="Times New Roman" w:cs="Calibri"/>
                <w:sz w:val="18"/>
                <w:szCs w:val="18"/>
              </w:rPr>
            </w:pPr>
            <w:r w:rsidRPr="00112FBB">
              <w:rPr>
                <w:rFonts w:eastAsia="Times New Roman" w:cs="Calibri"/>
                <w:sz w:val="18"/>
                <w:szCs w:val="18"/>
              </w:rPr>
              <w:t>UNDP CO</w:t>
            </w:r>
            <w:r w:rsidR="00FB5CE6">
              <w:rPr>
                <w:rFonts w:eastAsia="Times New Roman" w:cs="Calibri"/>
                <w:sz w:val="18"/>
                <w:szCs w:val="18"/>
              </w:rPr>
              <w:t xml:space="preserve"> to accept the </w:t>
            </w:r>
            <w:r w:rsidR="00FB5CE6">
              <w:rPr>
                <w:rFonts w:eastAsia="Times New Roman" w:cs="Calibri"/>
                <w:b/>
                <w:sz w:val="18"/>
                <w:szCs w:val="18"/>
              </w:rPr>
              <w:t xml:space="preserve"> </w:t>
            </w:r>
            <w:r w:rsidR="00FB5CE6" w:rsidRPr="00FB5CE6">
              <w:rPr>
                <w:rFonts w:eastAsia="Times New Roman" w:cs="Calibri"/>
                <w:sz w:val="18"/>
                <w:szCs w:val="18"/>
              </w:rPr>
              <w:t>Evaluation Inception Report</w:t>
            </w:r>
            <w:r w:rsidR="00F801AC">
              <w:rPr>
                <w:rFonts w:eastAsia="Times New Roman" w:cs="Calibri"/>
                <w:sz w:val="18"/>
                <w:szCs w:val="18"/>
              </w:rPr>
              <w:t xml:space="preserve"> if satisfied with the quality of deliverable.</w:t>
            </w:r>
          </w:p>
        </w:tc>
      </w:tr>
      <w:tr w:rsidR="00963BD8" w:rsidRPr="00B7652B" w:rsidTr="00963BD8">
        <w:tc>
          <w:tcPr>
            <w:tcW w:w="1784" w:type="dxa"/>
          </w:tcPr>
          <w:p w:rsidR="00D51CAB" w:rsidRPr="00112FBB" w:rsidRDefault="00D51CAB" w:rsidP="00D51CAB">
            <w:pPr>
              <w:spacing w:after="0" w:line="240" w:lineRule="auto"/>
              <w:rPr>
                <w:rFonts w:eastAsia="Times New Roman" w:cs="Calibri"/>
                <w:b/>
                <w:sz w:val="18"/>
                <w:szCs w:val="18"/>
              </w:rPr>
            </w:pPr>
            <w:r w:rsidRPr="00112FBB">
              <w:rPr>
                <w:rFonts w:eastAsia="Times New Roman" w:cs="Calibri"/>
                <w:b/>
                <w:sz w:val="18"/>
                <w:szCs w:val="18"/>
              </w:rPr>
              <w:t xml:space="preserve">Draft Evaluation Report </w:t>
            </w:r>
          </w:p>
        </w:tc>
        <w:tc>
          <w:tcPr>
            <w:tcW w:w="2340" w:type="dxa"/>
          </w:tcPr>
          <w:p w:rsidR="00D51CAB" w:rsidRPr="00112FBB" w:rsidRDefault="00D51CAB" w:rsidP="00D51CAB">
            <w:pPr>
              <w:spacing w:after="0" w:line="240" w:lineRule="auto"/>
              <w:rPr>
                <w:rFonts w:eastAsia="Times New Roman" w:cs="Calibri"/>
                <w:sz w:val="18"/>
                <w:szCs w:val="18"/>
              </w:rPr>
            </w:pPr>
            <w:r w:rsidRPr="00112FBB">
              <w:rPr>
                <w:rFonts w:eastAsia="Times New Roman" w:cs="Calibri"/>
                <w:sz w:val="18"/>
                <w:szCs w:val="18"/>
              </w:rPr>
              <w:t>Full report, (per annexed template) with annexes</w:t>
            </w:r>
          </w:p>
        </w:tc>
        <w:tc>
          <w:tcPr>
            <w:tcW w:w="2610" w:type="dxa"/>
          </w:tcPr>
          <w:p w:rsidR="00D51CAB" w:rsidRPr="00112FBB" w:rsidRDefault="00D51CAB" w:rsidP="00D51CAB">
            <w:pPr>
              <w:spacing w:after="0" w:line="240" w:lineRule="auto"/>
              <w:rPr>
                <w:rFonts w:eastAsia="Times New Roman" w:cs="Calibri"/>
                <w:sz w:val="18"/>
                <w:szCs w:val="18"/>
              </w:rPr>
            </w:pPr>
            <w:r w:rsidRPr="00112FBB">
              <w:rPr>
                <w:rFonts w:eastAsia="Times New Roman" w:cs="Calibri"/>
                <w:sz w:val="18"/>
                <w:szCs w:val="18"/>
              </w:rPr>
              <w:t>Within 3 weeks of the evaluation mission</w:t>
            </w:r>
          </w:p>
        </w:tc>
        <w:tc>
          <w:tcPr>
            <w:tcW w:w="3060" w:type="dxa"/>
          </w:tcPr>
          <w:p w:rsidR="00F801AC" w:rsidRDefault="00F801AC" w:rsidP="00F801AC">
            <w:pPr>
              <w:spacing w:after="0" w:line="240" w:lineRule="auto"/>
              <w:rPr>
                <w:rFonts w:eastAsia="Times New Roman" w:cs="Calibri"/>
                <w:sz w:val="18"/>
                <w:szCs w:val="18"/>
              </w:rPr>
            </w:pPr>
            <w:r>
              <w:rPr>
                <w:rFonts w:eastAsia="Times New Roman" w:cs="Calibri"/>
                <w:sz w:val="18"/>
                <w:szCs w:val="18"/>
              </w:rPr>
              <w:t xml:space="preserve">Outcome Evaluator to address the UNDP’s comments </w:t>
            </w:r>
          </w:p>
          <w:p w:rsidR="00F801AC" w:rsidRDefault="00F801AC" w:rsidP="00F801AC">
            <w:pPr>
              <w:spacing w:after="0" w:line="240" w:lineRule="auto"/>
              <w:rPr>
                <w:rFonts w:eastAsia="Times New Roman" w:cs="Calibri"/>
                <w:sz w:val="18"/>
                <w:szCs w:val="18"/>
              </w:rPr>
            </w:pPr>
          </w:p>
          <w:p w:rsidR="00D51CAB" w:rsidRPr="00112FBB" w:rsidRDefault="00F801AC" w:rsidP="00F801AC">
            <w:pPr>
              <w:spacing w:after="0" w:line="240" w:lineRule="auto"/>
              <w:rPr>
                <w:rFonts w:eastAsia="Times New Roman" w:cs="Calibri"/>
                <w:sz w:val="18"/>
                <w:szCs w:val="18"/>
              </w:rPr>
            </w:pPr>
            <w:r w:rsidRPr="00112FBB">
              <w:rPr>
                <w:rFonts w:eastAsia="Times New Roman" w:cs="Calibri"/>
                <w:sz w:val="18"/>
                <w:szCs w:val="18"/>
              </w:rPr>
              <w:t>UNDP CO</w:t>
            </w:r>
            <w:r>
              <w:rPr>
                <w:rFonts w:eastAsia="Times New Roman" w:cs="Calibri"/>
                <w:sz w:val="18"/>
                <w:szCs w:val="18"/>
              </w:rPr>
              <w:t xml:space="preserve"> to provide comments on the Draft Evaluation Report</w:t>
            </w:r>
          </w:p>
        </w:tc>
      </w:tr>
      <w:tr w:rsidR="00963BD8" w:rsidRPr="00B7652B" w:rsidTr="00963BD8">
        <w:tc>
          <w:tcPr>
            <w:tcW w:w="1784" w:type="dxa"/>
          </w:tcPr>
          <w:p w:rsidR="00D51CAB" w:rsidRPr="00112FBB" w:rsidRDefault="00D51CAB" w:rsidP="00D51CAB">
            <w:pPr>
              <w:spacing w:after="0" w:line="240" w:lineRule="auto"/>
              <w:rPr>
                <w:rFonts w:eastAsia="Times New Roman" w:cs="Calibri"/>
                <w:b/>
                <w:sz w:val="18"/>
                <w:szCs w:val="18"/>
              </w:rPr>
            </w:pPr>
            <w:r w:rsidRPr="00112FBB">
              <w:rPr>
                <w:rFonts w:eastAsia="Times New Roman" w:cs="Calibri"/>
                <w:b/>
                <w:sz w:val="18"/>
                <w:szCs w:val="18"/>
              </w:rPr>
              <w:t xml:space="preserve">Final Evaluation </w:t>
            </w:r>
            <w:r w:rsidR="00963BD8">
              <w:rPr>
                <w:rFonts w:eastAsia="Times New Roman" w:cs="Calibri"/>
                <w:b/>
                <w:sz w:val="18"/>
                <w:szCs w:val="18"/>
              </w:rPr>
              <w:t xml:space="preserve">Outcome </w:t>
            </w:r>
            <w:r w:rsidRPr="00112FBB">
              <w:rPr>
                <w:rFonts w:eastAsia="Times New Roman" w:cs="Calibri"/>
                <w:b/>
                <w:sz w:val="18"/>
                <w:szCs w:val="18"/>
              </w:rPr>
              <w:t>Repo</w:t>
            </w:r>
            <w:r w:rsidR="00963BD8" w:rsidRPr="00B7652B">
              <w:rPr>
                <w:rFonts w:eastAsia="Times New Roman" w:cs="Calibri"/>
                <w:b/>
                <w:sz w:val="18"/>
                <w:szCs w:val="18"/>
              </w:rPr>
              <w:t>rt</w:t>
            </w:r>
          </w:p>
        </w:tc>
        <w:tc>
          <w:tcPr>
            <w:tcW w:w="2340" w:type="dxa"/>
          </w:tcPr>
          <w:p w:rsidR="00D51CAB" w:rsidRPr="00112FBB" w:rsidRDefault="00D51CAB" w:rsidP="00D51CAB">
            <w:pPr>
              <w:spacing w:after="0" w:line="240" w:lineRule="auto"/>
              <w:rPr>
                <w:rFonts w:eastAsia="Times New Roman" w:cs="Calibri"/>
                <w:sz w:val="18"/>
                <w:szCs w:val="18"/>
              </w:rPr>
            </w:pPr>
            <w:r w:rsidRPr="00112FBB">
              <w:rPr>
                <w:rFonts w:eastAsia="Times New Roman" w:cs="Calibri"/>
                <w:sz w:val="18"/>
                <w:szCs w:val="18"/>
              </w:rPr>
              <w:t xml:space="preserve">Revised report </w:t>
            </w:r>
          </w:p>
        </w:tc>
        <w:tc>
          <w:tcPr>
            <w:tcW w:w="2610" w:type="dxa"/>
          </w:tcPr>
          <w:p w:rsidR="00D51CAB" w:rsidRPr="00112FBB" w:rsidRDefault="00D51CAB" w:rsidP="00D51CAB">
            <w:pPr>
              <w:spacing w:after="0" w:line="240" w:lineRule="auto"/>
              <w:rPr>
                <w:rFonts w:eastAsia="Times New Roman" w:cs="Calibri"/>
                <w:sz w:val="18"/>
                <w:szCs w:val="18"/>
              </w:rPr>
            </w:pPr>
            <w:r w:rsidRPr="00112FBB">
              <w:rPr>
                <w:rFonts w:eastAsia="Times New Roman" w:cs="Calibri"/>
                <w:sz w:val="18"/>
                <w:szCs w:val="18"/>
              </w:rPr>
              <w:t xml:space="preserve">Within 1 week of receiving UNDP comments on draft </w:t>
            </w:r>
          </w:p>
        </w:tc>
        <w:tc>
          <w:tcPr>
            <w:tcW w:w="3060" w:type="dxa"/>
          </w:tcPr>
          <w:p w:rsidR="00F801AC" w:rsidRDefault="00F801AC" w:rsidP="00F801AC">
            <w:pPr>
              <w:spacing w:after="0" w:line="240" w:lineRule="auto"/>
              <w:rPr>
                <w:rFonts w:eastAsia="Times New Roman" w:cs="Calibri"/>
                <w:sz w:val="18"/>
                <w:szCs w:val="18"/>
              </w:rPr>
            </w:pPr>
            <w:r>
              <w:rPr>
                <w:rFonts w:eastAsia="Times New Roman" w:cs="Calibri"/>
                <w:sz w:val="18"/>
                <w:szCs w:val="18"/>
              </w:rPr>
              <w:t xml:space="preserve">Outcome Evaluator to address the UNDP’s comments </w:t>
            </w:r>
          </w:p>
          <w:p w:rsidR="00F801AC" w:rsidRDefault="00F801AC" w:rsidP="00D51CAB">
            <w:pPr>
              <w:spacing w:after="0" w:line="240" w:lineRule="auto"/>
              <w:rPr>
                <w:rFonts w:eastAsia="Times New Roman" w:cs="Calibri"/>
                <w:sz w:val="18"/>
                <w:szCs w:val="18"/>
              </w:rPr>
            </w:pPr>
          </w:p>
          <w:p w:rsidR="00D51CAB" w:rsidRPr="00112FBB" w:rsidRDefault="00F801AC" w:rsidP="00F801AC">
            <w:pPr>
              <w:spacing w:after="0" w:line="240" w:lineRule="auto"/>
              <w:rPr>
                <w:rFonts w:eastAsia="Times New Roman" w:cs="Calibri"/>
                <w:sz w:val="18"/>
                <w:szCs w:val="18"/>
              </w:rPr>
            </w:pPr>
            <w:r w:rsidRPr="00112FBB">
              <w:rPr>
                <w:rFonts w:eastAsia="Times New Roman" w:cs="Calibri"/>
                <w:sz w:val="18"/>
                <w:szCs w:val="18"/>
              </w:rPr>
              <w:t>UNDP CO</w:t>
            </w:r>
            <w:r>
              <w:rPr>
                <w:rFonts w:eastAsia="Times New Roman" w:cs="Calibri"/>
                <w:sz w:val="18"/>
                <w:szCs w:val="18"/>
              </w:rPr>
              <w:t xml:space="preserve"> to accept the </w:t>
            </w:r>
            <w:r w:rsidRPr="00F801AC">
              <w:rPr>
                <w:rFonts w:eastAsia="Times New Roman" w:cs="Calibri"/>
                <w:sz w:val="18"/>
                <w:szCs w:val="18"/>
              </w:rPr>
              <w:t>Final Evaluation Outcome Report</w:t>
            </w:r>
            <w:r>
              <w:rPr>
                <w:rFonts w:eastAsia="Times New Roman" w:cs="Calibri"/>
                <w:sz w:val="18"/>
                <w:szCs w:val="18"/>
              </w:rPr>
              <w:t xml:space="preserve"> if satisfied with the quality of deliverable.</w:t>
            </w:r>
          </w:p>
        </w:tc>
      </w:tr>
    </w:tbl>
    <w:p w:rsidR="00D6638C" w:rsidRPr="007142E7" w:rsidRDefault="00D6638C" w:rsidP="00112FBB">
      <w:pPr>
        <w:pStyle w:val="Heading31"/>
        <w:spacing w:line="240" w:lineRule="auto"/>
        <w:rPr>
          <w:rFonts w:cs="Calibri"/>
          <w:sz w:val="20"/>
          <w:szCs w:val="20"/>
        </w:rPr>
      </w:pPr>
      <w:bookmarkStart w:id="7" w:name="_Toc299133045"/>
      <w:bookmarkStart w:id="8" w:name="_Toc321341557"/>
      <w:bookmarkStart w:id="9" w:name="_Toc299126622"/>
      <w:bookmarkStart w:id="10" w:name="_Toc299133048"/>
      <w:bookmarkEnd w:id="3"/>
      <w:r w:rsidRPr="007142E7">
        <w:rPr>
          <w:rFonts w:cs="Calibri"/>
          <w:sz w:val="20"/>
          <w:szCs w:val="20"/>
        </w:rPr>
        <w:t>Evaluation deliverables</w:t>
      </w:r>
      <w:bookmarkEnd w:id="7"/>
      <w:bookmarkEnd w:id="8"/>
    </w:p>
    <w:p w:rsidR="00CC42B2" w:rsidRPr="007142E7" w:rsidRDefault="00CC42B2" w:rsidP="001A6764">
      <w:pPr>
        <w:spacing w:after="0" w:line="240" w:lineRule="auto"/>
        <w:jc w:val="both"/>
        <w:outlineLvl w:val="0"/>
        <w:rPr>
          <w:rFonts w:eastAsia="Times New Roman" w:cs="Calibri"/>
          <w:sz w:val="20"/>
          <w:szCs w:val="20"/>
        </w:rPr>
      </w:pPr>
      <w:r w:rsidRPr="007142E7">
        <w:rPr>
          <w:rFonts w:eastAsia="Times New Roman" w:cs="Calibri"/>
          <w:sz w:val="20"/>
          <w:szCs w:val="20"/>
        </w:rPr>
        <w:t>The Evaluator will conduct a preliminary scoping exercise and come up with a short agenda (containing an evaluation matrix, evaluation protocols for different stakeholders, and a description of the methodology), to be discussed with the UNDP Country office and other stakeholders, before s/he start the evaluation itself.</w:t>
      </w:r>
    </w:p>
    <w:p w:rsidR="00CC42B2" w:rsidRPr="007142E7" w:rsidRDefault="00CC42B2" w:rsidP="001A6764">
      <w:pPr>
        <w:spacing w:after="0" w:line="240" w:lineRule="auto"/>
        <w:jc w:val="both"/>
        <w:outlineLvl w:val="0"/>
        <w:rPr>
          <w:sz w:val="20"/>
          <w:szCs w:val="20"/>
        </w:rPr>
      </w:pPr>
    </w:p>
    <w:p w:rsidR="00CC42B2" w:rsidRPr="007142E7" w:rsidRDefault="00CC42B2" w:rsidP="00112FBB">
      <w:pPr>
        <w:spacing w:line="240" w:lineRule="auto"/>
        <w:jc w:val="both"/>
        <w:rPr>
          <w:rFonts w:eastAsia="Times New Roman" w:cs="Calibri"/>
          <w:sz w:val="20"/>
          <w:szCs w:val="20"/>
        </w:rPr>
      </w:pPr>
      <w:r w:rsidRPr="007142E7">
        <w:rPr>
          <w:rFonts w:eastAsia="Times New Roman" w:cs="Calibri"/>
          <w:sz w:val="20"/>
          <w:szCs w:val="20"/>
        </w:rPr>
        <w:t>The key product expected from each outcome evaluation is a comprehensive analytical report that includes, but is not limited to, the following components:</w:t>
      </w:r>
    </w:p>
    <w:p w:rsidR="007738C3" w:rsidRPr="007738C3" w:rsidRDefault="007738C3" w:rsidP="007738C3">
      <w:pPr>
        <w:numPr>
          <w:ilvl w:val="0"/>
          <w:numId w:val="5"/>
        </w:numPr>
        <w:tabs>
          <w:tab w:val="clear" w:pos="360"/>
          <w:tab w:val="num" w:pos="720"/>
        </w:tabs>
        <w:spacing w:after="0" w:line="240" w:lineRule="auto"/>
        <w:ind w:left="720"/>
        <w:jc w:val="both"/>
        <w:rPr>
          <w:rFonts w:eastAsia="Times New Roman" w:cs="Calibri"/>
          <w:sz w:val="20"/>
          <w:szCs w:val="20"/>
        </w:rPr>
      </w:pPr>
      <w:r w:rsidRPr="007738C3">
        <w:rPr>
          <w:rFonts w:eastAsia="Times New Roman" w:cs="Calibri"/>
          <w:sz w:val="20"/>
          <w:szCs w:val="20"/>
        </w:rPr>
        <w:t>Title and Opening page</w:t>
      </w:r>
    </w:p>
    <w:p w:rsidR="007738C3" w:rsidRPr="007738C3" w:rsidRDefault="007738C3" w:rsidP="007738C3">
      <w:pPr>
        <w:numPr>
          <w:ilvl w:val="0"/>
          <w:numId w:val="5"/>
        </w:numPr>
        <w:tabs>
          <w:tab w:val="clear" w:pos="360"/>
          <w:tab w:val="num" w:pos="720"/>
        </w:tabs>
        <w:spacing w:after="0" w:line="240" w:lineRule="auto"/>
        <w:ind w:left="720"/>
        <w:jc w:val="both"/>
        <w:rPr>
          <w:rFonts w:eastAsia="Times New Roman" w:cs="Calibri"/>
          <w:sz w:val="20"/>
          <w:szCs w:val="20"/>
        </w:rPr>
      </w:pPr>
      <w:r w:rsidRPr="007738C3">
        <w:rPr>
          <w:rFonts w:eastAsia="Times New Roman" w:cs="Calibri"/>
          <w:sz w:val="20"/>
          <w:szCs w:val="20"/>
        </w:rPr>
        <w:t>Executive summary</w:t>
      </w:r>
    </w:p>
    <w:p w:rsidR="007738C3" w:rsidRPr="007738C3" w:rsidRDefault="007738C3" w:rsidP="007738C3">
      <w:pPr>
        <w:numPr>
          <w:ilvl w:val="0"/>
          <w:numId w:val="5"/>
        </w:numPr>
        <w:tabs>
          <w:tab w:val="clear" w:pos="360"/>
          <w:tab w:val="num" w:pos="720"/>
        </w:tabs>
        <w:spacing w:after="0" w:line="240" w:lineRule="auto"/>
        <w:ind w:left="720"/>
        <w:jc w:val="both"/>
        <w:rPr>
          <w:rFonts w:eastAsia="Times New Roman" w:cs="Calibri"/>
          <w:sz w:val="20"/>
          <w:szCs w:val="20"/>
        </w:rPr>
      </w:pPr>
      <w:r w:rsidRPr="007738C3">
        <w:rPr>
          <w:rFonts w:eastAsia="Times New Roman" w:cs="Calibri"/>
          <w:sz w:val="20"/>
          <w:szCs w:val="20"/>
        </w:rPr>
        <w:t>Introduction</w:t>
      </w:r>
    </w:p>
    <w:p w:rsidR="007738C3" w:rsidRPr="007738C3" w:rsidRDefault="007738C3" w:rsidP="007738C3">
      <w:pPr>
        <w:numPr>
          <w:ilvl w:val="0"/>
          <w:numId w:val="5"/>
        </w:numPr>
        <w:tabs>
          <w:tab w:val="clear" w:pos="360"/>
          <w:tab w:val="num" w:pos="720"/>
        </w:tabs>
        <w:spacing w:after="0" w:line="240" w:lineRule="auto"/>
        <w:ind w:left="720"/>
        <w:jc w:val="both"/>
        <w:rPr>
          <w:rFonts w:eastAsia="Times New Roman" w:cs="Calibri"/>
          <w:sz w:val="20"/>
          <w:szCs w:val="20"/>
        </w:rPr>
      </w:pPr>
      <w:r w:rsidRPr="007738C3">
        <w:rPr>
          <w:rFonts w:eastAsia="Times New Roman" w:cs="Calibri"/>
          <w:sz w:val="20"/>
          <w:szCs w:val="20"/>
        </w:rPr>
        <w:lastRenderedPageBreak/>
        <w:t>Description of the intervention</w:t>
      </w:r>
    </w:p>
    <w:p w:rsidR="007738C3" w:rsidRPr="007738C3" w:rsidRDefault="007738C3" w:rsidP="007738C3">
      <w:pPr>
        <w:numPr>
          <w:ilvl w:val="0"/>
          <w:numId w:val="5"/>
        </w:numPr>
        <w:tabs>
          <w:tab w:val="clear" w:pos="360"/>
          <w:tab w:val="num" w:pos="720"/>
        </w:tabs>
        <w:spacing w:after="0" w:line="240" w:lineRule="auto"/>
        <w:ind w:left="720"/>
        <w:jc w:val="both"/>
        <w:rPr>
          <w:rFonts w:eastAsia="Times New Roman" w:cs="Calibri"/>
          <w:sz w:val="20"/>
          <w:szCs w:val="20"/>
        </w:rPr>
      </w:pPr>
      <w:r w:rsidRPr="007738C3">
        <w:rPr>
          <w:rFonts w:eastAsia="Times New Roman" w:cs="Calibri"/>
          <w:sz w:val="20"/>
          <w:szCs w:val="20"/>
        </w:rPr>
        <w:t xml:space="preserve">Outcome </w:t>
      </w:r>
      <w:r w:rsidRPr="007738C3">
        <w:rPr>
          <w:rFonts w:eastAsia="Times New Roman" w:cs="Calibri"/>
          <w:sz w:val="20"/>
          <w:szCs w:val="20"/>
          <w:lang w:val="en-GB"/>
        </w:rPr>
        <w:t>Results</w:t>
      </w:r>
    </w:p>
    <w:p w:rsidR="007738C3" w:rsidRPr="007738C3" w:rsidRDefault="007738C3" w:rsidP="007738C3">
      <w:pPr>
        <w:numPr>
          <w:ilvl w:val="0"/>
          <w:numId w:val="5"/>
        </w:numPr>
        <w:tabs>
          <w:tab w:val="clear" w:pos="360"/>
          <w:tab w:val="num" w:pos="720"/>
        </w:tabs>
        <w:spacing w:after="0" w:line="240" w:lineRule="auto"/>
        <w:ind w:left="720"/>
        <w:jc w:val="both"/>
        <w:rPr>
          <w:rFonts w:eastAsia="Times New Roman" w:cs="Calibri"/>
          <w:sz w:val="20"/>
          <w:szCs w:val="20"/>
        </w:rPr>
      </w:pPr>
      <w:r w:rsidRPr="007738C3">
        <w:rPr>
          <w:rFonts w:eastAsia="Times New Roman" w:cs="Calibri"/>
          <w:sz w:val="20"/>
          <w:szCs w:val="20"/>
        </w:rPr>
        <w:t>Conclusions and recommendations &amp; Lessons</w:t>
      </w:r>
    </w:p>
    <w:p w:rsidR="007738C3" w:rsidRPr="007738C3" w:rsidRDefault="007738C3" w:rsidP="007738C3">
      <w:pPr>
        <w:numPr>
          <w:ilvl w:val="0"/>
          <w:numId w:val="5"/>
        </w:numPr>
        <w:tabs>
          <w:tab w:val="clear" w:pos="360"/>
          <w:tab w:val="num" w:pos="720"/>
        </w:tabs>
        <w:spacing w:after="0" w:line="240" w:lineRule="auto"/>
        <w:ind w:left="720"/>
        <w:jc w:val="both"/>
        <w:rPr>
          <w:rFonts w:eastAsia="Times New Roman" w:cs="Calibri"/>
          <w:sz w:val="20"/>
          <w:szCs w:val="20"/>
        </w:rPr>
      </w:pPr>
      <w:r w:rsidRPr="007738C3">
        <w:rPr>
          <w:rFonts w:eastAsia="Times New Roman" w:cs="Calibri"/>
          <w:sz w:val="20"/>
          <w:szCs w:val="20"/>
        </w:rPr>
        <w:t>Annexes</w:t>
      </w:r>
    </w:p>
    <w:p w:rsidR="003A0EF2" w:rsidRPr="007142E7" w:rsidRDefault="003A0EF2" w:rsidP="00112FBB">
      <w:pPr>
        <w:spacing w:line="240" w:lineRule="auto"/>
        <w:jc w:val="both"/>
        <w:rPr>
          <w:rFonts w:eastAsia="Times New Roman" w:cs="Calibri"/>
          <w:sz w:val="20"/>
          <w:szCs w:val="20"/>
        </w:rPr>
      </w:pPr>
      <w:r w:rsidRPr="007142E7">
        <w:rPr>
          <w:rFonts w:eastAsia="Times New Roman" w:cs="Calibri"/>
          <w:sz w:val="20"/>
          <w:szCs w:val="20"/>
        </w:rPr>
        <w:t xml:space="preserve">For more detailed information, please see the attached template in </w:t>
      </w:r>
      <w:hyperlink w:anchor="_TOR_Annex_F:" w:history="1">
        <w:r w:rsidRPr="007142E7">
          <w:rPr>
            <w:rStyle w:val="Hyperlink"/>
            <w:rFonts w:eastAsia="Times New Roman" w:cs="Calibri"/>
            <w:sz w:val="20"/>
            <w:szCs w:val="20"/>
          </w:rPr>
          <w:t>Annex C</w:t>
        </w:r>
      </w:hyperlink>
      <w:r w:rsidRPr="007142E7">
        <w:rPr>
          <w:rFonts w:eastAsia="Times New Roman" w:cs="Calibri"/>
          <w:sz w:val="20"/>
          <w:szCs w:val="20"/>
        </w:rPr>
        <w:t>.</w:t>
      </w:r>
    </w:p>
    <w:p w:rsidR="00B82469" w:rsidRPr="007142E7" w:rsidRDefault="00F03080" w:rsidP="00112FBB">
      <w:pPr>
        <w:spacing w:after="0" w:line="240" w:lineRule="auto"/>
        <w:jc w:val="both"/>
        <w:rPr>
          <w:rFonts w:eastAsia="Times New Roman" w:cs="Calibri"/>
          <w:sz w:val="20"/>
          <w:szCs w:val="20"/>
        </w:rPr>
      </w:pPr>
      <w:r>
        <w:rPr>
          <w:rFonts w:eastAsia="Times New Roman" w:cs="Calibri"/>
          <w:sz w:val="20"/>
          <w:szCs w:val="20"/>
        </w:rPr>
        <w:t>The report</w:t>
      </w:r>
      <w:r w:rsidR="00B82469" w:rsidRPr="007142E7">
        <w:rPr>
          <w:rFonts w:eastAsia="Times New Roman" w:cs="Calibri"/>
          <w:sz w:val="20"/>
          <w:szCs w:val="20"/>
        </w:rPr>
        <w:t xml:space="preserve"> should </w:t>
      </w:r>
      <w:r>
        <w:rPr>
          <w:rFonts w:eastAsia="Times New Roman" w:cs="Calibri"/>
          <w:sz w:val="20"/>
          <w:szCs w:val="20"/>
        </w:rPr>
        <w:t xml:space="preserve">present </w:t>
      </w:r>
      <w:r w:rsidR="00B82469" w:rsidRPr="007142E7">
        <w:rPr>
          <w:rFonts w:eastAsia="Times New Roman" w:cs="Calibri"/>
          <w:sz w:val="20"/>
          <w:szCs w:val="20"/>
        </w:rPr>
        <w:t>clear</w:t>
      </w:r>
      <w:r>
        <w:rPr>
          <w:rFonts w:eastAsia="Times New Roman" w:cs="Calibri"/>
          <w:sz w:val="20"/>
          <w:szCs w:val="20"/>
        </w:rPr>
        <w:t xml:space="preserve">, </w:t>
      </w:r>
      <w:r w:rsidR="00B82469" w:rsidRPr="007142E7">
        <w:rPr>
          <w:rFonts w:eastAsia="Times New Roman" w:cs="Calibri"/>
          <w:sz w:val="20"/>
          <w:szCs w:val="20"/>
        </w:rPr>
        <w:t>well</w:t>
      </w:r>
      <w:r>
        <w:rPr>
          <w:rFonts w:eastAsia="Times New Roman" w:cs="Calibri"/>
          <w:sz w:val="20"/>
          <w:szCs w:val="20"/>
        </w:rPr>
        <w:t>-structured</w:t>
      </w:r>
      <w:r w:rsidR="00B82469" w:rsidRPr="007142E7">
        <w:rPr>
          <w:rFonts w:eastAsia="Times New Roman" w:cs="Calibri"/>
          <w:sz w:val="20"/>
          <w:szCs w:val="20"/>
        </w:rPr>
        <w:t xml:space="preserve"> and supported findings, and provide concrete and implementable recommendations. UNDP should be able to share it readily with partners and it should generate consensus around the finding and recommendations.</w:t>
      </w:r>
    </w:p>
    <w:p w:rsidR="00B7652B" w:rsidRPr="007142E7" w:rsidRDefault="00B7652B" w:rsidP="00112FBB">
      <w:pPr>
        <w:spacing w:after="0" w:line="240" w:lineRule="auto"/>
        <w:jc w:val="both"/>
        <w:rPr>
          <w:rFonts w:eastAsia="Times New Roman" w:cs="Calibri"/>
          <w:sz w:val="20"/>
          <w:szCs w:val="20"/>
        </w:rPr>
      </w:pPr>
    </w:p>
    <w:p w:rsidR="00D6638C" w:rsidRPr="007142E7" w:rsidRDefault="00D6638C" w:rsidP="00112FBB">
      <w:pPr>
        <w:spacing w:after="0" w:line="240" w:lineRule="auto"/>
        <w:jc w:val="both"/>
        <w:rPr>
          <w:rFonts w:eastAsia="Times New Roman" w:cs="Calibri"/>
          <w:sz w:val="20"/>
          <w:szCs w:val="20"/>
        </w:rPr>
      </w:pPr>
      <w:r w:rsidRPr="007142E7">
        <w:rPr>
          <w:rFonts w:eastAsia="Times New Roman" w:cs="Calibri"/>
          <w:sz w:val="20"/>
          <w:szCs w:val="20"/>
        </w:rPr>
        <w:t>When submitting the final evaluation report, the evaluator is required also to provide an 'audit trail', detailing how all received comments have (</w:t>
      </w:r>
      <w:r w:rsidR="005F2572">
        <w:rPr>
          <w:rFonts w:eastAsia="Times New Roman" w:cs="Calibri"/>
          <w:sz w:val="20"/>
          <w:szCs w:val="20"/>
        </w:rPr>
        <w:t>or</w:t>
      </w:r>
      <w:r w:rsidRPr="007142E7">
        <w:rPr>
          <w:rFonts w:eastAsia="Times New Roman" w:cs="Calibri"/>
          <w:sz w:val="20"/>
          <w:szCs w:val="20"/>
        </w:rPr>
        <w:t xml:space="preserve"> have not) been addressed in the final evaluation </w:t>
      </w:r>
      <w:bookmarkEnd w:id="9"/>
      <w:bookmarkEnd w:id="10"/>
      <w:r w:rsidRPr="007142E7">
        <w:rPr>
          <w:rFonts w:eastAsia="Times New Roman" w:cs="Calibri"/>
          <w:sz w:val="20"/>
          <w:szCs w:val="20"/>
        </w:rPr>
        <w:t xml:space="preserve">report. </w:t>
      </w:r>
    </w:p>
    <w:p w:rsidR="00C3091B" w:rsidRPr="007142E7" w:rsidRDefault="00C3091B" w:rsidP="00112FBB">
      <w:pPr>
        <w:spacing w:before="200" w:line="240" w:lineRule="auto"/>
        <w:jc w:val="both"/>
        <w:rPr>
          <w:rFonts w:eastAsia="Times New Roman" w:cs="Calibri"/>
          <w:sz w:val="20"/>
          <w:szCs w:val="20"/>
        </w:rPr>
      </w:pPr>
      <w:r w:rsidRPr="007142E7">
        <w:rPr>
          <w:rFonts w:eastAsia="Times New Roman" w:cs="Calibri"/>
          <w:sz w:val="20"/>
          <w:szCs w:val="20"/>
        </w:rPr>
        <w:t xml:space="preserve">The draft and final evaluation reports </w:t>
      </w:r>
      <w:r w:rsidR="005F2572">
        <w:rPr>
          <w:rFonts w:eastAsia="Times New Roman" w:cs="Calibri"/>
          <w:sz w:val="20"/>
          <w:szCs w:val="20"/>
        </w:rPr>
        <w:t>are to be submitted</w:t>
      </w:r>
      <w:r w:rsidRPr="007142E7">
        <w:rPr>
          <w:rFonts w:eastAsia="Times New Roman" w:cs="Calibri"/>
          <w:sz w:val="20"/>
          <w:szCs w:val="20"/>
        </w:rPr>
        <w:t xml:space="preserve"> in English. </w:t>
      </w:r>
    </w:p>
    <w:p w:rsidR="00F63C58" w:rsidRPr="007142E7" w:rsidRDefault="00F63C58" w:rsidP="00112FBB">
      <w:pPr>
        <w:pStyle w:val="Heading51"/>
        <w:spacing w:line="240" w:lineRule="auto"/>
        <w:rPr>
          <w:rFonts w:cs="Calibri"/>
          <w:sz w:val="20"/>
          <w:szCs w:val="20"/>
        </w:rPr>
      </w:pPr>
      <w:bookmarkStart w:id="11" w:name="_Toc299126625"/>
      <w:bookmarkStart w:id="12" w:name="_Toc299133044"/>
      <w:bookmarkStart w:id="13" w:name="_Toc321341556"/>
      <w:bookmarkStart w:id="14" w:name="_Toc299126621"/>
      <w:bookmarkStart w:id="15" w:name="_Toc321341558"/>
      <w:r w:rsidRPr="007142E7">
        <w:rPr>
          <w:rFonts w:cs="Calibri"/>
          <w:sz w:val="20"/>
          <w:szCs w:val="20"/>
        </w:rPr>
        <w:t>Evaluation timeframe</w:t>
      </w:r>
    </w:p>
    <w:p w:rsidR="00F63C58" w:rsidRPr="007142E7" w:rsidRDefault="00F63C58" w:rsidP="00112FBB">
      <w:pPr>
        <w:spacing w:after="120" w:line="240" w:lineRule="auto"/>
        <w:rPr>
          <w:rFonts w:eastAsia="Times New Roman" w:cs="Calibri"/>
          <w:sz w:val="20"/>
          <w:szCs w:val="20"/>
        </w:rPr>
      </w:pPr>
      <w:r w:rsidRPr="007142E7">
        <w:rPr>
          <w:rFonts w:eastAsia="Times New Roman" w:cs="Calibri"/>
          <w:sz w:val="20"/>
          <w:szCs w:val="20"/>
        </w:rPr>
        <w:t xml:space="preserve">The total duration of the evaluation will be 30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412"/>
        <w:gridCol w:w="3010"/>
      </w:tblGrid>
      <w:tr w:rsidR="00F63C58" w:rsidRPr="007142E7" w:rsidTr="00DD37C2">
        <w:trPr>
          <w:trHeight w:val="440"/>
        </w:trPr>
        <w:tc>
          <w:tcPr>
            <w:tcW w:w="2988" w:type="dxa"/>
            <w:shd w:val="clear" w:color="auto" w:fill="7F7F7F"/>
          </w:tcPr>
          <w:p w:rsidR="00F63C58" w:rsidRPr="007142E7" w:rsidRDefault="00F63C58" w:rsidP="00112FBB">
            <w:pPr>
              <w:spacing w:after="0" w:line="240" w:lineRule="auto"/>
              <w:jc w:val="center"/>
              <w:rPr>
                <w:rFonts w:eastAsia="Times New Roman" w:cs="Calibri"/>
                <w:b/>
                <w:color w:val="FFFFFF"/>
                <w:sz w:val="20"/>
                <w:szCs w:val="20"/>
              </w:rPr>
            </w:pPr>
            <w:r w:rsidRPr="007142E7">
              <w:rPr>
                <w:rFonts w:eastAsia="Times New Roman" w:cs="Calibri"/>
                <w:b/>
                <w:color w:val="FFFFFF"/>
                <w:sz w:val="20"/>
                <w:szCs w:val="20"/>
              </w:rPr>
              <w:t>Activity</w:t>
            </w:r>
          </w:p>
        </w:tc>
        <w:tc>
          <w:tcPr>
            <w:tcW w:w="3499" w:type="dxa"/>
            <w:shd w:val="clear" w:color="auto" w:fill="7F7F7F"/>
          </w:tcPr>
          <w:p w:rsidR="00F63C58" w:rsidRPr="007142E7" w:rsidRDefault="00F63C58" w:rsidP="00112FBB">
            <w:pPr>
              <w:spacing w:after="0" w:line="240" w:lineRule="auto"/>
              <w:jc w:val="center"/>
              <w:rPr>
                <w:rFonts w:eastAsia="Times New Roman" w:cs="Calibri"/>
                <w:color w:val="FFFFFF"/>
                <w:sz w:val="20"/>
                <w:szCs w:val="20"/>
              </w:rPr>
            </w:pPr>
            <w:r w:rsidRPr="007142E7">
              <w:rPr>
                <w:rFonts w:eastAsia="Times New Roman" w:cs="Calibri"/>
                <w:color w:val="FFFFFF"/>
                <w:sz w:val="20"/>
                <w:szCs w:val="20"/>
              </w:rPr>
              <w:t>Timing</w:t>
            </w:r>
          </w:p>
        </w:tc>
        <w:tc>
          <w:tcPr>
            <w:tcW w:w="3071" w:type="dxa"/>
            <w:shd w:val="clear" w:color="auto" w:fill="7F7F7F"/>
          </w:tcPr>
          <w:p w:rsidR="005F2572" w:rsidRDefault="00F63C58" w:rsidP="00112FBB">
            <w:pPr>
              <w:spacing w:after="0" w:line="240" w:lineRule="auto"/>
              <w:jc w:val="center"/>
              <w:rPr>
                <w:rFonts w:eastAsia="Times New Roman" w:cs="Calibri"/>
                <w:color w:val="FFFFFF"/>
                <w:sz w:val="20"/>
                <w:szCs w:val="20"/>
              </w:rPr>
            </w:pPr>
            <w:r w:rsidRPr="007142E7">
              <w:rPr>
                <w:rFonts w:eastAsia="Times New Roman" w:cs="Calibri"/>
                <w:color w:val="FFFFFF"/>
                <w:sz w:val="20"/>
                <w:szCs w:val="20"/>
              </w:rPr>
              <w:t>Completion Date</w:t>
            </w:r>
            <w:r w:rsidR="005F2572">
              <w:rPr>
                <w:rFonts w:eastAsia="Times New Roman" w:cs="Calibri"/>
                <w:color w:val="FFFFFF"/>
                <w:sz w:val="20"/>
                <w:szCs w:val="20"/>
              </w:rPr>
              <w:t xml:space="preserve"> </w:t>
            </w:r>
          </w:p>
          <w:p w:rsidR="00F63C58" w:rsidRPr="007142E7" w:rsidRDefault="005F2572" w:rsidP="00112FBB">
            <w:pPr>
              <w:spacing w:after="0" w:line="240" w:lineRule="auto"/>
              <w:jc w:val="center"/>
              <w:rPr>
                <w:rFonts w:eastAsia="Times New Roman" w:cs="Calibri"/>
                <w:color w:val="FFFFFF"/>
                <w:sz w:val="20"/>
                <w:szCs w:val="20"/>
              </w:rPr>
            </w:pPr>
            <w:r>
              <w:rPr>
                <w:rFonts w:eastAsia="Times New Roman" w:cs="Calibri"/>
                <w:color w:val="FFFFFF"/>
                <w:sz w:val="20"/>
                <w:szCs w:val="20"/>
              </w:rPr>
              <w:t>(to be specified upon beginning of works)</w:t>
            </w:r>
          </w:p>
        </w:tc>
      </w:tr>
      <w:tr w:rsidR="00F63C58" w:rsidRPr="007142E7" w:rsidTr="00DD37C2">
        <w:tc>
          <w:tcPr>
            <w:tcW w:w="2988" w:type="dxa"/>
          </w:tcPr>
          <w:p w:rsidR="00F63C58" w:rsidRPr="007142E7" w:rsidRDefault="007D5A7E" w:rsidP="00112FBB">
            <w:pPr>
              <w:spacing w:after="0" w:line="240" w:lineRule="auto"/>
              <w:rPr>
                <w:rFonts w:eastAsia="Times New Roman" w:cs="Calibri"/>
                <w:b/>
                <w:sz w:val="20"/>
                <w:szCs w:val="20"/>
              </w:rPr>
            </w:pPr>
            <w:r w:rsidRPr="007142E7">
              <w:rPr>
                <w:rFonts w:eastAsia="Times New Roman" w:cs="Calibri"/>
                <w:b/>
                <w:sz w:val="20"/>
                <w:szCs w:val="20"/>
              </w:rPr>
              <w:t>Desk review</w:t>
            </w:r>
          </w:p>
        </w:tc>
        <w:tc>
          <w:tcPr>
            <w:tcW w:w="3499" w:type="dxa"/>
          </w:tcPr>
          <w:p w:rsidR="00F63C58" w:rsidRPr="007142E7" w:rsidRDefault="00C63936" w:rsidP="00112FBB">
            <w:pPr>
              <w:spacing w:after="0" w:line="240" w:lineRule="auto"/>
              <w:rPr>
                <w:rFonts w:eastAsia="Times New Roman" w:cs="Calibri"/>
                <w:b/>
                <w:sz w:val="20"/>
                <w:szCs w:val="20"/>
              </w:rPr>
            </w:pPr>
            <w:r w:rsidRPr="007142E7">
              <w:rPr>
                <w:rFonts w:eastAsia="Times New Roman" w:cs="Calibri"/>
                <w:sz w:val="20"/>
                <w:szCs w:val="20"/>
              </w:rPr>
              <w:t>5</w:t>
            </w:r>
            <w:r w:rsidR="00F63C58" w:rsidRPr="007142E7">
              <w:rPr>
                <w:rFonts w:eastAsia="Times New Roman" w:cs="Calibri"/>
                <w:sz w:val="20"/>
                <w:szCs w:val="20"/>
              </w:rPr>
              <w:t xml:space="preserve"> days </w:t>
            </w:r>
          </w:p>
        </w:tc>
        <w:tc>
          <w:tcPr>
            <w:tcW w:w="3071" w:type="dxa"/>
          </w:tcPr>
          <w:p w:rsidR="00F63C58" w:rsidRPr="007142E7" w:rsidRDefault="006810B5" w:rsidP="006810B5">
            <w:pPr>
              <w:spacing w:after="0" w:line="240" w:lineRule="auto"/>
              <w:rPr>
                <w:rFonts w:eastAsia="Times New Roman" w:cs="Calibri"/>
                <w:sz w:val="20"/>
                <w:szCs w:val="20"/>
              </w:rPr>
            </w:pPr>
            <w:r>
              <w:rPr>
                <w:rFonts w:eastAsia="Times New Roman" w:cs="Calibri"/>
                <w:sz w:val="20"/>
                <w:szCs w:val="20"/>
              </w:rPr>
              <w:t>October 2015</w:t>
            </w:r>
          </w:p>
        </w:tc>
      </w:tr>
      <w:tr w:rsidR="00F63C58" w:rsidRPr="007142E7" w:rsidTr="00DD37C2">
        <w:tc>
          <w:tcPr>
            <w:tcW w:w="2988" w:type="dxa"/>
          </w:tcPr>
          <w:p w:rsidR="00F63C58" w:rsidRPr="007142E7" w:rsidRDefault="00F63C58" w:rsidP="00112FBB">
            <w:pPr>
              <w:spacing w:after="0" w:line="240" w:lineRule="auto"/>
              <w:rPr>
                <w:rFonts w:eastAsia="Times New Roman" w:cs="Calibri"/>
                <w:b/>
                <w:sz w:val="20"/>
                <w:szCs w:val="20"/>
              </w:rPr>
            </w:pPr>
            <w:r w:rsidRPr="007142E7">
              <w:rPr>
                <w:rFonts w:eastAsia="Times New Roman" w:cs="Calibri"/>
                <w:b/>
                <w:sz w:val="20"/>
                <w:szCs w:val="20"/>
              </w:rPr>
              <w:t>Evaluation Mission</w:t>
            </w:r>
          </w:p>
        </w:tc>
        <w:tc>
          <w:tcPr>
            <w:tcW w:w="3499" w:type="dxa"/>
          </w:tcPr>
          <w:p w:rsidR="00F63C58" w:rsidRPr="007142E7" w:rsidRDefault="00DF7E8E" w:rsidP="00112FBB">
            <w:pPr>
              <w:spacing w:after="0" w:line="240" w:lineRule="auto"/>
              <w:rPr>
                <w:rFonts w:eastAsia="Times New Roman" w:cs="Calibri"/>
                <w:b/>
                <w:sz w:val="20"/>
                <w:szCs w:val="20"/>
              </w:rPr>
            </w:pPr>
            <w:r>
              <w:rPr>
                <w:rFonts w:eastAsia="Times New Roman" w:cs="Calibri"/>
                <w:sz w:val="20"/>
                <w:szCs w:val="20"/>
              </w:rPr>
              <w:t>6</w:t>
            </w:r>
            <w:r w:rsidR="00F63C58" w:rsidRPr="007142E7">
              <w:rPr>
                <w:rFonts w:eastAsia="Times New Roman" w:cs="Calibri"/>
                <w:sz w:val="20"/>
                <w:szCs w:val="20"/>
              </w:rPr>
              <w:t xml:space="preserve"> days </w:t>
            </w:r>
          </w:p>
        </w:tc>
        <w:tc>
          <w:tcPr>
            <w:tcW w:w="3071" w:type="dxa"/>
          </w:tcPr>
          <w:p w:rsidR="00F63C58" w:rsidRPr="007142E7" w:rsidRDefault="000F6DAE" w:rsidP="005F2572">
            <w:pPr>
              <w:spacing w:after="0" w:line="240" w:lineRule="auto"/>
              <w:rPr>
                <w:rFonts w:eastAsia="Times New Roman" w:cs="Calibri"/>
                <w:sz w:val="20"/>
                <w:szCs w:val="20"/>
              </w:rPr>
            </w:pPr>
            <w:r>
              <w:rPr>
                <w:rFonts w:eastAsia="Times New Roman" w:cs="Calibri"/>
                <w:sz w:val="20"/>
                <w:szCs w:val="20"/>
              </w:rPr>
              <w:t>October-</w:t>
            </w:r>
            <w:r w:rsidR="006810B5">
              <w:rPr>
                <w:rFonts w:eastAsia="Times New Roman" w:cs="Calibri"/>
                <w:sz w:val="20"/>
                <w:szCs w:val="20"/>
              </w:rPr>
              <w:t>November</w:t>
            </w:r>
            <w:r w:rsidR="005F2572">
              <w:rPr>
                <w:rFonts w:eastAsia="Times New Roman" w:cs="Calibri"/>
                <w:sz w:val="20"/>
                <w:szCs w:val="20"/>
              </w:rPr>
              <w:t xml:space="preserve"> 2015</w:t>
            </w:r>
          </w:p>
        </w:tc>
      </w:tr>
      <w:tr w:rsidR="00F63C58" w:rsidRPr="007142E7" w:rsidTr="00DD37C2">
        <w:tc>
          <w:tcPr>
            <w:tcW w:w="2988" w:type="dxa"/>
          </w:tcPr>
          <w:p w:rsidR="00F63C58" w:rsidRPr="007142E7" w:rsidRDefault="00F63C58" w:rsidP="00112FBB">
            <w:pPr>
              <w:spacing w:after="0" w:line="240" w:lineRule="auto"/>
              <w:rPr>
                <w:rFonts w:eastAsia="Times New Roman" w:cs="Calibri"/>
                <w:b/>
                <w:sz w:val="20"/>
                <w:szCs w:val="20"/>
              </w:rPr>
            </w:pPr>
            <w:r w:rsidRPr="007142E7">
              <w:rPr>
                <w:rFonts w:eastAsia="Times New Roman" w:cs="Calibri"/>
                <w:b/>
                <w:sz w:val="20"/>
                <w:szCs w:val="20"/>
              </w:rPr>
              <w:t>Draft Evaluation Report</w:t>
            </w:r>
          </w:p>
        </w:tc>
        <w:tc>
          <w:tcPr>
            <w:tcW w:w="3499" w:type="dxa"/>
          </w:tcPr>
          <w:p w:rsidR="00F63C58" w:rsidRPr="007142E7" w:rsidRDefault="00F63C58" w:rsidP="00112FBB">
            <w:pPr>
              <w:spacing w:after="0" w:line="240" w:lineRule="auto"/>
              <w:rPr>
                <w:rFonts w:eastAsia="Times New Roman" w:cs="Calibri"/>
                <w:b/>
                <w:sz w:val="20"/>
                <w:szCs w:val="20"/>
              </w:rPr>
            </w:pPr>
            <w:r w:rsidRPr="007142E7">
              <w:rPr>
                <w:rFonts w:eastAsia="Times New Roman" w:cs="Calibri"/>
                <w:sz w:val="20"/>
                <w:szCs w:val="20"/>
                <w:lang w:val="ru-RU"/>
              </w:rPr>
              <w:t>10</w:t>
            </w:r>
            <w:r w:rsidRPr="007142E7">
              <w:rPr>
                <w:rFonts w:eastAsia="Times New Roman" w:cs="Calibri"/>
                <w:sz w:val="20"/>
                <w:szCs w:val="20"/>
              </w:rPr>
              <w:t xml:space="preserve"> days </w:t>
            </w:r>
          </w:p>
        </w:tc>
        <w:tc>
          <w:tcPr>
            <w:tcW w:w="3071" w:type="dxa"/>
          </w:tcPr>
          <w:p w:rsidR="00F63C58" w:rsidRPr="007142E7" w:rsidRDefault="006810B5" w:rsidP="005F2572">
            <w:pPr>
              <w:spacing w:after="0" w:line="240" w:lineRule="auto"/>
              <w:rPr>
                <w:rFonts w:eastAsia="Times New Roman" w:cs="Calibri"/>
                <w:sz w:val="20"/>
                <w:szCs w:val="20"/>
              </w:rPr>
            </w:pPr>
            <w:r>
              <w:rPr>
                <w:rFonts w:eastAsia="Times New Roman" w:cs="Calibri"/>
                <w:sz w:val="20"/>
                <w:szCs w:val="20"/>
              </w:rPr>
              <w:t>By the end of November</w:t>
            </w:r>
            <w:r w:rsidR="005F2572">
              <w:rPr>
                <w:rFonts w:eastAsia="Times New Roman" w:cs="Calibri"/>
                <w:sz w:val="20"/>
                <w:szCs w:val="20"/>
              </w:rPr>
              <w:t xml:space="preserve"> 2015</w:t>
            </w:r>
            <w:r w:rsidR="00F63C58" w:rsidRPr="007142E7">
              <w:rPr>
                <w:rFonts w:eastAsia="Times New Roman" w:cs="Calibri"/>
                <w:sz w:val="20"/>
                <w:szCs w:val="20"/>
              </w:rPr>
              <w:t xml:space="preserve"> </w:t>
            </w:r>
          </w:p>
        </w:tc>
      </w:tr>
      <w:tr w:rsidR="00F63C58" w:rsidRPr="007142E7" w:rsidTr="00DD37C2">
        <w:tc>
          <w:tcPr>
            <w:tcW w:w="2988" w:type="dxa"/>
          </w:tcPr>
          <w:p w:rsidR="00F63C58" w:rsidRPr="007142E7" w:rsidRDefault="00F63C58" w:rsidP="00112FBB">
            <w:pPr>
              <w:spacing w:after="0" w:line="240" w:lineRule="auto"/>
              <w:rPr>
                <w:rFonts w:eastAsia="Times New Roman" w:cs="Calibri"/>
                <w:b/>
                <w:sz w:val="20"/>
                <w:szCs w:val="20"/>
              </w:rPr>
            </w:pPr>
            <w:r w:rsidRPr="007142E7">
              <w:rPr>
                <w:rFonts w:eastAsia="Times New Roman" w:cs="Calibri"/>
                <w:b/>
                <w:sz w:val="20"/>
                <w:szCs w:val="20"/>
              </w:rPr>
              <w:t>Final Report</w:t>
            </w:r>
          </w:p>
        </w:tc>
        <w:tc>
          <w:tcPr>
            <w:tcW w:w="3499" w:type="dxa"/>
          </w:tcPr>
          <w:p w:rsidR="00F63C58" w:rsidRPr="007142E7" w:rsidRDefault="005F2572" w:rsidP="00112FBB">
            <w:pPr>
              <w:spacing w:after="0" w:line="240" w:lineRule="auto"/>
              <w:rPr>
                <w:rFonts w:eastAsia="Times New Roman" w:cs="Calibri"/>
                <w:sz w:val="20"/>
                <w:szCs w:val="20"/>
              </w:rPr>
            </w:pPr>
            <w:r>
              <w:rPr>
                <w:rFonts w:eastAsia="Times New Roman" w:cs="Calibri"/>
                <w:sz w:val="20"/>
                <w:szCs w:val="20"/>
              </w:rPr>
              <w:t>10</w:t>
            </w:r>
            <w:r w:rsidR="00F63C58" w:rsidRPr="007142E7">
              <w:rPr>
                <w:rFonts w:eastAsia="Times New Roman" w:cs="Calibri"/>
                <w:sz w:val="20"/>
                <w:szCs w:val="20"/>
              </w:rPr>
              <w:t xml:space="preserve"> days </w:t>
            </w:r>
          </w:p>
        </w:tc>
        <w:tc>
          <w:tcPr>
            <w:tcW w:w="3071" w:type="dxa"/>
          </w:tcPr>
          <w:p w:rsidR="00F63C58" w:rsidRPr="007142E7" w:rsidRDefault="006810B5" w:rsidP="00167EED">
            <w:pPr>
              <w:spacing w:after="0" w:line="240" w:lineRule="auto"/>
              <w:rPr>
                <w:rFonts w:eastAsia="Times New Roman" w:cs="Calibri"/>
                <w:sz w:val="20"/>
                <w:szCs w:val="20"/>
              </w:rPr>
            </w:pPr>
            <w:r>
              <w:rPr>
                <w:rFonts w:eastAsia="Times New Roman" w:cs="Calibri"/>
                <w:sz w:val="20"/>
                <w:szCs w:val="20"/>
              </w:rPr>
              <w:t>December</w:t>
            </w:r>
            <w:r w:rsidR="005F2572">
              <w:rPr>
                <w:rFonts w:eastAsia="Times New Roman" w:cs="Calibri"/>
                <w:sz w:val="20"/>
                <w:szCs w:val="20"/>
              </w:rPr>
              <w:t xml:space="preserve"> 2015</w:t>
            </w:r>
          </w:p>
        </w:tc>
      </w:tr>
    </w:tbl>
    <w:p w:rsidR="00784D44" w:rsidRPr="007142E7" w:rsidRDefault="00784D44" w:rsidP="00112FBB">
      <w:pPr>
        <w:pStyle w:val="Heading51"/>
        <w:spacing w:line="240" w:lineRule="auto"/>
        <w:rPr>
          <w:rFonts w:cs="Calibri"/>
          <w:sz w:val="20"/>
          <w:szCs w:val="20"/>
        </w:rPr>
      </w:pPr>
      <w:r w:rsidRPr="007142E7">
        <w:rPr>
          <w:rFonts w:cs="Calibri"/>
          <w:sz w:val="20"/>
          <w:szCs w:val="20"/>
        </w:rPr>
        <w:t>Implementation arrangements</w:t>
      </w:r>
      <w:bookmarkEnd w:id="11"/>
      <w:bookmarkEnd w:id="12"/>
      <w:bookmarkEnd w:id="13"/>
    </w:p>
    <w:p w:rsidR="007A6909" w:rsidRPr="007142E7" w:rsidRDefault="00784D44" w:rsidP="00112FBB">
      <w:pPr>
        <w:spacing w:before="200" w:line="240" w:lineRule="auto"/>
        <w:jc w:val="both"/>
        <w:rPr>
          <w:rFonts w:eastAsia="Times New Roman" w:cs="Calibri"/>
          <w:sz w:val="20"/>
          <w:szCs w:val="20"/>
        </w:rPr>
      </w:pPr>
      <w:r w:rsidRPr="007142E7">
        <w:rPr>
          <w:rFonts w:eastAsia="Times New Roman" w:cs="Calibri"/>
          <w:sz w:val="20"/>
          <w:szCs w:val="20"/>
        </w:rPr>
        <w:t>The principal responsibility for managing this evaluation resides with the UNDP CO in Kazakhstan. The UNDP CO will contract the</w:t>
      </w:r>
      <w:r w:rsidR="005F2572">
        <w:rPr>
          <w:rFonts w:eastAsia="Times New Roman" w:cs="Calibri"/>
          <w:sz w:val="20"/>
          <w:szCs w:val="20"/>
        </w:rPr>
        <w:t xml:space="preserve"> Outcome E</w:t>
      </w:r>
      <w:r w:rsidRPr="007142E7">
        <w:rPr>
          <w:rFonts w:eastAsia="Times New Roman" w:cs="Calibri"/>
          <w:sz w:val="20"/>
          <w:szCs w:val="20"/>
        </w:rPr>
        <w:t xml:space="preserve">valuator and </w:t>
      </w:r>
      <w:r w:rsidR="005F2572">
        <w:rPr>
          <w:rFonts w:eastAsia="Times New Roman" w:cs="Calibri"/>
          <w:sz w:val="20"/>
          <w:szCs w:val="20"/>
        </w:rPr>
        <w:t xml:space="preserve">will </w:t>
      </w:r>
      <w:r w:rsidRPr="007142E7">
        <w:rPr>
          <w:rFonts w:eastAsia="Times New Roman" w:cs="Calibri"/>
          <w:sz w:val="20"/>
          <w:szCs w:val="20"/>
        </w:rPr>
        <w:t>ensure timely provision of per diems and travel arrangements within the country f</w:t>
      </w:r>
      <w:r w:rsidR="005F2572">
        <w:rPr>
          <w:rFonts w:eastAsia="Times New Roman" w:cs="Calibri"/>
          <w:sz w:val="20"/>
          <w:szCs w:val="20"/>
        </w:rPr>
        <w:t>or the E</w:t>
      </w:r>
      <w:r w:rsidR="0055126F" w:rsidRPr="007142E7">
        <w:rPr>
          <w:rFonts w:eastAsia="Times New Roman" w:cs="Calibri"/>
          <w:sz w:val="20"/>
          <w:szCs w:val="20"/>
        </w:rPr>
        <w:t>valuator</w:t>
      </w:r>
      <w:r w:rsidR="007A6909" w:rsidRPr="007142E7">
        <w:rPr>
          <w:rFonts w:eastAsia="Times New Roman" w:cs="Calibri"/>
          <w:sz w:val="20"/>
          <w:szCs w:val="20"/>
        </w:rPr>
        <w:t>.</w:t>
      </w:r>
      <w:r w:rsidRPr="007142E7">
        <w:rPr>
          <w:rFonts w:eastAsia="Times New Roman" w:cs="Calibri"/>
          <w:sz w:val="20"/>
          <w:szCs w:val="20"/>
        </w:rPr>
        <w:t xml:space="preserve">  </w:t>
      </w:r>
      <w:bookmarkEnd w:id="14"/>
    </w:p>
    <w:p w:rsidR="00784D44" w:rsidRPr="007142E7" w:rsidRDefault="00F947B8" w:rsidP="00112FBB">
      <w:pPr>
        <w:spacing w:before="200" w:line="240" w:lineRule="auto"/>
        <w:jc w:val="both"/>
        <w:rPr>
          <w:rFonts w:eastAsia="Times New Roman" w:cs="Calibri"/>
          <w:sz w:val="20"/>
          <w:szCs w:val="20"/>
        </w:rPr>
      </w:pPr>
      <w:r>
        <w:rPr>
          <w:rFonts w:eastAsia="Times New Roman" w:cs="Calibri"/>
          <w:sz w:val="20"/>
          <w:szCs w:val="20"/>
        </w:rPr>
        <w:t xml:space="preserve">The Outcome Evaluator is </w:t>
      </w:r>
      <w:r w:rsidR="007A6909" w:rsidRPr="007142E7">
        <w:rPr>
          <w:rFonts w:eastAsia="Times New Roman" w:cs="Calibri"/>
          <w:sz w:val="20"/>
          <w:szCs w:val="20"/>
        </w:rPr>
        <w:t>an I</w:t>
      </w:r>
      <w:r w:rsidR="001D35A8">
        <w:rPr>
          <w:rFonts w:eastAsia="Times New Roman" w:cs="Calibri"/>
          <w:sz w:val="20"/>
          <w:szCs w:val="20"/>
        </w:rPr>
        <w:t xml:space="preserve">ndependent Consultant who will report to </w:t>
      </w:r>
      <w:r w:rsidR="007A6909" w:rsidRPr="007142E7">
        <w:rPr>
          <w:rFonts w:eastAsia="Times New Roman" w:cs="Calibri"/>
          <w:sz w:val="20"/>
          <w:szCs w:val="20"/>
        </w:rPr>
        <w:t xml:space="preserve">the </w:t>
      </w:r>
      <w:r w:rsidR="001D35A8">
        <w:rPr>
          <w:rFonts w:eastAsia="Times New Roman" w:cs="Calibri"/>
          <w:sz w:val="20"/>
          <w:szCs w:val="20"/>
        </w:rPr>
        <w:t xml:space="preserve">Deputy </w:t>
      </w:r>
      <w:r w:rsidR="007A6909" w:rsidRPr="007142E7">
        <w:rPr>
          <w:rFonts w:eastAsia="Times New Roman" w:cs="Calibri"/>
          <w:sz w:val="20"/>
          <w:szCs w:val="20"/>
        </w:rPr>
        <w:t>Resident Rep</w:t>
      </w:r>
      <w:r w:rsidR="001D35A8">
        <w:rPr>
          <w:rFonts w:eastAsia="Times New Roman" w:cs="Calibri"/>
          <w:sz w:val="20"/>
          <w:szCs w:val="20"/>
        </w:rPr>
        <w:t xml:space="preserve">resentative of UNDP Kazakhstan </w:t>
      </w:r>
      <w:r w:rsidR="007A6909" w:rsidRPr="007142E7">
        <w:rPr>
          <w:rFonts w:eastAsia="Times New Roman" w:cs="Calibri"/>
          <w:sz w:val="20"/>
          <w:szCs w:val="20"/>
        </w:rPr>
        <w:t>with delegated authority to the Evaluation Focal Point - Head of Energy and Environment Unit.</w:t>
      </w:r>
      <w:r w:rsidR="00C3091B" w:rsidRPr="007142E7">
        <w:rPr>
          <w:rFonts w:eastAsia="Times New Roman" w:cs="Calibri"/>
          <w:sz w:val="20"/>
          <w:szCs w:val="20"/>
        </w:rPr>
        <w:t xml:space="preserve"> Energy and Environment </w:t>
      </w:r>
      <w:r w:rsidR="005E0D68" w:rsidRPr="007142E7">
        <w:rPr>
          <w:rFonts w:eastAsia="Times New Roman" w:cs="Calibri"/>
          <w:sz w:val="20"/>
          <w:szCs w:val="20"/>
        </w:rPr>
        <w:t>Programme</w:t>
      </w:r>
      <w:r w:rsidR="00C3091B" w:rsidRPr="007142E7">
        <w:rPr>
          <w:rFonts w:eastAsia="Times New Roman" w:cs="Calibri"/>
          <w:sz w:val="20"/>
          <w:szCs w:val="20"/>
        </w:rPr>
        <w:t xml:space="preserve"> Unit will be responsible for liaising with the Evaluator to set up stakeholder interviews, arrange field visits, coordinate with the Government etc.</w:t>
      </w:r>
    </w:p>
    <w:p w:rsidR="00DF7E8E" w:rsidRPr="0053557D" w:rsidRDefault="00C3091B" w:rsidP="00DF7E8E">
      <w:pPr>
        <w:numPr>
          <w:ilvl w:val="0"/>
          <w:numId w:val="24"/>
        </w:numPr>
        <w:spacing w:after="0" w:line="240" w:lineRule="auto"/>
        <w:jc w:val="both"/>
        <w:rPr>
          <w:rFonts w:asciiTheme="minorHAnsi" w:hAnsiTheme="minorHAnsi"/>
          <w:sz w:val="20"/>
          <w:szCs w:val="20"/>
        </w:rPr>
      </w:pPr>
      <w:r w:rsidRPr="0053557D">
        <w:rPr>
          <w:rFonts w:eastAsia="Times New Roman" w:cs="Calibri"/>
          <w:sz w:val="20"/>
          <w:szCs w:val="20"/>
        </w:rPr>
        <w:t>Evaluator will work home/office-based with pr</w:t>
      </w:r>
      <w:r w:rsidRPr="0053557D">
        <w:rPr>
          <w:rFonts w:asciiTheme="minorHAnsi" w:eastAsia="Times New Roman" w:hAnsiTheme="minorHAnsi" w:cs="Calibri"/>
          <w:sz w:val="20"/>
          <w:szCs w:val="20"/>
        </w:rPr>
        <w:t xml:space="preserve">esence in UNDP premises as needed for the desk reviews, and will make travel arrangements </w:t>
      </w:r>
      <w:r w:rsidR="00C15115" w:rsidRPr="0053557D">
        <w:rPr>
          <w:rFonts w:asciiTheme="minorHAnsi" w:eastAsia="Times New Roman" w:hAnsiTheme="minorHAnsi" w:cs="Calibri"/>
          <w:sz w:val="20"/>
          <w:szCs w:val="20"/>
        </w:rPr>
        <w:t>in coordination with UNDP CO to</w:t>
      </w:r>
      <w:r w:rsidRPr="0053557D">
        <w:rPr>
          <w:rFonts w:asciiTheme="minorHAnsi" w:eastAsia="Times New Roman" w:hAnsiTheme="minorHAnsi" w:cs="Calibri"/>
          <w:sz w:val="20"/>
          <w:szCs w:val="20"/>
        </w:rPr>
        <w:t xml:space="preserve"> visit</w:t>
      </w:r>
      <w:r w:rsidR="00DF7E8E" w:rsidRPr="0053557D">
        <w:rPr>
          <w:rFonts w:asciiTheme="minorHAnsi" w:eastAsia="Times New Roman" w:hAnsiTheme="minorHAnsi" w:cs="Calibri"/>
          <w:sz w:val="20"/>
          <w:szCs w:val="20"/>
        </w:rPr>
        <w:t xml:space="preserve"> Kazakhstan</w:t>
      </w:r>
      <w:r w:rsidRPr="0053557D">
        <w:rPr>
          <w:rFonts w:asciiTheme="minorHAnsi" w:eastAsia="Times New Roman" w:hAnsiTheme="minorHAnsi" w:cs="Calibri"/>
          <w:sz w:val="20"/>
          <w:szCs w:val="20"/>
        </w:rPr>
        <w:t>.</w:t>
      </w:r>
      <w:r w:rsidR="00DF7E8E" w:rsidRPr="0053557D">
        <w:rPr>
          <w:rFonts w:asciiTheme="minorHAnsi" w:hAnsiTheme="minorHAnsi"/>
          <w:b/>
          <w:bCs/>
          <w:sz w:val="20"/>
          <w:szCs w:val="20"/>
        </w:rPr>
        <w:t xml:space="preserve"> </w:t>
      </w:r>
      <w:r w:rsidR="00DF7E8E" w:rsidRPr="0053557D">
        <w:rPr>
          <w:rFonts w:asciiTheme="minorHAnsi" w:hAnsiTheme="minorHAnsi"/>
          <w:sz w:val="20"/>
          <w:szCs w:val="20"/>
        </w:rPr>
        <w:t>This position envisages one mission to Kazakhstan, Astana – 3 days, Almaty – 2 days, Kyzylorda region – 1 day.</w:t>
      </w:r>
    </w:p>
    <w:p w:rsidR="0053557D" w:rsidRDefault="00DF7E8E" w:rsidP="00DF7E8E">
      <w:pPr>
        <w:numPr>
          <w:ilvl w:val="0"/>
          <w:numId w:val="24"/>
        </w:numPr>
        <w:spacing w:after="0" w:line="240" w:lineRule="auto"/>
        <w:jc w:val="both"/>
        <w:rPr>
          <w:rFonts w:asciiTheme="minorHAnsi" w:hAnsiTheme="minorHAnsi"/>
          <w:sz w:val="20"/>
          <w:szCs w:val="20"/>
        </w:rPr>
      </w:pPr>
      <w:r w:rsidRPr="00DF7E8E">
        <w:rPr>
          <w:rFonts w:asciiTheme="minorHAnsi" w:hAnsiTheme="minorHAnsi"/>
          <w:sz w:val="20"/>
          <w:szCs w:val="20"/>
        </w:rPr>
        <w:t xml:space="preserve">Dates of mission will be determined after contract signing. </w:t>
      </w:r>
    </w:p>
    <w:p w:rsidR="00C3091B" w:rsidRPr="0053557D" w:rsidRDefault="00DF7E8E" w:rsidP="00DF7E8E">
      <w:pPr>
        <w:numPr>
          <w:ilvl w:val="0"/>
          <w:numId w:val="24"/>
        </w:numPr>
        <w:spacing w:after="0" w:line="240" w:lineRule="auto"/>
        <w:jc w:val="both"/>
        <w:rPr>
          <w:rFonts w:asciiTheme="minorHAnsi" w:hAnsiTheme="minorHAnsi"/>
          <w:sz w:val="20"/>
          <w:szCs w:val="20"/>
        </w:rPr>
      </w:pPr>
      <w:r w:rsidRPr="0053557D">
        <w:rPr>
          <w:rFonts w:asciiTheme="minorHAnsi" w:hAnsiTheme="minorHAnsi"/>
          <w:sz w:val="20"/>
          <w:szCs w:val="20"/>
        </w:rPr>
        <w:t>All travel expenses should be included in total contract amount.</w:t>
      </w:r>
    </w:p>
    <w:p w:rsidR="00DF7E8E" w:rsidRPr="007142E7" w:rsidRDefault="00DF7E8E" w:rsidP="00DF7E8E">
      <w:pPr>
        <w:spacing w:after="0" w:line="240" w:lineRule="auto"/>
        <w:jc w:val="both"/>
        <w:rPr>
          <w:rFonts w:eastAsia="Times New Roman" w:cs="Calibri"/>
          <w:sz w:val="20"/>
          <w:szCs w:val="20"/>
        </w:rPr>
      </w:pPr>
    </w:p>
    <w:p w:rsidR="00D6638C" w:rsidRPr="007142E7" w:rsidRDefault="00164CFF" w:rsidP="00112FBB">
      <w:pPr>
        <w:pStyle w:val="Heading51"/>
        <w:spacing w:line="240" w:lineRule="auto"/>
        <w:rPr>
          <w:rFonts w:cs="Calibri"/>
          <w:sz w:val="20"/>
          <w:szCs w:val="20"/>
        </w:rPr>
      </w:pPr>
      <w:r w:rsidRPr="007142E7">
        <w:rPr>
          <w:rFonts w:cs="Calibri"/>
          <w:sz w:val="20"/>
          <w:szCs w:val="20"/>
        </w:rPr>
        <w:t>evaluator</w:t>
      </w:r>
      <w:r w:rsidR="00D6638C" w:rsidRPr="007142E7">
        <w:rPr>
          <w:rFonts w:cs="Calibri"/>
          <w:sz w:val="20"/>
          <w:szCs w:val="20"/>
        </w:rPr>
        <w:t xml:space="preserve"> Composition</w:t>
      </w:r>
      <w:bookmarkEnd w:id="15"/>
    </w:p>
    <w:p w:rsidR="00D6638C" w:rsidRPr="007142E7" w:rsidRDefault="00D6638C" w:rsidP="00112FBB">
      <w:pPr>
        <w:spacing w:before="200" w:line="240" w:lineRule="auto"/>
        <w:jc w:val="both"/>
        <w:rPr>
          <w:rFonts w:eastAsia="Times New Roman" w:cs="Calibri"/>
          <w:sz w:val="20"/>
          <w:szCs w:val="20"/>
        </w:rPr>
      </w:pPr>
      <w:r w:rsidRPr="007142E7">
        <w:rPr>
          <w:rFonts w:eastAsia="Times New Roman" w:cs="Calibri"/>
          <w:sz w:val="20"/>
          <w:szCs w:val="20"/>
        </w:rPr>
        <w:t xml:space="preserve">The </w:t>
      </w:r>
      <w:r w:rsidR="001D35A8">
        <w:rPr>
          <w:rFonts w:eastAsia="Times New Roman" w:cs="Calibri"/>
          <w:sz w:val="20"/>
          <w:szCs w:val="20"/>
        </w:rPr>
        <w:t>Outcome Evaluator</w:t>
      </w:r>
      <w:r w:rsidRPr="007142E7">
        <w:rPr>
          <w:rFonts w:eastAsia="Times New Roman" w:cs="Calibri"/>
          <w:sz w:val="20"/>
          <w:szCs w:val="20"/>
        </w:rPr>
        <w:t xml:space="preserve"> shall have prior experienc</w:t>
      </w:r>
      <w:r w:rsidR="00164CFF" w:rsidRPr="007142E7">
        <w:rPr>
          <w:rFonts w:eastAsia="Times New Roman" w:cs="Calibri"/>
          <w:sz w:val="20"/>
          <w:szCs w:val="20"/>
        </w:rPr>
        <w:t>e in evaluating similar outcomes, projects</w:t>
      </w:r>
      <w:r w:rsidRPr="007142E7">
        <w:rPr>
          <w:rFonts w:eastAsia="Times New Roman" w:cs="Calibri"/>
          <w:sz w:val="20"/>
          <w:szCs w:val="20"/>
        </w:rPr>
        <w:t>.  Experience with GEF financed projects is an advantage. The evaluator selected should not have participated in the project preparation and/or implementation and should not have conflict of interest with project related activities.</w:t>
      </w:r>
    </w:p>
    <w:p w:rsidR="00D6638C" w:rsidRPr="007142E7" w:rsidRDefault="00D6638C" w:rsidP="00112FBB">
      <w:pPr>
        <w:spacing w:before="200" w:line="240" w:lineRule="auto"/>
        <w:rPr>
          <w:rFonts w:eastAsia="Times New Roman" w:cs="Calibri"/>
          <w:sz w:val="20"/>
          <w:szCs w:val="20"/>
        </w:rPr>
      </w:pPr>
      <w:r w:rsidRPr="007142E7">
        <w:rPr>
          <w:rFonts w:eastAsia="Times New Roman" w:cs="Calibri"/>
          <w:sz w:val="20"/>
          <w:szCs w:val="20"/>
        </w:rPr>
        <w:t xml:space="preserve">The </w:t>
      </w:r>
      <w:r w:rsidR="00164CFF" w:rsidRPr="007142E7">
        <w:rPr>
          <w:rFonts w:eastAsia="Times New Roman" w:cs="Calibri"/>
          <w:sz w:val="20"/>
          <w:szCs w:val="20"/>
        </w:rPr>
        <w:t>evaluator</w:t>
      </w:r>
      <w:r w:rsidRPr="007142E7">
        <w:rPr>
          <w:rFonts w:eastAsia="Times New Roman" w:cs="Calibri"/>
          <w:sz w:val="20"/>
          <w:szCs w:val="20"/>
        </w:rPr>
        <w:t xml:space="preserve"> must present the following qualifications:</w:t>
      </w:r>
    </w:p>
    <w:p w:rsidR="00C05C19" w:rsidRPr="007142E7" w:rsidRDefault="00C05C19" w:rsidP="00E55717">
      <w:pPr>
        <w:numPr>
          <w:ilvl w:val="0"/>
          <w:numId w:val="1"/>
        </w:numPr>
        <w:spacing w:after="0" w:line="312" w:lineRule="auto"/>
        <w:rPr>
          <w:rFonts w:eastAsia="Times New Roman" w:cs="Calibri"/>
          <w:sz w:val="20"/>
          <w:szCs w:val="20"/>
        </w:rPr>
      </w:pPr>
      <w:r w:rsidRPr="007142E7">
        <w:rPr>
          <w:rFonts w:eastAsia="Times New Roman" w:cs="Calibri"/>
          <w:sz w:val="20"/>
          <w:szCs w:val="20"/>
        </w:rPr>
        <w:t xml:space="preserve">Minimum Master’s degree in </w:t>
      </w:r>
      <w:r w:rsidR="00E55717">
        <w:rPr>
          <w:rFonts w:eastAsia="Times New Roman" w:cs="Calibri"/>
          <w:sz w:val="20"/>
          <w:szCs w:val="20"/>
        </w:rPr>
        <w:t>environmental management, business administration, development economics, financial management</w:t>
      </w:r>
    </w:p>
    <w:p w:rsidR="004904B6" w:rsidRPr="007142E7" w:rsidRDefault="004904B6" w:rsidP="00E55717">
      <w:pPr>
        <w:numPr>
          <w:ilvl w:val="0"/>
          <w:numId w:val="1"/>
        </w:numPr>
        <w:spacing w:after="0" w:line="312" w:lineRule="auto"/>
        <w:rPr>
          <w:rFonts w:eastAsia="Times New Roman" w:cs="Calibri"/>
          <w:sz w:val="20"/>
          <w:szCs w:val="20"/>
        </w:rPr>
      </w:pPr>
      <w:r w:rsidRPr="007142E7">
        <w:rPr>
          <w:rFonts w:eastAsia="Times New Roman" w:cs="Calibri"/>
          <w:sz w:val="20"/>
          <w:szCs w:val="20"/>
          <w:shd w:val="clear" w:color="auto" w:fill="FFFFFF"/>
        </w:rPr>
        <w:lastRenderedPageBreak/>
        <w:t>Minimum 10 years of</w:t>
      </w:r>
      <w:r w:rsidRPr="007142E7">
        <w:rPr>
          <w:rFonts w:eastAsia="Times New Roman" w:cs="Calibri"/>
          <w:sz w:val="20"/>
          <w:szCs w:val="20"/>
        </w:rPr>
        <w:t xml:space="preserve"> professional experience</w:t>
      </w:r>
      <w:r w:rsidR="00E55717">
        <w:rPr>
          <w:rFonts w:eastAsia="Times New Roman" w:cs="Calibri"/>
          <w:sz w:val="20"/>
          <w:szCs w:val="20"/>
        </w:rPr>
        <w:t xml:space="preserve"> relevant to the sustainable development, climate change, energy efficiency and carbon emissions. </w:t>
      </w:r>
    </w:p>
    <w:p w:rsidR="00C05C19" w:rsidRPr="007142E7" w:rsidRDefault="004904B6" w:rsidP="00E55717">
      <w:pPr>
        <w:numPr>
          <w:ilvl w:val="0"/>
          <w:numId w:val="1"/>
        </w:numPr>
        <w:autoSpaceDE w:val="0"/>
        <w:autoSpaceDN w:val="0"/>
        <w:adjustRightInd w:val="0"/>
        <w:spacing w:after="0" w:line="312" w:lineRule="auto"/>
        <w:jc w:val="both"/>
        <w:rPr>
          <w:rFonts w:eastAsia="Times New Roman" w:cs="Calibri"/>
          <w:sz w:val="20"/>
          <w:szCs w:val="20"/>
        </w:rPr>
      </w:pPr>
      <w:r w:rsidRPr="007142E7">
        <w:rPr>
          <w:rFonts w:eastAsia="Times New Roman" w:cs="Calibri"/>
          <w:sz w:val="20"/>
          <w:szCs w:val="20"/>
        </w:rPr>
        <w:t>K</w:t>
      </w:r>
      <w:r w:rsidR="00C05C19" w:rsidRPr="007142E7">
        <w:rPr>
          <w:rFonts w:eastAsia="Times New Roman" w:cs="Calibri"/>
          <w:sz w:val="20"/>
          <w:szCs w:val="20"/>
        </w:rPr>
        <w:t xml:space="preserve">nowledge </w:t>
      </w:r>
      <w:r w:rsidR="00E55717">
        <w:rPr>
          <w:rFonts w:eastAsia="Times New Roman" w:cs="Calibri"/>
          <w:sz w:val="20"/>
          <w:szCs w:val="20"/>
        </w:rPr>
        <w:t xml:space="preserve">of the </w:t>
      </w:r>
      <w:r w:rsidR="00C05C19" w:rsidRPr="007142E7">
        <w:rPr>
          <w:rFonts w:eastAsia="Times New Roman" w:cs="Calibri"/>
          <w:sz w:val="20"/>
          <w:szCs w:val="20"/>
        </w:rPr>
        <w:t xml:space="preserve">Central Asian </w:t>
      </w:r>
      <w:r w:rsidR="00E55717">
        <w:rPr>
          <w:rFonts w:eastAsia="Times New Roman" w:cs="Calibri"/>
          <w:sz w:val="20"/>
          <w:szCs w:val="20"/>
        </w:rPr>
        <w:t>economy and development priorities</w:t>
      </w:r>
      <w:r w:rsidR="00C05C19" w:rsidRPr="007142E7">
        <w:rPr>
          <w:rFonts w:eastAsia="Times New Roman" w:cs="Calibri"/>
          <w:sz w:val="20"/>
          <w:szCs w:val="20"/>
        </w:rPr>
        <w:t xml:space="preserve">; </w:t>
      </w:r>
    </w:p>
    <w:p w:rsidR="00C05C19" w:rsidRPr="007142E7" w:rsidRDefault="00E55717" w:rsidP="00E55717">
      <w:pPr>
        <w:numPr>
          <w:ilvl w:val="0"/>
          <w:numId w:val="1"/>
        </w:numPr>
        <w:autoSpaceDE w:val="0"/>
        <w:autoSpaceDN w:val="0"/>
        <w:adjustRightInd w:val="0"/>
        <w:spacing w:after="0" w:line="312" w:lineRule="auto"/>
        <w:jc w:val="both"/>
        <w:rPr>
          <w:rFonts w:eastAsia="Times New Roman" w:cs="Calibri"/>
          <w:sz w:val="20"/>
          <w:szCs w:val="20"/>
        </w:rPr>
      </w:pPr>
      <w:r>
        <w:rPr>
          <w:rFonts w:eastAsia="Times New Roman" w:cs="Calibri"/>
          <w:sz w:val="20"/>
          <w:szCs w:val="20"/>
        </w:rPr>
        <w:t xml:space="preserve">Previous exposure to the international development organizations, in particular the UN. </w:t>
      </w:r>
    </w:p>
    <w:p w:rsidR="00D6638C" w:rsidRPr="007142E7" w:rsidRDefault="00D6638C" w:rsidP="00E55717">
      <w:pPr>
        <w:numPr>
          <w:ilvl w:val="0"/>
          <w:numId w:val="1"/>
        </w:numPr>
        <w:spacing w:after="0" w:line="312" w:lineRule="auto"/>
        <w:rPr>
          <w:rFonts w:eastAsia="Times New Roman" w:cs="Calibri"/>
          <w:sz w:val="20"/>
          <w:szCs w:val="20"/>
        </w:rPr>
      </w:pPr>
      <w:r w:rsidRPr="007142E7">
        <w:rPr>
          <w:rFonts w:eastAsia="Times New Roman" w:cs="Calibri"/>
          <w:sz w:val="20"/>
          <w:szCs w:val="20"/>
        </w:rPr>
        <w:t>Previous experience with results‐based monitoring and evaluation methodologies;</w:t>
      </w:r>
    </w:p>
    <w:p w:rsidR="00591A6A" w:rsidRPr="007142E7" w:rsidRDefault="00591A6A" w:rsidP="00E55717">
      <w:pPr>
        <w:numPr>
          <w:ilvl w:val="0"/>
          <w:numId w:val="1"/>
        </w:numPr>
        <w:spacing w:after="0" w:line="312" w:lineRule="auto"/>
        <w:rPr>
          <w:rFonts w:eastAsia="Times New Roman" w:cs="Calibri"/>
          <w:sz w:val="20"/>
          <w:szCs w:val="20"/>
        </w:rPr>
      </w:pPr>
      <w:r w:rsidRPr="007142E7">
        <w:rPr>
          <w:rFonts w:eastAsia="Times New Roman" w:cs="Calibri"/>
          <w:sz w:val="20"/>
          <w:szCs w:val="20"/>
        </w:rPr>
        <w:t>Excellent English w</w:t>
      </w:r>
      <w:r w:rsidR="00573B1F">
        <w:rPr>
          <w:rFonts w:eastAsia="Times New Roman" w:cs="Calibri"/>
          <w:sz w:val="20"/>
          <w:szCs w:val="20"/>
        </w:rPr>
        <w:t>riting and communication skills</w:t>
      </w:r>
      <w:r w:rsidR="004C6DEE">
        <w:rPr>
          <w:rFonts w:eastAsia="Times New Roman" w:cs="Calibri"/>
          <w:sz w:val="20"/>
          <w:szCs w:val="20"/>
        </w:rPr>
        <w:t>, excellent Russian reading comprehension</w:t>
      </w:r>
      <w:r w:rsidR="00573B1F">
        <w:rPr>
          <w:rFonts w:eastAsia="Times New Roman" w:cs="Calibri"/>
          <w:sz w:val="20"/>
          <w:szCs w:val="20"/>
        </w:rPr>
        <w:t xml:space="preserve">. </w:t>
      </w:r>
    </w:p>
    <w:p w:rsidR="00D6638C" w:rsidRPr="007142E7" w:rsidRDefault="00D6638C" w:rsidP="00112FBB">
      <w:pPr>
        <w:pStyle w:val="Heading51"/>
        <w:spacing w:line="240" w:lineRule="auto"/>
        <w:rPr>
          <w:rFonts w:cs="Calibri"/>
          <w:sz w:val="20"/>
          <w:szCs w:val="20"/>
        </w:rPr>
      </w:pPr>
      <w:bookmarkStart w:id="16" w:name="_Toc278193977"/>
      <w:bookmarkStart w:id="17" w:name="_Toc299122835"/>
      <w:bookmarkStart w:id="18" w:name="_Toc299122857"/>
      <w:bookmarkStart w:id="19" w:name="_Toc299126624"/>
      <w:bookmarkStart w:id="20" w:name="_Toc299133050"/>
      <w:bookmarkStart w:id="21" w:name="_Toc321341559"/>
      <w:r w:rsidRPr="007142E7">
        <w:rPr>
          <w:rFonts w:cs="Calibri"/>
          <w:sz w:val="20"/>
          <w:szCs w:val="20"/>
        </w:rPr>
        <w:t>Evaluator Ethics</w:t>
      </w:r>
      <w:bookmarkEnd w:id="16"/>
      <w:bookmarkEnd w:id="17"/>
      <w:bookmarkEnd w:id="18"/>
      <w:bookmarkEnd w:id="19"/>
      <w:bookmarkEnd w:id="20"/>
      <w:bookmarkEnd w:id="21"/>
    </w:p>
    <w:p w:rsidR="00D6638C" w:rsidRPr="007142E7" w:rsidRDefault="00D6638C" w:rsidP="00112FBB">
      <w:pPr>
        <w:spacing w:line="240" w:lineRule="auto"/>
        <w:jc w:val="both"/>
        <w:rPr>
          <w:rFonts w:cs="Calibri"/>
          <w:sz w:val="20"/>
          <w:szCs w:val="20"/>
        </w:rPr>
      </w:pPr>
      <w:r w:rsidRPr="007142E7">
        <w:rPr>
          <w:rFonts w:cs="Calibri"/>
          <w:sz w:val="20"/>
          <w:szCs w:val="20"/>
        </w:rPr>
        <w:t xml:space="preserve">Evaluation consultant will be held to the highest ethical standards and are required to sign a Code of Conduct </w:t>
      </w:r>
      <w:r w:rsidR="00F05366" w:rsidRPr="007142E7">
        <w:rPr>
          <w:rFonts w:cs="Calibri"/>
          <w:sz w:val="20"/>
          <w:szCs w:val="20"/>
        </w:rPr>
        <w:t>(Annex E) u</w:t>
      </w:r>
      <w:r w:rsidRPr="007142E7">
        <w:rPr>
          <w:rFonts w:cs="Calibri"/>
          <w:sz w:val="20"/>
          <w:szCs w:val="20"/>
        </w:rPr>
        <w:t xml:space="preserve">pon acceptance of the assignment. UNDP evaluations are conducted in accordance with the principles outlined in the </w:t>
      </w:r>
      <w:hyperlink r:id="rId11" w:history="1">
        <w:r w:rsidRPr="007142E7">
          <w:rPr>
            <w:rStyle w:val="Hyperlink"/>
            <w:rFonts w:eastAsia="Times New Roman" w:cs="Calibri"/>
            <w:sz w:val="20"/>
            <w:szCs w:val="20"/>
          </w:rPr>
          <w:t>UNEG 'Ethical Guidelines for Evaluations'</w:t>
        </w:r>
      </w:hyperlink>
    </w:p>
    <w:p w:rsidR="00D6638C" w:rsidRPr="007142E7" w:rsidRDefault="00D6638C" w:rsidP="00112FBB">
      <w:pPr>
        <w:pStyle w:val="Heading51"/>
        <w:spacing w:line="240" w:lineRule="auto"/>
        <w:rPr>
          <w:rFonts w:cs="Calibri"/>
          <w:sz w:val="20"/>
          <w:szCs w:val="20"/>
        </w:rPr>
      </w:pPr>
      <w:bookmarkStart w:id="22" w:name="_Toc299126626"/>
      <w:bookmarkStart w:id="23" w:name="_Toc299133051"/>
      <w:bookmarkStart w:id="24" w:name="_Toc321341560"/>
      <w:bookmarkStart w:id="25" w:name="_Toc299122837"/>
      <w:bookmarkStart w:id="26" w:name="_Toc299122859"/>
      <w:bookmarkStart w:id="27" w:name="_Toc299126627"/>
      <w:r w:rsidRPr="007142E7">
        <w:rPr>
          <w:rFonts w:cs="Calibri"/>
          <w:sz w:val="20"/>
          <w:szCs w:val="20"/>
        </w:rPr>
        <w:t>Payment modalities and specifications</w:t>
      </w:r>
      <w:bookmarkEnd w:id="22"/>
      <w:bookmarkEnd w:id="23"/>
      <w:bookmarkEnd w:id="24"/>
    </w:p>
    <w:p w:rsidR="00E23201" w:rsidRPr="007142E7" w:rsidRDefault="00E23201" w:rsidP="00112FBB">
      <w:pPr>
        <w:spacing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D6638C" w:rsidRPr="007142E7" w:rsidTr="006C1964">
        <w:tc>
          <w:tcPr>
            <w:tcW w:w="1278" w:type="dxa"/>
            <w:shd w:val="clear" w:color="auto" w:fill="7F7F7F"/>
          </w:tcPr>
          <w:p w:rsidR="00D6638C" w:rsidRPr="007142E7" w:rsidRDefault="00D6638C" w:rsidP="00112FBB">
            <w:pPr>
              <w:spacing w:after="0" w:line="240" w:lineRule="auto"/>
              <w:jc w:val="center"/>
              <w:rPr>
                <w:rFonts w:eastAsia="Times New Roman" w:cs="Calibri"/>
                <w:color w:val="FFFFFF"/>
                <w:sz w:val="20"/>
                <w:szCs w:val="20"/>
              </w:rPr>
            </w:pPr>
            <w:r w:rsidRPr="007142E7">
              <w:rPr>
                <w:rFonts w:eastAsia="Times New Roman" w:cs="Calibri"/>
                <w:color w:val="FFFFFF"/>
                <w:sz w:val="20"/>
                <w:szCs w:val="20"/>
              </w:rPr>
              <w:t>%</w:t>
            </w:r>
          </w:p>
        </w:tc>
        <w:tc>
          <w:tcPr>
            <w:tcW w:w="8576" w:type="dxa"/>
            <w:shd w:val="clear" w:color="auto" w:fill="7F7F7F"/>
          </w:tcPr>
          <w:p w:rsidR="00D6638C" w:rsidRPr="007142E7" w:rsidRDefault="00D6638C" w:rsidP="00112FBB">
            <w:pPr>
              <w:spacing w:after="0" w:line="240" w:lineRule="auto"/>
              <w:jc w:val="center"/>
              <w:rPr>
                <w:rFonts w:eastAsia="Times New Roman" w:cs="Calibri"/>
                <w:color w:val="FFFFFF"/>
                <w:sz w:val="20"/>
                <w:szCs w:val="20"/>
              </w:rPr>
            </w:pPr>
            <w:r w:rsidRPr="007142E7">
              <w:rPr>
                <w:rFonts w:eastAsia="Times New Roman" w:cs="Calibri"/>
                <w:color w:val="FFFFFF"/>
                <w:sz w:val="20"/>
                <w:szCs w:val="20"/>
              </w:rPr>
              <w:t>Milestone</w:t>
            </w:r>
          </w:p>
        </w:tc>
      </w:tr>
      <w:tr w:rsidR="00D6638C" w:rsidRPr="007142E7" w:rsidTr="006C1964">
        <w:tc>
          <w:tcPr>
            <w:tcW w:w="1278" w:type="dxa"/>
          </w:tcPr>
          <w:p w:rsidR="00D6638C" w:rsidRPr="007142E7" w:rsidRDefault="00D6638C" w:rsidP="00112FBB">
            <w:pPr>
              <w:spacing w:after="0" w:line="240" w:lineRule="auto"/>
              <w:jc w:val="center"/>
              <w:rPr>
                <w:rFonts w:eastAsia="Times New Roman" w:cs="Calibri"/>
                <w:i/>
                <w:sz w:val="20"/>
                <w:szCs w:val="20"/>
              </w:rPr>
            </w:pPr>
            <w:r w:rsidRPr="007142E7">
              <w:rPr>
                <w:rFonts w:eastAsia="Times New Roman" w:cs="Calibri"/>
                <w:i/>
                <w:sz w:val="20"/>
                <w:szCs w:val="20"/>
              </w:rPr>
              <w:t>10%</w:t>
            </w:r>
          </w:p>
        </w:tc>
        <w:tc>
          <w:tcPr>
            <w:tcW w:w="8576" w:type="dxa"/>
          </w:tcPr>
          <w:p w:rsidR="00D6638C" w:rsidRPr="007142E7" w:rsidRDefault="00D6638C" w:rsidP="00112FBB">
            <w:pPr>
              <w:spacing w:after="0" w:line="240" w:lineRule="auto"/>
              <w:rPr>
                <w:rFonts w:eastAsia="Times New Roman" w:cs="Calibri"/>
                <w:sz w:val="20"/>
                <w:szCs w:val="20"/>
              </w:rPr>
            </w:pPr>
            <w:r w:rsidRPr="007142E7">
              <w:rPr>
                <w:rFonts w:eastAsia="Times New Roman" w:cs="Calibri"/>
                <w:sz w:val="20"/>
                <w:szCs w:val="20"/>
              </w:rPr>
              <w:t>At contract signing</w:t>
            </w:r>
            <w:r w:rsidR="00704EFB">
              <w:rPr>
                <w:rFonts w:eastAsia="Times New Roman" w:cs="Calibri"/>
                <w:sz w:val="20"/>
                <w:szCs w:val="20"/>
              </w:rPr>
              <w:t xml:space="preserve"> as an advance tranche</w:t>
            </w:r>
          </w:p>
        </w:tc>
      </w:tr>
      <w:tr w:rsidR="00D6638C" w:rsidRPr="007142E7" w:rsidTr="006C1964">
        <w:tc>
          <w:tcPr>
            <w:tcW w:w="1278" w:type="dxa"/>
          </w:tcPr>
          <w:p w:rsidR="00D6638C" w:rsidRPr="007142E7" w:rsidRDefault="00D6638C" w:rsidP="00112FBB">
            <w:pPr>
              <w:spacing w:after="0" w:line="240" w:lineRule="auto"/>
              <w:jc w:val="center"/>
              <w:rPr>
                <w:rFonts w:eastAsia="Times New Roman" w:cs="Calibri"/>
                <w:i/>
                <w:sz w:val="20"/>
                <w:szCs w:val="20"/>
              </w:rPr>
            </w:pPr>
            <w:r w:rsidRPr="007142E7">
              <w:rPr>
                <w:rFonts w:eastAsia="Times New Roman" w:cs="Calibri"/>
                <w:i/>
                <w:sz w:val="20"/>
                <w:szCs w:val="20"/>
              </w:rPr>
              <w:t>40%</w:t>
            </w:r>
          </w:p>
        </w:tc>
        <w:tc>
          <w:tcPr>
            <w:tcW w:w="8576" w:type="dxa"/>
          </w:tcPr>
          <w:p w:rsidR="00D6638C" w:rsidRPr="007142E7" w:rsidRDefault="00D6638C" w:rsidP="00112FBB">
            <w:pPr>
              <w:spacing w:after="0" w:line="240" w:lineRule="auto"/>
              <w:rPr>
                <w:rFonts w:eastAsia="Times New Roman" w:cs="Calibri"/>
                <w:sz w:val="20"/>
                <w:szCs w:val="20"/>
              </w:rPr>
            </w:pPr>
            <w:r w:rsidRPr="007142E7">
              <w:rPr>
                <w:rFonts w:eastAsia="Times New Roman" w:cs="Calibri"/>
                <w:sz w:val="20"/>
                <w:szCs w:val="20"/>
              </w:rPr>
              <w:t>Following submission and approval of the 1ST draft evaluation report</w:t>
            </w:r>
          </w:p>
        </w:tc>
      </w:tr>
      <w:tr w:rsidR="00D6638C" w:rsidRPr="007142E7" w:rsidTr="006C1964">
        <w:tc>
          <w:tcPr>
            <w:tcW w:w="1278" w:type="dxa"/>
          </w:tcPr>
          <w:p w:rsidR="00D6638C" w:rsidRPr="007142E7" w:rsidRDefault="00D6638C" w:rsidP="00112FBB">
            <w:pPr>
              <w:spacing w:after="0" w:line="240" w:lineRule="auto"/>
              <w:jc w:val="center"/>
              <w:rPr>
                <w:rFonts w:eastAsia="Times New Roman" w:cs="Calibri"/>
                <w:i/>
                <w:sz w:val="20"/>
                <w:szCs w:val="20"/>
              </w:rPr>
            </w:pPr>
            <w:r w:rsidRPr="007142E7">
              <w:rPr>
                <w:rFonts w:eastAsia="Times New Roman" w:cs="Calibri"/>
                <w:i/>
                <w:sz w:val="20"/>
                <w:szCs w:val="20"/>
              </w:rPr>
              <w:t>50%</w:t>
            </w:r>
          </w:p>
        </w:tc>
        <w:tc>
          <w:tcPr>
            <w:tcW w:w="8576" w:type="dxa"/>
          </w:tcPr>
          <w:p w:rsidR="00D6638C" w:rsidRPr="007142E7" w:rsidRDefault="00D6638C" w:rsidP="00112FBB">
            <w:pPr>
              <w:spacing w:after="0" w:line="240" w:lineRule="auto"/>
              <w:rPr>
                <w:rFonts w:eastAsia="Times New Roman" w:cs="Calibri"/>
                <w:sz w:val="20"/>
                <w:szCs w:val="20"/>
              </w:rPr>
            </w:pPr>
            <w:r w:rsidRPr="007142E7">
              <w:rPr>
                <w:rFonts w:eastAsia="Times New Roman" w:cs="Calibri"/>
                <w:sz w:val="20"/>
                <w:szCs w:val="20"/>
              </w:rPr>
              <w:t xml:space="preserve">Following submission and approval (UNDP-CO) of the final evaluation report </w:t>
            </w:r>
          </w:p>
        </w:tc>
      </w:tr>
    </w:tbl>
    <w:p w:rsidR="00D6638C" w:rsidRPr="007142E7" w:rsidRDefault="00D6638C" w:rsidP="00112FBB">
      <w:pPr>
        <w:pStyle w:val="Heading51"/>
        <w:spacing w:line="240" w:lineRule="auto"/>
        <w:rPr>
          <w:rFonts w:cs="Calibri"/>
          <w:sz w:val="20"/>
          <w:szCs w:val="20"/>
        </w:rPr>
      </w:pPr>
      <w:bookmarkStart w:id="28" w:name="_Toc299133052"/>
      <w:bookmarkStart w:id="29" w:name="_Toc321341561"/>
      <w:r w:rsidRPr="007142E7">
        <w:rPr>
          <w:rFonts w:cs="Calibri"/>
          <w:sz w:val="20"/>
          <w:szCs w:val="20"/>
        </w:rPr>
        <w:t>Application process</w:t>
      </w:r>
      <w:bookmarkEnd w:id="25"/>
      <w:bookmarkEnd w:id="26"/>
      <w:bookmarkEnd w:id="27"/>
      <w:bookmarkEnd w:id="28"/>
      <w:bookmarkEnd w:id="29"/>
    </w:p>
    <w:p w:rsidR="00353304" w:rsidRPr="007142E7" w:rsidRDefault="00353304" w:rsidP="00112FBB">
      <w:pPr>
        <w:spacing w:after="120" w:line="240" w:lineRule="auto"/>
        <w:jc w:val="both"/>
        <w:rPr>
          <w:rFonts w:eastAsia="Times New Roman" w:cs="Calibri"/>
          <w:sz w:val="20"/>
          <w:szCs w:val="20"/>
        </w:rPr>
      </w:pPr>
      <w:r w:rsidRPr="007142E7">
        <w:rPr>
          <w:rFonts w:eastAsia="Times New Roman" w:cs="Calibri"/>
          <w:sz w:val="20"/>
          <w:szCs w:val="20"/>
        </w:rPr>
        <w:t xml:space="preserve">Applicants are requested to apply online </w:t>
      </w:r>
      <w:hyperlink r:id="rId12" w:history="1">
        <w:r w:rsidRPr="007142E7">
          <w:rPr>
            <w:rStyle w:val="Hyperlink"/>
            <w:rFonts w:eastAsia="Times New Roman" w:cs="Calibri"/>
            <w:sz w:val="20"/>
            <w:szCs w:val="20"/>
          </w:rPr>
          <w:t>http://jobs.undp.org</w:t>
        </w:r>
      </w:hyperlink>
      <w:r w:rsidRPr="007142E7">
        <w:rPr>
          <w:rFonts w:eastAsia="Times New Roman" w:cs="Calibri"/>
          <w:sz w:val="20"/>
          <w:szCs w:val="20"/>
        </w:rPr>
        <w:t xml:space="preserve">, by </w:t>
      </w:r>
      <w:r w:rsidR="00646E7C">
        <w:rPr>
          <w:rFonts w:eastAsia="Times New Roman" w:cs="Calibri"/>
          <w:sz w:val="20"/>
          <w:szCs w:val="20"/>
        </w:rPr>
        <w:t>6</w:t>
      </w:r>
      <w:r w:rsidR="00646E7C" w:rsidRPr="00646E7C">
        <w:rPr>
          <w:rFonts w:eastAsia="Times New Roman" w:cs="Calibri"/>
          <w:sz w:val="20"/>
          <w:szCs w:val="20"/>
          <w:vertAlign w:val="superscript"/>
        </w:rPr>
        <w:t>th</w:t>
      </w:r>
      <w:r w:rsidR="00646E7C">
        <w:rPr>
          <w:rFonts w:eastAsia="Times New Roman" w:cs="Calibri"/>
          <w:sz w:val="20"/>
          <w:szCs w:val="20"/>
        </w:rPr>
        <w:t xml:space="preserve"> July</w:t>
      </w:r>
      <w:r w:rsidR="00590D0A">
        <w:rPr>
          <w:rFonts w:eastAsia="Times New Roman" w:cs="Calibri"/>
          <w:sz w:val="20"/>
          <w:szCs w:val="20"/>
        </w:rPr>
        <w:t xml:space="preserve">, </w:t>
      </w:r>
      <w:r w:rsidRPr="007142E7">
        <w:rPr>
          <w:rFonts w:eastAsia="Times New Roman" w:cs="Calibri"/>
          <w:sz w:val="20"/>
          <w:szCs w:val="20"/>
        </w:rPr>
        <w:t>201</w:t>
      </w:r>
      <w:r w:rsidR="00590D0A">
        <w:rPr>
          <w:rFonts w:eastAsia="Times New Roman" w:cs="Calibri"/>
          <w:sz w:val="20"/>
          <w:szCs w:val="20"/>
        </w:rPr>
        <w:t>5</w:t>
      </w:r>
      <w:r w:rsidRPr="007142E7">
        <w:rPr>
          <w:rFonts w:eastAsia="Times New Roman" w:cs="Calibri"/>
          <w:sz w:val="20"/>
          <w:szCs w:val="20"/>
        </w:rPr>
        <w:t xml:space="preserve">. Individual consultants are invited to submit applications together with their CV for these positions. The application should contain </w:t>
      </w:r>
      <w:r w:rsidR="00590D0A">
        <w:rPr>
          <w:rFonts w:eastAsia="Times New Roman" w:cs="Calibri"/>
          <w:sz w:val="20"/>
          <w:szCs w:val="20"/>
        </w:rPr>
        <w:t>an up-to-date</w:t>
      </w:r>
      <w:r w:rsidRPr="007142E7">
        <w:rPr>
          <w:rFonts w:eastAsia="Times New Roman" w:cs="Calibri"/>
          <w:sz w:val="20"/>
          <w:szCs w:val="20"/>
        </w:rPr>
        <w:t xml:space="preserve"> complete C.V. in with indication of the e‐mail and phone contact</w:t>
      </w:r>
      <w:r w:rsidR="00590D0A">
        <w:rPr>
          <w:rFonts w:eastAsia="Times New Roman" w:cs="Calibri"/>
          <w:sz w:val="20"/>
          <w:szCs w:val="20"/>
        </w:rPr>
        <w:t>s</w:t>
      </w:r>
      <w:r w:rsidRPr="007142E7">
        <w:rPr>
          <w:rFonts w:eastAsia="Times New Roman" w:cs="Calibri"/>
          <w:sz w:val="20"/>
          <w:szCs w:val="20"/>
        </w:rPr>
        <w:t xml:space="preserve">. Shortlisted candidates will be requested to submit a price offer indicating the total cost of the assignment (including daily fee, per diem and travel costs). </w:t>
      </w:r>
    </w:p>
    <w:p w:rsidR="00083D50" w:rsidRPr="007142E7" w:rsidRDefault="00083D50" w:rsidP="001A6764">
      <w:pPr>
        <w:spacing w:after="0" w:line="240" w:lineRule="auto"/>
        <w:jc w:val="both"/>
        <w:rPr>
          <w:rFonts w:eastAsia="Times New Roman"/>
          <w:sz w:val="20"/>
          <w:szCs w:val="20"/>
          <w:lang w:bidi="ar-SA"/>
        </w:rPr>
      </w:pPr>
      <w:r w:rsidRPr="007142E7">
        <w:rPr>
          <w:rFonts w:eastAsia="Times New Roman"/>
          <w:bCs/>
          <w:sz w:val="20"/>
          <w:szCs w:val="20"/>
          <w:lang w:bidi="ar-SA"/>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D6638C" w:rsidRPr="007142E7" w:rsidRDefault="00D6638C" w:rsidP="00112FBB">
      <w:pPr>
        <w:pStyle w:val="Heading31"/>
        <w:spacing w:line="240" w:lineRule="auto"/>
        <w:rPr>
          <w:rFonts w:cs="Calibri"/>
          <w:sz w:val="20"/>
          <w:szCs w:val="20"/>
        </w:rPr>
      </w:pPr>
      <w:bookmarkStart w:id="30" w:name="_TOR_Annex_A:"/>
      <w:bookmarkStart w:id="31" w:name="_TOR_Annex_B:"/>
      <w:bookmarkStart w:id="32" w:name="_TOR_Annex_D:"/>
      <w:bookmarkStart w:id="33" w:name="_Toc321341565"/>
      <w:bookmarkStart w:id="34" w:name="_Toc299122846"/>
      <w:bookmarkStart w:id="35" w:name="_Toc299122868"/>
      <w:bookmarkStart w:id="36" w:name="_Toc299126632"/>
      <w:bookmarkEnd w:id="30"/>
      <w:bookmarkEnd w:id="31"/>
      <w:bookmarkEnd w:id="32"/>
      <w:r w:rsidRPr="007142E7">
        <w:rPr>
          <w:rFonts w:cs="Calibri"/>
          <w:sz w:val="20"/>
          <w:szCs w:val="20"/>
        </w:rPr>
        <w:t xml:space="preserve">Annex </w:t>
      </w:r>
      <w:r w:rsidR="003A0EF2" w:rsidRPr="007142E7">
        <w:rPr>
          <w:rFonts w:cs="Calibri"/>
          <w:sz w:val="20"/>
          <w:szCs w:val="20"/>
        </w:rPr>
        <w:t>A</w:t>
      </w:r>
      <w:r w:rsidRPr="007142E7">
        <w:rPr>
          <w:rFonts w:cs="Calibri"/>
          <w:sz w:val="20"/>
          <w:szCs w:val="20"/>
        </w:rPr>
        <w:t>: Rating</w:t>
      </w:r>
      <w:r w:rsidR="00E77635" w:rsidRPr="007142E7">
        <w:rPr>
          <w:rFonts w:cs="Calibri"/>
          <w:sz w:val="20"/>
          <w:szCs w:val="20"/>
        </w:rPr>
        <w:t xml:space="preserve"> Scales</w:t>
      </w:r>
      <w:bookmarkEnd w:id="33"/>
    </w:p>
    <w:p w:rsidR="00E77635" w:rsidRPr="007142E7" w:rsidRDefault="00E77635" w:rsidP="00112FBB">
      <w:pPr>
        <w:pStyle w:val="Normalbullet0"/>
        <w:spacing w:line="240" w:lineRule="auto"/>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7142E7" w:rsidTr="00E77635">
        <w:trPr>
          <w:trHeight w:val="548"/>
        </w:trPr>
        <w:tc>
          <w:tcPr>
            <w:tcW w:w="2009" w:type="pct"/>
            <w:shd w:val="clear" w:color="auto" w:fill="auto"/>
            <w:hideMark/>
          </w:tcPr>
          <w:p w:rsidR="00D6638C" w:rsidRPr="007142E7" w:rsidRDefault="00D6638C" w:rsidP="001A6764">
            <w:pPr>
              <w:spacing w:after="0" w:line="240" w:lineRule="auto"/>
              <w:rPr>
                <w:rFonts w:cs="Calibri"/>
                <w:b/>
                <w:i/>
                <w:sz w:val="20"/>
                <w:szCs w:val="20"/>
              </w:rPr>
            </w:pPr>
            <w:r w:rsidRPr="007142E7">
              <w:rPr>
                <w:rFonts w:eastAsia="Times New Roman" w:cs="Calibri"/>
                <w:b/>
                <w:i/>
                <w:sz w:val="20"/>
                <w:szCs w:val="20"/>
              </w:rPr>
              <w:t>Ratings for Outcomes, Effectiveness, Efficiency, M&amp;E, I&amp;E Execution</w:t>
            </w:r>
          </w:p>
        </w:tc>
        <w:tc>
          <w:tcPr>
            <w:tcW w:w="2010" w:type="pct"/>
            <w:shd w:val="clear" w:color="auto" w:fill="auto"/>
          </w:tcPr>
          <w:p w:rsidR="00D6638C" w:rsidRPr="007142E7" w:rsidRDefault="00D6638C" w:rsidP="001A6764">
            <w:pPr>
              <w:spacing w:after="0" w:line="240" w:lineRule="auto"/>
              <w:rPr>
                <w:rFonts w:cs="Calibri"/>
                <w:b/>
                <w:i/>
                <w:sz w:val="20"/>
                <w:szCs w:val="20"/>
              </w:rPr>
            </w:pPr>
            <w:r w:rsidRPr="007142E7">
              <w:rPr>
                <w:rFonts w:eastAsia="Times New Roman" w:cs="Calibri"/>
                <w:b/>
                <w:i/>
                <w:sz w:val="20"/>
                <w:szCs w:val="20"/>
              </w:rPr>
              <w:t xml:space="preserve">Sustainability ratings: </w:t>
            </w:r>
          </w:p>
          <w:p w:rsidR="00D6638C" w:rsidRPr="007142E7" w:rsidRDefault="00D6638C" w:rsidP="001A6764">
            <w:pPr>
              <w:spacing w:after="0" w:line="240" w:lineRule="auto"/>
              <w:rPr>
                <w:rFonts w:eastAsia="Times New Roman" w:cs="Calibri"/>
                <w:b/>
                <w:i/>
                <w:sz w:val="20"/>
                <w:szCs w:val="20"/>
              </w:rPr>
            </w:pPr>
          </w:p>
        </w:tc>
        <w:tc>
          <w:tcPr>
            <w:tcW w:w="981" w:type="pct"/>
            <w:shd w:val="clear" w:color="auto" w:fill="auto"/>
          </w:tcPr>
          <w:p w:rsidR="00D6638C" w:rsidRPr="007142E7" w:rsidRDefault="00D6638C" w:rsidP="001A6764">
            <w:pPr>
              <w:spacing w:after="0" w:line="240" w:lineRule="auto"/>
              <w:rPr>
                <w:rFonts w:eastAsia="Times New Roman" w:cs="Calibri"/>
                <w:b/>
                <w:i/>
                <w:sz w:val="20"/>
                <w:szCs w:val="20"/>
              </w:rPr>
            </w:pPr>
            <w:r w:rsidRPr="007142E7">
              <w:rPr>
                <w:rFonts w:eastAsia="Times New Roman" w:cs="Calibri"/>
                <w:b/>
                <w:i/>
                <w:sz w:val="20"/>
                <w:szCs w:val="20"/>
              </w:rPr>
              <w:t>Relevance ratings</w:t>
            </w:r>
          </w:p>
        </w:tc>
      </w:tr>
      <w:tr w:rsidR="00D6638C" w:rsidRPr="007142E7" w:rsidTr="00E77635">
        <w:trPr>
          <w:trHeight w:val="269"/>
        </w:trPr>
        <w:tc>
          <w:tcPr>
            <w:tcW w:w="2009" w:type="pct"/>
            <w:vMerge w:val="restart"/>
            <w:shd w:val="clear" w:color="auto" w:fill="auto"/>
            <w:hideMark/>
          </w:tcPr>
          <w:p w:rsidR="00D6638C" w:rsidRPr="007142E7" w:rsidRDefault="00D6638C" w:rsidP="001A6764">
            <w:pPr>
              <w:spacing w:after="0" w:line="240" w:lineRule="auto"/>
              <w:ind w:left="162"/>
              <w:rPr>
                <w:rFonts w:eastAsia="Times New Roman" w:cs="Calibri"/>
                <w:sz w:val="20"/>
                <w:szCs w:val="20"/>
              </w:rPr>
            </w:pPr>
            <w:r w:rsidRPr="007142E7">
              <w:rPr>
                <w:rFonts w:eastAsia="Times New Roman" w:cs="Calibri"/>
                <w:sz w:val="20"/>
                <w:szCs w:val="20"/>
              </w:rPr>
              <w:t xml:space="preserve">6: Highly Satisfactory (HS): no shortcomings </w:t>
            </w:r>
          </w:p>
          <w:p w:rsidR="00D6638C" w:rsidRPr="007142E7" w:rsidRDefault="00D6638C" w:rsidP="001A6764">
            <w:pPr>
              <w:spacing w:after="0" w:line="240" w:lineRule="auto"/>
              <w:ind w:left="162"/>
              <w:rPr>
                <w:rFonts w:eastAsia="Times New Roman" w:cs="Calibri"/>
                <w:sz w:val="20"/>
                <w:szCs w:val="20"/>
              </w:rPr>
            </w:pPr>
            <w:r w:rsidRPr="007142E7">
              <w:rPr>
                <w:rFonts w:eastAsia="Times New Roman" w:cs="Calibri"/>
                <w:sz w:val="20"/>
                <w:szCs w:val="20"/>
              </w:rPr>
              <w:t>5: Satisfactory (S): minor shortcomings</w:t>
            </w:r>
          </w:p>
          <w:p w:rsidR="00D6638C" w:rsidRPr="007142E7" w:rsidRDefault="00D6638C" w:rsidP="001A6764">
            <w:pPr>
              <w:spacing w:after="0" w:line="240" w:lineRule="auto"/>
              <w:ind w:left="162"/>
              <w:rPr>
                <w:rFonts w:eastAsia="Times New Roman" w:cs="Calibri"/>
                <w:sz w:val="20"/>
                <w:szCs w:val="20"/>
              </w:rPr>
            </w:pPr>
            <w:r w:rsidRPr="007142E7">
              <w:rPr>
                <w:rFonts w:eastAsia="Times New Roman" w:cs="Calibri"/>
                <w:sz w:val="20"/>
                <w:szCs w:val="20"/>
              </w:rPr>
              <w:t>4: Moderately Satisfactory (MS)</w:t>
            </w:r>
          </w:p>
          <w:p w:rsidR="00D6638C" w:rsidRPr="007142E7" w:rsidRDefault="00D6638C" w:rsidP="001A6764">
            <w:pPr>
              <w:spacing w:after="0" w:line="240" w:lineRule="auto"/>
              <w:ind w:left="162"/>
              <w:rPr>
                <w:rFonts w:eastAsia="Times New Roman" w:cs="Calibri"/>
                <w:sz w:val="20"/>
                <w:szCs w:val="20"/>
              </w:rPr>
            </w:pPr>
            <w:r w:rsidRPr="007142E7">
              <w:rPr>
                <w:rFonts w:eastAsia="Times New Roman" w:cs="Calibri"/>
                <w:sz w:val="20"/>
                <w:szCs w:val="20"/>
              </w:rPr>
              <w:t>3. Moderately Unsatisfactory (MU): significant  shortcomings</w:t>
            </w:r>
          </w:p>
          <w:p w:rsidR="00D6638C" w:rsidRPr="007142E7" w:rsidRDefault="00D6638C" w:rsidP="00DE7E2A">
            <w:pPr>
              <w:spacing w:after="0" w:line="240" w:lineRule="auto"/>
              <w:ind w:left="162"/>
              <w:rPr>
                <w:rFonts w:eastAsia="Times New Roman" w:cs="Calibri"/>
                <w:sz w:val="20"/>
                <w:szCs w:val="20"/>
              </w:rPr>
            </w:pPr>
            <w:r w:rsidRPr="007142E7">
              <w:rPr>
                <w:rFonts w:eastAsia="Times New Roman" w:cs="Calibri"/>
                <w:sz w:val="20"/>
                <w:szCs w:val="20"/>
              </w:rPr>
              <w:t>2. Unsatisfactory (U): major problems</w:t>
            </w:r>
          </w:p>
          <w:p w:rsidR="00D6638C" w:rsidRPr="007142E7" w:rsidRDefault="00D6638C" w:rsidP="00DE7E2A">
            <w:pPr>
              <w:spacing w:after="0" w:line="240" w:lineRule="auto"/>
              <w:ind w:left="162"/>
              <w:rPr>
                <w:rFonts w:eastAsia="Times New Roman" w:cs="Calibri"/>
                <w:sz w:val="20"/>
                <w:szCs w:val="20"/>
              </w:rPr>
            </w:pPr>
            <w:r w:rsidRPr="007142E7">
              <w:rPr>
                <w:rFonts w:eastAsia="Times New Roman" w:cs="Calibri"/>
                <w:sz w:val="20"/>
                <w:szCs w:val="20"/>
              </w:rPr>
              <w:t>1. Highly Unsatisfactory (HU): severe problems</w:t>
            </w:r>
          </w:p>
          <w:p w:rsidR="00D6638C" w:rsidRPr="007142E7" w:rsidRDefault="00D6638C" w:rsidP="00DE7E2A">
            <w:pPr>
              <w:spacing w:after="0" w:line="240" w:lineRule="auto"/>
              <w:rPr>
                <w:rFonts w:eastAsia="Times New Roman" w:cs="Calibri"/>
                <w:sz w:val="20"/>
                <w:szCs w:val="20"/>
              </w:rPr>
            </w:pPr>
          </w:p>
        </w:tc>
        <w:tc>
          <w:tcPr>
            <w:tcW w:w="2010" w:type="pct"/>
            <w:tcBorders>
              <w:bottom w:val="nil"/>
            </w:tcBorders>
            <w:shd w:val="clear" w:color="auto" w:fill="auto"/>
          </w:tcPr>
          <w:p w:rsidR="00D6638C" w:rsidRPr="007142E7" w:rsidRDefault="00D6638C" w:rsidP="00DE7E2A">
            <w:pPr>
              <w:spacing w:after="0" w:line="240" w:lineRule="auto"/>
              <w:rPr>
                <w:rFonts w:eastAsia="Times New Roman" w:cs="Calibri"/>
                <w:sz w:val="20"/>
                <w:szCs w:val="20"/>
              </w:rPr>
            </w:pPr>
            <w:r w:rsidRPr="007142E7">
              <w:rPr>
                <w:rFonts w:eastAsia="Times New Roman" w:cs="Calibri"/>
                <w:sz w:val="20"/>
                <w:szCs w:val="20"/>
              </w:rPr>
              <w:t>4. Likely (L): negligible risks to sustainability</w:t>
            </w:r>
          </w:p>
        </w:tc>
        <w:tc>
          <w:tcPr>
            <w:tcW w:w="981" w:type="pct"/>
            <w:tcBorders>
              <w:bottom w:val="nil"/>
            </w:tcBorders>
            <w:shd w:val="clear" w:color="auto" w:fill="auto"/>
          </w:tcPr>
          <w:p w:rsidR="00D6638C" w:rsidRPr="007142E7" w:rsidRDefault="00D6638C" w:rsidP="00370C37">
            <w:pPr>
              <w:spacing w:after="0" w:line="240" w:lineRule="auto"/>
              <w:rPr>
                <w:rFonts w:eastAsia="Times New Roman" w:cs="Calibri"/>
                <w:sz w:val="20"/>
                <w:szCs w:val="20"/>
              </w:rPr>
            </w:pPr>
            <w:r w:rsidRPr="007142E7">
              <w:rPr>
                <w:rFonts w:eastAsia="Times New Roman" w:cs="Calibri"/>
                <w:sz w:val="20"/>
                <w:szCs w:val="20"/>
              </w:rPr>
              <w:t>2. Relevant (R)</w:t>
            </w:r>
          </w:p>
        </w:tc>
      </w:tr>
      <w:tr w:rsidR="00D6638C" w:rsidRPr="007142E7" w:rsidTr="00E77635">
        <w:trPr>
          <w:trHeight w:val="251"/>
        </w:trPr>
        <w:tc>
          <w:tcPr>
            <w:tcW w:w="2009" w:type="pct"/>
            <w:vMerge/>
            <w:shd w:val="clear" w:color="auto" w:fill="auto"/>
            <w:hideMark/>
          </w:tcPr>
          <w:p w:rsidR="00D6638C" w:rsidRPr="007142E7" w:rsidRDefault="00D6638C" w:rsidP="00112FBB">
            <w:pPr>
              <w:spacing w:before="200" w:line="240" w:lineRule="auto"/>
              <w:rPr>
                <w:rFonts w:eastAsia="Times New Roman" w:cs="Calibri"/>
                <w:sz w:val="20"/>
                <w:szCs w:val="20"/>
              </w:rPr>
            </w:pPr>
          </w:p>
        </w:tc>
        <w:tc>
          <w:tcPr>
            <w:tcW w:w="2010" w:type="pct"/>
            <w:tcBorders>
              <w:top w:val="nil"/>
              <w:bottom w:val="nil"/>
            </w:tcBorders>
            <w:shd w:val="clear" w:color="auto" w:fill="auto"/>
          </w:tcPr>
          <w:p w:rsidR="00D6638C" w:rsidRPr="007142E7" w:rsidRDefault="00D6638C" w:rsidP="001A6764">
            <w:pPr>
              <w:spacing w:after="0" w:line="240" w:lineRule="auto"/>
              <w:rPr>
                <w:rFonts w:eastAsia="Times New Roman" w:cs="Calibri"/>
                <w:sz w:val="20"/>
                <w:szCs w:val="20"/>
              </w:rPr>
            </w:pPr>
            <w:r w:rsidRPr="007142E7">
              <w:rPr>
                <w:rFonts w:eastAsia="Times New Roman" w:cs="Calibri"/>
                <w:sz w:val="20"/>
                <w:szCs w:val="20"/>
              </w:rPr>
              <w:t>3. Moderately Likely (ML):moderate risks</w:t>
            </w:r>
          </w:p>
        </w:tc>
        <w:tc>
          <w:tcPr>
            <w:tcW w:w="981" w:type="pct"/>
            <w:tcBorders>
              <w:top w:val="nil"/>
              <w:bottom w:val="nil"/>
            </w:tcBorders>
            <w:shd w:val="clear" w:color="auto" w:fill="auto"/>
          </w:tcPr>
          <w:p w:rsidR="00D6638C" w:rsidRPr="007142E7" w:rsidRDefault="00D6638C" w:rsidP="001A6764">
            <w:pPr>
              <w:spacing w:after="0" w:line="240" w:lineRule="auto"/>
              <w:rPr>
                <w:rFonts w:eastAsia="Times New Roman" w:cs="Calibri"/>
                <w:sz w:val="20"/>
                <w:szCs w:val="20"/>
              </w:rPr>
            </w:pPr>
            <w:r w:rsidRPr="007142E7">
              <w:rPr>
                <w:rFonts w:eastAsia="Times New Roman" w:cs="Calibri"/>
                <w:sz w:val="20"/>
                <w:szCs w:val="20"/>
              </w:rPr>
              <w:t>1.. Not relevant (NR)</w:t>
            </w:r>
          </w:p>
        </w:tc>
      </w:tr>
      <w:tr w:rsidR="00D6638C" w:rsidRPr="007142E7" w:rsidTr="00E77635">
        <w:tc>
          <w:tcPr>
            <w:tcW w:w="2009" w:type="pct"/>
            <w:vMerge/>
            <w:tcBorders>
              <w:bottom w:val="single" w:sz="4" w:space="0" w:color="auto"/>
            </w:tcBorders>
            <w:shd w:val="clear" w:color="auto" w:fill="auto"/>
            <w:hideMark/>
          </w:tcPr>
          <w:p w:rsidR="00D6638C" w:rsidRPr="007142E7" w:rsidRDefault="00D6638C" w:rsidP="00112FBB">
            <w:pPr>
              <w:spacing w:before="200" w:line="240" w:lineRule="auto"/>
              <w:rPr>
                <w:rFonts w:eastAsia="Times New Roman" w:cs="Calibri"/>
                <w:sz w:val="20"/>
                <w:szCs w:val="20"/>
              </w:rPr>
            </w:pPr>
          </w:p>
        </w:tc>
        <w:tc>
          <w:tcPr>
            <w:tcW w:w="2010" w:type="pct"/>
            <w:tcBorders>
              <w:top w:val="nil"/>
              <w:bottom w:val="single" w:sz="4" w:space="0" w:color="auto"/>
            </w:tcBorders>
            <w:shd w:val="clear" w:color="auto" w:fill="auto"/>
          </w:tcPr>
          <w:p w:rsidR="00D6638C" w:rsidRPr="007142E7" w:rsidRDefault="00D6638C" w:rsidP="001A6764">
            <w:pPr>
              <w:spacing w:after="0" w:line="240" w:lineRule="auto"/>
              <w:rPr>
                <w:rFonts w:eastAsia="Times New Roman" w:cs="Calibri"/>
                <w:sz w:val="20"/>
                <w:szCs w:val="20"/>
              </w:rPr>
            </w:pPr>
            <w:r w:rsidRPr="007142E7">
              <w:rPr>
                <w:rFonts w:eastAsia="Times New Roman" w:cs="Calibri"/>
                <w:sz w:val="20"/>
                <w:szCs w:val="20"/>
              </w:rPr>
              <w:t>2. Moderately Unlikely (MU): significant risks</w:t>
            </w:r>
          </w:p>
          <w:p w:rsidR="00D6638C" w:rsidRPr="007142E7" w:rsidRDefault="00D6638C" w:rsidP="001A6764">
            <w:pPr>
              <w:spacing w:after="0" w:line="240" w:lineRule="auto"/>
              <w:rPr>
                <w:rFonts w:eastAsia="Times New Roman" w:cs="Calibri"/>
                <w:sz w:val="20"/>
                <w:szCs w:val="20"/>
              </w:rPr>
            </w:pPr>
            <w:r w:rsidRPr="007142E7">
              <w:rPr>
                <w:rFonts w:eastAsia="Times New Roman" w:cs="Calibri"/>
                <w:sz w:val="20"/>
                <w:szCs w:val="20"/>
              </w:rPr>
              <w:t>1. Unlikely (U): severe risks</w:t>
            </w:r>
          </w:p>
        </w:tc>
        <w:tc>
          <w:tcPr>
            <w:tcW w:w="981" w:type="pct"/>
            <w:tcBorders>
              <w:top w:val="nil"/>
              <w:bottom w:val="single" w:sz="4" w:space="0" w:color="auto"/>
            </w:tcBorders>
            <w:shd w:val="clear" w:color="auto" w:fill="auto"/>
          </w:tcPr>
          <w:p w:rsidR="00D6638C" w:rsidRPr="007142E7" w:rsidRDefault="00D6638C" w:rsidP="001A6764">
            <w:pPr>
              <w:spacing w:after="0" w:line="240" w:lineRule="auto"/>
              <w:rPr>
                <w:rFonts w:eastAsia="Times New Roman" w:cs="Calibri"/>
                <w:sz w:val="20"/>
                <w:szCs w:val="20"/>
              </w:rPr>
            </w:pPr>
          </w:p>
          <w:p w:rsidR="00D6638C" w:rsidRPr="007142E7" w:rsidRDefault="00D6638C" w:rsidP="001A6764">
            <w:pPr>
              <w:spacing w:after="0" w:line="240" w:lineRule="auto"/>
              <w:rPr>
                <w:rFonts w:eastAsia="Times New Roman" w:cs="Calibri"/>
                <w:b/>
                <w:i/>
                <w:sz w:val="20"/>
                <w:szCs w:val="20"/>
              </w:rPr>
            </w:pPr>
            <w:r w:rsidRPr="007142E7">
              <w:rPr>
                <w:rFonts w:eastAsia="Times New Roman" w:cs="Calibri"/>
                <w:b/>
                <w:i/>
                <w:sz w:val="20"/>
                <w:szCs w:val="20"/>
              </w:rPr>
              <w:t>Impact Ratings:</w:t>
            </w:r>
          </w:p>
          <w:p w:rsidR="00D6638C" w:rsidRPr="007142E7" w:rsidRDefault="00D6638C" w:rsidP="00DE7E2A">
            <w:pPr>
              <w:spacing w:after="0" w:line="240" w:lineRule="auto"/>
              <w:rPr>
                <w:rFonts w:eastAsia="Times New Roman" w:cs="Calibri"/>
                <w:sz w:val="20"/>
                <w:szCs w:val="20"/>
              </w:rPr>
            </w:pPr>
            <w:r w:rsidRPr="007142E7">
              <w:rPr>
                <w:rFonts w:eastAsia="Times New Roman" w:cs="Calibri"/>
                <w:sz w:val="20"/>
                <w:szCs w:val="20"/>
              </w:rPr>
              <w:t>3. Significant (S)</w:t>
            </w:r>
          </w:p>
          <w:p w:rsidR="00D6638C" w:rsidRPr="007142E7" w:rsidRDefault="00D6638C" w:rsidP="00DE7E2A">
            <w:pPr>
              <w:spacing w:after="0" w:line="240" w:lineRule="auto"/>
              <w:rPr>
                <w:rFonts w:eastAsia="Times New Roman" w:cs="Calibri"/>
                <w:sz w:val="20"/>
                <w:szCs w:val="20"/>
              </w:rPr>
            </w:pPr>
            <w:r w:rsidRPr="007142E7">
              <w:rPr>
                <w:rFonts w:eastAsia="Times New Roman" w:cs="Calibri"/>
                <w:sz w:val="20"/>
                <w:szCs w:val="20"/>
              </w:rPr>
              <w:t>2. Minimal (M)</w:t>
            </w:r>
          </w:p>
          <w:p w:rsidR="00D6638C" w:rsidRPr="007142E7" w:rsidRDefault="00D6638C" w:rsidP="00DE7E2A">
            <w:pPr>
              <w:spacing w:after="0" w:line="240" w:lineRule="auto"/>
              <w:rPr>
                <w:rFonts w:eastAsia="Times New Roman" w:cs="Calibri"/>
                <w:sz w:val="20"/>
                <w:szCs w:val="20"/>
              </w:rPr>
            </w:pPr>
            <w:r w:rsidRPr="007142E7">
              <w:rPr>
                <w:rFonts w:eastAsia="Times New Roman" w:cs="Calibri"/>
                <w:sz w:val="20"/>
                <w:szCs w:val="20"/>
              </w:rPr>
              <w:t>1. Negligible (N)</w:t>
            </w:r>
          </w:p>
        </w:tc>
      </w:tr>
      <w:tr w:rsidR="00D6638C" w:rsidRPr="007142E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7142E7" w:rsidRDefault="00D6638C" w:rsidP="001A6764">
            <w:pPr>
              <w:spacing w:after="0" w:line="240" w:lineRule="auto"/>
              <w:rPr>
                <w:rFonts w:eastAsia="Times New Roman" w:cs="Calibri"/>
                <w:i/>
                <w:sz w:val="20"/>
                <w:szCs w:val="20"/>
              </w:rPr>
            </w:pPr>
            <w:r w:rsidRPr="007142E7">
              <w:rPr>
                <w:rFonts w:eastAsia="Times New Roman" w:cs="Calibri"/>
                <w:i/>
                <w:sz w:val="20"/>
                <w:szCs w:val="20"/>
              </w:rPr>
              <w:t>Additional ratings where relevant:</w:t>
            </w:r>
          </w:p>
          <w:p w:rsidR="00D6638C" w:rsidRPr="007142E7" w:rsidRDefault="00D6638C" w:rsidP="001A6764">
            <w:pPr>
              <w:spacing w:after="0" w:line="240" w:lineRule="auto"/>
              <w:rPr>
                <w:rFonts w:eastAsia="Times New Roman" w:cs="Calibri"/>
                <w:sz w:val="20"/>
                <w:szCs w:val="20"/>
              </w:rPr>
            </w:pPr>
            <w:r w:rsidRPr="007142E7">
              <w:rPr>
                <w:rFonts w:eastAsia="Times New Roman" w:cs="Calibri"/>
                <w:sz w:val="20"/>
                <w:szCs w:val="20"/>
              </w:rPr>
              <w:t xml:space="preserve">Not Applicable (N/A) </w:t>
            </w:r>
          </w:p>
          <w:p w:rsidR="00D6638C" w:rsidRPr="007142E7" w:rsidRDefault="00D6638C" w:rsidP="001A6764">
            <w:pPr>
              <w:spacing w:after="0" w:line="240" w:lineRule="auto"/>
              <w:rPr>
                <w:rFonts w:eastAsia="Times New Roman" w:cs="Calibri"/>
                <w:sz w:val="20"/>
                <w:szCs w:val="20"/>
              </w:rPr>
            </w:pPr>
            <w:r w:rsidRPr="007142E7">
              <w:rPr>
                <w:rFonts w:eastAsia="Times New Roman" w:cs="Calibri"/>
                <w:sz w:val="20"/>
                <w:szCs w:val="20"/>
              </w:rPr>
              <w:t>Unable to Assess (U/A</w:t>
            </w:r>
          </w:p>
        </w:tc>
      </w:tr>
    </w:tbl>
    <w:p w:rsidR="00D6638C" w:rsidRPr="007142E7" w:rsidRDefault="00D6638C" w:rsidP="00112FBB">
      <w:pPr>
        <w:pStyle w:val="Heading2"/>
        <w:spacing w:line="240" w:lineRule="auto"/>
        <w:rPr>
          <w:sz w:val="20"/>
        </w:rPr>
      </w:pPr>
      <w:r w:rsidRPr="007142E7">
        <w:rPr>
          <w:sz w:val="20"/>
        </w:rPr>
        <w:br w:type="page"/>
      </w:r>
      <w:bookmarkStart w:id="37" w:name="_Toc299133056"/>
      <w:bookmarkStart w:id="38" w:name="_Toc321341566"/>
      <w:r w:rsidRPr="007142E7">
        <w:rPr>
          <w:sz w:val="20"/>
        </w:rPr>
        <w:lastRenderedPageBreak/>
        <w:t xml:space="preserve">Annex </w:t>
      </w:r>
      <w:r w:rsidR="003A0EF2" w:rsidRPr="007142E7">
        <w:rPr>
          <w:sz w:val="20"/>
        </w:rPr>
        <w:t>B</w:t>
      </w:r>
      <w:r w:rsidRPr="007142E7">
        <w:rPr>
          <w:sz w:val="20"/>
        </w:rPr>
        <w:t xml:space="preserve">: Evaluation Consultant Code of Conduct </w:t>
      </w:r>
      <w:r w:rsidR="00B913F1" w:rsidRPr="007142E7">
        <w:rPr>
          <w:sz w:val="20"/>
        </w:rPr>
        <w:t xml:space="preserve">and </w:t>
      </w:r>
      <w:r w:rsidRPr="007142E7">
        <w:rPr>
          <w:sz w:val="20"/>
        </w:rPr>
        <w:t>Agreement Form</w:t>
      </w:r>
      <w:bookmarkEnd w:id="34"/>
      <w:bookmarkEnd w:id="35"/>
      <w:bookmarkEnd w:id="36"/>
      <w:bookmarkEnd w:id="37"/>
      <w:bookmarkEnd w:id="38"/>
    </w:p>
    <w:p w:rsidR="00B913F1" w:rsidRPr="007142E7" w:rsidRDefault="00B913F1" w:rsidP="001A6764">
      <w:pPr>
        <w:autoSpaceDE w:val="0"/>
        <w:autoSpaceDN w:val="0"/>
        <w:adjustRightInd w:val="0"/>
        <w:spacing w:after="0" w:line="240" w:lineRule="auto"/>
        <w:rPr>
          <w:rFonts w:cs="Calibri"/>
          <w:b/>
          <w:bCs/>
          <w:color w:val="000000"/>
          <w:sz w:val="20"/>
          <w:szCs w:val="20"/>
          <w:lang w:val="en-GB" w:bidi="ar-SA"/>
        </w:rPr>
      </w:pPr>
      <w:r w:rsidRPr="007142E7">
        <w:rPr>
          <w:rFonts w:cs="Calibri"/>
          <w:b/>
          <w:bCs/>
          <w:color w:val="000000"/>
          <w:sz w:val="20"/>
          <w:szCs w:val="20"/>
          <w:lang w:val="en-GB" w:bidi="ar-SA"/>
        </w:rPr>
        <w:t>Evaluators:</w:t>
      </w:r>
    </w:p>
    <w:p w:rsidR="00B913F1" w:rsidRPr="007142E7" w:rsidRDefault="00B913F1" w:rsidP="00112FBB">
      <w:pPr>
        <w:pStyle w:val="ListParagraph"/>
        <w:numPr>
          <w:ilvl w:val="0"/>
          <w:numId w:val="3"/>
        </w:numPr>
        <w:spacing w:line="240" w:lineRule="auto"/>
        <w:jc w:val="both"/>
        <w:rPr>
          <w:rFonts w:eastAsia="ACaslon-Regular" w:cs="Calibri"/>
          <w:lang w:val="en-GB"/>
        </w:rPr>
      </w:pPr>
      <w:r w:rsidRPr="007142E7">
        <w:rPr>
          <w:rFonts w:eastAsia="ACaslon-Regular" w:cs="Calibri"/>
          <w:lang w:val="en-GB"/>
        </w:rPr>
        <w:t>Must present information that is complete</w:t>
      </w:r>
      <w:r w:rsidR="0053557D">
        <w:rPr>
          <w:rFonts w:eastAsia="ACaslon-Regular" w:cs="Calibri"/>
          <w:lang w:val="en-GB"/>
        </w:rPr>
        <w:t xml:space="preserve"> </w:t>
      </w:r>
      <w:r w:rsidRPr="007142E7">
        <w:rPr>
          <w:rFonts w:eastAsia="ACaslon-Regular" w:cs="Calibri"/>
          <w:lang w:val="en-GB"/>
        </w:rPr>
        <w:t>and fair in its assessment of strengths and</w:t>
      </w:r>
      <w:r w:rsidR="0053557D">
        <w:rPr>
          <w:rFonts w:eastAsia="ACaslon-Regular" w:cs="Calibri"/>
          <w:lang w:val="en-GB"/>
        </w:rPr>
        <w:t xml:space="preserve"> </w:t>
      </w:r>
      <w:r w:rsidRPr="007142E7">
        <w:rPr>
          <w:rFonts w:eastAsia="ACaslon-Regular" w:cs="Calibri"/>
          <w:lang w:val="en-GB"/>
        </w:rPr>
        <w:t>weaknesses so that decisions or actions taken</w:t>
      </w:r>
      <w:r w:rsidR="0053557D">
        <w:rPr>
          <w:rFonts w:eastAsia="ACaslon-Regular" w:cs="Calibri"/>
          <w:lang w:val="en-GB"/>
        </w:rPr>
        <w:t xml:space="preserve"> </w:t>
      </w:r>
      <w:r w:rsidRPr="007142E7">
        <w:rPr>
          <w:rFonts w:eastAsia="ACaslon-Regular" w:cs="Calibri"/>
          <w:lang w:val="en-GB"/>
        </w:rPr>
        <w:t>are well founded.</w:t>
      </w:r>
    </w:p>
    <w:p w:rsidR="00B913F1" w:rsidRPr="007142E7" w:rsidRDefault="00B913F1" w:rsidP="00112FBB">
      <w:pPr>
        <w:pStyle w:val="ListParagraph"/>
        <w:numPr>
          <w:ilvl w:val="0"/>
          <w:numId w:val="3"/>
        </w:numPr>
        <w:spacing w:line="240" w:lineRule="auto"/>
        <w:jc w:val="both"/>
        <w:rPr>
          <w:rFonts w:eastAsia="ACaslon-Regular" w:cs="Calibri"/>
          <w:lang w:val="en-GB"/>
        </w:rPr>
      </w:pPr>
      <w:r w:rsidRPr="007142E7">
        <w:rPr>
          <w:rFonts w:eastAsia="ACaslon-Regular" w:cs="Calibri"/>
          <w:lang w:val="en-GB"/>
        </w:rPr>
        <w:t>Must disclose the full set of evaluation</w:t>
      </w:r>
      <w:r w:rsidR="0053557D">
        <w:rPr>
          <w:rFonts w:eastAsia="ACaslon-Regular" w:cs="Calibri"/>
          <w:lang w:val="en-GB"/>
        </w:rPr>
        <w:t xml:space="preserve"> </w:t>
      </w:r>
      <w:r w:rsidRPr="007142E7">
        <w:rPr>
          <w:rFonts w:eastAsia="ACaslon-Regular" w:cs="Calibri"/>
          <w:lang w:val="en-GB"/>
        </w:rPr>
        <w:t>findings along with information on their</w:t>
      </w:r>
      <w:r w:rsidR="0053557D">
        <w:rPr>
          <w:rFonts w:eastAsia="ACaslon-Regular" w:cs="Calibri"/>
          <w:lang w:val="en-GB"/>
        </w:rPr>
        <w:t xml:space="preserve"> </w:t>
      </w:r>
      <w:r w:rsidRPr="007142E7">
        <w:rPr>
          <w:rFonts w:eastAsia="ACaslon-Regular" w:cs="Calibri"/>
          <w:lang w:val="en-GB"/>
        </w:rPr>
        <w:t>limitations and have this accessible to all</w:t>
      </w:r>
      <w:r w:rsidR="0053557D">
        <w:rPr>
          <w:rFonts w:eastAsia="ACaslon-Regular" w:cs="Calibri"/>
          <w:lang w:val="en-GB"/>
        </w:rPr>
        <w:t xml:space="preserve"> </w:t>
      </w:r>
      <w:r w:rsidRPr="007142E7">
        <w:rPr>
          <w:rFonts w:eastAsia="ACaslon-Regular" w:cs="Calibri"/>
          <w:lang w:val="en-GB"/>
        </w:rPr>
        <w:t>affected by the evaluation with expressed</w:t>
      </w:r>
      <w:r w:rsidR="0053557D">
        <w:rPr>
          <w:rFonts w:eastAsia="ACaslon-Regular" w:cs="Calibri"/>
          <w:lang w:val="en-GB"/>
        </w:rPr>
        <w:t xml:space="preserve"> </w:t>
      </w:r>
      <w:r w:rsidRPr="007142E7">
        <w:rPr>
          <w:rFonts w:eastAsia="ACaslon-Regular" w:cs="Calibri"/>
          <w:lang w:val="en-GB"/>
        </w:rPr>
        <w:t>legal rights to receive results.</w:t>
      </w:r>
    </w:p>
    <w:p w:rsidR="00B913F1" w:rsidRPr="007142E7" w:rsidRDefault="00B913F1" w:rsidP="00112FBB">
      <w:pPr>
        <w:pStyle w:val="ListParagraph"/>
        <w:numPr>
          <w:ilvl w:val="0"/>
          <w:numId w:val="3"/>
        </w:numPr>
        <w:spacing w:line="240" w:lineRule="auto"/>
        <w:jc w:val="both"/>
        <w:rPr>
          <w:rFonts w:eastAsia="ACaslon-Regular" w:cs="Calibri"/>
          <w:lang w:val="en-GB"/>
        </w:rPr>
      </w:pPr>
      <w:r w:rsidRPr="007142E7">
        <w:rPr>
          <w:rFonts w:eastAsia="ACaslon-Regular" w:cs="Calibri"/>
          <w:lang w:val="en-GB"/>
        </w:rPr>
        <w:t>Should protect the anonymity and confidentiality</w:t>
      </w:r>
      <w:r w:rsidR="0053557D">
        <w:rPr>
          <w:rFonts w:eastAsia="ACaslon-Regular" w:cs="Calibri"/>
          <w:lang w:val="en-GB"/>
        </w:rPr>
        <w:t xml:space="preserve"> </w:t>
      </w:r>
      <w:r w:rsidRPr="007142E7">
        <w:rPr>
          <w:rFonts w:eastAsia="ACaslon-Regular" w:cs="Calibri"/>
          <w:lang w:val="en-GB"/>
        </w:rPr>
        <w:t>of individual informants. They</w:t>
      </w:r>
      <w:r w:rsidR="0053557D">
        <w:rPr>
          <w:rFonts w:eastAsia="ACaslon-Regular" w:cs="Calibri"/>
          <w:lang w:val="en-GB"/>
        </w:rPr>
        <w:t xml:space="preserve"> </w:t>
      </w:r>
      <w:r w:rsidRPr="007142E7">
        <w:rPr>
          <w:rFonts w:eastAsia="ACaslon-Regular" w:cs="Calibri"/>
          <w:lang w:val="en-GB"/>
        </w:rPr>
        <w:t>should provide maximum notice, minimize</w:t>
      </w:r>
      <w:r w:rsidR="0053557D">
        <w:rPr>
          <w:rFonts w:eastAsia="ACaslon-Regular" w:cs="Calibri"/>
          <w:lang w:val="en-GB"/>
        </w:rPr>
        <w:t xml:space="preserve"> </w:t>
      </w:r>
      <w:r w:rsidRPr="007142E7">
        <w:rPr>
          <w:rFonts w:eastAsia="ACaslon-Regular" w:cs="Calibri"/>
          <w:lang w:val="en-GB"/>
        </w:rPr>
        <w:t>demands on time, and respect people’s</w:t>
      </w:r>
      <w:r w:rsidR="0053557D">
        <w:rPr>
          <w:rFonts w:eastAsia="ACaslon-Regular" w:cs="Calibri"/>
          <w:lang w:val="en-GB"/>
        </w:rPr>
        <w:t xml:space="preserve"> </w:t>
      </w:r>
      <w:r w:rsidRPr="007142E7">
        <w:rPr>
          <w:rFonts w:eastAsia="ACaslon-Regular" w:cs="Calibri"/>
          <w:lang w:val="en-GB"/>
        </w:rPr>
        <w:t>right not to engage. Evaluators must respect</w:t>
      </w:r>
      <w:r w:rsidR="009C4CBD">
        <w:rPr>
          <w:rFonts w:eastAsia="ACaslon-Regular" w:cs="Calibri"/>
          <w:lang w:val="en-GB"/>
        </w:rPr>
        <w:t xml:space="preserve"> </w:t>
      </w:r>
      <w:r w:rsidRPr="007142E7">
        <w:rPr>
          <w:rFonts w:eastAsia="ACaslon-Regular" w:cs="Calibri"/>
          <w:lang w:val="en-GB"/>
        </w:rPr>
        <w:t>people’s right to provide information in</w:t>
      </w:r>
      <w:r w:rsidR="0053557D">
        <w:rPr>
          <w:rFonts w:eastAsia="ACaslon-Regular" w:cs="Calibri"/>
          <w:lang w:val="en-GB"/>
        </w:rPr>
        <w:t xml:space="preserve"> </w:t>
      </w:r>
      <w:r w:rsidRPr="007142E7">
        <w:rPr>
          <w:rFonts w:eastAsia="ACaslon-Regular" w:cs="Calibri"/>
          <w:lang w:val="en-GB"/>
        </w:rPr>
        <w:t>confidence, and must ensure that sensitive</w:t>
      </w:r>
      <w:r w:rsidR="0053557D">
        <w:rPr>
          <w:rFonts w:eastAsia="ACaslon-Regular" w:cs="Calibri"/>
          <w:lang w:val="en-GB"/>
        </w:rPr>
        <w:t xml:space="preserve"> </w:t>
      </w:r>
      <w:r w:rsidRPr="007142E7">
        <w:rPr>
          <w:rFonts w:eastAsia="ACaslon-Regular" w:cs="Calibri"/>
          <w:lang w:val="en-GB"/>
        </w:rPr>
        <w:t>information cannot be traced to its source.</w:t>
      </w:r>
      <w:r w:rsidR="0053557D">
        <w:rPr>
          <w:rFonts w:eastAsia="ACaslon-Regular" w:cs="Calibri"/>
          <w:lang w:val="en-GB"/>
        </w:rPr>
        <w:t xml:space="preserve"> </w:t>
      </w:r>
      <w:r w:rsidRPr="007142E7">
        <w:rPr>
          <w:rFonts w:eastAsia="ACaslon-Regular" w:cs="Calibri"/>
          <w:lang w:val="en-GB"/>
        </w:rPr>
        <w:t>Evaluators are not expected to evaluate individuals,</w:t>
      </w:r>
      <w:r w:rsidR="00C76480">
        <w:rPr>
          <w:rFonts w:eastAsia="ACaslon-Regular" w:cs="Calibri"/>
          <w:lang w:val="en-GB"/>
        </w:rPr>
        <w:t xml:space="preserve"> </w:t>
      </w:r>
      <w:r w:rsidRPr="007142E7">
        <w:rPr>
          <w:rFonts w:eastAsia="ACaslon-Regular" w:cs="Calibri"/>
          <w:lang w:val="en-GB"/>
        </w:rPr>
        <w:t>and must balance an evaluation of</w:t>
      </w:r>
      <w:r w:rsidR="0053557D">
        <w:rPr>
          <w:rFonts w:eastAsia="ACaslon-Regular" w:cs="Calibri"/>
          <w:lang w:val="en-GB"/>
        </w:rPr>
        <w:t xml:space="preserve"> </w:t>
      </w:r>
      <w:r w:rsidRPr="007142E7">
        <w:rPr>
          <w:rFonts w:eastAsia="ACaslon-Regular" w:cs="Calibri"/>
          <w:lang w:val="en-GB"/>
        </w:rPr>
        <w:t>management functions with this general</w:t>
      </w:r>
      <w:r w:rsidR="0053557D">
        <w:rPr>
          <w:rFonts w:eastAsia="ACaslon-Regular" w:cs="Calibri"/>
          <w:lang w:val="en-GB"/>
        </w:rPr>
        <w:t xml:space="preserve"> </w:t>
      </w:r>
      <w:r w:rsidRPr="007142E7">
        <w:rPr>
          <w:rFonts w:eastAsia="ACaslon-Regular" w:cs="Calibri"/>
          <w:lang w:val="en-GB"/>
        </w:rPr>
        <w:t>principle.</w:t>
      </w:r>
    </w:p>
    <w:p w:rsidR="00B913F1" w:rsidRPr="007142E7" w:rsidRDefault="00B913F1" w:rsidP="00112FBB">
      <w:pPr>
        <w:pStyle w:val="ListParagraph"/>
        <w:numPr>
          <w:ilvl w:val="0"/>
          <w:numId w:val="3"/>
        </w:numPr>
        <w:spacing w:line="240" w:lineRule="auto"/>
        <w:jc w:val="both"/>
        <w:rPr>
          <w:rFonts w:eastAsia="ACaslon-Regular" w:cs="Calibri"/>
          <w:lang w:val="en-GB"/>
        </w:rPr>
      </w:pPr>
      <w:r w:rsidRPr="007142E7">
        <w:rPr>
          <w:rFonts w:eastAsia="ACaslon-Regular" w:cs="Calibri"/>
          <w:lang w:val="en-GB"/>
        </w:rPr>
        <w:t>Sometimes uncover evidence of wrongdoing</w:t>
      </w:r>
      <w:r w:rsidR="0053557D">
        <w:rPr>
          <w:rFonts w:eastAsia="ACaslon-Regular" w:cs="Calibri"/>
          <w:lang w:val="en-GB"/>
        </w:rPr>
        <w:t xml:space="preserve"> </w:t>
      </w:r>
      <w:r w:rsidRPr="007142E7">
        <w:rPr>
          <w:rFonts w:eastAsia="ACaslon-Regular" w:cs="Calibri"/>
          <w:lang w:val="en-GB"/>
        </w:rPr>
        <w:t>while conducting evaluations. Such cases</w:t>
      </w:r>
      <w:r w:rsidR="00C76480">
        <w:rPr>
          <w:rFonts w:eastAsia="ACaslon-Regular" w:cs="Calibri"/>
          <w:lang w:val="en-GB"/>
        </w:rPr>
        <w:t xml:space="preserve"> </w:t>
      </w:r>
      <w:r w:rsidRPr="007142E7">
        <w:rPr>
          <w:rFonts w:eastAsia="ACaslon-Regular" w:cs="Calibri"/>
          <w:lang w:val="en-GB"/>
        </w:rPr>
        <w:t>must be reported discreetly to the appropriate</w:t>
      </w:r>
      <w:r w:rsidR="0053557D">
        <w:rPr>
          <w:rFonts w:eastAsia="ACaslon-Regular" w:cs="Calibri"/>
          <w:lang w:val="en-GB"/>
        </w:rPr>
        <w:t xml:space="preserve"> </w:t>
      </w:r>
      <w:r w:rsidRPr="007142E7">
        <w:rPr>
          <w:rFonts w:eastAsia="ACaslon-Regular" w:cs="Calibri"/>
          <w:lang w:val="en-GB"/>
        </w:rPr>
        <w:t>investigative body. Evaluators should</w:t>
      </w:r>
      <w:r w:rsidR="009C4CBD">
        <w:rPr>
          <w:rFonts w:eastAsia="ACaslon-Regular" w:cs="Calibri"/>
          <w:lang w:val="en-GB"/>
        </w:rPr>
        <w:t xml:space="preserve"> </w:t>
      </w:r>
      <w:r w:rsidRPr="007142E7">
        <w:rPr>
          <w:rFonts w:eastAsia="ACaslon-Regular" w:cs="Calibri"/>
          <w:lang w:val="en-GB"/>
        </w:rPr>
        <w:t>consult with other relevant oversight entities</w:t>
      </w:r>
      <w:r w:rsidR="0053557D">
        <w:rPr>
          <w:rFonts w:eastAsia="ACaslon-Regular" w:cs="Calibri"/>
          <w:lang w:val="en-GB"/>
        </w:rPr>
        <w:t xml:space="preserve"> </w:t>
      </w:r>
      <w:r w:rsidRPr="007142E7">
        <w:rPr>
          <w:rFonts w:eastAsia="ACaslon-Regular" w:cs="Calibri"/>
          <w:lang w:val="en-GB"/>
        </w:rPr>
        <w:t>when there is any doubt about if and how</w:t>
      </w:r>
      <w:r w:rsidR="0053557D">
        <w:rPr>
          <w:rFonts w:eastAsia="ACaslon-Regular" w:cs="Calibri"/>
          <w:lang w:val="en-GB"/>
        </w:rPr>
        <w:t xml:space="preserve"> </w:t>
      </w:r>
      <w:r w:rsidRPr="007142E7">
        <w:rPr>
          <w:rFonts w:eastAsia="ACaslon-Regular" w:cs="Calibri"/>
          <w:lang w:val="en-GB"/>
        </w:rPr>
        <w:t>issues should be reported.</w:t>
      </w:r>
    </w:p>
    <w:p w:rsidR="00B913F1" w:rsidRPr="007142E7" w:rsidRDefault="00B913F1" w:rsidP="00112FBB">
      <w:pPr>
        <w:pStyle w:val="ListParagraph"/>
        <w:numPr>
          <w:ilvl w:val="0"/>
          <w:numId w:val="3"/>
        </w:numPr>
        <w:spacing w:line="240" w:lineRule="auto"/>
        <w:jc w:val="both"/>
        <w:rPr>
          <w:rFonts w:eastAsia="ACaslon-Regular" w:cs="Calibri"/>
          <w:lang w:val="en-GB"/>
        </w:rPr>
      </w:pPr>
      <w:r w:rsidRPr="007142E7">
        <w:rPr>
          <w:rFonts w:eastAsia="ACaslon-Regular" w:cs="Calibri"/>
          <w:lang w:val="en-GB"/>
        </w:rPr>
        <w:t>Should be sensitive to beliefs, manners and</w:t>
      </w:r>
      <w:r w:rsidR="0053557D">
        <w:rPr>
          <w:rFonts w:eastAsia="ACaslon-Regular" w:cs="Calibri"/>
          <w:lang w:val="en-GB"/>
        </w:rPr>
        <w:t xml:space="preserve"> </w:t>
      </w:r>
      <w:r w:rsidRPr="007142E7">
        <w:rPr>
          <w:rFonts w:eastAsia="ACaslon-Regular" w:cs="Calibri"/>
          <w:lang w:val="en-GB"/>
        </w:rPr>
        <w:t>customs and act with integrity and honesty</w:t>
      </w:r>
      <w:r w:rsidR="0053557D">
        <w:rPr>
          <w:rFonts w:eastAsia="ACaslon-Regular" w:cs="Calibri"/>
          <w:lang w:val="en-GB"/>
        </w:rPr>
        <w:t xml:space="preserve"> </w:t>
      </w:r>
      <w:r w:rsidRPr="007142E7">
        <w:rPr>
          <w:rFonts w:eastAsia="ACaslon-Regular" w:cs="Calibri"/>
          <w:lang w:val="en-GB"/>
        </w:rPr>
        <w:t>in their relations with all stakeholders. Inline with the UN Universal Declaration of</w:t>
      </w:r>
      <w:r w:rsidR="0053557D">
        <w:rPr>
          <w:rFonts w:eastAsia="ACaslon-Regular" w:cs="Calibri"/>
          <w:lang w:val="en-GB"/>
        </w:rPr>
        <w:t xml:space="preserve"> </w:t>
      </w:r>
      <w:r w:rsidRPr="007142E7">
        <w:rPr>
          <w:rFonts w:eastAsia="ACaslon-Regular" w:cs="Calibri"/>
          <w:lang w:val="en-GB"/>
        </w:rPr>
        <w:t>Human Rights, evaluators must be sensitive</w:t>
      </w:r>
      <w:r w:rsidR="0053557D">
        <w:rPr>
          <w:rFonts w:eastAsia="ACaslon-Regular" w:cs="Calibri"/>
          <w:lang w:val="en-GB"/>
        </w:rPr>
        <w:t xml:space="preserve"> </w:t>
      </w:r>
      <w:r w:rsidRPr="007142E7">
        <w:rPr>
          <w:rFonts w:eastAsia="ACaslon-Regular" w:cs="Calibri"/>
          <w:lang w:val="en-GB"/>
        </w:rPr>
        <w:t>to and address issues of discrimination</w:t>
      </w:r>
      <w:r w:rsidR="0053557D">
        <w:rPr>
          <w:rFonts w:eastAsia="ACaslon-Regular" w:cs="Calibri"/>
          <w:lang w:val="en-GB"/>
        </w:rPr>
        <w:t xml:space="preserve"> </w:t>
      </w:r>
      <w:r w:rsidRPr="007142E7">
        <w:rPr>
          <w:rFonts w:eastAsia="ACaslon-Regular" w:cs="Calibri"/>
          <w:lang w:val="en-GB"/>
        </w:rPr>
        <w:t>and gender equality. They should avoid</w:t>
      </w:r>
      <w:r w:rsidR="0053557D">
        <w:rPr>
          <w:rFonts w:eastAsia="ACaslon-Regular" w:cs="Calibri"/>
          <w:lang w:val="en-GB"/>
        </w:rPr>
        <w:t xml:space="preserve"> </w:t>
      </w:r>
      <w:r w:rsidRPr="007142E7">
        <w:rPr>
          <w:rFonts w:eastAsia="ACaslon-Regular" w:cs="Calibri"/>
          <w:lang w:val="en-GB"/>
        </w:rPr>
        <w:t>offending the dignity and self-respect of</w:t>
      </w:r>
      <w:r w:rsidR="0053557D">
        <w:rPr>
          <w:rFonts w:eastAsia="ACaslon-Regular" w:cs="Calibri"/>
          <w:lang w:val="en-GB"/>
        </w:rPr>
        <w:t xml:space="preserve"> </w:t>
      </w:r>
      <w:r w:rsidRPr="007142E7">
        <w:rPr>
          <w:rFonts w:eastAsia="ACaslon-Regular" w:cs="Calibri"/>
          <w:lang w:val="en-GB"/>
        </w:rPr>
        <w:t>those persons with whom they come in</w:t>
      </w:r>
      <w:r w:rsidR="0053557D">
        <w:rPr>
          <w:rFonts w:eastAsia="ACaslon-Regular" w:cs="Calibri"/>
          <w:lang w:val="en-GB"/>
        </w:rPr>
        <w:t xml:space="preserve"> </w:t>
      </w:r>
      <w:r w:rsidRPr="007142E7">
        <w:rPr>
          <w:rFonts w:eastAsia="ACaslon-Regular" w:cs="Calibri"/>
          <w:lang w:val="en-GB"/>
        </w:rPr>
        <w:t>contact in the course of the evaluation.</w:t>
      </w:r>
      <w:r w:rsidR="0053557D">
        <w:rPr>
          <w:rFonts w:eastAsia="ACaslon-Regular" w:cs="Calibri"/>
          <w:lang w:val="en-GB"/>
        </w:rPr>
        <w:t xml:space="preserve"> </w:t>
      </w:r>
      <w:r w:rsidRPr="007142E7">
        <w:rPr>
          <w:rFonts w:eastAsia="ACaslon-Regular" w:cs="Calibri"/>
          <w:lang w:val="en-GB"/>
        </w:rPr>
        <w:t>Knowing that evaluation might negatively</w:t>
      </w:r>
      <w:r w:rsidR="0053557D">
        <w:rPr>
          <w:rFonts w:eastAsia="ACaslon-Regular" w:cs="Calibri"/>
          <w:lang w:val="en-GB"/>
        </w:rPr>
        <w:t xml:space="preserve"> </w:t>
      </w:r>
      <w:r w:rsidRPr="007142E7">
        <w:rPr>
          <w:rFonts w:eastAsia="ACaslon-Regular" w:cs="Calibri"/>
          <w:lang w:val="en-GB"/>
        </w:rPr>
        <w:t>affect the interests of some stakeholders,</w:t>
      </w:r>
      <w:r w:rsidR="0053557D">
        <w:rPr>
          <w:rFonts w:eastAsia="ACaslon-Regular" w:cs="Calibri"/>
          <w:lang w:val="en-GB"/>
        </w:rPr>
        <w:t xml:space="preserve"> </w:t>
      </w:r>
      <w:r w:rsidRPr="007142E7">
        <w:rPr>
          <w:rFonts w:eastAsia="ACaslon-Regular" w:cs="Calibri"/>
          <w:lang w:val="en-GB"/>
        </w:rPr>
        <w:t>evaluators should conduct the evaluation</w:t>
      </w:r>
      <w:r w:rsidR="0053557D">
        <w:rPr>
          <w:rFonts w:eastAsia="ACaslon-Regular" w:cs="Calibri"/>
          <w:lang w:val="en-GB"/>
        </w:rPr>
        <w:t xml:space="preserve"> </w:t>
      </w:r>
      <w:r w:rsidRPr="007142E7">
        <w:rPr>
          <w:rFonts w:eastAsia="ACaslon-Regular" w:cs="Calibri"/>
          <w:lang w:val="en-GB"/>
        </w:rPr>
        <w:t>and communicate its purpose and results in</w:t>
      </w:r>
      <w:r w:rsidR="0053557D">
        <w:rPr>
          <w:rFonts w:eastAsia="ACaslon-Regular" w:cs="Calibri"/>
          <w:lang w:val="en-GB"/>
        </w:rPr>
        <w:t xml:space="preserve"> </w:t>
      </w:r>
      <w:r w:rsidRPr="007142E7">
        <w:rPr>
          <w:rFonts w:eastAsia="ACaslon-Regular" w:cs="Calibri"/>
          <w:lang w:val="en-GB"/>
        </w:rPr>
        <w:t>a way that clearly respects the stakeholders’</w:t>
      </w:r>
      <w:r w:rsidR="0053557D">
        <w:rPr>
          <w:rFonts w:eastAsia="ACaslon-Regular" w:cs="Calibri"/>
          <w:lang w:val="en-GB"/>
        </w:rPr>
        <w:t xml:space="preserve"> </w:t>
      </w:r>
      <w:r w:rsidRPr="007142E7">
        <w:rPr>
          <w:rFonts w:eastAsia="ACaslon-Regular" w:cs="Calibri"/>
          <w:lang w:val="en-GB"/>
        </w:rPr>
        <w:t>dignity and self-worth.</w:t>
      </w:r>
    </w:p>
    <w:p w:rsidR="00B913F1" w:rsidRPr="007142E7" w:rsidRDefault="00B913F1" w:rsidP="00112FBB">
      <w:pPr>
        <w:pStyle w:val="ListParagraph"/>
        <w:numPr>
          <w:ilvl w:val="0"/>
          <w:numId w:val="3"/>
        </w:numPr>
        <w:spacing w:line="240" w:lineRule="auto"/>
        <w:jc w:val="both"/>
        <w:rPr>
          <w:rFonts w:eastAsia="ACaslon-Regular" w:cs="Calibri"/>
          <w:lang w:val="en-GB"/>
        </w:rPr>
      </w:pPr>
      <w:r w:rsidRPr="007142E7">
        <w:rPr>
          <w:rFonts w:eastAsia="ACaslon-Regular" w:cs="Calibri"/>
          <w:lang w:val="en-GB"/>
        </w:rPr>
        <w:t>Are responsible for their performance and</w:t>
      </w:r>
      <w:r w:rsidR="0053557D">
        <w:rPr>
          <w:rFonts w:eastAsia="ACaslon-Regular" w:cs="Calibri"/>
          <w:lang w:val="en-GB"/>
        </w:rPr>
        <w:t xml:space="preserve"> </w:t>
      </w:r>
      <w:r w:rsidRPr="007142E7">
        <w:rPr>
          <w:rFonts w:eastAsia="ACaslon-Regular" w:cs="Calibri"/>
          <w:lang w:val="en-GB"/>
        </w:rPr>
        <w:t>their product(s). They are responsible for</w:t>
      </w:r>
      <w:r w:rsidR="0053557D">
        <w:rPr>
          <w:rFonts w:eastAsia="ACaslon-Regular" w:cs="Calibri"/>
          <w:lang w:val="en-GB"/>
        </w:rPr>
        <w:t xml:space="preserve"> </w:t>
      </w:r>
      <w:r w:rsidRPr="007142E7">
        <w:rPr>
          <w:rFonts w:eastAsia="ACaslon-Regular" w:cs="Calibri"/>
          <w:lang w:val="en-GB"/>
        </w:rPr>
        <w:t>the clear, accurate and fair written and/or oral presentation of study imitations,</w:t>
      </w:r>
      <w:r w:rsidR="009C4CBD">
        <w:rPr>
          <w:rFonts w:eastAsia="ACaslon-Regular" w:cs="Calibri"/>
          <w:lang w:val="en-GB"/>
        </w:rPr>
        <w:t xml:space="preserve"> </w:t>
      </w:r>
      <w:r w:rsidRPr="007142E7">
        <w:rPr>
          <w:rFonts w:eastAsia="ACaslon-Regular" w:cs="Calibri"/>
          <w:lang w:val="en-GB"/>
        </w:rPr>
        <w:t>findings and recommendations.</w:t>
      </w:r>
    </w:p>
    <w:p w:rsidR="00D6638C" w:rsidRPr="007142E7" w:rsidRDefault="00B913F1" w:rsidP="00112FBB">
      <w:pPr>
        <w:pStyle w:val="ListParagraph"/>
        <w:numPr>
          <w:ilvl w:val="0"/>
          <w:numId w:val="3"/>
        </w:numPr>
        <w:spacing w:line="240" w:lineRule="auto"/>
        <w:jc w:val="both"/>
        <w:rPr>
          <w:rFonts w:cs="Calibri"/>
        </w:rPr>
      </w:pPr>
      <w:r w:rsidRPr="007142E7">
        <w:rPr>
          <w:rFonts w:eastAsia="ACaslon-Regular" w:cs="Calibri"/>
          <w:lang w:val="en-GB"/>
        </w:rPr>
        <w:t>Should reflect sound accounting procedures</w:t>
      </w:r>
      <w:r w:rsidR="0053557D">
        <w:rPr>
          <w:rFonts w:eastAsia="ACaslon-Regular" w:cs="Calibri"/>
          <w:lang w:val="en-GB"/>
        </w:rPr>
        <w:t xml:space="preserve"> </w:t>
      </w:r>
      <w:r w:rsidRPr="007142E7">
        <w:rPr>
          <w:rFonts w:eastAsia="ACaslon-Regular" w:cs="Calibri"/>
          <w:lang w:val="en-GB"/>
        </w:rPr>
        <w:t>and be prudent in using the resources of the</w:t>
      </w:r>
      <w:r w:rsidR="00094111" w:rsidRPr="007142E7">
        <w:rPr>
          <w:rFonts w:eastAsia="ACaslon-Regular" w:cs="Calibri"/>
          <w:lang w:val="en-GB"/>
        </w:rPr>
        <w:t xml:space="preserve"> </w:t>
      </w:r>
      <w:r w:rsidRPr="007142E7">
        <w:rPr>
          <w:rFonts w:eastAsia="ACaslon-Regular" w:cs="Calibri"/>
          <w:lang w:val="en-GB"/>
        </w:rPr>
        <w:t>evaluation.</w:t>
      </w:r>
    </w:p>
    <w:p w:rsidR="00D6638C" w:rsidRPr="007142E7" w:rsidRDefault="00D6638C" w:rsidP="00112FBB">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jc w:val="center"/>
        <w:rPr>
          <w:rFonts w:eastAsia="Times New Roman" w:cs="Calibri"/>
          <w:color w:val="000000"/>
          <w:sz w:val="20"/>
          <w:szCs w:val="20"/>
        </w:rPr>
      </w:pPr>
      <w:r w:rsidRPr="007142E7">
        <w:rPr>
          <w:rFonts w:eastAsia="Times New Roman" w:cs="Calibri"/>
          <w:b/>
          <w:bCs/>
          <w:color w:val="000000"/>
          <w:sz w:val="20"/>
          <w:szCs w:val="20"/>
        </w:rPr>
        <w:t>Evaluation Consultant Agreement Form</w:t>
      </w:r>
      <w:r w:rsidRPr="007142E7">
        <w:rPr>
          <w:rFonts w:cs="Calibri"/>
          <w:b/>
          <w:bCs/>
          <w:color w:val="000000"/>
          <w:sz w:val="20"/>
          <w:szCs w:val="20"/>
          <w:vertAlign w:val="superscript"/>
        </w:rPr>
        <w:footnoteReference w:id="1"/>
      </w:r>
    </w:p>
    <w:p w:rsidR="00D6638C" w:rsidRPr="007142E7" w:rsidRDefault="00D6638C" w:rsidP="00112FBB">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eastAsia="Times New Roman" w:cs="Calibri"/>
          <w:color w:val="000000"/>
          <w:sz w:val="20"/>
          <w:szCs w:val="20"/>
        </w:rPr>
      </w:pPr>
      <w:r w:rsidRPr="007142E7">
        <w:rPr>
          <w:rFonts w:eastAsia="Times New Roman" w:cs="Calibri"/>
          <w:b/>
          <w:bCs/>
          <w:color w:val="000000"/>
          <w:sz w:val="20"/>
          <w:szCs w:val="20"/>
        </w:rPr>
        <w:t xml:space="preserve">Agreement to abide by the Code of Conduct for Evaluation in the UN System </w:t>
      </w:r>
    </w:p>
    <w:p w:rsidR="00D6638C" w:rsidRPr="007142E7" w:rsidRDefault="00D6638C" w:rsidP="00112FBB">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eastAsia="Times New Roman" w:cs="Calibri"/>
          <w:color w:val="000000"/>
          <w:sz w:val="20"/>
          <w:szCs w:val="20"/>
        </w:rPr>
      </w:pPr>
      <w:r w:rsidRPr="007142E7">
        <w:rPr>
          <w:rFonts w:eastAsia="Times New Roman" w:cs="Calibri"/>
          <w:b/>
          <w:bCs/>
          <w:color w:val="000000"/>
          <w:sz w:val="20"/>
          <w:szCs w:val="20"/>
        </w:rPr>
        <w:t xml:space="preserve">Name of Consultant: </w:t>
      </w:r>
      <w:r w:rsidRPr="007142E7">
        <w:rPr>
          <w:rFonts w:eastAsia="Times New Roman" w:cs="Calibri"/>
          <w:color w:val="000000"/>
          <w:sz w:val="20"/>
          <w:szCs w:val="20"/>
        </w:rPr>
        <w:t>__</w:t>
      </w:r>
      <w:r w:rsidR="000545C7" w:rsidRPr="007142E7">
        <w:rPr>
          <w:rFonts w:eastAsia="Times New Roman" w:cs="Calibri"/>
          <w:color w:val="000000"/>
          <w:sz w:val="20"/>
          <w:szCs w:val="20"/>
          <w:u w:val="single"/>
        </w:rPr>
        <w:fldChar w:fldCharType="begin">
          <w:ffData>
            <w:name w:val="Text2"/>
            <w:enabled/>
            <w:calcOnExit w:val="0"/>
            <w:textInput/>
          </w:ffData>
        </w:fldChar>
      </w:r>
      <w:r w:rsidRPr="007142E7">
        <w:rPr>
          <w:rFonts w:eastAsia="Times New Roman" w:cs="Calibri"/>
          <w:color w:val="000000"/>
          <w:sz w:val="20"/>
          <w:szCs w:val="20"/>
          <w:u w:val="single"/>
        </w:rPr>
        <w:instrText xml:space="preserve"> FORMTEXT </w:instrText>
      </w:r>
      <w:r w:rsidR="000545C7" w:rsidRPr="007142E7">
        <w:rPr>
          <w:rFonts w:eastAsia="Times New Roman" w:cs="Calibri"/>
          <w:color w:val="000000"/>
          <w:sz w:val="20"/>
          <w:szCs w:val="20"/>
          <w:u w:val="single"/>
        </w:rPr>
      </w:r>
      <w:r w:rsidR="000545C7" w:rsidRPr="007142E7">
        <w:rPr>
          <w:rFonts w:eastAsia="Times New Roman" w:cs="Calibri"/>
          <w:color w:val="000000"/>
          <w:sz w:val="20"/>
          <w:szCs w:val="20"/>
          <w:u w:val="single"/>
        </w:rPr>
        <w:fldChar w:fldCharType="separate"/>
      </w:r>
      <w:r w:rsidRPr="007142E7">
        <w:rPr>
          <w:rFonts w:eastAsia="Times New Roman" w:cs="Calibri"/>
          <w:noProof/>
          <w:color w:val="000000"/>
          <w:sz w:val="20"/>
          <w:szCs w:val="20"/>
          <w:u w:val="single"/>
        </w:rPr>
        <w:t> </w:t>
      </w:r>
      <w:r w:rsidRPr="007142E7">
        <w:rPr>
          <w:rFonts w:eastAsia="Times New Roman" w:cs="Calibri"/>
          <w:noProof/>
          <w:color w:val="000000"/>
          <w:sz w:val="20"/>
          <w:szCs w:val="20"/>
          <w:u w:val="single"/>
        </w:rPr>
        <w:t> </w:t>
      </w:r>
      <w:r w:rsidRPr="007142E7">
        <w:rPr>
          <w:rFonts w:eastAsia="Times New Roman" w:cs="Calibri"/>
          <w:noProof/>
          <w:color w:val="000000"/>
          <w:sz w:val="20"/>
          <w:szCs w:val="20"/>
          <w:u w:val="single"/>
        </w:rPr>
        <w:t> </w:t>
      </w:r>
      <w:r w:rsidRPr="007142E7">
        <w:rPr>
          <w:rFonts w:eastAsia="Times New Roman" w:cs="Calibri"/>
          <w:noProof/>
          <w:color w:val="000000"/>
          <w:sz w:val="20"/>
          <w:szCs w:val="20"/>
          <w:u w:val="single"/>
        </w:rPr>
        <w:t> </w:t>
      </w:r>
      <w:r w:rsidRPr="007142E7">
        <w:rPr>
          <w:rFonts w:eastAsia="Times New Roman" w:cs="Calibri"/>
          <w:noProof/>
          <w:color w:val="000000"/>
          <w:sz w:val="20"/>
          <w:szCs w:val="20"/>
          <w:u w:val="single"/>
        </w:rPr>
        <w:t> </w:t>
      </w:r>
      <w:r w:rsidR="000545C7" w:rsidRPr="007142E7">
        <w:rPr>
          <w:rFonts w:eastAsia="Times New Roman" w:cs="Calibri"/>
          <w:color w:val="000000"/>
          <w:sz w:val="20"/>
          <w:szCs w:val="20"/>
          <w:u w:val="single"/>
        </w:rPr>
        <w:fldChar w:fldCharType="end"/>
      </w:r>
      <w:r w:rsidRPr="007142E7">
        <w:rPr>
          <w:rFonts w:eastAsia="Times New Roman" w:cs="Calibri"/>
          <w:color w:val="000000"/>
          <w:sz w:val="20"/>
          <w:szCs w:val="20"/>
        </w:rPr>
        <w:t xml:space="preserve">_________________________________________________ </w:t>
      </w:r>
    </w:p>
    <w:p w:rsidR="00D6638C" w:rsidRPr="007142E7" w:rsidRDefault="00D6638C" w:rsidP="00112FBB">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eastAsia="Times New Roman" w:cs="Calibri"/>
          <w:color w:val="000000"/>
          <w:sz w:val="20"/>
          <w:szCs w:val="20"/>
        </w:rPr>
      </w:pPr>
      <w:r w:rsidRPr="007142E7">
        <w:rPr>
          <w:rFonts w:eastAsia="Times New Roman" w:cs="Calibri"/>
          <w:b/>
          <w:bCs/>
          <w:color w:val="000000"/>
          <w:sz w:val="20"/>
          <w:szCs w:val="20"/>
        </w:rPr>
        <w:t xml:space="preserve">Name of Consultancy Organization </w:t>
      </w:r>
      <w:r w:rsidRPr="007142E7">
        <w:rPr>
          <w:rFonts w:eastAsia="Times New Roman" w:cs="Calibri"/>
          <w:color w:val="000000"/>
          <w:sz w:val="20"/>
          <w:szCs w:val="20"/>
        </w:rPr>
        <w:t>(where relevant)</w:t>
      </w:r>
      <w:r w:rsidRPr="007142E7">
        <w:rPr>
          <w:rFonts w:eastAsia="Times New Roman" w:cs="Calibri"/>
          <w:b/>
          <w:bCs/>
          <w:color w:val="000000"/>
          <w:sz w:val="20"/>
          <w:szCs w:val="20"/>
        </w:rPr>
        <w:t xml:space="preserve">: </w:t>
      </w:r>
      <w:r w:rsidRPr="007142E7">
        <w:rPr>
          <w:rFonts w:eastAsia="Times New Roman" w:cs="Calibri"/>
          <w:color w:val="000000"/>
          <w:sz w:val="20"/>
          <w:szCs w:val="20"/>
        </w:rPr>
        <w:t xml:space="preserve">________________________ </w:t>
      </w:r>
    </w:p>
    <w:p w:rsidR="00D6638C" w:rsidRPr="007142E7" w:rsidRDefault="00D6638C" w:rsidP="00112FBB">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eastAsia="Times New Roman" w:cs="Calibri"/>
          <w:color w:val="000000"/>
          <w:sz w:val="20"/>
          <w:szCs w:val="20"/>
        </w:rPr>
      </w:pPr>
      <w:r w:rsidRPr="007142E7">
        <w:rPr>
          <w:rFonts w:eastAsia="Times New Roman" w:cs="Calibri"/>
          <w:b/>
          <w:bCs/>
          <w:color w:val="000000"/>
          <w:sz w:val="20"/>
          <w:szCs w:val="20"/>
        </w:rPr>
        <w:t xml:space="preserve">I confirm that I have received and understood and will abide by the United Nations Code of Conduct for Evaluation. </w:t>
      </w:r>
    </w:p>
    <w:p w:rsidR="00D6638C" w:rsidRPr="007142E7" w:rsidRDefault="00D6638C" w:rsidP="00112FBB">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eastAsia="Times New Roman" w:cs="Calibri"/>
          <w:color w:val="000000"/>
          <w:sz w:val="20"/>
          <w:szCs w:val="20"/>
        </w:rPr>
      </w:pPr>
      <w:r w:rsidRPr="007142E7">
        <w:rPr>
          <w:rFonts w:eastAsia="Times New Roman" w:cs="Calibri"/>
          <w:color w:val="000000"/>
          <w:sz w:val="20"/>
          <w:szCs w:val="20"/>
        </w:rPr>
        <w:t xml:space="preserve">Signed at </w:t>
      </w:r>
      <w:r w:rsidR="00224F9C" w:rsidRPr="003B0000">
        <w:rPr>
          <w:rFonts w:eastAsia="Times New Roman" w:cs="Calibri"/>
          <w:i/>
          <w:color w:val="000000"/>
          <w:sz w:val="20"/>
          <w:szCs w:val="20"/>
          <w:highlight w:val="lightGray"/>
        </w:rPr>
        <w:t>place</w:t>
      </w:r>
      <w:r w:rsidR="009C4CBD">
        <w:rPr>
          <w:rFonts w:eastAsia="Times New Roman" w:cs="Calibri"/>
          <w:i/>
          <w:color w:val="000000"/>
          <w:sz w:val="20"/>
          <w:szCs w:val="20"/>
        </w:rPr>
        <w:t xml:space="preserve"> </w:t>
      </w:r>
      <w:r w:rsidRPr="007142E7">
        <w:rPr>
          <w:rFonts w:eastAsia="Times New Roman" w:cs="Calibri"/>
          <w:color w:val="000000"/>
          <w:sz w:val="20"/>
          <w:szCs w:val="20"/>
        </w:rPr>
        <w:t xml:space="preserve">on </w:t>
      </w:r>
      <w:r w:rsidR="00224F9C" w:rsidRPr="003B0000">
        <w:rPr>
          <w:rFonts w:eastAsia="Times New Roman" w:cs="Calibri"/>
          <w:i/>
          <w:color w:val="000000"/>
          <w:sz w:val="20"/>
          <w:szCs w:val="20"/>
          <w:highlight w:val="lightGray"/>
        </w:rPr>
        <w:t>date</w:t>
      </w:r>
    </w:p>
    <w:p w:rsidR="00D6638C" w:rsidRPr="007142E7" w:rsidRDefault="00D6638C" w:rsidP="00112FBB">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rPr>
          <w:rFonts w:eastAsia="Times New Roman" w:cs="Calibri"/>
          <w:color w:val="000000"/>
          <w:sz w:val="20"/>
          <w:szCs w:val="20"/>
        </w:rPr>
      </w:pPr>
      <w:r w:rsidRPr="007142E7">
        <w:rPr>
          <w:rFonts w:eastAsia="Times New Roman" w:cs="Calibri"/>
          <w:color w:val="000000"/>
          <w:sz w:val="20"/>
          <w:szCs w:val="20"/>
        </w:rPr>
        <w:t>Signature: ________________________________________</w:t>
      </w:r>
    </w:p>
    <w:p w:rsidR="00403250" w:rsidRPr="007142E7" w:rsidRDefault="00403250" w:rsidP="00112FBB">
      <w:pPr>
        <w:pStyle w:val="Heading2"/>
        <w:spacing w:line="240" w:lineRule="auto"/>
        <w:rPr>
          <w:sz w:val="20"/>
        </w:rPr>
        <w:sectPr w:rsidR="00403250" w:rsidRPr="007142E7" w:rsidSect="00112FBB">
          <w:footerReference w:type="default" r:id="rId13"/>
          <w:pgSz w:w="12240" w:h="15840"/>
          <w:pgMar w:top="709" w:right="1440" w:bottom="1440" w:left="1440" w:header="720" w:footer="720" w:gutter="0"/>
          <w:cols w:space="720"/>
          <w:docGrid w:linePitch="360"/>
        </w:sectPr>
      </w:pPr>
      <w:bookmarkStart w:id="39" w:name="_Annex_C:_Evaluation"/>
      <w:bookmarkEnd w:id="39"/>
    </w:p>
    <w:p w:rsidR="00D6638C" w:rsidRPr="007142E7" w:rsidRDefault="00D6638C" w:rsidP="00112FBB">
      <w:pPr>
        <w:pStyle w:val="Heading2"/>
        <w:spacing w:line="240" w:lineRule="auto"/>
        <w:rPr>
          <w:sz w:val="20"/>
        </w:rPr>
      </w:pPr>
      <w:bookmarkStart w:id="40" w:name="_TOR_Annex_F:"/>
      <w:bookmarkStart w:id="41" w:name="_Toc299122847"/>
      <w:bookmarkStart w:id="42" w:name="_Toc299122869"/>
      <w:bookmarkStart w:id="43" w:name="_Toc299126633"/>
      <w:bookmarkStart w:id="44" w:name="_Toc299133057"/>
      <w:bookmarkStart w:id="45" w:name="_Toc321341567"/>
      <w:bookmarkEnd w:id="40"/>
      <w:r w:rsidRPr="007142E7">
        <w:rPr>
          <w:sz w:val="20"/>
        </w:rPr>
        <w:lastRenderedPageBreak/>
        <w:t xml:space="preserve">Annex </w:t>
      </w:r>
      <w:r w:rsidR="003A0EF2" w:rsidRPr="007142E7">
        <w:rPr>
          <w:sz w:val="20"/>
        </w:rPr>
        <w:t>C</w:t>
      </w:r>
      <w:r w:rsidRPr="007142E7">
        <w:rPr>
          <w:sz w:val="20"/>
        </w:rPr>
        <w:t>: Evaluation Report Outline</w:t>
      </w:r>
      <w:bookmarkEnd w:id="41"/>
      <w:bookmarkEnd w:id="42"/>
      <w:bookmarkEnd w:id="43"/>
      <w:bookmarkEnd w:id="44"/>
      <w:r w:rsidRPr="007142E7">
        <w:rPr>
          <w:sz w:val="20"/>
          <w:vertAlign w:val="superscript"/>
        </w:rPr>
        <w:footnoteReference w:id="2"/>
      </w:r>
      <w:bookmarkEnd w:id="45"/>
    </w:p>
    <w:tbl>
      <w:tblPr>
        <w:tblW w:w="0" w:type="auto"/>
        <w:tblInd w:w="108" w:type="dxa"/>
        <w:tblLayout w:type="fixed"/>
        <w:tblLook w:val="04A0" w:firstRow="1" w:lastRow="0" w:firstColumn="1" w:lastColumn="0" w:noHBand="0" w:noVBand="1"/>
      </w:tblPr>
      <w:tblGrid>
        <w:gridCol w:w="709"/>
        <w:gridCol w:w="8789"/>
      </w:tblGrid>
      <w:tr w:rsidR="00D6638C" w:rsidRPr="007142E7" w:rsidTr="00611A27">
        <w:tc>
          <w:tcPr>
            <w:tcW w:w="709" w:type="dxa"/>
          </w:tcPr>
          <w:p w:rsidR="00D6638C" w:rsidRPr="007142E7" w:rsidRDefault="00D6638C" w:rsidP="00112FBB">
            <w:pPr>
              <w:spacing w:after="0" w:line="240" w:lineRule="auto"/>
              <w:jc w:val="both"/>
              <w:rPr>
                <w:rFonts w:eastAsia="Times New Roman" w:cs="Calibri"/>
                <w:b/>
                <w:bCs/>
                <w:sz w:val="20"/>
                <w:szCs w:val="20"/>
              </w:rPr>
            </w:pPr>
            <w:r w:rsidRPr="007142E7">
              <w:rPr>
                <w:rFonts w:eastAsia="Times New Roman" w:cs="Calibri"/>
                <w:b/>
                <w:bCs/>
                <w:sz w:val="20"/>
                <w:szCs w:val="20"/>
              </w:rPr>
              <w:t>i.</w:t>
            </w:r>
          </w:p>
        </w:tc>
        <w:tc>
          <w:tcPr>
            <w:tcW w:w="8789" w:type="dxa"/>
          </w:tcPr>
          <w:p w:rsidR="00D6638C" w:rsidRPr="007142E7" w:rsidRDefault="00440157" w:rsidP="00112FBB">
            <w:pPr>
              <w:spacing w:after="0" w:line="240" w:lineRule="auto"/>
              <w:jc w:val="both"/>
              <w:rPr>
                <w:rFonts w:eastAsia="Times New Roman" w:cs="Calibri"/>
                <w:sz w:val="20"/>
                <w:szCs w:val="20"/>
              </w:rPr>
            </w:pPr>
            <w:r w:rsidRPr="007142E7">
              <w:rPr>
                <w:rFonts w:eastAsia="Times New Roman" w:cs="Calibri"/>
                <w:sz w:val="20"/>
                <w:szCs w:val="20"/>
              </w:rPr>
              <w:t xml:space="preserve">Title and </w:t>
            </w:r>
            <w:r w:rsidR="00D6638C" w:rsidRPr="007142E7">
              <w:rPr>
                <w:rFonts w:eastAsia="Times New Roman" w:cs="Calibri"/>
                <w:sz w:val="20"/>
                <w:szCs w:val="20"/>
              </w:rPr>
              <w:t>Opening page:</w:t>
            </w:r>
          </w:p>
          <w:p w:rsidR="00D6638C" w:rsidRPr="007142E7" w:rsidRDefault="00440157"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Name of the evaluation intervention</w:t>
            </w:r>
          </w:p>
          <w:p w:rsidR="00D6638C" w:rsidRPr="007142E7" w:rsidRDefault="00440157"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Time-frame of the evaluation and date of the report</w:t>
            </w:r>
            <w:r w:rsidR="00D6638C" w:rsidRPr="007142E7">
              <w:rPr>
                <w:rFonts w:eastAsia="Times New Roman" w:cs="Calibri"/>
                <w:sz w:val="20"/>
                <w:szCs w:val="20"/>
              </w:rPr>
              <w:t xml:space="preserve">  </w:t>
            </w:r>
          </w:p>
          <w:p w:rsidR="00D6638C" w:rsidRPr="007142E7" w:rsidRDefault="00440157"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Country of the evaluation intervention</w:t>
            </w:r>
          </w:p>
          <w:p w:rsidR="00D6638C" w:rsidRPr="007142E7" w:rsidRDefault="00440157"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Names and/or organizations of evaluators</w:t>
            </w:r>
          </w:p>
          <w:p w:rsidR="00D6638C" w:rsidRPr="007142E7" w:rsidRDefault="00440157" w:rsidP="00DE7E2A">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 xml:space="preserve">Name of the organization commissioning the evaluation </w:t>
            </w:r>
          </w:p>
          <w:p w:rsidR="008B2300" w:rsidRPr="007142E7" w:rsidRDefault="00D6638C" w:rsidP="00DE7E2A">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Acknowledgements</w:t>
            </w:r>
          </w:p>
          <w:p w:rsidR="008B2300" w:rsidRPr="007142E7" w:rsidRDefault="008B2300" w:rsidP="00DE7E2A">
            <w:pPr>
              <w:spacing w:after="0" w:line="240" w:lineRule="auto"/>
              <w:jc w:val="both"/>
              <w:rPr>
                <w:rFonts w:eastAsia="Times New Roman" w:cs="Calibri"/>
                <w:sz w:val="20"/>
                <w:szCs w:val="20"/>
              </w:rPr>
            </w:pPr>
            <w:r w:rsidRPr="007142E7">
              <w:rPr>
                <w:rFonts w:eastAsia="Times New Roman" w:cs="Calibri"/>
                <w:sz w:val="20"/>
                <w:szCs w:val="20"/>
              </w:rPr>
              <w:t>Table of contents – Should always include boxes, figures, tables and annexes with page reference.</w:t>
            </w:r>
          </w:p>
          <w:p w:rsidR="008B2300" w:rsidRPr="007142E7" w:rsidRDefault="008B2300" w:rsidP="00370C37">
            <w:pPr>
              <w:spacing w:after="0" w:line="240" w:lineRule="auto"/>
              <w:jc w:val="both"/>
              <w:rPr>
                <w:rFonts w:eastAsia="Times New Roman" w:cs="Calibri"/>
                <w:sz w:val="20"/>
                <w:szCs w:val="20"/>
              </w:rPr>
            </w:pPr>
            <w:r w:rsidRPr="007142E7">
              <w:rPr>
                <w:rFonts w:eastAsia="Times New Roman" w:cs="Calibri"/>
                <w:sz w:val="20"/>
                <w:szCs w:val="20"/>
              </w:rPr>
              <w:t>List of acronyms and abbreviations</w:t>
            </w:r>
          </w:p>
        </w:tc>
      </w:tr>
      <w:tr w:rsidR="00D6638C" w:rsidRPr="007142E7" w:rsidTr="00611A27">
        <w:tc>
          <w:tcPr>
            <w:tcW w:w="709" w:type="dxa"/>
          </w:tcPr>
          <w:p w:rsidR="00D6638C" w:rsidRPr="007142E7" w:rsidRDefault="00D6638C" w:rsidP="00112FBB">
            <w:pPr>
              <w:spacing w:after="0" w:line="240" w:lineRule="auto"/>
              <w:jc w:val="both"/>
              <w:rPr>
                <w:rFonts w:eastAsia="Times New Roman" w:cs="Calibri"/>
                <w:b/>
                <w:bCs/>
                <w:sz w:val="20"/>
                <w:szCs w:val="20"/>
              </w:rPr>
            </w:pPr>
            <w:r w:rsidRPr="007142E7">
              <w:rPr>
                <w:rFonts w:eastAsia="Times New Roman" w:cs="Calibri"/>
                <w:b/>
                <w:bCs/>
                <w:sz w:val="20"/>
                <w:szCs w:val="20"/>
              </w:rPr>
              <w:t>ii.</w:t>
            </w:r>
          </w:p>
        </w:tc>
        <w:tc>
          <w:tcPr>
            <w:tcW w:w="8789" w:type="dxa"/>
          </w:tcPr>
          <w:p w:rsidR="00D6638C" w:rsidRPr="007142E7" w:rsidRDefault="00D6638C" w:rsidP="00112FBB">
            <w:pPr>
              <w:spacing w:after="0" w:line="240" w:lineRule="auto"/>
              <w:jc w:val="both"/>
              <w:rPr>
                <w:rFonts w:eastAsia="Times New Roman" w:cs="Calibri"/>
                <w:sz w:val="20"/>
                <w:szCs w:val="20"/>
              </w:rPr>
            </w:pPr>
            <w:r w:rsidRPr="007142E7">
              <w:rPr>
                <w:rFonts w:eastAsia="Times New Roman" w:cs="Calibri"/>
                <w:sz w:val="20"/>
                <w:szCs w:val="20"/>
              </w:rPr>
              <w:t>Executive Summary</w:t>
            </w:r>
          </w:p>
          <w:p w:rsidR="008B2300" w:rsidRPr="007142E7" w:rsidRDefault="008B2300"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 xml:space="preserve">Briefly describe the intervention of the evaluation (the project(s), programme(s), policies or other intervention) that was evaluated. </w:t>
            </w:r>
          </w:p>
          <w:p w:rsidR="008B2300" w:rsidRPr="007142E7" w:rsidRDefault="008B2300"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 xml:space="preserve">Explain the purpose and objectives of the evaluation, including the audience for the evaluation and the intended uses. </w:t>
            </w:r>
          </w:p>
          <w:p w:rsidR="008B2300" w:rsidRPr="007142E7" w:rsidRDefault="008B2300"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 xml:space="preserve">Describe key aspect of the evaluation approach and methods. </w:t>
            </w:r>
          </w:p>
          <w:p w:rsidR="00D6638C" w:rsidRPr="007142E7" w:rsidRDefault="008B2300"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 xml:space="preserve">Summarize principle findings, conclusions, and recommendations. </w:t>
            </w:r>
          </w:p>
        </w:tc>
      </w:tr>
      <w:tr w:rsidR="00D6638C" w:rsidRPr="007142E7" w:rsidTr="00611A27">
        <w:tc>
          <w:tcPr>
            <w:tcW w:w="709" w:type="dxa"/>
          </w:tcPr>
          <w:p w:rsidR="00D6638C" w:rsidRPr="007142E7" w:rsidRDefault="00D6638C" w:rsidP="00112FBB">
            <w:pPr>
              <w:spacing w:after="0" w:line="240" w:lineRule="auto"/>
              <w:jc w:val="both"/>
              <w:rPr>
                <w:rFonts w:eastAsia="Times New Roman" w:cs="Calibri"/>
                <w:b/>
                <w:bCs/>
                <w:sz w:val="20"/>
                <w:szCs w:val="20"/>
              </w:rPr>
            </w:pPr>
            <w:r w:rsidRPr="007142E7">
              <w:rPr>
                <w:rFonts w:eastAsia="Times New Roman" w:cs="Calibri"/>
                <w:b/>
                <w:bCs/>
                <w:sz w:val="20"/>
                <w:szCs w:val="20"/>
              </w:rPr>
              <w:t>iii.</w:t>
            </w:r>
          </w:p>
        </w:tc>
        <w:tc>
          <w:tcPr>
            <w:tcW w:w="8789" w:type="dxa"/>
          </w:tcPr>
          <w:p w:rsidR="008B2300" w:rsidRPr="007142E7" w:rsidRDefault="008B2300" w:rsidP="00112FBB">
            <w:pPr>
              <w:spacing w:after="0" w:line="240" w:lineRule="auto"/>
              <w:jc w:val="both"/>
              <w:rPr>
                <w:rFonts w:eastAsia="Times New Roman" w:cs="Calibri"/>
                <w:sz w:val="20"/>
                <w:szCs w:val="20"/>
              </w:rPr>
            </w:pPr>
            <w:r w:rsidRPr="007142E7">
              <w:rPr>
                <w:rFonts w:eastAsia="Times New Roman" w:cs="Calibri"/>
                <w:sz w:val="20"/>
                <w:szCs w:val="20"/>
              </w:rPr>
              <w:t>Introduction</w:t>
            </w:r>
          </w:p>
          <w:p w:rsidR="008D40AE" w:rsidRPr="007142E7" w:rsidRDefault="008D40AE"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 xml:space="preserve">Purpose of the evaluation </w:t>
            </w:r>
          </w:p>
          <w:p w:rsidR="008D40AE" w:rsidRPr="007142E7" w:rsidRDefault="008D40AE"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 xml:space="preserve">Scope &amp; Methodology </w:t>
            </w:r>
          </w:p>
          <w:p w:rsidR="00D6638C" w:rsidRPr="007142E7" w:rsidRDefault="008D40AE"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Structure of the evaluation report</w:t>
            </w:r>
          </w:p>
          <w:p w:rsidR="00B7652B" w:rsidRPr="007142E7" w:rsidRDefault="00B7652B" w:rsidP="00112FBB">
            <w:pPr>
              <w:spacing w:after="0" w:line="240" w:lineRule="auto"/>
              <w:ind w:left="720"/>
              <w:jc w:val="both"/>
              <w:rPr>
                <w:rFonts w:eastAsia="Times New Roman" w:cs="Calibri"/>
                <w:b/>
                <w:sz w:val="20"/>
                <w:szCs w:val="20"/>
              </w:rPr>
            </w:pPr>
          </w:p>
        </w:tc>
      </w:tr>
      <w:tr w:rsidR="00D6638C" w:rsidRPr="007142E7" w:rsidTr="00E2623A">
        <w:trPr>
          <w:trHeight w:val="1800"/>
        </w:trPr>
        <w:tc>
          <w:tcPr>
            <w:tcW w:w="709" w:type="dxa"/>
          </w:tcPr>
          <w:p w:rsidR="00D6638C" w:rsidRPr="007142E7" w:rsidRDefault="003523AE" w:rsidP="00112FBB">
            <w:pPr>
              <w:spacing w:after="0" w:line="240" w:lineRule="auto"/>
              <w:jc w:val="both"/>
              <w:rPr>
                <w:rFonts w:eastAsia="Times New Roman" w:cs="Calibri"/>
                <w:b/>
                <w:bCs/>
                <w:sz w:val="20"/>
                <w:szCs w:val="20"/>
              </w:rPr>
            </w:pPr>
            <w:r w:rsidRPr="007142E7">
              <w:rPr>
                <w:rFonts w:eastAsia="Times New Roman" w:cs="Calibri"/>
                <w:b/>
                <w:bCs/>
                <w:sz w:val="20"/>
                <w:szCs w:val="20"/>
              </w:rPr>
              <w:t>iv.</w:t>
            </w:r>
          </w:p>
          <w:p w:rsidR="003523AE" w:rsidRPr="007142E7" w:rsidRDefault="003523AE" w:rsidP="00112FBB">
            <w:pPr>
              <w:spacing w:after="0" w:line="240" w:lineRule="auto"/>
              <w:jc w:val="both"/>
              <w:rPr>
                <w:rFonts w:eastAsia="Times New Roman" w:cs="Calibri"/>
                <w:b/>
                <w:bCs/>
                <w:sz w:val="20"/>
                <w:szCs w:val="20"/>
              </w:rPr>
            </w:pPr>
          </w:p>
          <w:p w:rsidR="003523AE" w:rsidRPr="007142E7" w:rsidRDefault="003523AE" w:rsidP="00112FBB">
            <w:pPr>
              <w:spacing w:after="0" w:line="240" w:lineRule="auto"/>
              <w:jc w:val="both"/>
              <w:rPr>
                <w:rFonts w:eastAsia="Times New Roman" w:cs="Calibri"/>
                <w:b/>
                <w:bCs/>
                <w:sz w:val="20"/>
                <w:szCs w:val="20"/>
              </w:rPr>
            </w:pPr>
          </w:p>
          <w:p w:rsidR="003523AE" w:rsidRPr="007142E7" w:rsidRDefault="003523AE" w:rsidP="00112FBB">
            <w:pPr>
              <w:spacing w:after="0" w:line="240" w:lineRule="auto"/>
              <w:jc w:val="both"/>
              <w:rPr>
                <w:rFonts w:eastAsia="Times New Roman" w:cs="Calibri"/>
                <w:b/>
                <w:bCs/>
                <w:sz w:val="20"/>
                <w:szCs w:val="20"/>
              </w:rPr>
            </w:pPr>
          </w:p>
        </w:tc>
        <w:tc>
          <w:tcPr>
            <w:tcW w:w="8789" w:type="dxa"/>
          </w:tcPr>
          <w:p w:rsidR="00D6638C" w:rsidRPr="007142E7" w:rsidRDefault="007E4637" w:rsidP="001A6764">
            <w:pPr>
              <w:spacing w:after="0" w:line="240" w:lineRule="auto"/>
              <w:jc w:val="both"/>
              <w:rPr>
                <w:rFonts w:eastAsia="Times New Roman" w:cs="Calibri"/>
                <w:sz w:val="20"/>
                <w:szCs w:val="20"/>
              </w:rPr>
            </w:pPr>
            <w:r w:rsidRPr="007142E7">
              <w:rPr>
                <w:rFonts w:eastAsia="Times New Roman" w:cs="Calibri"/>
                <w:sz w:val="20"/>
                <w:szCs w:val="20"/>
              </w:rPr>
              <w:t xml:space="preserve">Description of the intervention </w:t>
            </w:r>
          </w:p>
          <w:p w:rsidR="007E4637"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Describe what is being </w:t>
            </w:r>
            <w:r w:rsidRPr="007142E7">
              <w:rPr>
                <w:rFonts w:eastAsia="Times New Roman" w:cs="Calibri"/>
                <w:i/>
                <w:sz w:val="20"/>
                <w:szCs w:val="20"/>
              </w:rPr>
              <w:t>evaluated, who seeks to benefit</w:t>
            </w:r>
            <w:r w:rsidRPr="007142E7">
              <w:rPr>
                <w:rFonts w:eastAsia="Times New Roman" w:cs="Calibri"/>
                <w:sz w:val="20"/>
                <w:szCs w:val="20"/>
              </w:rPr>
              <w:t xml:space="preserve">, and the </w:t>
            </w:r>
            <w:r w:rsidRPr="007142E7">
              <w:rPr>
                <w:rFonts w:eastAsia="Times New Roman" w:cs="Calibri"/>
                <w:i/>
                <w:sz w:val="20"/>
                <w:szCs w:val="20"/>
              </w:rPr>
              <w:t>problem or issue</w:t>
            </w:r>
            <w:r w:rsidRPr="007142E7">
              <w:rPr>
                <w:rFonts w:eastAsia="Times New Roman" w:cs="Calibri"/>
                <w:sz w:val="20"/>
                <w:szCs w:val="20"/>
              </w:rPr>
              <w:t xml:space="preserve"> it seeks to address. </w:t>
            </w:r>
          </w:p>
          <w:p w:rsidR="007E4637"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Explain the </w:t>
            </w:r>
            <w:r w:rsidRPr="007142E7">
              <w:rPr>
                <w:rFonts w:eastAsia="Times New Roman" w:cs="Calibri"/>
                <w:i/>
                <w:sz w:val="20"/>
                <w:szCs w:val="20"/>
              </w:rPr>
              <w:t>expected results map or results framework, implementation strategies</w:t>
            </w:r>
            <w:r w:rsidRPr="007142E7">
              <w:rPr>
                <w:rFonts w:eastAsia="Times New Roman" w:cs="Calibri"/>
                <w:sz w:val="20"/>
                <w:szCs w:val="20"/>
              </w:rPr>
              <w:t xml:space="preserve">, and the key </w:t>
            </w:r>
            <w:r w:rsidRPr="007142E7">
              <w:rPr>
                <w:rFonts w:eastAsia="Times New Roman" w:cs="Calibri"/>
                <w:i/>
                <w:sz w:val="20"/>
                <w:szCs w:val="20"/>
              </w:rPr>
              <w:t>assumptions</w:t>
            </w:r>
            <w:r w:rsidRPr="007142E7">
              <w:rPr>
                <w:rFonts w:eastAsia="Times New Roman" w:cs="Calibri"/>
                <w:sz w:val="20"/>
                <w:szCs w:val="20"/>
              </w:rPr>
              <w:t xml:space="preserve"> underlying the strategy. </w:t>
            </w:r>
          </w:p>
          <w:p w:rsidR="007E4637"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Link the intervention to </w:t>
            </w:r>
            <w:r w:rsidRPr="007142E7">
              <w:rPr>
                <w:rFonts w:eastAsia="Times New Roman" w:cs="Calibri"/>
                <w:i/>
                <w:sz w:val="20"/>
                <w:szCs w:val="20"/>
              </w:rPr>
              <w:t>national priorities</w:t>
            </w:r>
            <w:r w:rsidRPr="007142E7">
              <w:rPr>
                <w:rFonts w:eastAsia="Times New Roman" w:cs="Calibri"/>
                <w:sz w:val="20"/>
                <w:szCs w:val="20"/>
              </w:rPr>
              <w:t xml:space="preserve">, UNDAF priorities, corporate multi-year funding frameworks or strategic plan goals, or other </w:t>
            </w:r>
            <w:r w:rsidRPr="007142E7">
              <w:rPr>
                <w:rFonts w:eastAsia="Times New Roman" w:cs="Calibri"/>
                <w:i/>
                <w:sz w:val="20"/>
                <w:szCs w:val="20"/>
              </w:rPr>
              <w:t>programme or country specific plans and goals</w:t>
            </w:r>
            <w:r w:rsidRPr="007142E7">
              <w:rPr>
                <w:rFonts w:eastAsia="Times New Roman" w:cs="Calibri"/>
                <w:sz w:val="20"/>
                <w:szCs w:val="20"/>
              </w:rPr>
              <w:t xml:space="preserve">. </w:t>
            </w:r>
          </w:p>
          <w:p w:rsidR="007E4637"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Identify the </w:t>
            </w:r>
            <w:r w:rsidRPr="007142E7">
              <w:rPr>
                <w:rFonts w:eastAsia="Times New Roman" w:cs="Calibri"/>
                <w:i/>
                <w:sz w:val="20"/>
                <w:szCs w:val="20"/>
              </w:rPr>
              <w:t>phase</w:t>
            </w:r>
            <w:r w:rsidRPr="007142E7">
              <w:rPr>
                <w:rFonts w:eastAsia="Times New Roman" w:cs="Calibri"/>
                <w:sz w:val="20"/>
                <w:szCs w:val="20"/>
              </w:rPr>
              <w:t xml:space="preserve"> in the implementation of the intervention and any </w:t>
            </w:r>
            <w:r w:rsidRPr="007142E7">
              <w:rPr>
                <w:rFonts w:eastAsia="Times New Roman" w:cs="Calibri"/>
                <w:i/>
                <w:sz w:val="20"/>
                <w:szCs w:val="20"/>
              </w:rPr>
              <w:t>significant changes</w:t>
            </w:r>
            <w:r w:rsidRPr="007142E7">
              <w:rPr>
                <w:rFonts w:eastAsia="Times New Roman" w:cs="Calibri"/>
                <w:sz w:val="20"/>
                <w:szCs w:val="20"/>
              </w:rPr>
              <w:t xml:space="preserve"> (e.g., plans, strategies, logical frameworks) that have occurred over time, and explain the implications of those changes for the evaluation. </w:t>
            </w:r>
          </w:p>
          <w:p w:rsidR="007E4637"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Identify and describe the </w:t>
            </w:r>
            <w:r w:rsidRPr="007142E7">
              <w:rPr>
                <w:rFonts w:eastAsia="Times New Roman" w:cs="Calibri"/>
                <w:i/>
                <w:sz w:val="20"/>
                <w:szCs w:val="20"/>
              </w:rPr>
              <w:t>key partners</w:t>
            </w:r>
            <w:r w:rsidRPr="007142E7">
              <w:rPr>
                <w:rFonts w:eastAsia="Times New Roman" w:cs="Calibri"/>
                <w:sz w:val="20"/>
                <w:szCs w:val="20"/>
              </w:rPr>
              <w:t xml:space="preserve"> involved in the implementation and their roles. </w:t>
            </w:r>
          </w:p>
          <w:p w:rsidR="007E4637"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Describe the </w:t>
            </w:r>
            <w:r w:rsidRPr="007142E7">
              <w:rPr>
                <w:rFonts w:eastAsia="Times New Roman" w:cs="Calibri"/>
                <w:i/>
                <w:sz w:val="20"/>
                <w:szCs w:val="20"/>
              </w:rPr>
              <w:t>scale of the intervention</w:t>
            </w:r>
            <w:r w:rsidRPr="007142E7">
              <w:rPr>
                <w:rFonts w:eastAsia="Times New Roman" w:cs="Calibri"/>
                <w:sz w:val="20"/>
                <w:szCs w:val="20"/>
              </w:rPr>
              <w:t xml:space="preserve">, such as the number of components (e.g., phases of a project) and the size of the target population for each component. </w:t>
            </w:r>
          </w:p>
          <w:p w:rsidR="007E4637"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Indicate </w:t>
            </w:r>
            <w:r w:rsidRPr="007142E7">
              <w:rPr>
                <w:rFonts w:eastAsia="Times New Roman" w:cs="Calibri"/>
                <w:i/>
                <w:sz w:val="20"/>
                <w:szCs w:val="20"/>
              </w:rPr>
              <w:t>the total resources</w:t>
            </w:r>
            <w:r w:rsidRPr="007142E7">
              <w:rPr>
                <w:rFonts w:eastAsia="Times New Roman" w:cs="Calibri"/>
                <w:sz w:val="20"/>
                <w:szCs w:val="20"/>
              </w:rPr>
              <w:t xml:space="preserve">, including human resources and budgets. </w:t>
            </w:r>
          </w:p>
          <w:p w:rsidR="007E4637"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Describe the context of </w:t>
            </w:r>
            <w:r w:rsidRPr="007142E7">
              <w:rPr>
                <w:rFonts w:eastAsia="Times New Roman" w:cs="Calibri"/>
                <w:i/>
                <w:sz w:val="20"/>
                <w:szCs w:val="20"/>
              </w:rPr>
              <w:t>the social, political, economic, environmental and institutional factors,</w:t>
            </w:r>
            <w:r w:rsidRPr="007142E7">
              <w:rPr>
                <w:rFonts w:eastAsia="Times New Roman" w:cs="Calibri"/>
                <w:sz w:val="20"/>
                <w:szCs w:val="20"/>
              </w:rPr>
              <w:t xml:space="preserve"> and the </w:t>
            </w:r>
            <w:r w:rsidRPr="007142E7">
              <w:rPr>
                <w:rFonts w:eastAsia="Times New Roman" w:cs="Calibri"/>
                <w:i/>
                <w:sz w:val="20"/>
                <w:szCs w:val="20"/>
              </w:rPr>
              <w:t>geographical landscape</w:t>
            </w:r>
            <w:r w:rsidRPr="007142E7">
              <w:rPr>
                <w:rFonts w:eastAsia="Times New Roman" w:cs="Calibri"/>
                <w:sz w:val="20"/>
                <w:szCs w:val="20"/>
              </w:rPr>
              <w:t xml:space="preserve"> within which the intervention operates and explain the effects (challenges and opportunities) those factors present for its implementation and outcomes. </w:t>
            </w:r>
          </w:p>
          <w:p w:rsidR="00F47E78" w:rsidRPr="007142E7" w:rsidRDefault="007E4637" w:rsidP="00112FBB">
            <w:pPr>
              <w:numPr>
                <w:ilvl w:val="0"/>
                <w:numId w:val="10"/>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Point out </w:t>
            </w:r>
            <w:r w:rsidRPr="007142E7">
              <w:rPr>
                <w:rFonts w:eastAsia="Times New Roman" w:cs="Calibri"/>
                <w:i/>
                <w:sz w:val="20"/>
                <w:szCs w:val="20"/>
              </w:rPr>
              <w:t>design weaknesses</w:t>
            </w:r>
            <w:r w:rsidRPr="007142E7">
              <w:rPr>
                <w:rFonts w:eastAsia="Times New Roman" w:cs="Calibri"/>
                <w:sz w:val="20"/>
                <w:szCs w:val="20"/>
              </w:rPr>
              <w:t xml:space="preserve"> (e.g., intervention logic) or other </w:t>
            </w:r>
            <w:r w:rsidRPr="007142E7">
              <w:rPr>
                <w:rFonts w:eastAsia="Times New Roman" w:cs="Calibri"/>
                <w:i/>
                <w:sz w:val="20"/>
                <w:szCs w:val="20"/>
              </w:rPr>
              <w:t>implementation constraints</w:t>
            </w:r>
            <w:r w:rsidRPr="007142E7">
              <w:rPr>
                <w:rFonts w:eastAsia="Times New Roman" w:cs="Calibri"/>
                <w:sz w:val="20"/>
                <w:szCs w:val="20"/>
              </w:rPr>
              <w:t xml:space="preserve"> (e.g., resource limitations). </w:t>
            </w:r>
          </w:p>
        </w:tc>
      </w:tr>
      <w:tr w:rsidR="00D6638C" w:rsidRPr="007142E7" w:rsidTr="00611A27">
        <w:trPr>
          <w:trHeight w:val="74"/>
        </w:trPr>
        <w:tc>
          <w:tcPr>
            <w:tcW w:w="709" w:type="dxa"/>
          </w:tcPr>
          <w:p w:rsidR="00D6638C" w:rsidRPr="007142E7" w:rsidRDefault="00CC2713" w:rsidP="00112FBB">
            <w:pPr>
              <w:spacing w:after="0" w:line="240" w:lineRule="auto"/>
              <w:jc w:val="both"/>
              <w:rPr>
                <w:rFonts w:eastAsia="Times New Roman" w:cs="Calibri"/>
                <w:b/>
                <w:bCs/>
                <w:sz w:val="20"/>
                <w:szCs w:val="20"/>
              </w:rPr>
            </w:pPr>
            <w:r w:rsidRPr="007142E7">
              <w:rPr>
                <w:rFonts w:eastAsia="Times New Roman" w:cs="Calibri"/>
                <w:b/>
                <w:bCs/>
                <w:sz w:val="20"/>
                <w:szCs w:val="20"/>
              </w:rPr>
              <w:t>v.</w:t>
            </w:r>
          </w:p>
        </w:tc>
        <w:tc>
          <w:tcPr>
            <w:tcW w:w="8789" w:type="dxa"/>
          </w:tcPr>
          <w:p w:rsidR="00D6638C" w:rsidRPr="007142E7" w:rsidRDefault="00CC2713" w:rsidP="00112FBB">
            <w:pPr>
              <w:spacing w:after="0" w:line="240" w:lineRule="auto"/>
              <w:jc w:val="both"/>
              <w:rPr>
                <w:rFonts w:eastAsia="Times New Roman" w:cs="Calibri"/>
                <w:sz w:val="20"/>
                <w:szCs w:val="20"/>
              </w:rPr>
            </w:pPr>
            <w:r w:rsidRPr="007142E7">
              <w:rPr>
                <w:rFonts w:eastAsia="Times New Roman" w:cs="Calibri"/>
                <w:sz w:val="20"/>
                <w:szCs w:val="20"/>
              </w:rPr>
              <w:t>Outcome</w:t>
            </w:r>
            <w:r w:rsidR="00D6638C" w:rsidRPr="007142E7">
              <w:rPr>
                <w:rFonts w:eastAsia="Times New Roman" w:cs="Calibri"/>
                <w:sz w:val="20"/>
                <w:szCs w:val="20"/>
              </w:rPr>
              <w:t xml:space="preserve"> </w:t>
            </w:r>
            <w:r w:rsidR="00D6638C" w:rsidRPr="007142E7">
              <w:rPr>
                <w:rFonts w:eastAsia="Times New Roman" w:cs="Calibri"/>
                <w:sz w:val="20"/>
                <w:szCs w:val="20"/>
                <w:lang w:val="en-GB"/>
              </w:rPr>
              <w:t>Results</w:t>
            </w:r>
          </w:p>
          <w:p w:rsidR="00D6638C" w:rsidRPr="007142E7" w:rsidRDefault="00D6638C" w:rsidP="001A6764">
            <w:pPr>
              <w:numPr>
                <w:ilvl w:val="0"/>
                <w:numId w:val="1"/>
              </w:numPr>
              <w:spacing w:after="0" w:line="240" w:lineRule="auto"/>
              <w:jc w:val="both"/>
              <w:rPr>
                <w:rFonts w:eastAsia="Times New Roman" w:cs="Calibri"/>
                <w:bCs/>
                <w:sz w:val="20"/>
                <w:szCs w:val="20"/>
              </w:rPr>
            </w:pPr>
            <w:r w:rsidRPr="007142E7">
              <w:rPr>
                <w:rFonts w:eastAsia="Times New Roman" w:cs="Calibri"/>
                <w:sz w:val="20"/>
                <w:szCs w:val="20"/>
              </w:rPr>
              <w:t>Overall results (attainment of objectives) (*)</w:t>
            </w:r>
          </w:p>
          <w:p w:rsidR="00D6638C" w:rsidRPr="007142E7" w:rsidRDefault="00D6638C" w:rsidP="001A6764">
            <w:pPr>
              <w:numPr>
                <w:ilvl w:val="0"/>
                <w:numId w:val="1"/>
              </w:numPr>
              <w:spacing w:after="0" w:line="240" w:lineRule="auto"/>
              <w:jc w:val="both"/>
              <w:rPr>
                <w:rFonts w:eastAsia="Times New Roman" w:cs="Calibri"/>
                <w:bCs/>
                <w:sz w:val="20"/>
                <w:szCs w:val="20"/>
              </w:rPr>
            </w:pPr>
            <w:r w:rsidRPr="007142E7">
              <w:rPr>
                <w:rFonts w:eastAsia="Times New Roman" w:cs="Calibri"/>
                <w:sz w:val="20"/>
                <w:szCs w:val="20"/>
              </w:rPr>
              <w:t>Relevance(*)</w:t>
            </w:r>
          </w:p>
          <w:p w:rsidR="00D6638C" w:rsidRPr="007142E7" w:rsidRDefault="00D6638C" w:rsidP="001A6764">
            <w:pPr>
              <w:numPr>
                <w:ilvl w:val="0"/>
                <w:numId w:val="1"/>
              </w:numPr>
              <w:spacing w:after="0" w:line="240" w:lineRule="auto"/>
              <w:jc w:val="both"/>
              <w:rPr>
                <w:rFonts w:eastAsia="Times New Roman" w:cs="Calibri"/>
                <w:bCs/>
                <w:sz w:val="20"/>
                <w:szCs w:val="20"/>
              </w:rPr>
            </w:pPr>
            <w:r w:rsidRPr="007142E7">
              <w:rPr>
                <w:rFonts w:eastAsia="Times New Roman" w:cs="Calibri"/>
                <w:sz w:val="20"/>
                <w:szCs w:val="20"/>
              </w:rPr>
              <w:t>Effectiveness &amp; Efficiency (*)</w:t>
            </w:r>
          </w:p>
          <w:p w:rsidR="00D6638C" w:rsidRPr="007142E7" w:rsidRDefault="00D6638C" w:rsidP="001A6764">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 xml:space="preserve">Country ownership </w:t>
            </w:r>
          </w:p>
          <w:p w:rsidR="00D6638C" w:rsidRPr="007142E7" w:rsidRDefault="00D6638C" w:rsidP="00DE7E2A">
            <w:pPr>
              <w:numPr>
                <w:ilvl w:val="0"/>
                <w:numId w:val="1"/>
              </w:numPr>
              <w:spacing w:after="0" w:line="240" w:lineRule="auto"/>
              <w:jc w:val="both"/>
              <w:rPr>
                <w:rFonts w:eastAsia="Times New Roman" w:cs="Calibri"/>
                <w:bCs/>
                <w:sz w:val="20"/>
                <w:szCs w:val="20"/>
              </w:rPr>
            </w:pPr>
            <w:r w:rsidRPr="007142E7">
              <w:rPr>
                <w:rFonts w:eastAsia="Times New Roman" w:cs="Calibri"/>
                <w:sz w:val="20"/>
                <w:szCs w:val="20"/>
              </w:rPr>
              <w:lastRenderedPageBreak/>
              <w:t xml:space="preserve">Sustainability (*) </w:t>
            </w:r>
          </w:p>
          <w:p w:rsidR="00D6638C" w:rsidRPr="007142E7" w:rsidRDefault="00D6638C" w:rsidP="00DE7E2A">
            <w:pPr>
              <w:numPr>
                <w:ilvl w:val="0"/>
                <w:numId w:val="1"/>
              </w:numPr>
              <w:spacing w:after="0" w:line="240" w:lineRule="auto"/>
              <w:jc w:val="both"/>
              <w:rPr>
                <w:rFonts w:eastAsia="Times New Roman" w:cs="Calibri"/>
                <w:sz w:val="20"/>
                <w:szCs w:val="20"/>
              </w:rPr>
            </w:pPr>
            <w:r w:rsidRPr="007142E7">
              <w:rPr>
                <w:rFonts w:eastAsia="Times New Roman" w:cs="Calibri"/>
                <w:sz w:val="20"/>
                <w:szCs w:val="20"/>
              </w:rPr>
              <w:t xml:space="preserve">Impact </w:t>
            </w:r>
          </w:p>
        </w:tc>
      </w:tr>
      <w:tr w:rsidR="00D6638C" w:rsidRPr="007142E7" w:rsidTr="00611A27">
        <w:tc>
          <w:tcPr>
            <w:tcW w:w="709" w:type="dxa"/>
          </w:tcPr>
          <w:p w:rsidR="00D6638C" w:rsidRPr="007142E7" w:rsidRDefault="00CC2713" w:rsidP="00112FBB">
            <w:pPr>
              <w:spacing w:after="0" w:line="240" w:lineRule="auto"/>
              <w:jc w:val="both"/>
              <w:rPr>
                <w:rFonts w:eastAsia="Times New Roman" w:cs="Calibri"/>
                <w:b/>
                <w:bCs/>
                <w:sz w:val="20"/>
                <w:szCs w:val="20"/>
              </w:rPr>
            </w:pPr>
            <w:r w:rsidRPr="007142E7">
              <w:rPr>
                <w:rFonts w:eastAsia="Times New Roman" w:cs="Calibri"/>
                <w:b/>
                <w:bCs/>
                <w:sz w:val="20"/>
                <w:szCs w:val="20"/>
              </w:rPr>
              <w:lastRenderedPageBreak/>
              <w:t>vi</w:t>
            </w:r>
            <w:r w:rsidR="00D6638C" w:rsidRPr="007142E7">
              <w:rPr>
                <w:rFonts w:eastAsia="Times New Roman" w:cs="Calibri"/>
                <w:b/>
                <w:bCs/>
                <w:sz w:val="20"/>
                <w:szCs w:val="20"/>
              </w:rPr>
              <w:t xml:space="preserve">. </w:t>
            </w:r>
          </w:p>
        </w:tc>
        <w:tc>
          <w:tcPr>
            <w:tcW w:w="8789" w:type="dxa"/>
          </w:tcPr>
          <w:p w:rsidR="00D6638C" w:rsidRPr="007142E7" w:rsidRDefault="00D6638C" w:rsidP="00112FBB">
            <w:pPr>
              <w:spacing w:after="0" w:line="240" w:lineRule="auto"/>
              <w:jc w:val="both"/>
              <w:rPr>
                <w:rFonts w:eastAsia="Times New Roman" w:cs="Calibri"/>
                <w:sz w:val="20"/>
                <w:szCs w:val="20"/>
              </w:rPr>
            </w:pPr>
            <w:r w:rsidRPr="007142E7">
              <w:rPr>
                <w:rFonts w:eastAsia="Times New Roman" w:cs="Calibri"/>
                <w:sz w:val="20"/>
                <w:szCs w:val="20"/>
              </w:rPr>
              <w:t>Conclusions, Recommendations &amp; Lessons</w:t>
            </w:r>
          </w:p>
          <w:p w:rsidR="00D6638C" w:rsidRPr="007142E7" w:rsidRDefault="00D6638C"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 xml:space="preserve">Corrective actions for the design, implementation, monitoring and evaluation of the </w:t>
            </w:r>
            <w:r w:rsidR="00CC2713" w:rsidRPr="007142E7">
              <w:rPr>
                <w:rFonts w:eastAsia="Times New Roman" w:cs="Calibri"/>
                <w:sz w:val="20"/>
                <w:szCs w:val="20"/>
              </w:rPr>
              <w:t>outcome/programme/projects</w:t>
            </w:r>
          </w:p>
          <w:p w:rsidR="00D6638C" w:rsidRPr="007142E7" w:rsidRDefault="00D6638C"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Actions to follow u</w:t>
            </w:r>
            <w:r w:rsidR="00CC2713" w:rsidRPr="007142E7">
              <w:rPr>
                <w:rFonts w:eastAsia="Times New Roman" w:cs="Calibri"/>
                <w:sz w:val="20"/>
                <w:szCs w:val="20"/>
              </w:rPr>
              <w:t>p or reinforce initial benefits</w:t>
            </w:r>
          </w:p>
          <w:p w:rsidR="00D6638C" w:rsidRPr="007142E7" w:rsidRDefault="00D6638C"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Proposals for future directions underlining main objectives</w:t>
            </w:r>
          </w:p>
          <w:p w:rsidR="00D6638C" w:rsidRPr="007142E7" w:rsidRDefault="00D6638C"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Best and worst practices in addressing issues relating to relevance, performance and success</w:t>
            </w:r>
          </w:p>
        </w:tc>
      </w:tr>
      <w:tr w:rsidR="00D6638C" w:rsidRPr="007142E7" w:rsidTr="00611A27">
        <w:tc>
          <w:tcPr>
            <w:tcW w:w="709" w:type="dxa"/>
          </w:tcPr>
          <w:p w:rsidR="00D6638C" w:rsidRPr="007142E7" w:rsidRDefault="00CC2713" w:rsidP="00112FBB">
            <w:pPr>
              <w:spacing w:after="0" w:line="240" w:lineRule="auto"/>
              <w:jc w:val="both"/>
              <w:rPr>
                <w:rFonts w:eastAsia="Times New Roman" w:cs="Calibri"/>
                <w:b/>
                <w:bCs/>
                <w:sz w:val="20"/>
                <w:szCs w:val="20"/>
              </w:rPr>
            </w:pPr>
            <w:r w:rsidRPr="007142E7">
              <w:rPr>
                <w:rFonts w:eastAsia="Times New Roman" w:cs="Calibri"/>
                <w:b/>
                <w:bCs/>
                <w:sz w:val="20"/>
                <w:szCs w:val="20"/>
              </w:rPr>
              <w:t>vii</w:t>
            </w:r>
            <w:r w:rsidR="00D6638C" w:rsidRPr="007142E7">
              <w:rPr>
                <w:rFonts w:eastAsia="Times New Roman" w:cs="Calibri"/>
                <w:b/>
                <w:bCs/>
                <w:sz w:val="20"/>
                <w:szCs w:val="20"/>
              </w:rPr>
              <w:t xml:space="preserve">. </w:t>
            </w:r>
          </w:p>
        </w:tc>
        <w:tc>
          <w:tcPr>
            <w:tcW w:w="8789" w:type="dxa"/>
          </w:tcPr>
          <w:p w:rsidR="00D6638C" w:rsidRPr="007142E7" w:rsidRDefault="00D6638C" w:rsidP="00112FBB">
            <w:pPr>
              <w:spacing w:after="0" w:line="240" w:lineRule="auto"/>
              <w:jc w:val="both"/>
              <w:rPr>
                <w:rFonts w:eastAsia="Times New Roman" w:cs="Calibri"/>
                <w:sz w:val="20"/>
                <w:szCs w:val="20"/>
              </w:rPr>
            </w:pPr>
            <w:r w:rsidRPr="007142E7">
              <w:rPr>
                <w:rFonts w:eastAsia="Times New Roman" w:cs="Calibri"/>
                <w:sz w:val="20"/>
                <w:szCs w:val="20"/>
              </w:rPr>
              <w:t>Annexes</w:t>
            </w:r>
          </w:p>
          <w:p w:rsidR="00D6638C" w:rsidRPr="007142E7" w:rsidRDefault="00D6638C"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ToR</w:t>
            </w:r>
            <w:r w:rsidR="0005142F" w:rsidRPr="007142E7">
              <w:rPr>
                <w:rFonts w:eastAsia="Times New Roman" w:cs="Calibri"/>
                <w:sz w:val="20"/>
                <w:szCs w:val="20"/>
              </w:rPr>
              <w:t xml:space="preserve"> for the evaluation</w:t>
            </w:r>
          </w:p>
          <w:p w:rsidR="0005142F" w:rsidRPr="007142E7" w:rsidRDefault="0005142F"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Additional methodology-related documentation, such as the evaluation matrix and data collection instruments (questionnaires, interview groups, observation protocols, etc) as appropriate</w:t>
            </w:r>
          </w:p>
          <w:p w:rsidR="00D6638C" w:rsidRPr="007142E7" w:rsidRDefault="00D6638C"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Itinerary</w:t>
            </w:r>
          </w:p>
          <w:p w:rsidR="00D6638C" w:rsidRPr="007142E7" w:rsidRDefault="00D6638C" w:rsidP="001A6764">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List of persons interviewed</w:t>
            </w:r>
          </w:p>
          <w:p w:rsidR="00D6638C" w:rsidRPr="007142E7" w:rsidRDefault="0005142F" w:rsidP="00DE7E2A">
            <w:pPr>
              <w:numPr>
                <w:ilvl w:val="0"/>
                <w:numId w:val="1"/>
              </w:numPr>
              <w:spacing w:after="0" w:line="240" w:lineRule="auto"/>
              <w:jc w:val="both"/>
              <w:rPr>
                <w:rFonts w:eastAsia="Times New Roman" w:cs="Calibri"/>
                <w:b/>
                <w:sz w:val="20"/>
                <w:szCs w:val="20"/>
              </w:rPr>
            </w:pPr>
            <w:r w:rsidRPr="007142E7">
              <w:rPr>
                <w:rFonts w:eastAsia="Times New Roman" w:cs="Calibri"/>
                <w:sz w:val="20"/>
                <w:szCs w:val="20"/>
              </w:rPr>
              <w:t>List of supporting documents reviewed</w:t>
            </w:r>
          </w:p>
          <w:p w:rsidR="00D6638C" w:rsidRPr="007142E7" w:rsidRDefault="0005142F" w:rsidP="00112FBB">
            <w:pPr>
              <w:numPr>
                <w:ilvl w:val="0"/>
                <w:numId w:val="1"/>
              </w:numPr>
              <w:spacing w:before="100" w:beforeAutospacing="1" w:after="100" w:afterAutospacing="1" w:line="240" w:lineRule="auto"/>
              <w:jc w:val="both"/>
              <w:rPr>
                <w:rFonts w:eastAsia="Times New Roman" w:cs="Calibri"/>
                <w:sz w:val="20"/>
                <w:szCs w:val="20"/>
              </w:rPr>
            </w:pPr>
            <w:r w:rsidRPr="007142E7">
              <w:rPr>
                <w:rFonts w:eastAsia="Times New Roman" w:cs="Calibri"/>
                <w:sz w:val="20"/>
                <w:szCs w:val="20"/>
              </w:rPr>
              <w:t xml:space="preserve">Code of conduct signed by evaluator </w:t>
            </w:r>
          </w:p>
        </w:tc>
      </w:tr>
    </w:tbl>
    <w:p w:rsidR="00F64D5F" w:rsidRPr="007142E7" w:rsidRDefault="00D6638C" w:rsidP="00112FBB">
      <w:pPr>
        <w:pStyle w:val="Heading31"/>
        <w:spacing w:line="240" w:lineRule="auto"/>
        <w:jc w:val="both"/>
        <w:rPr>
          <w:rFonts w:cs="Calibri"/>
          <w:sz w:val="20"/>
          <w:szCs w:val="20"/>
        </w:rPr>
      </w:pPr>
      <w:bookmarkStart w:id="46" w:name="_TOR_Annex_G:"/>
      <w:bookmarkStart w:id="47" w:name="_Toc299122848"/>
      <w:bookmarkStart w:id="48" w:name="_Toc299122870"/>
      <w:bookmarkStart w:id="49" w:name="_Toc299126634"/>
      <w:bookmarkStart w:id="50" w:name="_Toc299133058"/>
      <w:bookmarkEnd w:id="46"/>
      <w:r w:rsidRPr="007142E7">
        <w:rPr>
          <w:rFonts w:cs="Calibri"/>
          <w:sz w:val="20"/>
          <w:szCs w:val="20"/>
        </w:rPr>
        <w:br w:type="page"/>
      </w:r>
      <w:r w:rsidR="00F64D5F" w:rsidRPr="007142E7">
        <w:rPr>
          <w:rFonts w:cs="Calibri"/>
          <w:sz w:val="20"/>
          <w:szCs w:val="20"/>
        </w:rPr>
        <w:lastRenderedPageBreak/>
        <w:t>Annex D: documents to be consulted</w:t>
      </w:r>
    </w:p>
    <w:p w:rsidR="00A77AF9" w:rsidRPr="007142E7" w:rsidRDefault="00A77AF9" w:rsidP="00112FBB">
      <w:pPr>
        <w:spacing w:line="240" w:lineRule="auto"/>
        <w:rPr>
          <w:sz w:val="20"/>
          <w:szCs w:val="20"/>
        </w:rPr>
      </w:pPr>
    </w:p>
    <w:p w:rsidR="00D6638C" w:rsidRPr="007142E7" w:rsidRDefault="00F64D5F" w:rsidP="001A6764">
      <w:pPr>
        <w:pStyle w:val="ListParagraph"/>
        <w:numPr>
          <w:ilvl w:val="0"/>
          <w:numId w:val="11"/>
        </w:numPr>
        <w:spacing w:before="0" w:after="0" w:line="240" w:lineRule="auto"/>
        <w:jc w:val="both"/>
        <w:rPr>
          <w:rFonts w:cs="Calibri"/>
        </w:rPr>
      </w:pPr>
      <w:r w:rsidRPr="007142E7">
        <w:rPr>
          <w:rFonts w:cs="Calibri"/>
        </w:rPr>
        <w:t>UNDAF 2010-2015</w:t>
      </w:r>
    </w:p>
    <w:p w:rsidR="00F64D5F" w:rsidRDefault="009206E2" w:rsidP="001A6764">
      <w:pPr>
        <w:pStyle w:val="ListParagraph"/>
        <w:numPr>
          <w:ilvl w:val="0"/>
          <w:numId w:val="11"/>
        </w:numPr>
        <w:spacing w:before="0" w:after="0" w:line="240" w:lineRule="auto"/>
        <w:jc w:val="both"/>
        <w:rPr>
          <w:rFonts w:cs="Calibri"/>
        </w:rPr>
      </w:pPr>
      <w:r w:rsidRPr="007142E7">
        <w:rPr>
          <w:rFonts w:cs="Calibri"/>
        </w:rPr>
        <w:t>CPAP/CPD</w:t>
      </w:r>
      <w:r w:rsidR="00304073">
        <w:rPr>
          <w:rFonts w:cs="Calibri"/>
          <w:lang w:val="en-US"/>
        </w:rPr>
        <w:t xml:space="preserve"> </w:t>
      </w:r>
      <w:r w:rsidR="00304073" w:rsidRPr="007142E7">
        <w:rPr>
          <w:rFonts w:cs="Calibri"/>
        </w:rPr>
        <w:t>2010-2015</w:t>
      </w:r>
    </w:p>
    <w:p w:rsidR="00573B1F" w:rsidRPr="00DF2A69" w:rsidRDefault="00573B1F" w:rsidP="001A6764">
      <w:pPr>
        <w:pStyle w:val="ListParagraph"/>
        <w:numPr>
          <w:ilvl w:val="0"/>
          <w:numId w:val="11"/>
        </w:numPr>
        <w:spacing w:before="0" w:after="0" w:line="240" w:lineRule="auto"/>
        <w:jc w:val="both"/>
        <w:rPr>
          <w:rFonts w:cs="Calibri"/>
        </w:rPr>
      </w:pPr>
      <w:r>
        <w:rPr>
          <w:rFonts w:cs="Calibri"/>
          <w:lang w:val="en-US"/>
        </w:rPr>
        <w:t xml:space="preserve">Nurly Zhol </w:t>
      </w:r>
      <w:r w:rsidR="00DF2A69">
        <w:rPr>
          <w:rFonts w:cs="Calibri"/>
          <w:lang w:val="en-US"/>
        </w:rPr>
        <w:t>Programme</w:t>
      </w:r>
    </w:p>
    <w:p w:rsidR="00DF2A69" w:rsidRPr="00DF2A69" w:rsidRDefault="00DF2A69" w:rsidP="001A6764">
      <w:pPr>
        <w:pStyle w:val="ListParagraph"/>
        <w:numPr>
          <w:ilvl w:val="0"/>
          <w:numId w:val="11"/>
        </w:numPr>
        <w:spacing w:before="0" w:after="0" w:line="240" w:lineRule="auto"/>
        <w:jc w:val="both"/>
        <w:rPr>
          <w:rFonts w:cs="Calibri"/>
        </w:rPr>
      </w:pPr>
      <w:r>
        <w:rPr>
          <w:rFonts w:cs="Calibri"/>
          <w:lang w:val="en-US"/>
        </w:rPr>
        <w:t xml:space="preserve">Programme for Accelerated Industrialization </w:t>
      </w:r>
    </w:p>
    <w:p w:rsidR="00DF2A69" w:rsidRPr="00DF2A69" w:rsidRDefault="00DF2A69" w:rsidP="001A6764">
      <w:pPr>
        <w:pStyle w:val="ListParagraph"/>
        <w:numPr>
          <w:ilvl w:val="0"/>
          <w:numId w:val="11"/>
        </w:numPr>
        <w:spacing w:before="0" w:after="0" w:line="240" w:lineRule="auto"/>
        <w:jc w:val="both"/>
        <w:rPr>
          <w:rFonts w:cs="Calibri"/>
        </w:rPr>
      </w:pPr>
      <w:r>
        <w:rPr>
          <w:rFonts w:cs="Calibri"/>
          <w:lang w:val="en-US"/>
        </w:rPr>
        <w:t>Sectoral Programmes</w:t>
      </w:r>
    </w:p>
    <w:p w:rsidR="00DF2A69" w:rsidRPr="00DF2A69" w:rsidRDefault="00DF2A69" w:rsidP="001A6764">
      <w:pPr>
        <w:pStyle w:val="ListParagraph"/>
        <w:numPr>
          <w:ilvl w:val="0"/>
          <w:numId w:val="11"/>
        </w:numPr>
        <w:spacing w:before="0" w:after="0" w:line="240" w:lineRule="auto"/>
        <w:jc w:val="both"/>
        <w:rPr>
          <w:rFonts w:cs="Calibri"/>
        </w:rPr>
      </w:pPr>
      <w:r>
        <w:rPr>
          <w:rFonts w:cs="Calibri"/>
          <w:lang w:val="en-US"/>
        </w:rPr>
        <w:t>Project Progress Reports</w:t>
      </w:r>
    </w:p>
    <w:p w:rsidR="00DF2A69" w:rsidRPr="00DF2A69" w:rsidRDefault="00DF2A69" w:rsidP="001A6764">
      <w:pPr>
        <w:pStyle w:val="ListParagraph"/>
        <w:numPr>
          <w:ilvl w:val="0"/>
          <w:numId w:val="11"/>
        </w:numPr>
        <w:spacing w:before="0" w:after="0" w:line="240" w:lineRule="auto"/>
        <w:jc w:val="both"/>
        <w:rPr>
          <w:rFonts w:cs="Calibri"/>
        </w:rPr>
      </w:pPr>
      <w:r>
        <w:rPr>
          <w:rFonts w:cs="Calibri"/>
          <w:lang w:val="en-US"/>
        </w:rPr>
        <w:t>Progress Mid Term and Final Reports</w:t>
      </w:r>
    </w:p>
    <w:bookmarkEnd w:id="47"/>
    <w:bookmarkEnd w:id="48"/>
    <w:bookmarkEnd w:id="49"/>
    <w:bookmarkEnd w:id="50"/>
    <w:p w:rsidR="009206E2" w:rsidRPr="007142E7" w:rsidRDefault="009206E2" w:rsidP="009430BB">
      <w:pPr>
        <w:pStyle w:val="ListParagraph"/>
        <w:numPr>
          <w:ilvl w:val="0"/>
          <w:numId w:val="11"/>
        </w:numPr>
        <w:spacing w:before="0" w:after="0" w:line="240" w:lineRule="auto"/>
        <w:jc w:val="both"/>
        <w:rPr>
          <w:rFonts w:cs="Calibri"/>
        </w:rPr>
      </w:pPr>
      <w:r w:rsidRPr="007142E7">
        <w:rPr>
          <w:rFonts w:cs="Calibri"/>
        </w:rPr>
        <w:t>PIRs</w:t>
      </w:r>
    </w:p>
    <w:sectPr w:rsidR="009206E2" w:rsidRPr="007142E7" w:rsidSect="00611A27">
      <w:pgSz w:w="12240" w:h="15840"/>
      <w:pgMar w:top="1418"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EF" w:rsidRDefault="006377EF" w:rsidP="00D6638C">
      <w:pPr>
        <w:spacing w:after="0" w:line="240" w:lineRule="auto"/>
      </w:pPr>
      <w:r>
        <w:separator/>
      </w:r>
    </w:p>
  </w:endnote>
  <w:endnote w:type="continuationSeparator" w:id="0">
    <w:p w:rsidR="006377EF" w:rsidRDefault="006377EF"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PIJALN+ArialNarrow">
    <w:altName w:val="Arial Narrow"/>
    <w:panose1 w:val="00000000000000000000"/>
    <w:charset w:val="00"/>
    <w:family w:val="swiss"/>
    <w:notTrueType/>
    <w:pitch w:val="default"/>
    <w:sig w:usb0="00000003" w:usb1="00000000" w:usb2="00000000" w:usb3="00000000" w:csb0="00000001" w:csb1="00000000"/>
  </w:font>
  <w:font w:name="PIJBGB+ArialNarrow">
    <w:altName w:val="Arial Narrow"/>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67" w:rsidRDefault="00EB0867">
    <w:pPr>
      <w:pStyle w:val="Footer"/>
      <w:jc w:val="right"/>
    </w:pPr>
    <w:r>
      <w:fldChar w:fldCharType="begin"/>
    </w:r>
    <w:r>
      <w:instrText xml:space="preserve"> PAGE   \* MERGEFORMAT </w:instrText>
    </w:r>
    <w:r>
      <w:fldChar w:fldCharType="separate"/>
    </w:r>
    <w:r w:rsidR="007736CD">
      <w:rPr>
        <w:noProof/>
      </w:rPr>
      <w:t>1</w:t>
    </w:r>
    <w:r>
      <w:rPr>
        <w:noProof/>
      </w:rPr>
      <w:fldChar w:fldCharType="end"/>
    </w:r>
  </w:p>
  <w:p w:rsidR="00EB0867" w:rsidRDefault="00EB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EF" w:rsidRDefault="006377EF" w:rsidP="00D6638C">
      <w:pPr>
        <w:spacing w:after="0" w:line="240" w:lineRule="auto"/>
      </w:pPr>
      <w:r>
        <w:separator/>
      </w:r>
    </w:p>
  </w:footnote>
  <w:footnote w:type="continuationSeparator" w:id="0">
    <w:p w:rsidR="006377EF" w:rsidRDefault="006377EF" w:rsidP="00D6638C">
      <w:pPr>
        <w:spacing w:after="0" w:line="240" w:lineRule="auto"/>
      </w:pPr>
      <w:r>
        <w:continuationSeparator/>
      </w:r>
    </w:p>
  </w:footnote>
  <w:footnote w:id="1">
    <w:p w:rsidR="00EB0867" w:rsidRDefault="00EB0867" w:rsidP="00D6638C">
      <w:pPr>
        <w:pStyle w:val="FootnoteText"/>
      </w:pPr>
      <w:r w:rsidRPr="004B6248">
        <w:rPr>
          <w:rStyle w:val="FootnoteReference"/>
        </w:rPr>
        <w:footnoteRef/>
      </w:r>
      <w:r w:rsidRPr="00FB1376">
        <w:t>www.unevaluation.org/unegcodeofconduct</w:t>
      </w:r>
    </w:p>
    <w:p w:rsidR="00EB0867" w:rsidRDefault="00EB0867" w:rsidP="00D6638C">
      <w:pPr>
        <w:pStyle w:val="FootnoteText"/>
      </w:pPr>
    </w:p>
  </w:footnote>
  <w:footnote w:id="2">
    <w:p w:rsidR="00EB0867" w:rsidRPr="002B7151" w:rsidRDefault="00EB0867"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3B0000">
        <w:rPr>
          <w:i/>
          <w:sz w:val="18"/>
          <w:szCs w:val="18"/>
          <w:highlight w:val="lightGray"/>
        </w:rPr>
        <w:t>40</w:t>
      </w:r>
      <w:r w:rsidRPr="002B7151">
        <w:rPr>
          <w:sz w:val="18"/>
          <w:szCs w:val="18"/>
        </w:rPr>
        <w:t xml:space="preserve"> pages in total (not including annexes).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numPicBullet w:numPicBulletId="8">
    <w:pict>
      <v:shape id="_x0000_i1050" type="#_x0000_t75" style="width:3in;height:3in" o:bullet="t"/>
    </w:pict>
  </w:numPicBullet>
  <w:numPicBullet w:numPicBulletId="9">
    <w:pict>
      <v:shape id="_x0000_i1051" type="#_x0000_t75" style="width:3in;height:3in" o:bullet="t"/>
    </w:pict>
  </w:numPicBullet>
  <w:numPicBullet w:numPicBulletId="10">
    <w:pict>
      <v:shape id="_x0000_i1052" type="#_x0000_t75" style="width:3in;height:3in" o:bullet="t"/>
    </w:pict>
  </w:numPicBullet>
  <w:numPicBullet w:numPicBulletId="11">
    <w:pict>
      <v:shape id="_x0000_i1053" type="#_x0000_t75" style="width:3in;height:3in" o:bullet="t"/>
    </w:pict>
  </w:numPicBullet>
  <w:numPicBullet w:numPicBulletId="12">
    <w:pict>
      <v:shape id="_x0000_i1054" type="#_x0000_t75" style="width:3in;height:3in" o:bullet="t"/>
    </w:pict>
  </w:numPicBullet>
  <w:numPicBullet w:numPicBulletId="13">
    <w:pict>
      <v:shape id="_x0000_i1055" type="#_x0000_t75" style="width:3in;height:3in" o:bullet="t"/>
    </w:pict>
  </w:numPicBullet>
  <w:numPicBullet w:numPicBulletId="14">
    <w:pict>
      <v:shape id="_x0000_i1056" type="#_x0000_t75" style="width:3in;height:3in" o:bullet="t"/>
    </w:pict>
  </w:numPicBullet>
  <w:numPicBullet w:numPicBulletId="15">
    <w:pict>
      <v:shape id="_x0000_i1057" type="#_x0000_t75" style="width:3in;height:3in" o:bullet="t"/>
    </w:pict>
  </w:numPicBullet>
  <w:abstractNum w:abstractNumId="0" w15:restartNumberingAfterBreak="0">
    <w:nsid w:val="06CD1D17"/>
    <w:multiLevelType w:val="hybridMultilevel"/>
    <w:tmpl w:val="631C88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64F9"/>
    <w:multiLevelType w:val="hybridMultilevel"/>
    <w:tmpl w:val="05E44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67616"/>
    <w:multiLevelType w:val="hybridMultilevel"/>
    <w:tmpl w:val="17043B5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43117"/>
    <w:multiLevelType w:val="hybridMultilevel"/>
    <w:tmpl w:val="F44476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25FFD"/>
    <w:multiLevelType w:val="hybridMultilevel"/>
    <w:tmpl w:val="259083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769118F"/>
    <w:multiLevelType w:val="hybridMultilevel"/>
    <w:tmpl w:val="9CC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37ED4"/>
    <w:multiLevelType w:val="hybridMultilevel"/>
    <w:tmpl w:val="AC443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B4837"/>
    <w:multiLevelType w:val="hybridMultilevel"/>
    <w:tmpl w:val="4B94F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87B62"/>
    <w:multiLevelType w:val="hybridMultilevel"/>
    <w:tmpl w:val="7A70A1DE"/>
    <w:lvl w:ilvl="0" w:tplc="FD24D68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0CB"/>
    <w:multiLevelType w:val="hybridMultilevel"/>
    <w:tmpl w:val="227EA030"/>
    <w:lvl w:ilvl="0" w:tplc="13C82F2C">
      <w:start w:val="1"/>
      <w:numFmt w:val="decimal"/>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33CC5DCB"/>
    <w:multiLevelType w:val="hybridMultilevel"/>
    <w:tmpl w:val="B7604D38"/>
    <w:lvl w:ilvl="0" w:tplc="D0FCC89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00CEA"/>
    <w:multiLevelType w:val="hybridMultilevel"/>
    <w:tmpl w:val="ABA4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A366D"/>
    <w:multiLevelType w:val="multilevel"/>
    <w:tmpl w:val="5B5C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F538B"/>
    <w:multiLevelType w:val="hybridMultilevel"/>
    <w:tmpl w:val="770C9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A28AF"/>
    <w:multiLevelType w:val="hybridMultilevel"/>
    <w:tmpl w:val="F6A007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66ADB"/>
    <w:multiLevelType w:val="hybridMultilevel"/>
    <w:tmpl w:val="3B127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680232"/>
    <w:multiLevelType w:val="hybridMultilevel"/>
    <w:tmpl w:val="4D7C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D3498"/>
    <w:multiLevelType w:val="hybridMultilevel"/>
    <w:tmpl w:val="B0DE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D5055"/>
    <w:multiLevelType w:val="hybridMultilevel"/>
    <w:tmpl w:val="B0765554"/>
    <w:lvl w:ilvl="0" w:tplc="0E786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75088"/>
    <w:multiLevelType w:val="hybridMultilevel"/>
    <w:tmpl w:val="832A722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F27B5"/>
    <w:multiLevelType w:val="hybridMultilevel"/>
    <w:tmpl w:val="05620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D0004"/>
    <w:multiLevelType w:val="hybridMultilevel"/>
    <w:tmpl w:val="A09AA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17DC9"/>
    <w:multiLevelType w:val="hybridMultilevel"/>
    <w:tmpl w:val="BE6A94BC"/>
    <w:lvl w:ilvl="0" w:tplc="2E4223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6"/>
  </w:num>
  <w:num w:numId="4">
    <w:abstractNumId w:val="23"/>
  </w:num>
  <w:num w:numId="5">
    <w:abstractNumId w:val="25"/>
  </w:num>
  <w:num w:numId="6">
    <w:abstractNumId w:val="7"/>
  </w:num>
  <w:num w:numId="7">
    <w:abstractNumId w:val="21"/>
  </w:num>
  <w:num w:numId="8">
    <w:abstractNumId w:val="18"/>
  </w:num>
  <w:num w:numId="9">
    <w:abstractNumId w:val="11"/>
  </w:num>
  <w:num w:numId="10">
    <w:abstractNumId w:val="13"/>
  </w:num>
  <w:num w:numId="11">
    <w:abstractNumId w:val="19"/>
  </w:num>
  <w:num w:numId="12">
    <w:abstractNumId w:val="12"/>
  </w:num>
  <w:num w:numId="13">
    <w:abstractNumId w:val="6"/>
  </w:num>
  <w:num w:numId="14">
    <w:abstractNumId w:val="20"/>
  </w:num>
  <w:num w:numId="15">
    <w:abstractNumId w:val="9"/>
  </w:num>
  <w:num w:numId="16">
    <w:abstractNumId w:val="3"/>
  </w:num>
  <w:num w:numId="17">
    <w:abstractNumId w:val="24"/>
  </w:num>
  <w:num w:numId="18">
    <w:abstractNumId w:val="17"/>
  </w:num>
  <w:num w:numId="19">
    <w:abstractNumId w:val="22"/>
  </w:num>
  <w:num w:numId="20">
    <w:abstractNumId w:val="8"/>
  </w:num>
  <w:num w:numId="21">
    <w:abstractNumId w:val="5"/>
  </w:num>
  <w:num w:numId="22">
    <w:abstractNumId w:val="15"/>
  </w:num>
  <w:num w:numId="23">
    <w:abstractNumId w:val="4"/>
  </w:num>
  <w:num w:numId="24">
    <w:abstractNumId w:val="0"/>
  </w:num>
  <w:num w:numId="25">
    <w:abstractNumId w:val="10"/>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10D14"/>
    <w:rsid w:val="0002108B"/>
    <w:rsid w:val="00022F8E"/>
    <w:rsid w:val="00035E59"/>
    <w:rsid w:val="0005142F"/>
    <w:rsid w:val="000545C7"/>
    <w:rsid w:val="00054DAE"/>
    <w:rsid w:val="0005730E"/>
    <w:rsid w:val="00080A51"/>
    <w:rsid w:val="000839EC"/>
    <w:rsid w:val="00083D50"/>
    <w:rsid w:val="00086B49"/>
    <w:rsid w:val="00086FF0"/>
    <w:rsid w:val="00090918"/>
    <w:rsid w:val="00094111"/>
    <w:rsid w:val="0009528F"/>
    <w:rsid w:val="000A100C"/>
    <w:rsid w:val="000A56D9"/>
    <w:rsid w:val="000B5342"/>
    <w:rsid w:val="000C43B3"/>
    <w:rsid w:val="000D6B41"/>
    <w:rsid w:val="000E21BE"/>
    <w:rsid w:val="000E4789"/>
    <w:rsid w:val="000E7E3B"/>
    <w:rsid w:val="000F6DAE"/>
    <w:rsid w:val="00100DF5"/>
    <w:rsid w:val="00112FBB"/>
    <w:rsid w:val="001252DB"/>
    <w:rsid w:val="001266BD"/>
    <w:rsid w:val="001400FC"/>
    <w:rsid w:val="001431C2"/>
    <w:rsid w:val="00144DC4"/>
    <w:rsid w:val="00147513"/>
    <w:rsid w:val="001519F4"/>
    <w:rsid w:val="00160B23"/>
    <w:rsid w:val="00164CFF"/>
    <w:rsid w:val="00166712"/>
    <w:rsid w:val="00167EED"/>
    <w:rsid w:val="00174ECA"/>
    <w:rsid w:val="001801BD"/>
    <w:rsid w:val="00191DFE"/>
    <w:rsid w:val="001A07E6"/>
    <w:rsid w:val="001A63BE"/>
    <w:rsid w:val="001A6764"/>
    <w:rsid w:val="001B4310"/>
    <w:rsid w:val="001B6B78"/>
    <w:rsid w:val="001C7156"/>
    <w:rsid w:val="001D0208"/>
    <w:rsid w:val="001D16F5"/>
    <w:rsid w:val="001D35A8"/>
    <w:rsid w:val="001F265B"/>
    <w:rsid w:val="00224F9C"/>
    <w:rsid w:val="0024144E"/>
    <w:rsid w:val="00246FA7"/>
    <w:rsid w:val="00250D56"/>
    <w:rsid w:val="0025316E"/>
    <w:rsid w:val="0026084C"/>
    <w:rsid w:val="00272B1F"/>
    <w:rsid w:val="00296F71"/>
    <w:rsid w:val="002A627C"/>
    <w:rsid w:val="002B124B"/>
    <w:rsid w:val="002B5DCC"/>
    <w:rsid w:val="002B6C17"/>
    <w:rsid w:val="002C3889"/>
    <w:rsid w:val="002C6362"/>
    <w:rsid w:val="002E412B"/>
    <w:rsid w:val="002E467A"/>
    <w:rsid w:val="002F1866"/>
    <w:rsid w:val="002F1F82"/>
    <w:rsid w:val="002F6FF5"/>
    <w:rsid w:val="00300BBA"/>
    <w:rsid w:val="00300CB7"/>
    <w:rsid w:val="00303541"/>
    <w:rsid w:val="00304073"/>
    <w:rsid w:val="00310398"/>
    <w:rsid w:val="003258E2"/>
    <w:rsid w:val="00331AA4"/>
    <w:rsid w:val="0033709A"/>
    <w:rsid w:val="00340968"/>
    <w:rsid w:val="003431C8"/>
    <w:rsid w:val="003523AE"/>
    <w:rsid w:val="00353304"/>
    <w:rsid w:val="00354EEA"/>
    <w:rsid w:val="0036416B"/>
    <w:rsid w:val="00364D37"/>
    <w:rsid w:val="00370C37"/>
    <w:rsid w:val="0037271E"/>
    <w:rsid w:val="00375E04"/>
    <w:rsid w:val="00390B56"/>
    <w:rsid w:val="00393674"/>
    <w:rsid w:val="003A0EF2"/>
    <w:rsid w:val="003A1C86"/>
    <w:rsid w:val="003A4701"/>
    <w:rsid w:val="003B0000"/>
    <w:rsid w:val="003B00EF"/>
    <w:rsid w:val="003B21C2"/>
    <w:rsid w:val="003B509E"/>
    <w:rsid w:val="003C2016"/>
    <w:rsid w:val="003C2C23"/>
    <w:rsid w:val="003E5698"/>
    <w:rsid w:val="003E5B01"/>
    <w:rsid w:val="003E68C5"/>
    <w:rsid w:val="003F3EFA"/>
    <w:rsid w:val="00403250"/>
    <w:rsid w:val="0040688D"/>
    <w:rsid w:val="00407341"/>
    <w:rsid w:val="00411A32"/>
    <w:rsid w:val="004128A6"/>
    <w:rsid w:val="00422C4F"/>
    <w:rsid w:val="00423236"/>
    <w:rsid w:val="0042331C"/>
    <w:rsid w:val="00424020"/>
    <w:rsid w:val="00440157"/>
    <w:rsid w:val="00441C87"/>
    <w:rsid w:val="0044633B"/>
    <w:rsid w:val="00481ED6"/>
    <w:rsid w:val="0048743C"/>
    <w:rsid w:val="004904B6"/>
    <w:rsid w:val="00491B61"/>
    <w:rsid w:val="004A5C9E"/>
    <w:rsid w:val="004B3749"/>
    <w:rsid w:val="004B6B2E"/>
    <w:rsid w:val="004C0A62"/>
    <w:rsid w:val="004C4CB1"/>
    <w:rsid w:val="004C6371"/>
    <w:rsid w:val="004C6DEE"/>
    <w:rsid w:val="004C7977"/>
    <w:rsid w:val="004D6BED"/>
    <w:rsid w:val="004E0A50"/>
    <w:rsid w:val="004E17DD"/>
    <w:rsid w:val="004E4834"/>
    <w:rsid w:val="004F32AC"/>
    <w:rsid w:val="005013E2"/>
    <w:rsid w:val="00512D64"/>
    <w:rsid w:val="00526326"/>
    <w:rsid w:val="0053557D"/>
    <w:rsid w:val="0055126F"/>
    <w:rsid w:val="005520BA"/>
    <w:rsid w:val="00555518"/>
    <w:rsid w:val="00561C74"/>
    <w:rsid w:val="00562DF1"/>
    <w:rsid w:val="0056524E"/>
    <w:rsid w:val="005665B6"/>
    <w:rsid w:val="0057334D"/>
    <w:rsid w:val="00573B1F"/>
    <w:rsid w:val="00576FC0"/>
    <w:rsid w:val="0058388E"/>
    <w:rsid w:val="00590D0A"/>
    <w:rsid w:val="00591A6A"/>
    <w:rsid w:val="005964D0"/>
    <w:rsid w:val="005C154E"/>
    <w:rsid w:val="005C6736"/>
    <w:rsid w:val="005C7A06"/>
    <w:rsid w:val="005E0D68"/>
    <w:rsid w:val="005E7579"/>
    <w:rsid w:val="005E75C2"/>
    <w:rsid w:val="005F21B3"/>
    <w:rsid w:val="005F2572"/>
    <w:rsid w:val="005F604B"/>
    <w:rsid w:val="0060382D"/>
    <w:rsid w:val="0061105B"/>
    <w:rsid w:val="00611A27"/>
    <w:rsid w:val="0061526F"/>
    <w:rsid w:val="00621B8C"/>
    <w:rsid w:val="00621BC0"/>
    <w:rsid w:val="006369FA"/>
    <w:rsid w:val="006377EF"/>
    <w:rsid w:val="006379C1"/>
    <w:rsid w:val="00646E7C"/>
    <w:rsid w:val="00647749"/>
    <w:rsid w:val="00667B06"/>
    <w:rsid w:val="00670157"/>
    <w:rsid w:val="00680F9B"/>
    <w:rsid w:val="006810B5"/>
    <w:rsid w:val="00696F35"/>
    <w:rsid w:val="006A0FD0"/>
    <w:rsid w:val="006A14F8"/>
    <w:rsid w:val="006A1C7B"/>
    <w:rsid w:val="006A6E75"/>
    <w:rsid w:val="006B0D20"/>
    <w:rsid w:val="006B1630"/>
    <w:rsid w:val="006B5792"/>
    <w:rsid w:val="006C1964"/>
    <w:rsid w:val="006C378D"/>
    <w:rsid w:val="006D031B"/>
    <w:rsid w:val="006E2488"/>
    <w:rsid w:val="006E430F"/>
    <w:rsid w:val="006F4751"/>
    <w:rsid w:val="006F6437"/>
    <w:rsid w:val="00703928"/>
    <w:rsid w:val="00704EFB"/>
    <w:rsid w:val="007111AE"/>
    <w:rsid w:val="007142E7"/>
    <w:rsid w:val="007411B1"/>
    <w:rsid w:val="00761399"/>
    <w:rsid w:val="00766CA5"/>
    <w:rsid w:val="00766D92"/>
    <w:rsid w:val="007736CD"/>
    <w:rsid w:val="007738C3"/>
    <w:rsid w:val="00781617"/>
    <w:rsid w:val="007828A2"/>
    <w:rsid w:val="00784D44"/>
    <w:rsid w:val="007A1512"/>
    <w:rsid w:val="007A2DCA"/>
    <w:rsid w:val="007A6406"/>
    <w:rsid w:val="007A6909"/>
    <w:rsid w:val="007B1E01"/>
    <w:rsid w:val="007B6DE2"/>
    <w:rsid w:val="007C2449"/>
    <w:rsid w:val="007C2C74"/>
    <w:rsid w:val="007C4054"/>
    <w:rsid w:val="007D50C5"/>
    <w:rsid w:val="007D5A7E"/>
    <w:rsid w:val="007E3885"/>
    <w:rsid w:val="007E4637"/>
    <w:rsid w:val="007E5C78"/>
    <w:rsid w:val="007E726C"/>
    <w:rsid w:val="007F2F18"/>
    <w:rsid w:val="00803E81"/>
    <w:rsid w:val="00813FA7"/>
    <w:rsid w:val="00822B4A"/>
    <w:rsid w:val="008258EB"/>
    <w:rsid w:val="00827BD6"/>
    <w:rsid w:val="00832887"/>
    <w:rsid w:val="008629C8"/>
    <w:rsid w:val="00863EEB"/>
    <w:rsid w:val="00865FC0"/>
    <w:rsid w:val="008744D2"/>
    <w:rsid w:val="0088479B"/>
    <w:rsid w:val="008937F3"/>
    <w:rsid w:val="008A4B37"/>
    <w:rsid w:val="008B1DB5"/>
    <w:rsid w:val="008B2300"/>
    <w:rsid w:val="008C0CBC"/>
    <w:rsid w:val="008C2C7C"/>
    <w:rsid w:val="008C6C84"/>
    <w:rsid w:val="008D07C3"/>
    <w:rsid w:val="008D40AE"/>
    <w:rsid w:val="008D5385"/>
    <w:rsid w:val="008D561C"/>
    <w:rsid w:val="008D6AE4"/>
    <w:rsid w:val="008D6CEA"/>
    <w:rsid w:val="008E1368"/>
    <w:rsid w:val="008E4259"/>
    <w:rsid w:val="008E5A35"/>
    <w:rsid w:val="008F163D"/>
    <w:rsid w:val="0090335A"/>
    <w:rsid w:val="009123CC"/>
    <w:rsid w:val="009206E2"/>
    <w:rsid w:val="00920961"/>
    <w:rsid w:val="00922EF0"/>
    <w:rsid w:val="00930283"/>
    <w:rsid w:val="009430BB"/>
    <w:rsid w:val="009603D2"/>
    <w:rsid w:val="00963BD8"/>
    <w:rsid w:val="00967C14"/>
    <w:rsid w:val="00967F22"/>
    <w:rsid w:val="00971C30"/>
    <w:rsid w:val="00971DCF"/>
    <w:rsid w:val="00972BD7"/>
    <w:rsid w:val="00980A13"/>
    <w:rsid w:val="00990664"/>
    <w:rsid w:val="00991332"/>
    <w:rsid w:val="00993140"/>
    <w:rsid w:val="0099400B"/>
    <w:rsid w:val="00997C29"/>
    <w:rsid w:val="009A5B2B"/>
    <w:rsid w:val="009C4CBD"/>
    <w:rsid w:val="009D4936"/>
    <w:rsid w:val="009D5EFD"/>
    <w:rsid w:val="009E325B"/>
    <w:rsid w:val="009E3566"/>
    <w:rsid w:val="009F1D66"/>
    <w:rsid w:val="00A003A2"/>
    <w:rsid w:val="00A04369"/>
    <w:rsid w:val="00A20A47"/>
    <w:rsid w:val="00A2327A"/>
    <w:rsid w:val="00A333CE"/>
    <w:rsid w:val="00A348F5"/>
    <w:rsid w:val="00A4033F"/>
    <w:rsid w:val="00A44820"/>
    <w:rsid w:val="00A44879"/>
    <w:rsid w:val="00A4691D"/>
    <w:rsid w:val="00A5286C"/>
    <w:rsid w:val="00A5792D"/>
    <w:rsid w:val="00A77AF9"/>
    <w:rsid w:val="00A80949"/>
    <w:rsid w:val="00A923E1"/>
    <w:rsid w:val="00A925C2"/>
    <w:rsid w:val="00A95E59"/>
    <w:rsid w:val="00AB6B27"/>
    <w:rsid w:val="00AB79BE"/>
    <w:rsid w:val="00AC19A9"/>
    <w:rsid w:val="00AC2629"/>
    <w:rsid w:val="00AC4E1C"/>
    <w:rsid w:val="00AD3C91"/>
    <w:rsid w:val="00AD6C48"/>
    <w:rsid w:val="00AD6FA6"/>
    <w:rsid w:val="00AE54FE"/>
    <w:rsid w:val="00AF079F"/>
    <w:rsid w:val="00AF26E3"/>
    <w:rsid w:val="00B02992"/>
    <w:rsid w:val="00B14D40"/>
    <w:rsid w:val="00B159F9"/>
    <w:rsid w:val="00B15FB9"/>
    <w:rsid w:val="00B2450E"/>
    <w:rsid w:val="00B3795C"/>
    <w:rsid w:val="00B5368D"/>
    <w:rsid w:val="00B56C91"/>
    <w:rsid w:val="00B66816"/>
    <w:rsid w:val="00B7652B"/>
    <w:rsid w:val="00B82469"/>
    <w:rsid w:val="00B84137"/>
    <w:rsid w:val="00B913F1"/>
    <w:rsid w:val="00B97E08"/>
    <w:rsid w:val="00BB11BC"/>
    <w:rsid w:val="00BB5240"/>
    <w:rsid w:val="00BC0E12"/>
    <w:rsid w:val="00BC3F9B"/>
    <w:rsid w:val="00BC6CA7"/>
    <w:rsid w:val="00BC6D69"/>
    <w:rsid w:val="00BD16E2"/>
    <w:rsid w:val="00BE1126"/>
    <w:rsid w:val="00BF0BE5"/>
    <w:rsid w:val="00BF269A"/>
    <w:rsid w:val="00C04EB3"/>
    <w:rsid w:val="00C05C19"/>
    <w:rsid w:val="00C108CF"/>
    <w:rsid w:val="00C15115"/>
    <w:rsid w:val="00C21CA5"/>
    <w:rsid w:val="00C3091B"/>
    <w:rsid w:val="00C45019"/>
    <w:rsid w:val="00C63936"/>
    <w:rsid w:val="00C6546E"/>
    <w:rsid w:val="00C76480"/>
    <w:rsid w:val="00C858D4"/>
    <w:rsid w:val="00C942D8"/>
    <w:rsid w:val="00C975F8"/>
    <w:rsid w:val="00CA5788"/>
    <w:rsid w:val="00CA58B7"/>
    <w:rsid w:val="00CB1966"/>
    <w:rsid w:val="00CB5D78"/>
    <w:rsid w:val="00CC2713"/>
    <w:rsid w:val="00CC42B2"/>
    <w:rsid w:val="00CD7EDE"/>
    <w:rsid w:val="00CF177E"/>
    <w:rsid w:val="00CF3DA3"/>
    <w:rsid w:val="00CF6F32"/>
    <w:rsid w:val="00D0037D"/>
    <w:rsid w:val="00D018C8"/>
    <w:rsid w:val="00D020E9"/>
    <w:rsid w:val="00D14F37"/>
    <w:rsid w:val="00D27271"/>
    <w:rsid w:val="00D334C9"/>
    <w:rsid w:val="00D4185A"/>
    <w:rsid w:val="00D51CAB"/>
    <w:rsid w:val="00D55D74"/>
    <w:rsid w:val="00D57DDE"/>
    <w:rsid w:val="00D6638C"/>
    <w:rsid w:val="00D87425"/>
    <w:rsid w:val="00D96880"/>
    <w:rsid w:val="00DA253C"/>
    <w:rsid w:val="00DA4B7F"/>
    <w:rsid w:val="00DA7ABE"/>
    <w:rsid w:val="00DC6EFC"/>
    <w:rsid w:val="00DD1E5B"/>
    <w:rsid w:val="00DD37C2"/>
    <w:rsid w:val="00DD516F"/>
    <w:rsid w:val="00DE0FCF"/>
    <w:rsid w:val="00DE42A3"/>
    <w:rsid w:val="00DE7E2A"/>
    <w:rsid w:val="00DF289B"/>
    <w:rsid w:val="00DF2A69"/>
    <w:rsid w:val="00DF7E8E"/>
    <w:rsid w:val="00E0173C"/>
    <w:rsid w:val="00E033EF"/>
    <w:rsid w:val="00E07ECA"/>
    <w:rsid w:val="00E127A3"/>
    <w:rsid w:val="00E206D8"/>
    <w:rsid w:val="00E23201"/>
    <w:rsid w:val="00E2623A"/>
    <w:rsid w:val="00E355FB"/>
    <w:rsid w:val="00E4187B"/>
    <w:rsid w:val="00E55717"/>
    <w:rsid w:val="00E561DA"/>
    <w:rsid w:val="00E57AE8"/>
    <w:rsid w:val="00E57E4B"/>
    <w:rsid w:val="00E67D9C"/>
    <w:rsid w:val="00E77635"/>
    <w:rsid w:val="00E80BBD"/>
    <w:rsid w:val="00E86C49"/>
    <w:rsid w:val="00E939AA"/>
    <w:rsid w:val="00E97D8D"/>
    <w:rsid w:val="00EA3E93"/>
    <w:rsid w:val="00EA720A"/>
    <w:rsid w:val="00EB0867"/>
    <w:rsid w:val="00EC16ED"/>
    <w:rsid w:val="00EC23B3"/>
    <w:rsid w:val="00ED35EE"/>
    <w:rsid w:val="00ED679E"/>
    <w:rsid w:val="00EE0190"/>
    <w:rsid w:val="00EE030C"/>
    <w:rsid w:val="00EE7D82"/>
    <w:rsid w:val="00EF01C2"/>
    <w:rsid w:val="00EF30E3"/>
    <w:rsid w:val="00EF5455"/>
    <w:rsid w:val="00F00F07"/>
    <w:rsid w:val="00F024ED"/>
    <w:rsid w:val="00F03080"/>
    <w:rsid w:val="00F05366"/>
    <w:rsid w:val="00F06C0C"/>
    <w:rsid w:val="00F15FFE"/>
    <w:rsid w:val="00F2374B"/>
    <w:rsid w:val="00F24303"/>
    <w:rsid w:val="00F3385B"/>
    <w:rsid w:val="00F35DEE"/>
    <w:rsid w:val="00F44AF6"/>
    <w:rsid w:val="00F47E78"/>
    <w:rsid w:val="00F524A4"/>
    <w:rsid w:val="00F61954"/>
    <w:rsid w:val="00F63C58"/>
    <w:rsid w:val="00F64D5F"/>
    <w:rsid w:val="00F71DD3"/>
    <w:rsid w:val="00F72BE2"/>
    <w:rsid w:val="00F73080"/>
    <w:rsid w:val="00F801AC"/>
    <w:rsid w:val="00F919EC"/>
    <w:rsid w:val="00F9416B"/>
    <w:rsid w:val="00F947B8"/>
    <w:rsid w:val="00F94DFF"/>
    <w:rsid w:val="00FA0EA4"/>
    <w:rsid w:val="00FB5CE6"/>
    <w:rsid w:val="00FC037A"/>
    <w:rsid w:val="00FE2E57"/>
    <w:rsid w:val="00FE4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D3CDF-7FC2-400D-B500-DE1EFDC4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C7"/>
    <w:pPr>
      <w:spacing w:after="200" w:line="276" w:lineRule="auto"/>
    </w:pPr>
    <w:rPr>
      <w:sz w:val="22"/>
      <w:szCs w:val="22"/>
      <w:lang w:bidi="en-US"/>
    </w:rPr>
  </w:style>
  <w:style w:type="paragraph" w:styleId="Heading1">
    <w:name w:val="heading 1"/>
    <w:basedOn w:val="Normal"/>
    <w:next w:val="Normal"/>
    <w:link w:val="Heading1Char1"/>
    <w:uiPriority w:val="9"/>
    <w:qFormat/>
    <w:rsid w:val="00D6638C"/>
    <w:pPr>
      <w:keepNext/>
      <w:keepLines/>
      <w:spacing w:before="480" w:after="0"/>
      <w:outlineLvl w:val="0"/>
    </w:pPr>
    <w:rPr>
      <w:rFonts w:ascii="Cambria" w:eastAsia="Times New Roman"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403250"/>
    <w:pPr>
      <w:keepNext/>
      <w:keepLines/>
      <w:pBdr>
        <w:bottom w:val="single" w:sz="4" w:space="1" w:color="auto"/>
      </w:pBdr>
      <w:spacing w:before="200" w:after="0"/>
      <w:outlineLvl w:val="1"/>
    </w:pPr>
    <w:rPr>
      <w:b/>
      <w:caps/>
      <w:spacing w:val="15"/>
      <w:sz w:val="24"/>
      <w:szCs w:val="20"/>
      <w:lang w:val="x-none" w:eastAsia="x-none" w:bidi="ar-SA"/>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sz w:val="20"/>
      <w:szCs w:val="20"/>
      <w:lang w:val="x-none" w:eastAsia="x-none" w:bidi="ar-SA"/>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sz w:val="20"/>
      <w:szCs w:val="20"/>
      <w:lang w:val="x-none" w:eastAsia="x-none" w:bidi="ar-SA"/>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lang w:val="x-none" w:eastAsia="x-none" w:bidi="ar-SA"/>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sz w:val="20"/>
      <w:szCs w:val="20"/>
      <w:lang w:val="x-none" w:eastAsia="x-none" w:bidi="ar-SA"/>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link w:val="Heading8"/>
    <w:uiPriority w:val="9"/>
    <w:semiHidden/>
    <w:rsid w:val="00D6638C"/>
    <w:rPr>
      <w:rFonts w:eastAsia="Times New Roman"/>
      <w:caps/>
      <w:spacing w:val="10"/>
      <w:sz w:val="18"/>
      <w:szCs w:val="18"/>
    </w:rPr>
  </w:style>
  <w:style w:type="character" w:customStyle="1" w:styleId="Heading9Char">
    <w:name w:val="Heading 9 Char"/>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link w:val="Heading11"/>
    <w:uiPriority w:val="9"/>
    <w:rsid w:val="00D6638C"/>
    <w:rPr>
      <w:b/>
      <w:bCs/>
      <w:caps/>
      <w:color w:val="FFFFFF"/>
      <w:spacing w:val="15"/>
      <w:shd w:val="clear" w:color="auto" w:fill="4F81BD"/>
    </w:rPr>
  </w:style>
  <w:style w:type="character" w:customStyle="1" w:styleId="Heading2Char">
    <w:name w:val="Heading 2 Char"/>
    <w:link w:val="Heading2"/>
    <w:uiPriority w:val="9"/>
    <w:rsid w:val="00403250"/>
    <w:rPr>
      <w:b/>
      <w:caps/>
      <w:spacing w:val="15"/>
      <w:sz w:val="24"/>
      <w:lang w:val="x-none" w:eastAsia="x-none"/>
    </w:rPr>
  </w:style>
  <w:style w:type="character" w:customStyle="1" w:styleId="Heading3Char">
    <w:name w:val="Heading 3 Char"/>
    <w:link w:val="Heading3"/>
    <w:uiPriority w:val="9"/>
    <w:rsid w:val="00D6638C"/>
    <w:rPr>
      <w:caps/>
      <w:color w:val="243F60"/>
      <w:spacing w:val="15"/>
    </w:rPr>
  </w:style>
  <w:style w:type="character" w:customStyle="1" w:styleId="Heading4Char">
    <w:name w:val="Heading 4 Char"/>
    <w:link w:val="Heading4"/>
    <w:uiPriority w:val="9"/>
    <w:rsid w:val="00D6638C"/>
    <w:rPr>
      <w:caps/>
      <w:color w:val="365F91"/>
      <w:spacing w:val="10"/>
    </w:rPr>
  </w:style>
  <w:style w:type="character" w:customStyle="1" w:styleId="Heading5Char">
    <w:name w:val="Heading 5 Char"/>
    <w:link w:val="Heading5"/>
    <w:uiPriority w:val="9"/>
    <w:rsid w:val="00D6638C"/>
    <w:rPr>
      <w:caps/>
      <w:color w:val="365F91"/>
      <w:spacing w:val="10"/>
    </w:rPr>
  </w:style>
  <w:style w:type="character" w:customStyle="1" w:styleId="Heading6Char">
    <w:name w:val="Heading 6 Char"/>
    <w:link w:val="Heading6"/>
    <w:uiPriority w:val="9"/>
    <w:semiHidden/>
    <w:rsid w:val="00D6638C"/>
    <w:rPr>
      <w:caps/>
      <w:color w:val="365F91"/>
      <w:spacing w:val="10"/>
    </w:rPr>
  </w:style>
  <w:style w:type="character" w:customStyle="1" w:styleId="Heading7Char">
    <w:name w:val="Heading 7 Char"/>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link w:val="Subtitle"/>
    <w:uiPriority w:val="11"/>
    <w:rsid w:val="00D6638C"/>
    <w:rPr>
      <w:caps/>
      <w:color w:val="595959"/>
      <w:spacing w:val="10"/>
      <w:sz w:val="24"/>
      <w:szCs w:val="24"/>
    </w:rPr>
  </w:style>
  <w:style w:type="character" w:styleId="Strong">
    <w:name w:val="Strong"/>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lang w:val="x-none" w:eastAsia="x-none" w:bidi="ar-SA"/>
    </w:rPr>
  </w:style>
  <w:style w:type="character" w:customStyle="1" w:styleId="NoSpacingChar">
    <w:name w:val="No Spacing Char"/>
    <w:link w:val="NoSpacing"/>
    <w:uiPriority w:val="1"/>
    <w:rsid w:val="00D6638C"/>
    <w:rPr>
      <w:rFonts w:eastAsia="Times New Roman"/>
      <w:sz w:val="20"/>
      <w:szCs w:val="20"/>
    </w:rPr>
  </w:style>
  <w:style w:type="paragraph" w:styleId="ListParagraph">
    <w:name w:val="List Paragraph"/>
    <w:aliases w:val="List Paragraph (numbered (a)),List Paragraph1,WB Para,List Square"/>
    <w:basedOn w:val="Normal"/>
    <w:link w:val="ListParagraphChar"/>
    <w:uiPriority w:val="34"/>
    <w:qFormat/>
    <w:rsid w:val="00D6638C"/>
    <w:pPr>
      <w:spacing w:before="200"/>
      <w:ind w:left="720"/>
      <w:contextualSpacing/>
    </w:pPr>
    <w:rPr>
      <w:rFonts w:eastAsia="Times New Roman"/>
      <w:sz w:val="20"/>
      <w:szCs w:val="20"/>
      <w:lang w:val="x-none" w:eastAsia="x-none" w:bidi="ar-SA"/>
    </w:rPr>
  </w:style>
  <w:style w:type="paragraph" w:styleId="Quote">
    <w:name w:val="Quote"/>
    <w:basedOn w:val="Normal"/>
    <w:next w:val="Normal"/>
    <w:link w:val="QuoteChar"/>
    <w:uiPriority w:val="29"/>
    <w:qFormat/>
    <w:rsid w:val="00D6638C"/>
    <w:pPr>
      <w:spacing w:before="200"/>
    </w:pPr>
    <w:rPr>
      <w:rFonts w:eastAsia="Times New Roman"/>
      <w:i/>
      <w:iCs/>
      <w:sz w:val="20"/>
      <w:szCs w:val="20"/>
      <w:lang w:val="x-none" w:eastAsia="x-none" w:bidi="ar-SA"/>
    </w:rPr>
  </w:style>
  <w:style w:type="character" w:customStyle="1" w:styleId="QuoteChar">
    <w:name w:val="Quote Char"/>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link w:val="Heading1"/>
    <w:uiPriority w:val="9"/>
    <w:rsid w:val="00D6638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Superscript 6 Point + 11 pt,ftref"/>
    <w:unhideWhenUsed/>
    <w:rsid w:val="00D6638C"/>
    <w:rPr>
      <w:vertAlign w:val="superscript"/>
    </w:rPr>
  </w:style>
  <w:style w:type="paragraph" w:customStyle="1" w:styleId="normalbullet">
    <w:name w:val="normal bullet"/>
    <w:basedOn w:val="Normal"/>
    <w:link w:val="normalbulletChar"/>
    <w:qFormat/>
    <w:rsid w:val="00D6638C"/>
    <w:pPr>
      <w:numPr>
        <w:numId w:val="2"/>
      </w:numPr>
      <w:spacing w:before="60" w:after="60" w:line="240" w:lineRule="auto"/>
    </w:pPr>
    <w:rPr>
      <w:rFonts w:eastAsia="Times New Roman"/>
      <w:sz w:val="20"/>
      <w:szCs w:val="20"/>
      <w:lang w:val="x-none" w:eastAsia="x-none" w:bidi="ar-SA"/>
    </w:rPr>
  </w:style>
  <w:style w:type="character" w:customStyle="1" w:styleId="normalbulletChar">
    <w:name w:val="normal bullet Char"/>
    <w:link w:val="normalbullet"/>
    <w:rsid w:val="00D6638C"/>
    <w:rPr>
      <w:rFonts w:eastAsia="Times New Roman"/>
      <w:lang w:val="x-none" w:eastAsia="x-non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lang w:val="x-none" w:eastAsia="x-none"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link w:val="FootnoteText"/>
    <w:uiPriority w:val="99"/>
    <w:rsid w:val="00D6638C"/>
    <w:rPr>
      <w:rFonts w:eastAsia="Times New Roman"/>
      <w:sz w:val="18"/>
      <w:szCs w:val="20"/>
    </w:rPr>
  </w:style>
  <w:style w:type="character" w:styleId="Hyperlink">
    <w:name w:val="Hyperlink"/>
    <w:unhideWhenUsed/>
    <w:rsid w:val="00D6638C"/>
    <w:rPr>
      <w:color w:val="0000FF"/>
      <w:u w:val="single"/>
    </w:rPr>
  </w:style>
  <w:style w:type="paragraph" w:customStyle="1" w:styleId="Normalbullet0">
    <w:name w:val="Normal bullet"/>
    <w:basedOn w:val="Normal"/>
    <w:link w:val="NormalbulletChar0"/>
    <w:qFormat/>
    <w:rsid w:val="00D6638C"/>
    <w:rPr>
      <w:rFonts w:eastAsia="Times New Roman"/>
      <w:bCs/>
      <w:sz w:val="20"/>
      <w:szCs w:val="20"/>
      <w:lang w:val="x-none" w:eastAsia="x-none" w:bidi="ar-SA"/>
    </w:rPr>
  </w:style>
  <w:style w:type="character" w:customStyle="1" w:styleId="NormalbulletChar0">
    <w:name w:val="Normal bullet Char"/>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lang w:val="x-none" w:eastAsia="x-none" w:bidi="ar-SA"/>
    </w:rPr>
  </w:style>
  <w:style w:type="character" w:customStyle="1" w:styleId="BodyTextChar">
    <w:name w:val="Body Text Char"/>
    <w:link w:val="BodyText"/>
    <w:rsid w:val="00D6638C"/>
    <w:rPr>
      <w:rFonts w:ascii="Times New Roman" w:eastAsia="Times New Roman" w:hAnsi="Times New Roman"/>
      <w:sz w:val="24"/>
      <w:szCs w:val="24"/>
    </w:rPr>
  </w:style>
  <w:style w:type="character" w:customStyle="1" w:styleId="ListParagraphChar">
    <w:name w:val="List Paragraph Char"/>
    <w:aliases w:val="List Paragraph (numbered (a)) Char,List Paragraph1 Char,WB Para Char,List Square Char"/>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sz w:val="16"/>
      <w:szCs w:val="16"/>
      <w:lang w:val="x-none" w:eastAsia="x-none" w:bidi="ar-SA"/>
    </w:rPr>
  </w:style>
  <w:style w:type="character" w:customStyle="1" w:styleId="BalloonTextChar">
    <w:name w:val="Balloon Text Char"/>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lang w:val="x-none" w:eastAsia="x-none" w:bidi="ar-SA"/>
    </w:rPr>
  </w:style>
  <w:style w:type="character" w:customStyle="1" w:styleId="HeaderChar">
    <w:name w:val="Header Char"/>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lang w:val="x-none" w:eastAsia="x-none" w:bidi="ar-SA"/>
    </w:rPr>
  </w:style>
  <w:style w:type="character" w:customStyle="1" w:styleId="FooterChar">
    <w:name w:val="Footer Char"/>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D6638C"/>
    <w:rPr>
      <w:color w:val="800080"/>
      <w:u w:val="single"/>
    </w:rPr>
  </w:style>
  <w:style w:type="character" w:styleId="HTMLCite">
    <w:name w:val="HTML Cite"/>
    <w:uiPriority w:val="99"/>
    <w:unhideWhenUsed/>
    <w:rsid w:val="00D6638C"/>
    <w:rPr>
      <w:i w:val="0"/>
      <w:iCs w:val="0"/>
      <w:color w:val="0E774A"/>
    </w:rPr>
  </w:style>
  <w:style w:type="character" w:styleId="CommentReference">
    <w:name w:val="annotation reference"/>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lang w:val="x-none" w:eastAsia="x-none" w:bidi="ar-SA"/>
    </w:rPr>
  </w:style>
  <w:style w:type="character" w:customStyle="1" w:styleId="CommentTextChar">
    <w:name w:val="Comment Text Char"/>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link w:val="CommentSubject"/>
    <w:uiPriority w:val="99"/>
    <w:semiHidden/>
    <w:rsid w:val="00D6638C"/>
    <w:rPr>
      <w:rFonts w:eastAsia="Times New Roman"/>
      <w:b/>
      <w:bCs/>
      <w:sz w:val="20"/>
      <w:szCs w:val="20"/>
    </w:rPr>
  </w:style>
  <w:style w:type="paragraph" w:styleId="Revision">
    <w:name w:val="Revision"/>
    <w:hidden/>
    <w:uiPriority w:val="99"/>
    <w:semiHidden/>
    <w:rsid w:val="00D6638C"/>
    <w:rPr>
      <w:rFonts w:eastAsia="Times New Roman"/>
      <w:lang w:bidi="en-US"/>
    </w:rPr>
  </w:style>
  <w:style w:type="table" w:customStyle="1" w:styleId="LightList1">
    <w:name w:val="Light List1"/>
    <w:basedOn w:val="TableNormal"/>
    <w:uiPriority w:val="61"/>
    <w:rsid w:val="00D6638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bidi="ar-SA"/>
    </w:rPr>
  </w:style>
  <w:style w:type="table" w:customStyle="1" w:styleId="MediumShading1-Accent11">
    <w:name w:val="Medium Shading 1 - Accent 11"/>
    <w:basedOn w:val="TableNormal"/>
    <w:uiPriority w:val="63"/>
    <w:rsid w:val="00D6638C"/>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sz w:val="16"/>
      <w:szCs w:val="16"/>
      <w:lang w:val="x-none" w:eastAsia="x-none" w:bidi="ar-SA"/>
    </w:rPr>
  </w:style>
  <w:style w:type="character" w:customStyle="1" w:styleId="DocumentMapChar">
    <w:name w:val="Document Map Char"/>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lang w:val="x-none" w:eastAsia="x-none" w:bidi="ar-SA"/>
    </w:rPr>
  </w:style>
  <w:style w:type="character" w:customStyle="1" w:styleId="BodyText2Char">
    <w:name w:val="Body Text 2 Char"/>
    <w:link w:val="BodyText2"/>
    <w:uiPriority w:val="99"/>
    <w:semiHidden/>
    <w:rsid w:val="00D6638C"/>
    <w:rPr>
      <w:rFonts w:eastAsia="Times New Roman"/>
      <w:sz w:val="20"/>
      <w:szCs w:val="20"/>
    </w:rPr>
  </w:style>
  <w:style w:type="character" w:customStyle="1" w:styleId="Heading2Char1">
    <w:name w:val="Heading 2 Char1"/>
    <w:uiPriority w:val="9"/>
    <w:semiHidden/>
    <w:rsid w:val="00D6638C"/>
    <w:rPr>
      <w:rFonts w:ascii="Cambria" w:eastAsia="Times New Roman" w:hAnsi="Cambria" w:cs="Times New Roman"/>
      <w:b/>
      <w:bCs/>
      <w:color w:val="4F81BD"/>
      <w:sz w:val="26"/>
      <w:szCs w:val="26"/>
    </w:rPr>
  </w:style>
  <w:style w:type="character" w:customStyle="1" w:styleId="Heading3Char1">
    <w:name w:val="Heading 3 Char1"/>
    <w:uiPriority w:val="9"/>
    <w:semiHidden/>
    <w:rsid w:val="00D6638C"/>
    <w:rPr>
      <w:rFonts w:ascii="Cambria" w:eastAsia="Times New Roman" w:hAnsi="Cambria" w:cs="Times New Roman"/>
      <w:b/>
      <w:bCs/>
      <w:color w:val="4F81BD"/>
    </w:rPr>
  </w:style>
  <w:style w:type="character" w:customStyle="1" w:styleId="Heading4Char1">
    <w:name w:val="Heading 4 Char1"/>
    <w:uiPriority w:val="9"/>
    <w:semiHidden/>
    <w:rsid w:val="00D6638C"/>
    <w:rPr>
      <w:rFonts w:ascii="Cambria" w:eastAsia="Times New Roman" w:hAnsi="Cambria" w:cs="Times New Roman"/>
      <w:b/>
      <w:bCs/>
      <w:i/>
      <w:iCs/>
      <w:color w:val="4F81BD"/>
    </w:rPr>
  </w:style>
  <w:style w:type="character" w:customStyle="1" w:styleId="Heading5Char1">
    <w:name w:val="Heading 5 Char1"/>
    <w:uiPriority w:val="9"/>
    <w:semiHidden/>
    <w:rsid w:val="00D6638C"/>
    <w:rPr>
      <w:rFonts w:ascii="Cambria" w:eastAsia="Times New Roman" w:hAnsi="Cambria" w:cs="Times New Roman"/>
      <w:color w:val="243F60"/>
    </w:rPr>
  </w:style>
  <w:style w:type="character" w:customStyle="1" w:styleId="Heading6Char1">
    <w:name w:val="Heading 6 Char1"/>
    <w:uiPriority w:val="9"/>
    <w:semiHidden/>
    <w:rsid w:val="00D6638C"/>
    <w:rPr>
      <w:rFonts w:ascii="Cambria" w:eastAsia="Times New Roman" w:hAnsi="Cambria" w:cs="Times New Roman"/>
      <w:i/>
      <w:iCs/>
      <w:color w:val="243F60"/>
    </w:rPr>
  </w:style>
  <w:style w:type="character" w:customStyle="1" w:styleId="Heading7Char1">
    <w:name w:val="Heading 7 Char1"/>
    <w:uiPriority w:val="9"/>
    <w:semiHidden/>
    <w:rsid w:val="00D6638C"/>
    <w:rPr>
      <w:rFonts w:ascii="Cambria" w:eastAsia="Times New Roman" w:hAnsi="Cambria" w:cs="Times New Roman"/>
      <w:i/>
      <w:iCs/>
      <w:color w:val="404040"/>
    </w:rPr>
  </w:style>
  <w:style w:type="paragraph" w:styleId="Title">
    <w:name w:val="Title"/>
    <w:basedOn w:val="Normal"/>
    <w:next w:val="Normal"/>
    <w:link w:val="TitleChar"/>
    <w:uiPriority w:val="10"/>
    <w:qFormat/>
    <w:rsid w:val="00D6638C"/>
    <w:pPr>
      <w:pBdr>
        <w:bottom w:val="single" w:sz="8" w:space="4" w:color="4F81BD"/>
      </w:pBdr>
      <w:spacing w:after="300" w:line="240" w:lineRule="auto"/>
      <w:contextualSpacing/>
    </w:pPr>
    <w:rPr>
      <w:caps/>
      <w:color w:val="4F81BD"/>
      <w:spacing w:val="10"/>
      <w:kern w:val="28"/>
      <w:sz w:val="52"/>
      <w:szCs w:val="52"/>
      <w:lang w:val="x-none" w:eastAsia="x-none" w:bidi="ar-SA"/>
    </w:rPr>
  </w:style>
  <w:style w:type="character" w:customStyle="1" w:styleId="TitleChar1">
    <w:name w:val="Title Char1"/>
    <w:uiPriority w:val="10"/>
    <w:rsid w:val="00D6638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lang w:val="x-none" w:eastAsia="x-none" w:bidi="ar-SA"/>
    </w:rPr>
  </w:style>
  <w:style w:type="character" w:customStyle="1" w:styleId="SubtitleChar1">
    <w:name w:val="Subtitle Char1"/>
    <w:uiPriority w:val="11"/>
    <w:rsid w:val="00D6638C"/>
    <w:rPr>
      <w:rFonts w:ascii="Cambria" w:eastAsia="Times New Roman" w:hAnsi="Cambria" w:cs="Times New Roman"/>
      <w:i/>
      <w:iCs/>
      <w:color w:val="4F81BD"/>
      <w:spacing w:val="15"/>
      <w:sz w:val="24"/>
      <w:szCs w:val="24"/>
    </w:rPr>
  </w:style>
  <w:style w:type="character" w:styleId="Emphasis">
    <w:name w:val="Emphasis"/>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pBdr>
      <w:spacing w:before="200" w:after="280"/>
      <w:ind w:left="936" w:right="936"/>
    </w:pPr>
    <w:rPr>
      <w:i/>
      <w:iCs/>
      <w:color w:val="4F81BD"/>
      <w:sz w:val="20"/>
      <w:szCs w:val="20"/>
      <w:lang w:val="x-none" w:eastAsia="x-none" w:bidi="ar-SA"/>
    </w:rPr>
  </w:style>
  <w:style w:type="character" w:customStyle="1" w:styleId="IntenseQuoteChar1">
    <w:name w:val="Intense Quote Char1"/>
    <w:uiPriority w:val="30"/>
    <w:rsid w:val="00D6638C"/>
    <w:rPr>
      <w:b/>
      <w:bCs/>
      <w:i/>
      <w:iCs/>
      <w:color w:val="4F81BD"/>
    </w:rPr>
  </w:style>
  <w:style w:type="character" w:styleId="SubtleEmphasis">
    <w:name w:val="Subtle Emphasis"/>
    <w:uiPriority w:val="19"/>
    <w:qFormat/>
    <w:rsid w:val="00D6638C"/>
    <w:rPr>
      <w:i/>
      <w:iCs/>
      <w:color w:val="808080"/>
    </w:rPr>
  </w:style>
  <w:style w:type="character" w:styleId="IntenseEmphasis">
    <w:name w:val="Intense Emphasis"/>
    <w:uiPriority w:val="21"/>
    <w:qFormat/>
    <w:rsid w:val="00D6638C"/>
    <w:rPr>
      <w:b/>
      <w:bCs/>
      <w:i/>
      <w:iCs/>
      <w:color w:val="4F81BD"/>
    </w:rPr>
  </w:style>
  <w:style w:type="character" w:styleId="SubtleReference">
    <w:name w:val="Subtle Reference"/>
    <w:uiPriority w:val="31"/>
    <w:qFormat/>
    <w:rsid w:val="00D6638C"/>
    <w:rPr>
      <w:smallCaps/>
      <w:color w:val="C0504D"/>
      <w:u w:val="single"/>
    </w:rPr>
  </w:style>
  <w:style w:type="character" w:styleId="IntenseReference">
    <w:name w:val="Intense Reference"/>
    <w:uiPriority w:val="32"/>
    <w:qFormat/>
    <w:rsid w:val="00D6638C"/>
    <w:rPr>
      <w:b/>
      <w:bCs/>
      <w:smallCaps/>
      <w:color w:val="C0504D"/>
      <w:spacing w:val="5"/>
      <w:u w:val="single"/>
    </w:rPr>
  </w:style>
  <w:style w:type="character" w:styleId="FollowedHyperlink">
    <w:name w:val="FollowedHyperlink"/>
    <w:uiPriority w:val="99"/>
    <w:semiHidden/>
    <w:unhideWhenUsed/>
    <w:rsid w:val="00D6638C"/>
    <w:rPr>
      <w:color w:val="800080"/>
      <w:u w:val="single"/>
    </w:rPr>
  </w:style>
  <w:style w:type="table" w:styleId="LightList-Accent2">
    <w:name w:val="Light List Accent 2"/>
    <w:basedOn w:val="TableNormal"/>
    <w:uiPriority w:val="61"/>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D6638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D6638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raCharChar">
    <w:name w:val="Para Char Char"/>
    <w:basedOn w:val="Normal"/>
    <w:link w:val="ParaCharCharChar"/>
    <w:autoRedefine/>
    <w:rsid w:val="00997C29"/>
    <w:pPr>
      <w:spacing w:after="120"/>
      <w:ind w:right="-7"/>
      <w:jc w:val="both"/>
    </w:pPr>
    <w:rPr>
      <w:rFonts w:ascii="Times New Roman" w:eastAsia="Arial Unicode MS" w:hAnsi="Times New Roman"/>
      <w:b/>
      <w:bCs/>
      <w:noProof/>
      <w:sz w:val="24"/>
      <w:szCs w:val="24"/>
      <w:lang w:bidi="ar-SA"/>
    </w:rPr>
  </w:style>
  <w:style w:type="character" w:customStyle="1" w:styleId="ParaCharCharChar">
    <w:name w:val="Para Char Char Char"/>
    <w:link w:val="ParaCharChar"/>
    <w:rsid w:val="00997C29"/>
    <w:rPr>
      <w:rFonts w:ascii="Times New Roman" w:eastAsia="Arial Unicode MS" w:hAnsi="Times New Roman"/>
      <w:b/>
      <w:bCs/>
      <w:noProof/>
      <w:sz w:val="24"/>
      <w:szCs w:val="24"/>
      <w:lang w:val="en-US" w:eastAsia="en-US"/>
    </w:rPr>
  </w:style>
  <w:style w:type="paragraph" w:customStyle="1" w:styleId="f4">
    <w:name w:val="f4"/>
    <w:rsid w:val="001B6B78"/>
    <w:pPr>
      <w:widowControl w:val="0"/>
    </w:pPr>
    <w:rPr>
      <w:rFonts w:ascii="CG Times" w:eastAsia="Times New Roman" w:hAnsi="CG Times"/>
      <w:sz w:val="22"/>
    </w:rPr>
  </w:style>
  <w:style w:type="paragraph" w:styleId="NormalWeb">
    <w:name w:val="Normal (Web)"/>
    <w:aliases w:val=" webb"/>
    <w:basedOn w:val="Normal"/>
    <w:rsid w:val="00A04369"/>
    <w:pPr>
      <w:spacing w:before="100" w:beforeAutospacing="1" w:after="100" w:afterAutospacing="1" w:line="240" w:lineRule="auto"/>
    </w:pPr>
    <w:rPr>
      <w:rFonts w:ascii="Arial Unicode MS" w:eastAsia="Arial Unicode MS" w:hAnsi="Arial Unicode MS" w:cs="Arial Unicode MS"/>
      <w:color w:val="000000"/>
      <w:sz w:val="24"/>
      <w:szCs w:val="24"/>
      <w:lang w:bidi="ar-SA"/>
    </w:rPr>
  </w:style>
  <w:style w:type="paragraph" w:customStyle="1" w:styleId="TableT">
    <w:name w:val="TableT"/>
    <w:basedOn w:val="Normal"/>
    <w:autoRedefine/>
    <w:rsid w:val="00A04369"/>
    <w:pPr>
      <w:spacing w:after="0" w:line="240" w:lineRule="auto"/>
      <w:ind w:left="14" w:firstLine="22"/>
    </w:pPr>
    <w:rPr>
      <w:rFonts w:ascii="Times New Roman" w:eastAsia="Times New Roman" w:hAnsi="Times New Roman"/>
      <w:noProof/>
      <w:sz w:val="20"/>
      <w:szCs w:val="20"/>
      <w:lang w:bidi="ar-SA"/>
    </w:rPr>
  </w:style>
  <w:style w:type="character" w:customStyle="1" w:styleId="EmailStyle241">
    <w:name w:val="EmailStyle241"/>
    <w:semiHidden/>
    <w:rsid w:val="00822B4A"/>
    <w:rPr>
      <w:rFonts w:ascii="Arial" w:hAnsi="Arial" w:cs="Arial" w:hint="default"/>
      <w:color w:val="000000"/>
    </w:rPr>
  </w:style>
  <w:style w:type="paragraph" w:customStyle="1" w:styleId="a">
    <w:name w:val="Îñíîâíîé òåêñò"/>
    <w:basedOn w:val="Normal"/>
    <w:rsid w:val="00147513"/>
    <w:pPr>
      <w:widowControl w:val="0"/>
      <w:tabs>
        <w:tab w:val="left" w:pos="0"/>
      </w:tabs>
      <w:spacing w:after="0" w:line="240" w:lineRule="auto"/>
      <w:jc w:val="both"/>
    </w:pPr>
    <w:rPr>
      <w:rFonts w:ascii="Times New Roman" w:eastAsia="Times New Roman" w:hAnsi="Times New Roman"/>
      <w:sz w:val="20"/>
      <w:szCs w:val="20"/>
      <w:lang w:val="ru-RU" w:eastAsia="ru-RU" w:bidi="ar-SA"/>
    </w:rPr>
  </w:style>
  <w:style w:type="paragraph" w:customStyle="1" w:styleId="Iauiue">
    <w:name w:val="Iau?iue"/>
    <w:rsid w:val="00147513"/>
    <w:pPr>
      <w:widowControl w:val="0"/>
      <w:overflowPunct w:val="0"/>
      <w:autoSpaceDE w:val="0"/>
      <w:autoSpaceDN w:val="0"/>
      <w:adjustRightInd w:val="0"/>
      <w:textAlignment w:val="baseline"/>
    </w:pPr>
    <w:rPr>
      <w:rFonts w:ascii="Times New Roman" w:eastAsia="Times New Roman" w:hAnsi="Times New Roman"/>
      <w:lang w:val="ru-RU" w:eastAsia="ru-RU"/>
    </w:rPr>
  </w:style>
  <w:style w:type="paragraph" w:customStyle="1" w:styleId="a0">
    <w:name w:val="ОснТекст"/>
    <w:rsid w:val="006A14F8"/>
    <w:pPr>
      <w:ind w:firstLine="709"/>
      <w:jc w:val="both"/>
    </w:pPr>
    <w:rPr>
      <w:rFonts w:ascii="Times New Roman" w:eastAsia="Times New Roman" w:hAnsi="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5094">
      <w:bodyDiv w:val="1"/>
      <w:marLeft w:val="0"/>
      <w:marRight w:val="0"/>
      <w:marTop w:val="0"/>
      <w:marBottom w:val="0"/>
      <w:divBdr>
        <w:top w:val="none" w:sz="0" w:space="0" w:color="auto"/>
        <w:left w:val="none" w:sz="0" w:space="0" w:color="auto"/>
        <w:bottom w:val="none" w:sz="0" w:space="0" w:color="auto"/>
        <w:right w:val="none" w:sz="0" w:space="0" w:color="auto"/>
      </w:divBdr>
    </w:div>
    <w:div w:id="1070537636">
      <w:bodyDiv w:val="1"/>
      <w:marLeft w:val="0"/>
      <w:marRight w:val="0"/>
      <w:marTop w:val="0"/>
      <w:marBottom w:val="0"/>
      <w:divBdr>
        <w:top w:val="none" w:sz="0" w:space="0" w:color="auto"/>
        <w:left w:val="none" w:sz="0" w:space="0" w:color="auto"/>
        <w:bottom w:val="none" w:sz="0" w:space="0" w:color="auto"/>
        <w:right w:val="none" w:sz="0" w:space="0" w:color="auto"/>
      </w:divBdr>
      <w:divsChild>
        <w:div w:id="27150976">
          <w:marLeft w:val="0"/>
          <w:marRight w:val="0"/>
          <w:marTop w:val="0"/>
          <w:marBottom w:val="0"/>
          <w:divBdr>
            <w:top w:val="none" w:sz="0" w:space="0" w:color="auto"/>
            <w:left w:val="none" w:sz="0" w:space="0" w:color="auto"/>
            <w:bottom w:val="none" w:sz="0" w:space="0" w:color="auto"/>
            <w:right w:val="none" w:sz="0" w:space="0" w:color="auto"/>
          </w:divBdr>
          <w:divsChild>
            <w:div w:id="1356879779">
              <w:marLeft w:val="0"/>
              <w:marRight w:val="0"/>
              <w:marTop w:val="0"/>
              <w:marBottom w:val="0"/>
              <w:divBdr>
                <w:top w:val="none" w:sz="0" w:space="0" w:color="auto"/>
                <w:left w:val="none" w:sz="0" w:space="0" w:color="auto"/>
                <w:bottom w:val="none" w:sz="0" w:space="0" w:color="auto"/>
                <w:right w:val="none" w:sz="0" w:space="0" w:color="auto"/>
              </w:divBdr>
              <w:divsChild>
                <w:div w:id="677974156">
                  <w:marLeft w:val="0"/>
                  <w:marRight w:val="0"/>
                  <w:marTop w:val="0"/>
                  <w:marBottom w:val="0"/>
                  <w:divBdr>
                    <w:top w:val="none" w:sz="0" w:space="0" w:color="auto"/>
                    <w:left w:val="none" w:sz="0" w:space="0" w:color="auto"/>
                    <w:bottom w:val="none" w:sz="0" w:space="0" w:color="auto"/>
                    <w:right w:val="none" w:sz="0" w:space="0" w:color="auto"/>
                  </w:divBdr>
                  <w:divsChild>
                    <w:div w:id="1030302667">
                      <w:marLeft w:val="0"/>
                      <w:marRight w:val="0"/>
                      <w:marTop w:val="0"/>
                      <w:marBottom w:val="0"/>
                      <w:divBdr>
                        <w:top w:val="none" w:sz="0" w:space="0" w:color="auto"/>
                        <w:left w:val="none" w:sz="0" w:space="0" w:color="auto"/>
                        <w:bottom w:val="none" w:sz="0" w:space="0" w:color="auto"/>
                        <w:right w:val="none" w:sz="0" w:space="0" w:color="auto"/>
                      </w:divBdr>
                      <w:divsChild>
                        <w:div w:id="1364551512">
                          <w:marLeft w:val="0"/>
                          <w:marRight w:val="0"/>
                          <w:marTop w:val="0"/>
                          <w:marBottom w:val="0"/>
                          <w:divBdr>
                            <w:top w:val="none" w:sz="0" w:space="0" w:color="auto"/>
                            <w:left w:val="none" w:sz="0" w:space="0" w:color="auto"/>
                            <w:bottom w:val="none" w:sz="0" w:space="0" w:color="auto"/>
                            <w:right w:val="none" w:sz="0" w:space="0" w:color="auto"/>
                          </w:divBdr>
                          <w:divsChild>
                            <w:div w:id="347876968">
                              <w:marLeft w:val="0"/>
                              <w:marRight w:val="0"/>
                              <w:marTop w:val="0"/>
                              <w:marBottom w:val="0"/>
                              <w:divBdr>
                                <w:top w:val="none" w:sz="0" w:space="0" w:color="auto"/>
                                <w:left w:val="none" w:sz="0" w:space="0" w:color="auto"/>
                                <w:bottom w:val="none" w:sz="0" w:space="0" w:color="auto"/>
                                <w:right w:val="none" w:sz="0" w:space="0" w:color="auto"/>
                              </w:divBdr>
                              <w:divsChild>
                                <w:div w:id="116680723">
                                  <w:marLeft w:val="0"/>
                                  <w:marRight w:val="0"/>
                                  <w:marTop w:val="0"/>
                                  <w:marBottom w:val="0"/>
                                  <w:divBdr>
                                    <w:top w:val="none" w:sz="0" w:space="0" w:color="auto"/>
                                    <w:left w:val="none" w:sz="0" w:space="0" w:color="auto"/>
                                    <w:bottom w:val="none" w:sz="0" w:space="0" w:color="auto"/>
                                    <w:right w:val="none" w:sz="0" w:space="0" w:color="auto"/>
                                  </w:divBdr>
                                </w:div>
                                <w:div w:id="200869059">
                                  <w:marLeft w:val="0"/>
                                  <w:marRight w:val="0"/>
                                  <w:marTop w:val="0"/>
                                  <w:marBottom w:val="0"/>
                                  <w:divBdr>
                                    <w:top w:val="none" w:sz="0" w:space="0" w:color="auto"/>
                                    <w:left w:val="none" w:sz="0" w:space="0" w:color="auto"/>
                                    <w:bottom w:val="none" w:sz="0" w:space="0" w:color="auto"/>
                                    <w:right w:val="none" w:sz="0" w:space="0" w:color="auto"/>
                                  </w:divBdr>
                                </w:div>
                                <w:div w:id="287588143">
                                  <w:marLeft w:val="0"/>
                                  <w:marRight w:val="0"/>
                                  <w:marTop w:val="0"/>
                                  <w:marBottom w:val="0"/>
                                  <w:divBdr>
                                    <w:top w:val="none" w:sz="0" w:space="0" w:color="auto"/>
                                    <w:left w:val="none" w:sz="0" w:space="0" w:color="auto"/>
                                    <w:bottom w:val="none" w:sz="0" w:space="0" w:color="auto"/>
                                    <w:right w:val="none" w:sz="0" w:space="0" w:color="auto"/>
                                  </w:divBdr>
                                </w:div>
                                <w:div w:id="454561787">
                                  <w:marLeft w:val="0"/>
                                  <w:marRight w:val="0"/>
                                  <w:marTop w:val="0"/>
                                  <w:marBottom w:val="0"/>
                                  <w:divBdr>
                                    <w:top w:val="none" w:sz="0" w:space="0" w:color="auto"/>
                                    <w:left w:val="none" w:sz="0" w:space="0" w:color="auto"/>
                                    <w:bottom w:val="none" w:sz="0" w:space="0" w:color="auto"/>
                                    <w:right w:val="none" w:sz="0" w:space="0" w:color="auto"/>
                                  </w:divBdr>
                                </w:div>
                                <w:div w:id="920480038">
                                  <w:marLeft w:val="0"/>
                                  <w:marRight w:val="0"/>
                                  <w:marTop w:val="0"/>
                                  <w:marBottom w:val="0"/>
                                  <w:divBdr>
                                    <w:top w:val="none" w:sz="0" w:space="0" w:color="auto"/>
                                    <w:left w:val="none" w:sz="0" w:space="0" w:color="auto"/>
                                    <w:bottom w:val="none" w:sz="0" w:space="0" w:color="auto"/>
                                    <w:right w:val="none" w:sz="0" w:space="0" w:color="auto"/>
                                  </w:divBdr>
                                </w:div>
                                <w:div w:id="1301961612">
                                  <w:marLeft w:val="0"/>
                                  <w:marRight w:val="0"/>
                                  <w:marTop w:val="0"/>
                                  <w:marBottom w:val="0"/>
                                  <w:divBdr>
                                    <w:top w:val="none" w:sz="0" w:space="0" w:color="auto"/>
                                    <w:left w:val="none" w:sz="0" w:space="0" w:color="auto"/>
                                    <w:bottom w:val="none" w:sz="0" w:space="0" w:color="auto"/>
                                    <w:right w:val="none" w:sz="0" w:space="0" w:color="auto"/>
                                  </w:divBdr>
                                </w:div>
                                <w:div w:id="1482040610">
                                  <w:marLeft w:val="0"/>
                                  <w:marRight w:val="0"/>
                                  <w:marTop w:val="0"/>
                                  <w:marBottom w:val="0"/>
                                  <w:divBdr>
                                    <w:top w:val="none" w:sz="0" w:space="0" w:color="auto"/>
                                    <w:left w:val="none" w:sz="0" w:space="0" w:color="auto"/>
                                    <w:bottom w:val="none" w:sz="0" w:space="0" w:color="auto"/>
                                    <w:right w:val="none" w:sz="0" w:space="0" w:color="auto"/>
                                  </w:divBdr>
                                </w:div>
                                <w:div w:id="20304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767006">
      <w:bodyDiv w:val="1"/>
      <w:marLeft w:val="0"/>
      <w:marRight w:val="0"/>
      <w:marTop w:val="0"/>
      <w:marBottom w:val="0"/>
      <w:divBdr>
        <w:top w:val="none" w:sz="0" w:space="0" w:color="auto"/>
        <w:left w:val="none" w:sz="0" w:space="0" w:color="auto"/>
        <w:bottom w:val="none" w:sz="0" w:space="0" w:color="auto"/>
        <w:right w:val="none" w:sz="0" w:space="0" w:color="auto"/>
      </w:divBdr>
    </w:div>
    <w:div w:id="1596592646">
      <w:bodyDiv w:val="1"/>
      <w:marLeft w:val="0"/>
      <w:marRight w:val="0"/>
      <w:marTop w:val="0"/>
      <w:marBottom w:val="0"/>
      <w:divBdr>
        <w:top w:val="none" w:sz="0" w:space="0" w:color="auto"/>
        <w:left w:val="none" w:sz="0" w:space="0" w:color="auto"/>
        <w:bottom w:val="none" w:sz="0" w:space="0" w:color="auto"/>
        <w:right w:val="none" w:sz="0" w:space="0" w:color="auto"/>
      </w:divBdr>
    </w:div>
    <w:div w:id="1677998232">
      <w:bodyDiv w:val="1"/>
      <w:marLeft w:val="0"/>
      <w:marRight w:val="0"/>
      <w:marTop w:val="0"/>
      <w:marBottom w:val="0"/>
      <w:divBdr>
        <w:top w:val="none" w:sz="0" w:space="0" w:color="auto"/>
        <w:left w:val="none" w:sz="0" w:space="0" w:color="auto"/>
        <w:bottom w:val="none" w:sz="0" w:space="0" w:color="auto"/>
        <w:right w:val="none" w:sz="0" w:space="0" w:color="auto"/>
      </w:divBdr>
      <w:divsChild>
        <w:div w:id="89794025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748111336">
      <w:bodyDiv w:val="1"/>
      <w:marLeft w:val="0"/>
      <w:marRight w:val="0"/>
      <w:marTop w:val="0"/>
      <w:marBottom w:val="0"/>
      <w:divBdr>
        <w:top w:val="none" w:sz="0" w:space="0" w:color="auto"/>
        <w:left w:val="none" w:sz="0" w:space="0" w:color="auto"/>
        <w:bottom w:val="none" w:sz="0" w:space="0" w:color="auto"/>
        <w:right w:val="none" w:sz="0" w:space="0" w:color="auto"/>
      </w:divBdr>
      <w:divsChild>
        <w:div w:id="1388529999">
          <w:marLeft w:val="0"/>
          <w:marRight w:val="0"/>
          <w:marTop w:val="0"/>
          <w:marBottom w:val="0"/>
          <w:divBdr>
            <w:top w:val="none" w:sz="0" w:space="0" w:color="auto"/>
            <w:left w:val="none" w:sz="0" w:space="0" w:color="auto"/>
            <w:bottom w:val="none" w:sz="0" w:space="0" w:color="auto"/>
            <w:right w:val="none" w:sz="0" w:space="0" w:color="auto"/>
          </w:divBdr>
          <w:divsChild>
            <w:div w:id="209347666">
              <w:marLeft w:val="0"/>
              <w:marRight w:val="0"/>
              <w:marTop w:val="0"/>
              <w:marBottom w:val="0"/>
              <w:divBdr>
                <w:top w:val="none" w:sz="0" w:space="0" w:color="auto"/>
                <w:left w:val="none" w:sz="0" w:space="0" w:color="auto"/>
                <w:bottom w:val="none" w:sz="0" w:space="0" w:color="auto"/>
                <w:right w:val="none" w:sz="0" w:space="0" w:color="auto"/>
              </w:divBdr>
            </w:div>
            <w:div w:id="910845892">
              <w:marLeft w:val="0"/>
              <w:marRight w:val="0"/>
              <w:marTop w:val="0"/>
              <w:marBottom w:val="0"/>
              <w:divBdr>
                <w:top w:val="none" w:sz="0" w:space="0" w:color="auto"/>
                <w:left w:val="none" w:sz="0" w:space="0" w:color="auto"/>
                <w:bottom w:val="none" w:sz="0" w:space="0" w:color="auto"/>
                <w:right w:val="none" w:sz="0" w:space="0" w:color="auto"/>
              </w:divBdr>
            </w:div>
            <w:div w:id="1967195724">
              <w:marLeft w:val="0"/>
              <w:marRight w:val="0"/>
              <w:marTop w:val="0"/>
              <w:marBottom w:val="0"/>
              <w:divBdr>
                <w:top w:val="none" w:sz="0" w:space="0" w:color="auto"/>
                <w:left w:val="none" w:sz="0" w:space="0" w:color="auto"/>
                <w:bottom w:val="none" w:sz="0" w:space="0" w:color="auto"/>
                <w:right w:val="none" w:sz="0" w:space="0" w:color="auto"/>
              </w:divBdr>
            </w:div>
            <w:div w:id="2000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6500">
      <w:bodyDiv w:val="1"/>
      <w:marLeft w:val="0"/>
      <w:marRight w:val="0"/>
      <w:marTop w:val="0"/>
      <w:marBottom w:val="0"/>
      <w:divBdr>
        <w:top w:val="none" w:sz="0" w:space="0" w:color="auto"/>
        <w:left w:val="none" w:sz="0" w:space="0" w:color="auto"/>
        <w:bottom w:val="none" w:sz="0" w:space="0" w:color="auto"/>
        <w:right w:val="none" w:sz="0" w:space="0" w:color="auto"/>
      </w:divBdr>
    </w:div>
    <w:div w:id="20588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bs.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0" ma:contentTypeDescription="Create a new document." ma:contentTypeScope="" ma:versionID="0a6fe3719ad1817b2fd75e963f48b7ef">
  <xsd:schema xmlns:xsd="http://www.w3.org/2001/XMLSchema" xmlns:xs="http://www.w3.org/2001/XMLSchema" xmlns:p="http://schemas.microsoft.com/office/2006/metadata/properties" targetNamespace="http://schemas.microsoft.com/office/2006/metadata/properties" ma:root="true" ma:fieldsID="2fa49355ad3fd20602fd39a3b90bbd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EDB9-E4BD-4CCA-8AD3-494385D0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A23FE-B835-40F0-8F2E-D81EEEDB46EC}">
  <ds:schemaRefs>
    <ds:schemaRef ds:uri="http://schemas.microsoft.com/sharepoint/v3/contenttype/forms"/>
  </ds:schemaRefs>
</ds:datastoreItem>
</file>

<file path=customXml/itemProps3.xml><?xml version="1.0" encoding="utf-8"?>
<ds:datastoreItem xmlns:ds="http://schemas.openxmlformats.org/officeDocument/2006/customXml" ds:itemID="{084FF76B-6E9F-4691-A444-717D9ECF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DC9AE2-1D3D-44FD-8BFC-AF5F2CC9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4361</Words>
  <Characters>24858</Characters>
  <Application>Microsoft Office Word</Application>
  <DocSecurity>0</DocSecurity>
  <Lines>207</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29161</CharactersWithSpaces>
  <SharedDoc>false</SharedDoc>
  <HLinks>
    <vt:vector size="18" baseType="variant">
      <vt:variant>
        <vt:i4>1769560</vt:i4>
      </vt:variant>
      <vt:variant>
        <vt:i4>9</vt:i4>
      </vt:variant>
      <vt:variant>
        <vt:i4>0</vt:i4>
      </vt:variant>
      <vt:variant>
        <vt:i4>5</vt:i4>
      </vt:variant>
      <vt:variant>
        <vt:lpwstr>http://jobs.undp.org/</vt:lpwstr>
      </vt:variant>
      <vt:variant>
        <vt:lpwstr/>
      </vt:variant>
      <vt:variant>
        <vt:i4>6029403</vt:i4>
      </vt:variant>
      <vt:variant>
        <vt:i4>6</vt:i4>
      </vt:variant>
      <vt:variant>
        <vt:i4>0</vt:i4>
      </vt:variant>
      <vt:variant>
        <vt:i4>5</vt:i4>
      </vt:variant>
      <vt:variant>
        <vt:lpwstr>http://www.unevaluation.org/ethicalguidelines</vt:lpwstr>
      </vt:variant>
      <vt:variant>
        <vt:lpwstr/>
      </vt:variant>
      <vt:variant>
        <vt:i4>1507387</vt:i4>
      </vt:variant>
      <vt:variant>
        <vt:i4>3</vt:i4>
      </vt:variant>
      <vt:variant>
        <vt:i4>0</vt:i4>
      </vt:variant>
      <vt:variant>
        <vt:i4>5</vt:i4>
      </vt:variant>
      <vt:variant>
        <vt:lpwstr/>
      </vt:variant>
      <vt:variant>
        <vt:lpwstr>_TOR_Annex_F:</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Fox</dc:creator>
  <cp:keywords/>
  <cp:lastModifiedBy>Zhanetta Babasheva</cp:lastModifiedBy>
  <cp:revision>3</cp:revision>
  <cp:lastPrinted>2015-10-15T06:35:00Z</cp:lastPrinted>
  <dcterms:created xsi:type="dcterms:W3CDTF">2016-01-04T08:08:00Z</dcterms:created>
  <dcterms:modified xsi:type="dcterms:W3CDTF">2016-01-04T08:08:00Z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0x010100C622138ACB194D4EB737946A7961CE15</vt:lpwstr>
  </property>
</Properties>
</file>